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一、食用农产品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 GB 19300-2014《食品安全国家标准 坚果与籽类食品》，GB 2761-2017《食品安全国家标准 食品中真菌毒素限量》，GB 2762-2017《食品安全国家标准 食品中污染物限量》，GB 2763-2021《食品安全国家标准 食品中农药最大残留限量》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，国家食品药品监督管理总局 农业部 国家卫生和计划生育委员会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eastAsia="zh-CN"/>
        </w:rPr>
        <w:t>关于豆芽生产过程中禁止使用6-苄基腺嘌呤等物质的公告（2015 年第 11 号），GB 22556-2008《豆芽卫生标准》，GB 31650-2019《食品安全国家标准 食品中兽药最大残留限量》，整顿办函[2010]50号《食品中可能违法添加的非食用物质和易滥用的食品添加剂名单(第四批)》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柑、橘监督</w:t>
      </w:r>
      <w:r>
        <w:rPr>
          <w:rFonts w:hint="eastAsia" w:ascii="仿宋_GB2312" w:hAnsi="Calibri" w:eastAsia="仿宋_GB2312"/>
          <w:sz w:val="32"/>
          <w:szCs w:val="32"/>
        </w:rPr>
        <w:t>抽检项目包括丙溴磷、狄氏剂、水胺硫磷、克百威、氧乐果、甲拌磷。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豇豆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抽检项目包括灭蝇胺、克百威、灭多威、噻虫胺、噻虫嗪、水胺硫磷、氧乐果。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.生干籽类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抽检项目包括酸价、黄曲霉毒素B1、过氧化值(以脂肪计)、铅(以Pb计)、镉(以Cd 计)、苯醚甲环唑。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.猕猴桃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</w:t>
      </w:r>
      <w:r>
        <w:rPr>
          <w:rFonts w:hint="eastAsia" w:ascii="仿宋_GB2312" w:hAnsi="Calibri" w:eastAsia="仿宋_GB2312"/>
          <w:sz w:val="32"/>
          <w:szCs w:val="32"/>
        </w:rPr>
        <w:t>氯吡脲、多菌灵、敌敌畏、氧乐果。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5.香蕉监督</w:t>
      </w:r>
      <w:r>
        <w:rPr>
          <w:rFonts w:hint="eastAsia" w:ascii="仿宋_GB2312" w:hAnsi="Calibri" w:eastAsia="仿宋_GB2312"/>
          <w:sz w:val="32"/>
          <w:szCs w:val="32"/>
        </w:rPr>
        <w:t>抽检项目包括吡虫啉、腈苯唑、噻虫胺、多菌灵、甲拌磷、百菌清。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 猪肉监督抽检项目包括磺胺类(总量) 、恩诺沙星、克伦特罗、沙丁胺醇、地塞米松。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7.豆芽监督抽检项目包括4-氯苯氧乙酸钠、6-苄基腺嘌呤、亚硫酸盐（以SO2计）、铅（以Pb计）、总汞（以Hg计）。</w:t>
      </w:r>
    </w:p>
    <w:p>
      <w:pPr>
        <w:ind w:firstLine="640" w:firstLineChars="200"/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8.姜监督抽检项目包括噻虫胺、噻虫嗪、吡虫啉、甲拌磷、克百威、铅 (以 Pb 计) 、氧乐果、镉(以Cd 计) 、氯唑磷。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60C61A5"/>
    <w:rsid w:val="07E96D80"/>
    <w:rsid w:val="0D907C01"/>
    <w:rsid w:val="1248624C"/>
    <w:rsid w:val="143D5DDD"/>
    <w:rsid w:val="1E3436CC"/>
    <w:rsid w:val="22882F0A"/>
    <w:rsid w:val="25A617BA"/>
    <w:rsid w:val="2ABC7BA1"/>
    <w:rsid w:val="2AFC431F"/>
    <w:rsid w:val="2B964BA4"/>
    <w:rsid w:val="2C1A4DF8"/>
    <w:rsid w:val="2C2938A4"/>
    <w:rsid w:val="32195E5C"/>
    <w:rsid w:val="33641B39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60411D19"/>
    <w:rsid w:val="61052AE4"/>
    <w:rsid w:val="62AB6F5D"/>
    <w:rsid w:val="62D2358A"/>
    <w:rsid w:val="6D1A7097"/>
    <w:rsid w:val="6DBD6BBB"/>
    <w:rsid w:val="6E1169AF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2022-11-11T07:03:09Z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12B57CE713014612927CF7F96844EC1C</vt:lpwstr>
  </property>
</Properties>
</file>