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抽检依据是国家食品药品监督管理总局农业部国家卫生和计划生育委员会关于豆芽生产过程中禁止使用6-苄基腺嘌呤等物质的公告（2015 年第 11 号），GB 22556-2008《豆芽卫生标准》</w:t>
      </w:r>
      <w:r>
        <w:rPr>
          <w:rFonts w:hint="eastAsia" w:ascii="仿宋_GB2312" w:hAnsi="Calibri" w:eastAsia="仿宋_GB2312"/>
          <w:sz w:val="32"/>
          <w:szCs w:val="32"/>
          <w:lang w:eastAsia="zh-CN"/>
        </w:rPr>
        <w:t>， GB 31650-2019《食品安全国家标准 食品中兽药最大残留限量》，农业农村部公告 第250号《食品动物中禁止使用的药品及其他化合物清单》， GB 19300-2014《食品安全国家标准 坚果与籽类食品》，GB 2761-2017《食品安全国家标准 食品中真菌毒素限量》，GB 2762-2017《食品安全国家标准 食品中污染物限量》，GB 2763-2021《食品安全国家标准 食品中农药最大残留限量》</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1</w:t>
      </w:r>
      <w:r>
        <w:rPr>
          <w:rFonts w:hint="eastAsia" w:ascii="仿宋_GB2312" w:hAnsi="Calibri" w:eastAsia="仿宋_GB2312"/>
          <w:sz w:val="32"/>
          <w:szCs w:val="32"/>
        </w:rPr>
        <w:t>.</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抽检项目包括4-氯苯氧乙酸钠、6-苄基腺嘌呤、亚硫酸盐（以SO</w:t>
      </w:r>
      <w:r>
        <w:rPr>
          <w:rFonts w:hint="eastAsia" w:ascii="仿宋_GB2312" w:hAnsi="Calibri" w:eastAsia="仿宋_GB2312"/>
          <w:sz w:val="32"/>
          <w:szCs w:val="32"/>
          <w:vertAlign w:val="subscript"/>
        </w:rPr>
        <w:t>2</w:t>
      </w:r>
      <w:r>
        <w:rPr>
          <w:rFonts w:hint="eastAsia" w:ascii="仿宋_GB2312" w:hAnsi="Calibri" w:eastAsia="仿宋_GB2312"/>
          <w:sz w:val="32"/>
          <w:szCs w:val="32"/>
        </w:rPr>
        <w:t>计）、铅（以Pb计）、总汞（以Hg计）。</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2</w:t>
      </w:r>
      <w:r>
        <w:rPr>
          <w:rFonts w:hint="eastAsia" w:ascii="仿宋_GB2312" w:hAnsi="Calibri" w:eastAsia="仿宋_GB2312"/>
          <w:sz w:val="32"/>
          <w:szCs w:val="32"/>
        </w:rPr>
        <w:t>.</w:t>
      </w:r>
      <w:r>
        <w:rPr>
          <w:rFonts w:hint="eastAsia" w:ascii="仿宋_GB2312" w:hAnsi="Calibri" w:eastAsia="仿宋_GB2312"/>
          <w:sz w:val="32"/>
          <w:szCs w:val="32"/>
          <w:highlight w:val="none"/>
          <w:lang w:eastAsia="zh-CN"/>
        </w:rPr>
        <w:t>鸡肉</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抽检项目包括甲氧苄啶、恩诺沙星、磺胺类(总量) 、氯霉素、氟苯尼考。</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生干籽类监督</w:t>
      </w:r>
      <w:r>
        <w:rPr>
          <w:rFonts w:hint="eastAsia" w:ascii="仿宋_GB2312" w:hAnsi="Calibri" w:eastAsia="仿宋_GB2312"/>
          <w:sz w:val="32"/>
          <w:szCs w:val="32"/>
        </w:rPr>
        <w:t>抽检项目包括酸价、黄曲霉毒素B1、过氧化值(以脂肪计)、铅(以Pb计)、镉(以Cd 计)、苯醚甲环唑。</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.普通白菜</w:t>
      </w:r>
      <w:r>
        <w:rPr>
          <w:rFonts w:hint="eastAsia" w:ascii="仿宋_GB2312" w:hAnsi="Calibri" w:eastAsia="仿宋_GB2312"/>
          <w:sz w:val="32"/>
          <w:szCs w:val="32"/>
          <w:lang w:val="en-US" w:eastAsia="zh-CN"/>
        </w:rPr>
        <w:t>监督抽检项目包括</w:t>
      </w:r>
      <w:r>
        <w:rPr>
          <w:rFonts w:hint="eastAsia" w:ascii="仿宋_GB2312" w:hAnsi="Calibri" w:eastAsia="仿宋_GB2312"/>
          <w:sz w:val="32"/>
          <w:szCs w:val="32"/>
        </w:rPr>
        <w:t>毒死蜱、啶虫脒、吡虫啉、氟虫腈、镉(以 Cd 计) 、甲氨基阿维菌素苯甲酸盐、 甲胺磷、氧乐果、水胺硫磷。</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5.生姜监督</w:t>
      </w:r>
      <w:r>
        <w:rPr>
          <w:rFonts w:hint="eastAsia" w:ascii="仿宋_GB2312" w:hAnsi="Calibri" w:eastAsia="仿宋_GB2312"/>
          <w:sz w:val="32"/>
          <w:szCs w:val="32"/>
        </w:rPr>
        <w:t>抽检项目包括噻虫胺、噻虫嗪、吡虫啉、甲拌磷、克百威、铅 (以 Pb 计) 、氧乐果、镉(以Cd 计) 、氯唑磷。</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 结球甘蓝监督抽检项目包括氧乐果、甲胺磷、克百威、水胺硫磷、乙酰甲胺磷、灭线磷 。</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7.香蕉监督抽检项目包括吡虫啉、腈苯唑、噻虫胺、多菌灵、甲拌磷、百菌清。</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 柑橘类水果监督抽检项目包括丙溴磷、狄氏剂、水胺硫磷、克百威、氧乐果、甲拌磷。</w:t>
      </w:r>
    </w:p>
    <w:p>
      <w:pPr>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9.猕猴桃监督抽检项目包括氯吡脲、多菌灵、敌敌畏、氧乐果。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OWIxZjNkOTUwNTg2MDU5Y2M5OGRmOGE4NGViODYifQ=="/>
  </w:docVars>
  <w:rsids>
    <w:rsidRoot w:val="2ABC7BA1"/>
    <w:rsid w:val="02532EC0"/>
    <w:rsid w:val="03EB19D5"/>
    <w:rsid w:val="05035FFF"/>
    <w:rsid w:val="05672A68"/>
    <w:rsid w:val="060C61A5"/>
    <w:rsid w:val="07E96D80"/>
    <w:rsid w:val="0D907C01"/>
    <w:rsid w:val="1248624C"/>
    <w:rsid w:val="143D5DDD"/>
    <w:rsid w:val="1E3436CC"/>
    <w:rsid w:val="22882F0A"/>
    <w:rsid w:val="25A617BA"/>
    <w:rsid w:val="2ABC7BA1"/>
    <w:rsid w:val="2B964BA4"/>
    <w:rsid w:val="2C1A4DF8"/>
    <w:rsid w:val="2C2938A4"/>
    <w:rsid w:val="32195E5C"/>
    <w:rsid w:val="33641B39"/>
    <w:rsid w:val="37930F49"/>
    <w:rsid w:val="3F186754"/>
    <w:rsid w:val="414A16ED"/>
    <w:rsid w:val="41E56383"/>
    <w:rsid w:val="43497B5F"/>
    <w:rsid w:val="43B0618F"/>
    <w:rsid w:val="4441796A"/>
    <w:rsid w:val="44AB1593"/>
    <w:rsid w:val="484C0403"/>
    <w:rsid w:val="4B1753A2"/>
    <w:rsid w:val="4BF10142"/>
    <w:rsid w:val="4C4B6C19"/>
    <w:rsid w:val="4E5700B7"/>
    <w:rsid w:val="51611095"/>
    <w:rsid w:val="524611DC"/>
    <w:rsid w:val="553F7255"/>
    <w:rsid w:val="57C04B43"/>
    <w:rsid w:val="58671522"/>
    <w:rsid w:val="5D994645"/>
    <w:rsid w:val="5EE34DCA"/>
    <w:rsid w:val="5F08123D"/>
    <w:rsid w:val="5F414350"/>
    <w:rsid w:val="60411D19"/>
    <w:rsid w:val="61052AE4"/>
    <w:rsid w:val="62AB6F5D"/>
    <w:rsid w:val="62D2358A"/>
    <w:rsid w:val="6D1A7097"/>
    <w:rsid w:val="6DBD6BBB"/>
    <w:rsid w:val="6EC27FC3"/>
    <w:rsid w:val="6F573323"/>
    <w:rsid w:val="6FA140F0"/>
    <w:rsid w:val="7234037E"/>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2022-10-26T06:32:53Z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12B57CE713014612927CF7F96844EC1C</vt:lpwstr>
  </property>
</Properties>
</file>