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2"/>
          <w:szCs w:val="32"/>
        </w:rPr>
      </w:pPr>
      <w:r>
        <w:rPr>
          <w:rFonts w:hint="eastAsia" w:ascii="黑体" w:hAnsi="ˎ̥" w:eastAsia="黑体" w:cs="Arial"/>
          <w:kern w:val="0"/>
          <w:sz w:val="32"/>
          <w:szCs w:val="32"/>
        </w:rPr>
        <w:t>附件1</w:t>
      </w:r>
    </w:p>
    <w:p>
      <w:pPr>
        <w:widowControl/>
        <w:spacing w:line="640" w:lineRule="exact"/>
        <w:ind w:firstLine="3420" w:firstLineChars="950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一、餐饮食品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2760-2014《食品安全国家标准 食品添加剂使用标准》，GB 2762-2017《食品安全国家标准 食品中污染物限量》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，整顿办函[2011]1号《食品中可能违法添加的非食用物质和易滥用的食品添加剂品种名单(第五批)》，食品整治办[2008]3号《食品中可能违法添加的非食用物质和易滥用的食品添加剂品种名单(第一批)》，《卫生部、国家食药监管局关于禁止餐饮服务单位采购、贮存、使用食品添加剂亚硝酸盐的公告》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  <w:lang w:eastAsia="zh-CN"/>
        </w:rPr>
        <w:t xml:space="preserve">（公告2012年第10号） </w:t>
      </w:r>
      <w:r>
        <w:rPr>
          <w:rFonts w:hint="eastAsia" w:ascii="仿宋_GB2312" w:hAnsi="Calibri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1.凉皮类(自制)监督</w:t>
      </w:r>
      <w:r>
        <w:rPr>
          <w:rFonts w:hint="eastAsia" w:ascii="仿宋_GB2312" w:hAnsi="Calibri" w:eastAsia="仿宋_GB2312"/>
          <w:sz w:val="32"/>
          <w:szCs w:val="32"/>
        </w:rPr>
        <w:t>抽检项目包括铅 (以 Pb 计) 、苯甲酸及其钠盐(以苯甲酸计)、山梨酸及其钾盐(以山梨酸计)、脱氢乙酸及其钠盐(以脱氢乙酸计)、铝的残留量（干样品，以 Al 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2.辣椒调料(餐饮)监督抽检项目包括罂粟碱、吗啡、可待因、那可丁、蒂巴因、罗丹明 B、苏丹红Ⅰ-Ⅳ、苯甲酸及其钠盐(以苯甲酸计 ) 、山梨酸及其钾盐(以山梨酸计) 、脱氢乙酸及其钠盐（以脱氢乙酸计）。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3.酱卤肉制品(自制)监督抽检项目包括铬（以Cr计）、胭脂红(视情况定)、亚硝酸盐、苯甲酸及其钠盐(以苯甲酸计)、山梨酸及其钾盐(以山梨酸计)。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4.其他餐饮食品监督抽检项目包括亚硝酸盐（以NaNO2计）、苯甲酸及其钠盐（以苯甲酸计）、山梨酸及其钾盐（以山梨酸计）、脱氢乙酸及其钠盐（以脱氢乙酸计）。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包子(自制)监督抽检项目包括甲醛 次硫酸氢钠(以甲醛计) 、甜蜜素、苯甲酸及其钠盐(以苯甲酸计) 、山梨酸及其钾盐(以山梨酸计) 、二氧化钛。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茶叶蛋监督抽检项目包括铅（以 Pb 计）、苯甲酸及其钠盐（以苯甲酸计）、山梨酸及其钾盐（以山梨酸计）。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其他发酵面制品(自制)监督抽检项目包括甲醛 次硫酸氢钠(以甲醛计) 、甜蜜素、苯甲酸及其钠盐(以苯甲酸计) 、山梨酸及其钾盐(以山梨酸计) 、二氧化钛。</w:t>
      </w:r>
    </w:p>
    <w:p>
      <w:pPr>
        <w:ind w:left="640"/>
        <w:rPr>
          <w:rFonts w:hint="default" w:ascii="黑体" w:eastAsia="黑体"/>
          <w:bCs/>
          <w:color w:val="000000"/>
          <w:sz w:val="32"/>
          <w:szCs w:val="32"/>
          <w:lang w:val="en-US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二、粮食加工品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2762-2017《食品安全国家标准 食品中污染物限量》，GB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其他谷物粉类制成品监督抽检项目包括铝的残留限量、铅(以 Pb 计)、苯甲酸及其钠盐(以苯甲酸计) 、山梨酸及其钾盐(以山梨酸计)。</w:t>
      </w:r>
    </w:p>
    <w:p>
      <w:pPr>
        <w:ind w:left="640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三、水果制品</w:t>
      </w:r>
    </w:p>
    <w:p>
      <w:pPr>
        <w:spacing w:line="580" w:lineRule="exact"/>
        <w:ind w:firstLine="64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</w:rPr>
        <w:t>（一）</w:t>
      </w:r>
      <w:r>
        <w:rPr>
          <w:rFonts w:hint="eastAsia" w:ascii="楷体_GB2312" w:hAnsi="Calibri" w:eastAsia="楷体_GB2312"/>
          <w:sz w:val="32"/>
          <w:szCs w:val="32"/>
        </w:rPr>
        <w:tab/>
      </w:r>
      <w:r>
        <w:rPr>
          <w:rFonts w:hint="eastAsia" w:ascii="楷体_GB2312" w:hAnsi="Calibri" w:eastAsia="楷体_GB2312"/>
          <w:sz w:val="32"/>
          <w:szCs w:val="32"/>
        </w:rPr>
        <w:t>抽检依据</w:t>
      </w:r>
    </w:p>
    <w:p>
      <w:pPr>
        <w:spacing w:line="58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抽检依据是GB 2762-2017《食品安全国家标准 食品中污染物限量》，GB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楷体_GB2312" w:hAnsi="Calibri" w:eastAsia="楷体_GB2312"/>
          <w:sz w:val="32"/>
          <w:szCs w:val="32"/>
        </w:rPr>
      </w:pPr>
      <w:r>
        <w:rPr>
          <w:rFonts w:hint="eastAsia" w:ascii="楷体_GB2312" w:hAnsi="Calibri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Calibri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sz w:val="32"/>
          <w:szCs w:val="32"/>
          <w:lang w:eastAsia="zh-CN"/>
        </w:rPr>
        <w:t>）</w:t>
      </w:r>
      <w:r>
        <w:rPr>
          <w:rFonts w:hint="eastAsia" w:ascii="楷体_GB2312" w:hAnsi="Calibri" w:eastAsia="楷体_GB2312"/>
          <w:sz w:val="32"/>
          <w:szCs w:val="32"/>
        </w:rPr>
        <w:t>抽检项目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水果干制品(含干枸杞)监督抽检项目包括铅（以Pb计）、山梨酸及其钾盐（以山梨酸计）、糖精钠（以糖精计）。</w:t>
      </w:r>
    </w:p>
    <w:p>
      <w:pPr>
        <w:pStyle w:val="2"/>
        <w:ind w:firstLine="640" w:firstLineChars="200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445EF"/>
    <w:multiLevelType w:val="singleLevel"/>
    <w:tmpl w:val="5AC445EF"/>
    <w:lvl w:ilvl="0" w:tentative="0">
      <w:start w:val="2"/>
      <w:numFmt w:val="chineseCount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OWIxZjNkOTUwNTg2MDU5Y2M5OGRmOGE4NGViODYifQ=="/>
  </w:docVars>
  <w:rsids>
    <w:rsidRoot w:val="2ABC7BA1"/>
    <w:rsid w:val="02532EC0"/>
    <w:rsid w:val="03EB19D5"/>
    <w:rsid w:val="05035FFF"/>
    <w:rsid w:val="05672A68"/>
    <w:rsid w:val="0D907C01"/>
    <w:rsid w:val="0EC363CF"/>
    <w:rsid w:val="1248624C"/>
    <w:rsid w:val="125E2710"/>
    <w:rsid w:val="143D5DDD"/>
    <w:rsid w:val="1BAD033E"/>
    <w:rsid w:val="1E3436CC"/>
    <w:rsid w:val="1FC009DE"/>
    <w:rsid w:val="22882F0A"/>
    <w:rsid w:val="23343DB4"/>
    <w:rsid w:val="25A617BA"/>
    <w:rsid w:val="28C1749D"/>
    <w:rsid w:val="2ABC7BA1"/>
    <w:rsid w:val="2B964BA4"/>
    <w:rsid w:val="2C1A4DF8"/>
    <w:rsid w:val="2C2938A4"/>
    <w:rsid w:val="32195E5C"/>
    <w:rsid w:val="37930F49"/>
    <w:rsid w:val="3F186754"/>
    <w:rsid w:val="41E56383"/>
    <w:rsid w:val="43497B5F"/>
    <w:rsid w:val="43B0618F"/>
    <w:rsid w:val="4441796A"/>
    <w:rsid w:val="44AB1593"/>
    <w:rsid w:val="45DD39F9"/>
    <w:rsid w:val="484C0403"/>
    <w:rsid w:val="4B1753A2"/>
    <w:rsid w:val="4BF10142"/>
    <w:rsid w:val="4C4B6C19"/>
    <w:rsid w:val="4E5700B7"/>
    <w:rsid w:val="51611095"/>
    <w:rsid w:val="553F7255"/>
    <w:rsid w:val="57C04B43"/>
    <w:rsid w:val="58671522"/>
    <w:rsid w:val="59564F8A"/>
    <w:rsid w:val="5D994645"/>
    <w:rsid w:val="5EE34DCA"/>
    <w:rsid w:val="5F08123D"/>
    <w:rsid w:val="5F414350"/>
    <w:rsid w:val="60411D19"/>
    <w:rsid w:val="61052AE4"/>
    <w:rsid w:val="62AB6F5D"/>
    <w:rsid w:val="68005FA4"/>
    <w:rsid w:val="6D1A7097"/>
    <w:rsid w:val="6EC27FC3"/>
    <w:rsid w:val="6F573323"/>
    <w:rsid w:val="728F1625"/>
    <w:rsid w:val="783420D4"/>
    <w:rsid w:val="78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5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1"/>
    </w:pPr>
    <w:rPr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b/>
      <w:sz w:val="30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4"/>
    </w:pPr>
    <w:rPr>
      <w:rFonts w:ascii="Times New Roman" w:hAnsi="Times New Roman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Body Text First Indent"/>
    <w:basedOn w:val="9"/>
    <w:qFormat/>
    <w:uiPriority w:val="0"/>
    <w:pPr>
      <w:ind w:firstLine="420" w:firstLineChars="100"/>
    </w:pPr>
  </w:style>
  <w:style w:type="character" w:customStyle="1" w:styleId="13">
    <w:name w:val="标题 2 Char1"/>
    <w:link w:val="4"/>
    <w:qFormat/>
    <w:uiPriority w:val="0"/>
    <w:rPr>
      <w:rFonts w:ascii="Times New Roman" w:hAnsi="Times New Roman" w:eastAsia="宋体"/>
      <w:b/>
      <w:sz w:val="32"/>
    </w:rPr>
  </w:style>
  <w:style w:type="character" w:customStyle="1" w:styleId="14">
    <w:name w:val="标题 3 Char"/>
    <w:link w:val="6"/>
    <w:qFormat/>
    <w:uiPriority w:val="0"/>
    <w:rPr>
      <w:rFonts w:ascii="Times New Roman" w:hAnsi="Times New Roman" w:eastAsia="宋体"/>
      <w:b/>
      <w:sz w:val="30"/>
    </w:rPr>
  </w:style>
  <w:style w:type="character" w:customStyle="1" w:styleId="15">
    <w:name w:val="标题 4 Char"/>
    <w:basedOn w:val="12"/>
    <w:link w:val="7"/>
    <w:qFormat/>
    <w:uiPriority w:val="0"/>
    <w:rPr>
      <w:rFonts w:ascii="Times New Roman" w:hAnsi="Times New Roman" w:eastAsia="宋体"/>
      <w:b/>
      <w:sz w:val="24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kern w:val="44"/>
      <w:sz w:val="36"/>
    </w:rPr>
  </w:style>
  <w:style w:type="paragraph" w:customStyle="1" w:styleId="17">
    <w:name w:val="标题4"/>
    <w:basedOn w:val="1"/>
    <w:next w:val="1"/>
    <w:qFormat/>
    <w:uiPriority w:val="0"/>
    <w:pPr>
      <w:outlineLvl w:val="3"/>
    </w:pPr>
    <w:rPr>
      <w:rFonts w:ascii="Times New Roman" w:hAnsi="Times New Roman" w:eastAsia="宋体" w:cstheme="majorBidi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2020-08-19T07:51:00Z</dcterms:created>
  <dc:creator>GrowζGlow</dc:creator>
  <cp:lastModifiedBy>GrowζGlow</cp:lastModifiedBy>
  <dcterms:modified xsi:type="dcterms:W3CDTF">2022-10-26T05:59:56Z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4786A69AE087424296A9C24C8E55099D</vt:lpwstr>
  </property>
</Properties>
</file>