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一、餐饮食品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2760-2014《食品安全国家标准食品添加剂使用标准》，食品整治办[2008]3号《食品中可能违法添加的非食用物质和易滥用的食品添加剂品种名单(第一批)》，GB2762-2017《食品安全国家标准食品中污染物限量》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，《卫生部、国家食药监管局关于禁止餐饮服务单位采购、贮存、使用食品添加剂亚硝酸盐的公告》（公告2012年第10号），整顿办函[2011]1号《食品中可能违法添加的非食用物质和易滥用的食品添加剂品种名单(第五批)》</w:t>
      </w:r>
      <w:r>
        <w:rPr>
          <w:rFonts w:hint="eastAsia" w:ascii="仿宋_GB2312" w:hAnsi="Calibri" w:eastAsia="仿宋_GB2312"/>
          <w:sz w:val="32"/>
          <w:szCs w:val="32"/>
        </w:rPr>
        <w:t>等标准及产品明示标准和指标的要求。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1.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生湿面制品(餐饮)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抽检项目包括二氧化钛、铅、苯甲酸、山梨酸、甲醛、硼砂。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2.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酱卤肉制品(自制)监督</w:t>
      </w:r>
      <w:r>
        <w:rPr>
          <w:rFonts w:hint="eastAsia" w:ascii="仿宋_GB2312" w:hAnsi="Calibri" w:eastAsia="仿宋_GB2312"/>
          <w:sz w:val="32"/>
          <w:szCs w:val="32"/>
        </w:rPr>
        <w:t>抽检项目包括铬（以Cr计）、胭脂红(视情况定)、亚硝酸盐、苯甲酸及其钠盐(以苯甲酸计)、山梨酸及其钾盐(以山梨酸计)。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其他调味料(自制)监督抽检项目包括</w:t>
      </w:r>
      <w:r>
        <w:rPr>
          <w:rFonts w:hint="eastAsia" w:ascii="仿宋_GB2312" w:hAnsi="Calibri" w:eastAsia="仿宋_GB2312"/>
          <w:sz w:val="32"/>
          <w:szCs w:val="32"/>
        </w:rPr>
        <w:t>罂粟碱、吗啡、可待因、那可丁、蒂巴因、罗丹明B、苏丹红Ⅰ-Ⅳ、苯甲酸及其钠盐(以苯甲酸计)、山梨酸及其钾盐(以山梨酸计)、脱氢乙酸及其钠盐（以脱氢乙酸计）。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辣椒调料(餐饮)监督</w:t>
      </w:r>
      <w:r>
        <w:rPr>
          <w:rFonts w:hint="eastAsia" w:ascii="仿宋_GB2312" w:hAnsi="Calibri" w:eastAsia="仿宋_GB2312"/>
          <w:sz w:val="32"/>
          <w:szCs w:val="32"/>
        </w:rPr>
        <w:t>抽检项目包括罂粟碱、吗啡、可待因、那可丁、蒂巴因、罗丹明B、苏丹红Ⅰ-Ⅳ、苯甲酸及其钠盐(以苯甲酸计)、山梨酸及其钾盐(以山梨酸计)、脱氢乙酸及其钠盐（以脱氢乙酸计）。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二、淀粉及淀粉制品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抽检依据是GB2762-2017《食品安全国家标准食品中污染物限量》，GB2760-2014《食品安全国家标准食品添加剂使用标准》等标准及产品明示标准和指标的要求。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粉丝粉条监</w:t>
      </w: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督</w:t>
      </w:r>
      <w:r>
        <w:rPr>
          <w:rFonts w:hint="eastAsia" w:ascii="仿宋_GB2312" w:hAnsi="Calibri" w:eastAsia="仿宋_GB2312"/>
          <w:sz w:val="32"/>
          <w:szCs w:val="32"/>
        </w:rPr>
        <w:t>抽检项目包括铅(以Pb计)、铝的残留量(干样品，以Al计)、二氧化硫残留量、苯甲酸及其钠盐(以苯甲酸计)、山梨酸及其钾盐(以山梨酸计)。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三、糕点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抽检依据是GB2762-2017《食品安全国家标准食品中污染物限量》，GB2760-2014《食品安全国家标准食品添加剂使用标准》等标准及产品明示标准和指标的要求。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ind w:firstLine="640" w:firstLineChars="20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糕点监督</w:t>
      </w:r>
      <w:r>
        <w:rPr>
          <w:rFonts w:hint="eastAsia" w:ascii="仿宋_GB2312" w:hAnsi="Calibri" w:eastAsia="仿宋_GB2312"/>
          <w:sz w:val="32"/>
          <w:szCs w:val="32"/>
        </w:rPr>
        <w:t>抽检项目包括铅(以Pb计)、铝的残留量（干样品，以Al计）、苯甲酸及其钠盐(以苯甲酸计)、山梨酸及其钾盐(以山梨酸计)、糖精钠(以糖精计)、甜蜜素(以环己基氨基磺酸计)、安赛蜜、脱氢乙酸及其钠盐(以脱氢乙酸计)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四、肉制品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 2762-2017《食品安全国家标准 食品中污染物限量》，GB 2760-2014《食品安全国家标准 食品添加剂使用标准》，整顿办函[2011]1号《食品中可能违法添加的非食用物质和易滥用的食品添加剂品种名单(第五批)》 等标准及产品明示标准和指标的要求。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酱卤肉制品监督抽检项目包括铅(以Pb计)、镉(以Cd计)、铬(以Cr计)、总砷(以As计)、亚硝酸盐(以亚硝酸钠计)、苯甲酸及其钠盐(以苯甲酸计)、山梨酸及其钾盐(以山梨酸计)、脱氢乙酸及其钠盐(以脱氢乙酸计)。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五、食用油、油脂及其制品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 GB 2762-2017《食品安全国家标准 食品中污染物限量》，GB 2716-2018《食品安全国家标准 植物油》 等标准及产品明示标准和指标的要求。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煎炸过程用油监督抽检项目包括酸价(KOH)、极性组分、铅(以 Pb 计)、苯并[a]芘。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六、蔬菜制品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 2762-2017《食品安全国家标准 食品中污染物限量》，GB 2760-2014《食品安全国家标准 食品添加剂使用标准》 等标准及产品明示标准和指标的要求。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酱腌菜监督抽检项目包括铅(以 Pb 计) 、亚硝酸盐(以 NaNO2 计) 、苯甲酸及其钠盐(以苯甲酸计) 、山梨酸及其钾盐(以山 梨 酸 计) 、糖精钠(以糖精计) 、甜蜜素(以环己基氨基磺酸计) 、脱氢乙酸及其钠盐(以脱氢乙酸 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WIxZjNkOTUwNTg2MDU5Y2M5OGRmOGE4NGViODYifQ=="/>
  </w:docVars>
  <w:rsids>
    <w:rsidRoot w:val="2ABC7BA1"/>
    <w:rsid w:val="02532EC0"/>
    <w:rsid w:val="03EB19D5"/>
    <w:rsid w:val="05035FFF"/>
    <w:rsid w:val="05672A68"/>
    <w:rsid w:val="0D907C01"/>
    <w:rsid w:val="0EC363CF"/>
    <w:rsid w:val="0EEB37D0"/>
    <w:rsid w:val="1248624C"/>
    <w:rsid w:val="125E2710"/>
    <w:rsid w:val="143D5DDD"/>
    <w:rsid w:val="1BAD033E"/>
    <w:rsid w:val="1E3436CC"/>
    <w:rsid w:val="1FC009DE"/>
    <w:rsid w:val="22882F0A"/>
    <w:rsid w:val="23343DB4"/>
    <w:rsid w:val="25A617BA"/>
    <w:rsid w:val="28C1749D"/>
    <w:rsid w:val="2ABC7BA1"/>
    <w:rsid w:val="2B964BA4"/>
    <w:rsid w:val="2C1A4DF8"/>
    <w:rsid w:val="2C2938A4"/>
    <w:rsid w:val="32195E5C"/>
    <w:rsid w:val="37930F49"/>
    <w:rsid w:val="3F186754"/>
    <w:rsid w:val="41E56383"/>
    <w:rsid w:val="43497B5F"/>
    <w:rsid w:val="43B0618F"/>
    <w:rsid w:val="4441796A"/>
    <w:rsid w:val="44AB1593"/>
    <w:rsid w:val="484C0403"/>
    <w:rsid w:val="4B1753A2"/>
    <w:rsid w:val="4BF10142"/>
    <w:rsid w:val="4C4B6C19"/>
    <w:rsid w:val="4E5700B7"/>
    <w:rsid w:val="51611095"/>
    <w:rsid w:val="553F7255"/>
    <w:rsid w:val="57C04B43"/>
    <w:rsid w:val="58671522"/>
    <w:rsid w:val="59564F8A"/>
    <w:rsid w:val="5D994645"/>
    <w:rsid w:val="5EE34DCA"/>
    <w:rsid w:val="5F08123D"/>
    <w:rsid w:val="5F414350"/>
    <w:rsid w:val="60411D19"/>
    <w:rsid w:val="61052AE4"/>
    <w:rsid w:val="62AB6F5D"/>
    <w:rsid w:val="68005FA4"/>
    <w:rsid w:val="6D1A7097"/>
    <w:rsid w:val="6EC27FC3"/>
    <w:rsid w:val="6F573323"/>
    <w:rsid w:val="783420D4"/>
    <w:rsid w:val="78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2022-10-26T03:12:50Z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4786A69AE087424296A9C24C8E55099D</vt:lpwstr>
  </property>
</Properties>
</file>