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</w:rPr>
        <w:t>附件</w:t>
      </w:r>
      <w:r>
        <w:rPr>
          <w:rFonts w:ascii="黑体" w:cs="黑体" w:eastAsia="黑体" w:hAnsi="黑体" w:hint="eastAsia"/>
          <w:color w:val="auto"/>
          <w:sz w:val="32"/>
          <w:szCs w:val="32"/>
          <w:lang w:val="en-US" w:eastAsia="zh-CN"/>
        </w:rPr>
        <w:t>1: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hAnsi="黑体"/>
          <w:color w:val="auto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left="0" w:leftChars="0" w:right="0" w:rightChars="0" w:firstLine="883" w:firstLineChars="200"/>
        <w:jc w:val="center"/>
        <w:textAlignment w:val="auto"/>
        <w:outlineLvl w:val="9"/>
        <w:rPr>
          <w:rFonts w:ascii="方正小标宋简体" w:cs="方正小标宋简体" w:eastAsia="方正小标宋简体" w:hint="eastAsia"/>
          <w:b/>
          <w:bCs/>
          <w:color w:val="auto"/>
          <w:sz w:val="44"/>
          <w:szCs w:val="44"/>
        </w:rPr>
      </w:pPr>
      <w:r>
        <w:rPr>
          <w:rFonts w:ascii="方正小标宋简体" w:cs="方正小标宋简体" w:eastAsia="方正小标宋简体" w:hint="eastAsia"/>
          <w:b/>
          <w:bCs/>
          <w:color w:val="auto"/>
          <w:sz w:val="44"/>
          <w:szCs w:val="44"/>
        </w:rPr>
        <w:t>本次检验项目</w:t>
      </w:r>
    </w:p>
    <w:p>
      <w:pPr>
        <w:pStyle w:val="style66"/>
        <w:numPr>
          <w:ilvl w:val="0"/>
          <w:numId w:val="0"/>
        </w:numPr>
        <w:rPr>
          <w:rFonts w:ascii="黑体" w:cs="黑体" w:eastAsia="黑体" w:hAnsi="黑体" w:hint="default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（一）餐饮食品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style0"/>
        <w:keepNext w:val="false"/>
        <w:keepLines w:val="false"/>
        <w:widowControl/>
        <w:suppressLineNumbers w:val="false"/>
        <w:ind w:firstLine="640" w:firstLineChars="200"/>
        <w:jc w:val="left"/>
        <w:textAlignment w:val="center"/>
        <w:rPr>
          <w:rFonts w:ascii="仿宋_GB2312" w:cs="仿宋_GB2312" w:eastAsia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int="eastAsia"/>
          <w:color w:val="auto"/>
          <w:sz w:val="32"/>
          <w:szCs w:val="32"/>
        </w:rPr>
        <w:t>抽检依据是</w:t>
      </w:r>
      <w:r>
        <w:rPr>
          <w:rFonts w:ascii="仿宋_GB2312" w:cs="仿宋_GB2312" w:eastAsia="仿宋_GB2312" w:hint="eastAsia"/>
          <w:color w:val="auto"/>
          <w:sz w:val="32"/>
          <w:szCs w:val="32"/>
          <w:lang w:val="en-US" w:eastAsia="zh-CN"/>
        </w:rPr>
        <w:t>GB 2760-2014《食品安全国家标准 食品添加剂使用标准》，GB 2762-2017，国家食品药品监督管理总局公告2018年第18号，食品整治办〔2008〕3号，整顿办函〔2011〕1号《食品中可能违法添加的非食用物质和易滥用的食品添加剂品种名单（第五批）》</w:t>
      </w:r>
      <w:r>
        <w:rPr>
          <w:rFonts w:ascii="仿宋_GB2312" w:cs="仿宋_GB2312" w:eastAsia="仿宋_GB2312" w:hint="eastAsia"/>
          <w:color w:val="auto"/>
          <w:sz w:val="32"/>
          <w:szCs w:val="32"/>
        </w:rPr>
        <w:t>等标准和指标的要求。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（二）检验项目</w:t>
      </w:r>
    </w:p>
    <w:p>
      <w:pPr>
        <w:pStyle w:val="style0"/>
        <w:keepNext w:val="false"/>
        <w:keepLines w:val="false"/>
        <w:widowControl/>
        <w:suppressLineNumbers w:val="false"/>
        <w:jc w:val="left"/>
        <w:textAlignment w:val="center"/>
        <w:rPr>
          <w:rFonts w:ascii="仿宋_GB2312" w:cs="仿宋_GB2312" w:eastAsia="仿宋_GB2312" w:hAnsi="Times New Roman" w:hint="eastAsia"/>
          <w:color w:val="0000ff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1.肉臊子（熟）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抽检项目包括山梨酸及其钾盐（以山梨酸计）,胭脂红,苯甲酸及其钠盐（以苯甲酸计）,脱氢乙酸及其钠盐（以脱氢乙酸计）,防腐剂混合使用时各自用量占其最大使用量的比例之和,亚硝酸盐(以亚硝酸钠计),铬(以Cr计)。</w:t>
      </w:r>
    </w:p>
    <w:p>
      <w:pPr>
        <w:pStyle w:val="style0"/>
        <w:keepNext w:val="false"/>
        <w:keepLines w:val="false"/>
        <w:widowControl/>
        <w:suppressLineNumbers w:val="false"/>
        <w:jc w:val="left"/>
        <w:textAlignment w:val="center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2.糖蒜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的抽检项目包括山梨酸及其钾盐（以山梨酸计）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ab/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,糖精钠（以糖精计）,脱氢乙酸及其钠盐（以脱氢乙酸计）,防腐剂混合使用时各自用量占其最大使用量的比例之和,亚硝酸盐(以NaNO₂计),苯甲酸及其钠盐（以苯甲酸计）。</w:t>
      </w:r>
    </w:p>
    <w:p>
      <w:pPr>
        <w:pStyle w:val="style66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3.油泼辣子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抽检项目包括吗啡，苯甲酸及其钠盐(以苯甲酸计)，防腐剂混合使用时各自用量占其最大使用量的比例之和，可待因，罗丹明B，那可丁，山梨酸及其钾盐(以山梨酸计)，苏丹红Ⅰ，苏丹红Ⅱ，苏丹红Ⅲ，苏丹红Ⅳ，脱氢乙酸及其钠盐(以脱氢乙酸计)，罂粟碱</w:t>
      </w: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。</w:t>
      </w:r>
    </w:p>
    <w:p>
      <w:pPr>
        <w:pStyle w:val="style66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4.扯面（生）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的抽检项目包括苯甲酸及其钠盐 （以苯甲酸计）,山梨酸及其钾盐 （以山梨酸计）,脱氢乙酸及其钠盐 （以脱氢乙酸计）,铅（以Pb计）,甲醛次硫酸氢钠（以甲醛计）,硼砂（以硼酸计）,二氧化钛</w:t>
      </w: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。</w:t>
      </w:r>
    </w:p>
    <w:p>
      <w:pPr>
        <w:pStyle w:val="style66"/>
        <w:numPr>
          <w:ilvl w:val="0"/>
          <w:numId w:val="0"/>
        </w:numPr>
        <w:rPr>
          <w:rFonts w:ascii="黑体" w:cs="黑体" w:eastAsia="黑体" w:hAnsi="黑体" w:hint="default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（二）粮食加工品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style0"/>
        <w:keepNext w:val="false"/>
        <w:keepLines w:val="false"/>
        <w:widowControl/>
        <w:suppressLineNumbers w:val="false"/>
        <w:ind w:firstLine="640" w:firstLineChars="200"/>
        <w:jc w:val="left"/>
        <w:textAlignment w:val="center"/>
        <w:rPr>
          <w:rFonts w:ascii="仿宋_GB2312" w:cs="仿宋_GB2312" w:eastAsia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int="eastAsia"/>
          <w:color w:val="auto"/>
          <w:sz w:val="32"/>
          <w:szCs w:val="32"/>
        </w:rPr>
        <w:t>抽检依据是</w:t>
      </w:r>
      <w:r>
        <w:rPr>
          <w:rFonts w:ascii="仿宋_GB2312" w:cs="仿宋_GB2312" w:eastAsia="仿宋_GB2312" w:hint="eastAsia"/>
          <w:color w:val="auto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ascii="仿宋_GB2312" w:cs="仿宋_GB2312" w:eastAsia="仿宋_GB2312" w:hint="eastAsia"/>
          <w:color w:val="auto"/>
          <w:sz w:val="32"/>
          <w:szCs w:val="32"/>
        </w:rPr>
        <w:t>等标准和指标的要求。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（二）检验项目</w:t>
      </w:r>
    </w:p>
    <w:p>
      <w:pPr>
        <w:pStyle w:val="style0"/>
        <w:keepNext w:val="false"/>
        <w:keepLines w:val="false"/>
        <w:widowControl/>
        <w:suppressLineNumbers w:val="false"/>
        <w:jc w:val="left"/>
        <w:textAlignment w:val="center"/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1.方面筋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的抽检项目包括脱氢乙酸及其钠盐(以脱氢乙酸计),苯甲酸及其钠盐(以苯甲酸计),山梨酸及其钾盐(以山梨酸计)。</w:t>
      </w:r>
    </w:p>
    <w:p>
      <w:pPr>
        <w:pStyle w:val="style66"/>
        <w:numPr>
          <w:ilvl w:val="0"/>
          <w:numId w:val="0"/>
        </w:numPr>
        <w:rPr>
          <w:rFonts w:ascii="黑体" w:cs="黑体" w:eastAsia="黑体" w:hAnsi="黑体" w:hint="default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（三）食用农产品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pStyle w:val="style0"/>
        <w:keepNext w:val="false"/>
        <w:keepLines w:val="false"/>
        <w:widowControl/>
        <w:suppressLineNumbers w:val="false"/>
        <w:ind w:firstLine="640" w:firstLineChars="200"/>
        <w:jc w:val="left"/>
        <w:textAlignment w:val="center"/>
        <w:rPr>
          <w:rFonts w:ascii="仿宋_GB2312" w:cs="仿宋_GB2312" w:eastAsia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int="eastAsia"/>
          <w:color w:val="auto"/>
          <w:sz w:val="32"/>
          <w:szCs w:val="32"/>
        </w:rPr>
        <w:t>抽检依据是</w:t>
      </w:r>
      <w:r>
        <w:rPr>
          <w:rFonts w:ascii="仿宋_GB2312" w:cs="仿宋_GB2312" w:eastAsia="仿宋_GB2312" w:hint="eastAsia"/>
          <w:color w:val="auto"/>
          <w:sz w:val="32"/>
          <w:szCs w:val="32"/>
          <w:lang w:val="en-US" w:eastAsia="zh-CN"/>
        </w:rPr>
        <w:t>GB 2762-2017《食品安全国家标准 食品中污染物限量》，GB 2763-2021《食品安全国家标准 食品中农药最大残留限量》</w:t>
      </w:r>
      <w:r>
        <w:rPr>
          <w:rFonts w:ascii="仿宋_GB2312" w:cs="仿宋_GB2312" w:eastAsia="仿宋_GB2312" w:hint="eastAsia"/>
          <w:color w:val="auto"/>
          <w:sz w:val="32"/>
          <w:szCs w:val="32"/>
        </w:rPr>
        <w:t>等标准和指标的要求。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 w:firstLine="643" w:firstLineChars="200"/>
        <w:textAlignment w:val="auto"/>
        <w:outlineLvl w:val="9"/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楷体_GB2312" w:cs="楷体_GB2312" w:eastAsia="楷体_GB2312" w:hAnsi="楷体" w:hint="eastAsia"/>
          <w:b/>
          <w:bCs/>
          <w:color w:val="auto"/>
          <w:kern w:val="2"/>
          <w:sz w:val="32"/>
          <w:szCs w:val="32"/>
          <w:lang w:val="en-US" w:bidi="ar-SA" w:eastAsia="zh-CN"/>
        </w:rPr>
        <w:t>（二）检验项目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/>
        <w:spacing w:lineRule="exact" w:line="640"/>
        <w:ind w:right="0" w:rightChars="0"/>
        <w:textAlignment w:val="auto"/>
        <w:outlineLvl w:val="9"/>
        <w:rPr>
          <w:rFonts w:ascii="仿宋_GB2312" w:cs="仿宋_GB2312" w:eastAsia="仿宋_GB2312" w:hAnsi="Times New Roman" w:hint="default"/>
          <w:color w:val="auto"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int="eastAsia"/>
          <w:color w:val="auto"/>
          <w:kern w:val="2"/>
          <w:sz w:val="32"/>
          <w:szCs w:val="32"/>
          <w:lang w:val="en-US" w:bidi="ar-SA" w:eastAsia="zh-CN"/>
        </w:rPr>
        <w:t>1.蔬菜类</w:t>
      </w:r>
      <w:r>
        <w:rPr>
          <w:rFonts w:ascii="仿宋_GB2312" w:cs="仿宋_GB2312" w:eastAsia="仿宋_GB2312" w:hAnsi="Times New Roman" w:hint="eastAsia"/>
          <w:color w:val="auto"/>
          <w:kern w:val="2"/>
          <w:sz w:val="32"/>
          <w:szCs w:val="32"/>
          <w:lang w:val="en-US" w:bidi="ar-SA" w:eastAsia="zh-CN"/>
        </w:rPr>
        <w:t>的百菌清，吡虫啉，啶虫脒，毒死蜱，氟虫腈，镉(以Cd计)，甲拌磷，克百威，氯唑磷，铅(以Pb计)，噻虫胺，噻虫嗪，氧乐果。</w:t>
      </w:r>
    </w:p>
    <w:p>
      <w:pPr>
        <w:pStyle w:val="style66"/>
        <w:rPr>
          <w:rFonts w:hint="default"/>
          <w:color w:val="0000ff"/>
          <w:lang w:val="en-US" w:eastAsia="zh-CN"/>
        </w:rPr>
      </w:pPr>
    </w:p>
    <w:sectPr>
      <w:footerReference w:type="even" r:id="rId2"/>
      <w:footerReference w:type="default" r:id="rId3"/>
      <w:pgSz w:w="11906" w:h="16838" w:orient="portrait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 w:firstLine="360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3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PAGE  </w:instrText>
                    </w:r>
                    <w:r>
                      <w:rPr/>
                      <w:fldChar w:fldCharType="separate"/>
                    </w:r>
                    <w:r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right="360" w:firstLine="360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4098" name="文本框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8435" cy="20447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3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0.0pt;margin-top:0.0pt;width:14.05pt;height:16.1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Times New Roman" w:cs="宋体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widowControl/>
      <w:spacing w:before="100" w:beforeAutospacing="true" w:after="100" w:afterAutospacing="true"/>
      <w:jc w:val="left"/>
      <w:outlineLvl w:val="0"/>
    </w:pPr>
    <w:rPr>
      <w:rFonts w:ascii="宋体" w:cs="宋体" w:hAnsi="宋体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beforeAutospacing="false" w:after="290" w:afterAutospacing="false" w:lineRule="auto" w:line="372"/>
      <w:outlineLvl w:val="3"/>
    </w:pPr>
    <w:rPr>
      <w:rFonts w:ascii="Arial" w:eastAsia="黑体" w:hAnsi="Arial"/>
      <w:b/>
      <w:sz w:val="28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spacing w:after="120" w:afterAutospacing="false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font11"/>
    <w:basedOn w:val="style65"/>
    <w:next w:val="style4097"/>
    <w:qFormat/>
    <w:uiPriority w:val="0"/>
    <w:rPr>
      <w:rFonts w:ascii="宋体" w:cs="宋体" w:eastAsia="宋体" w:hAnsi="宋体" w:hint="eastAsia"/>
      <w:color w:val="000000"/>
      <w:sz w:val="20"/>
      <w:szCs w:val="20"/>
      <w:u w:val="none"/>
    </w:rPr>
  </w:style>
  <w:style w:type="character" w:customStyle="1" w:styleId="style4098">
    <w:name w:val="font51"/>
    <w:basedOn w:val="style65"/>
    <w:next w:val="style4098"/>
    <w:qFormat/>
    <w:uiPriority w:val="0"/>
    <w:rPr>
      <w:rFonts w:ascii="Times New Roman" w:cs="Times New Roman" w:hAnsi="Times New Roman" w:hint="default"/>
      <w:color w:val="000000"/>
      <w:sz w:val="18"/>
      <w:szCs w:val="18"/>
      <w:u w:val="none"/>
      <w:vertAlign w:val="subscript"/>
    </w:rPr>
  </w:style>
  <w:style w:type="character" w:customStyle="1" w:styleId="style4099">
    <w:name w:val="font71"/>
    <w:basedOn w:val="style65"/>
    <w:next w:val="style4099"/>
    <w:qFormat/>
    <w:uiPriority w:val="0"/>
    <w:rPr>
      <w:rFonts w:ascii="宋体" w:cs="宋体" w:eastAsia="宋体" w:hAnsi="宋体" w:hint="eastAsia"/>
      <w:b/>
      <w:color w:val="000000"/>
      <w:sz w:val="20"/>
      <w:szCs w:val="20"/>
      <w:u w:val="none"/>
      <w:vertAlign w:val="subscript"/>
    </w:rPr>
  </w:style>
  <w:style w:type="paragraph" w:customStyle="1" w:styleId="style4100">
    <w:name w:val="Table Paragraph"/>
    <w:basedOn w:val="style0"/>
    <w:next w:val="style4100"/>
    <w:qFormat/>
    <w:uiPriority w:val="0"/>
    <w:pPr>
      <w:autoSpaceDE w:val="false"/>
      <w:autoSpaceDN w:val="false"/>
      <w:adjustRightInd w:val="false"/>
    </w:pPr>
    <w:rPr>
      <w:rFonts w:ascii="Times New Roman" w:cs="Times New Roman" w:hAnsi="Times New Roman"/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836</Words>
  <Pages>3</Pages>
  <Characters>911</Characters>
  <Application>WPS Office</Application>
  <DocSecurity>0</DocSecurity>
  <Paragraphs>30</Paragraphs>
  <ScaleCrop>false</ScaleCrop>
  <LinksUpToDate>false</LinksUpToDate>
  <CharactersWithSpaces>927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2014-10-28T20:08:00Z</dcterms:created>
  <dc:creator>lenovo</dc:creator>
  <lastModifiedBy>BRQ-AN00</lastModifiedBy>
  <lastPrinted>2017-04-26T10:27:00Z</lastPrinted>
  <dcterms:modified xsi:type="dcterms:W3CDTF">2022-10-08T08:36:27Z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fe916371bf884a0e97f3186c14bb828f</vt:lpwstr>
  </property>
</Properties>
</file>