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hint="eastAsia" w:ascii="黑体" w:hAnsi="ˎ̥" w:eastAsia="黑体" w:cs="Arial"/>
          <w:kern w:val="0"/>
          <w:sz w:val="32"/>
          <w:szCs w:val="32"/>
        </w:rPr>
      </w:pPr>
      <w:r>
        <w:rPr>
          <w:rFonts w:hint="eastAsia" w:ascii="黑体" w:hAnsi="ˎ̥" w:eastAsia="黑体" w:cs="Arial"/>
          <w:kern w:val="0"/>
          <w:sz w:val="32"/>
          <w:szCs w:val="32"/>
        </w:rPr>
        <w:t>附件1</w:t>
      </w:r>
    </w:p>
    <w:p>
      <w:pPr>
        <w:widowControl/>
        <w:spacing w:line="640" w:lineRule="exact"/>
        <w:ind w:firstLine="3420" w:firstLineChars="950"/>
        <w:rPr>
          <w:rFonts w:hint="eastAsia" w:ascii="黑体" w:hAnsi="ˎ̥" w:eastAsia="黑体" w:cs="Arial"/>
          <w:kern w:val="0"/>
          <w:sz w:val="36"/>
          <w:szCs w:val="36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一、粮食加工品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抽检依据是GB 2760-2014《食品安全国家标准 食品添加剂使用标准》，GB 2761-2017《食品安全国家标准 食品中真菌毒素限量》，卫生部公告[2011]第4号 卫生部等7部门《关于撤销食品添加剂过氧化苯甲酰、过氧化钙的公告》等标准及产品明示标准和指标的要求。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小麦粉监督抽检项目包括二氧化钛、滑石粉、脱氧雪腐镰刀菌烯醇、过氧化苯甲酰、铅（以 Pb计）。</w:t>
      </w:r>
    </w:p>
    <w:p>
      <w:pPr>
        <w:spacing w:line="580" w:lineRule="exact"/>
        <w:ind w:firstLine="640"/>
        <w:rPr>
          <w:rFonts w:hint="default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谷物粉类制成品监督抽检项目包括</w:t>
      </w:r>
      <w:r>
        <w:rPr>
          <w:rFonts w:hint="default" w:ascii="仿宋_GB2312" w:hAnsi="Calibri" w:eastAsia="仿宋_GB2312"/>
          <w:sz w:val="32"/>
          <w:szCs w:val="32"/>
          <w:lang w:val="en-US" w:eastAsia="zh-CN"/>
        </w:rPr>
        <w:t>苯甲酸及其钠盐（以苯甲酸计） 、山梨酸及其钾盐（以山梨酸计）、脱氢乙酸及其钠盐（以脱氢乙酸计）、糖精钠（以糖精计）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。</w:t>
      </w:r>
    </w:p>
    <w:p>
      <w:pPr>
        <w:ind w:left="640"/>
        <w:rPr>
          <w:rFonts w:hint="default" w:ascii="黑体" w:eastAsia="黑体"/>
          <w:bCs/>
          <w:color w:val="000000"/>
          <w:sz w:val="32"/>
          <w:szCs w:val="32"/>
          <w:lang w:val="en-US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二、餐饮食品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抽检依据是整顿办函[2011]1号《食品中可能违法添加的非食用物质和易滥用的食品添加剂品种名单(第五批)》，GB 2760-2014《食品安全国家标准 食品添加剂使用标准》，食品整治办[2008]3号《食品中可能违法添加的非食用物质和易滥用的食品添加剂品种名单(第一批)》，GB 2762-2017《食品安全国家标准 食品中污染物限量》，中华人民共和国卫生部、国家食品药品监督管理局公告2012年第10号，GB 2716-2018《食品安全国家标准 植物油》，GB 16565-2003《油炸小食品卫生标准》，GB 2761-2017《食品安全国家标准 食品中真菌毒素限量》等标准及产品明示标准和指标的要求。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1. 米面及其制品（餐饮）监督抽检项目包括铅（以 Pb 计）、苯甲酸及其钠盐（以苯甲酸计）、山梨酸及其钾盐（以山梨酸计）、二氧化钛、甲醛、硼砂。</w:t>
      </w:r>
    </w:p>
    <w:p>
      <w:pPr>
        <w:numPr>
          <w:ilvl w:val="0"/>
          <w:numId w:val="1"/>
        </w:numPr>
        <w:spacing w:line="580" w:lineRule="exact"/>
        <w:ind w:left="-10" w:leftChars="0" w:firstLine="640" w:firstLineChars="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/>
          <w:sz w:val="32"/>
          <w:szCs w:val="32"/>
          <w:lang w:val="en-US" w:eastAsia="zh-CN"/>
        </w:rPr>
        <w:t>调味品（餐饮）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监督抽检项目包括罂粟碱、吗啡、可待因、那可丁、蒂巴因、罗丹明B、苏丹红Ⅰ-Ⅳ、苯甲酸及其钠盐（以苯甲酸计）、山梨酸及其钾盐（以山梨酸计）、脱氢乙酸及其钠盐（以脱氢乙酸计）。</w:t>
      </w:r>
    </w:p>
    <w:p>
      <w:pPr>
        <w:numPr>
          <w:ilvl w:val="0"/>
          <w:numId w:val="1"/>
        </w:numPr>
        <w:spacing w:line="580" w:lineRule="exact"/>
        <w:ind w:left="-10" w:leftChars="0" w:firstLine="640" w:firstLineChars="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食用油、油脂及其制品(餐饮)监督抽检项目包括酸价、极性组分。</w:t>
      </w:r>
    </w:p>
    <w:p>
      <w:pPr>
        <w:spacing w:line="580" w:lineRule="exact"/>
        <w:ind w:firstLine="640"/>
        <w:rPr>
          <w:rFonts w:hint="default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4.蔬菜制品(餐饮)监督抽检项目包括亚硝酸盐（以亚硝酸钠计）、糖精钠、甜蜜素。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5.坚果与籽类食品（餐饮）监督抽检项目包括酸价（以脂肪计）、过氧化值（以脂肪计）、黄曲霉毒素B1。</w:t>
      </w:r>
    </w:p>
    <w:p>
      <w:pPr>
        <w:ind w:left="640"/>
        <w:rPr>
          <w:rFonts w:hint="default" w:ascii="黑体" w:eastAsia="黑体"/>
          <w:bCs/>
          <w:color w:val="000000"/>
          <w:sz w:val="32"/>
          <w:szCs w:val="32"/>
          <w:lang w:val="en-US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三、调味品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抽检依据是GB 2762-2017《食品安全国家标准 食品中污染物限量》，整顿办函[2011]1号《食品中可能违法添加的非食用物质和易滥用的食品添加剂品种名单(第五批)》，食品整治办[2008]3号《食品中可能违法添加的非食用物质和易滥用的食品添加剂品种名单(第一批)》，GB 2760-2014《食品安全国家标准 食品添加剂使用标准》，GB 2719-2018《食品安全国家标准 食醋》等标准及产品明示标准和指标的要求。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1. 食醋监督抽检项目包括</w:t>
      </w:r>
      <w:r>
        <w:rPr>
          <w:rFonts w:hint="default" w:ascii="仿宋_GB2312" w:hAnsi="Calibri" w:eastAsia="仿宋_GB2312"/>
          <w:sz w:val="32"/>
          <w:szCs w:val="32"/>
          <w:lang w:val="en-US" w:eastAsia="zh-CN"/>
        </w:rPr>
        <w:t>总酸（以乙酸计）、铅（以 Pb 计）、总砷（以 As 计）、苯甲酸及其钠盐（以苯甲酸计）、山梨酸及其钾盐（以山梨酸计）、脱氢乙酸及其钠盐（以脱氢乙酸计）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。</w:t>
      </w:r>
    </w:p>
    <w:p>
      <w:pPr>
        <w:spacing w:line="580" w:lineRule="exact"/>
        <w:ind w:firstLine="640"/>
        <w:rPr>
          <w:rFonts w:hint="default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2. </w:t>
      </w:r>
      <w:r>
        <w:rPr>
          <w:rFonts w:hint="default" w:ascii="仿宋_GB2312" w:hAnsi="Calibri" w:eastAsia="仿宋_GB2312"/>
          <w:sz w:val="32"/>
          <w:szCs w:val="32"/>
          <w:lang w:val="en-US" w:eastAsia="zh-CN"/>
        </w:rPr>
        <w:t>香辛料类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监督抽检项目包括铅（以 Pb 计）、罗丹明 B、苏丹红 I-IV。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D24F6"/>
    <w:multiLevelType w:val="singleLevel"/>
    <w:tmpl w:val="813D24F6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-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C7BA1"/>
    <w:rsid w:val="02532EC0"/>
    <w:rsid w:val="03EB19D5"/>
    <w:rsid w:val="05035FFF"/>
    <w:rsid w:val="05672A68"/>
    <w:rsid w:val="060C61A5"/>
    <w:rsid w:val="0749107B"/>
    <w:rsid w:val="0D907C01"/>
    <w:rsid w:val="106574EE"/>
    <w:rsid w:val="1248624C"/>
    <w:rsid w:val="143D5DDD"/>
    <w:rsid w:val="1E3436CC"/>
    <w:rsid w:val="225336DD"/>
    <w:rsid w:val="22882F0A"/>
    <w:rsid w:val="25A617BA"/>
    <w:rsid w:val="2ABC7BA1"/>
    <w:rsid w:val="2B964BA4"/>
    <w:rsid w:val="2C1A4DF8"/>
    <w:rsid w:val="2C2938A4"/>
    <w:rsid w:val="3009370C"/>
    <w:rsid w:val="32195E5C"/>
    <w:rsid w:val="33641B39"/>
    <w:rsid w:val="344E4CB7"/>
    <w:rsid w:val="37930F49"/>
    <w:rsid w:val="3F186754"/>
    <w:rsid w:val="3F43528F"/>
    <w:rsid w:val="414A16ED"/>
    <w:rsid w:val="41E56383"/>
    <w:rsid w:val="43497B5F"/>
    <w:rsid w:val="43B0618F"/>
    <w:rsid w:val="4441796A"/>
    <w:rsid w:val="44AB1593"/>
    <w:rsid w:val="484C0403"/>
    <w:rsid w:val="4B1753A2"/>
    <w:rsid w:val="4BF10142"/>
    <w:rsid w:val="4C237CBE"/>
    <w:rsid w:val="4C4B6C19"/>
    <w:rsid w:val="4E5700B7"/>
    <w:rsid w:val="51611095"/>
    <w:rsid w:val="524611DC"/>
    <w:rsid w:val="553F7255"/>
    <w:rsid w:val="57C04B43"/>
    <w:rsid w:val="58671522"/>
    <w:rsid w:val="5BEA7FCB"/>
    <w:rsid w:val="5D994645"/>
    <w:rsid w:val="5EE34DCA"/>
    <w:rsid w:val="5F08123D"/>
    <w:rsid w:val="5F414350"/>
    <w:rsid w:val="60411D19"/>
    <w:rsid w:val="61052AE4"/>
    <w:rsid w:val="62AB6F5D"/>
    <w:rsid w:val="62D2358A"/>
    <w:rsid w:val="69CC0812"/>
    <w:rsid w:val="6D1A7097"/>
    <w:rsid w:val="6DBD6BBB"/>
    <w:rsid w:val="6EC27FC3"/>
    <w:rsid w:val="6F573323"/>
    <w:rsid w:val="6FA140F0"/>
    <w:rsid w:val="7234037E"/>
    <w:rsid w:val="77746064"/>
    <w:rsid w:val="783420D4"/>
    <w:rsid w:val="78F82295"/>
    <w:rsid w:val="7B8A7560"/>
    <w:rsid w:val="7E5D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Times New Roman" w:hAnsi="Times New Roman" w:eastAsia="宋体"/>
      <w:b/>
      <w:kern w:val="44"/>
      <w:sz w:val="36"/>
    </w:rPr>
  </w:style>
  <w:style w:type="paragraph" w:styleId="4">
    <w:name w:val="heading 2"/>
    <w:basedOn w:val="1"/>
    <w:next w:val="5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1"/>
    </w:pPr>
    <w:rPr>
      <w:b/>
      <w:sz w:val="32"/>
    </w:rPr>
  </w:style>
  <w:style w:type="paragraph" w:styleId="6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2"/>
    </w:pPr>
    <w:rPr>
      <w:b/>
      <w:sz w:val="30"/>
    </w:rPr>
  </w:style>
  <w:style w:type="paragraph" w:styleId="7">
    <w:name w:val="heading 4"/>
    <w:basedOn w:val="1"/>
    <w:next w:val="1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3"/>
    </w:pPr>
    <w:rPr>
      <w:b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4"/>
    </w:pPr>
    <w:rPr>
      <w:rFonts w:ascii="Times New Roman" w:hAnsi="Times New Roman"/>
      <w:b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9">
    <w:name w:val="Body Text"/>
    <w:basedOn w:val="1"/>
    <w:qFormat/>
    <w:uiPriority w:val="0"/>
    <w:pPr>
      <w:spacing w:after="120" w:afterLines="0" w:afterAutospacing="0"/>
    </w:pPr>
  </w:style>
  <w:style w:type="paragraph" w:styleId="10">
    <w:name w:val="Body Text First Indent"/>
    <w:basedOn w:val="9"/>
    <w:qFormat/>
    <w:uiPriority w:val="0"/>
    <w:pPr>
      <w:ind w:firstLine="420" w:firstLineChars="100"/>
    </w:pPr>
  </w:style>
  <w:style w:type="character" w:customStyle="1" w:styleId="13">
    <w:name w:val="标题 2 Char1"/>
    <w:link w:val="4"/>
    <w:qFormat/>
    <w:uiPriority w:val="0"/>
    <w:rPr>
      <w:rFonts w:ascii="Times New Roman" w:hAnsi="Times New Roman" w:eastAsia="宋体"/>
      <w:b/>
      <w:sz w:val="32"/>
    </w:rPr>
  </w:style>
  <w:style w:type="character" w:customStyle="1" w:styleId="14">
    <w:name w:val="标题 3 Char"/>
    <w:link w:val="6"/>
    <w:qFormat/>
    <w:uiPriority w:val="0"/>
    <w:rPr>
      <w:rFonts w:ascii="Times New Roman" w:hAnsi="Times New Roman" w:eastAsia="宋体"/>
      <w:b/>
      <w:sz w:val="30"/>
    </w:rPr>
  </w:style>
  <w:style w:type="character" w:customStyle="1" w:styleId="15">
    <w:name w:val="标题 4 Char"/>
    <w:basedOn w:val="12"/>
    <w:link w:val="7"/>
    <w:qFormat/>
    <w:uiPriority w:val="0"/>
    <w:rPr>
      <w:rFonts w:ascii="Times New Roman" w:hAnsi="Times New Roman" w:eastAsia="宋体"/>
      <w:b/>
      <w:sz w:val="24"/>
    </w:rPr>
  </w:style>
  <w:style w:type="character" w:customStyle="1" w:styleId="16">
    <w:name w:val="标题 1 Char"/>
    <w:link w:val="3"/>
    <w:qFormat/>
    <w:uiPriority w:val="0"/>
    <w:rPr>
      <w:rFonts w:ascii="Times New Roman" w:hAnsi="Times New Roman" w:eastAsia="宋体"/>
      <w:b/>
      <w:kern w:val="44"/>
      <w:sz w:val="36"/>
    </w:rPr>
  </w:style>
  <w:style w:type="paragraph" w:customStyle="1" w:styleId="17">
    <w:name w:val="标题4"/>
    <w:basedOn w:val="1"/>
    <w:next w:val="1"/>
    <w:qFormat/>
    <w:uiPriority w:val="0"/>
    <w:pPr>
      <w:outlineLvl w:val="3"/>
    </w:pPr>
    <w:rPr>
      <w:rFonts w:ascii="Times New Roman" w:hAnsi="Times New Roman" w:eastAsia="宋体" w:cstheme="majorBidi"/>
      <w:b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2020-08-19T07:51:00Z</dcterms:created>
  <dc:creator>GrowζGlow</dc:creator>
  <cp:lastModifiedBy>GrowζGlow</cp:lastModifiedBy>
  <dcterms:modified xsi:type="dcterms:W3CDTF">2021-10-14T08:58:26Z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947296B453C941E48583D6D1E00DC168</vt:lpwstr>
  </property>
</Properties>
</file>