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ind w:left="0" w:leftChars="0" w:right="0" w:rightChars="0" w:firstLine="640" w:firstLineChars="200"/>
        <w:jc w:val="left"/>
        <w:textAlignment w:val="auto"/>
        <w:outlineLvl w:val="9"/>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640" w:firstLineChars="200"/>
        <w:textAlignment w:val="auto"/>
        <w:outlineLvl w:val="9"/>
        <w:rPr>
          <w:rFonts w:ascii="仿宋_GB2312" w:hAnsi="黑体"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40" w:lineRule="exact"/>
        <w:ind w:left="0" w:leftChars="0" w:right="0" w:rightChars="0" w:firstLine="880" w:firstLineChars="200"/>
        <w:jc w:val="center"/>
        <w:textAlignment w:val="auto"/>
        <w:outlineLvl w:val="9"/>
        <w:rPr>
          <w:rFonts w:hint="eastAsia" w:ascii="方正小标宋简体" w:eastAsia="方正小标宋简体" w:cs="方正小标宋简体"/>
          <w:b/>
          <w:bCs/>
          <w:color w:val="000000" w:themeColor="text1"/>
          <w:sz w:val="44"/>
          <w:szCs w:val="44"/>
          <w:highlight w:val="none"/>
          <w14:textFill>
            <w14:solidFill>
              <w14:schemeClr w14:val="tx1"/>
            </w14:solidFill>
          </w14:textFill>
        </w:rPr>
      </w:pPr>
      <w:r>
        <w:rPr>
          <w:rFonts w:hint="eastAsia" w:ascii="方正小标宋简体" w:eastAsia="方正小标宋简体" w:cs="方正小标宋简体"/>
          <w:b/>
          <w:bCs/>
          <w:color w:val="000000" w:themeColor="text1"/>
          <w:sz w:val="44"/>
          <w:szCs w:val="44"/>
          <w:highlight w:val="none"/>
          <w14:textFill>
            <w14:solidFill>
              <w14:schemeClr w14:val="tx1"/>
            </w14:solidFill>
          </w14:textFill>
        </w:rPr>
        <w:t>本次检验项目</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一、食用农产品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抽检依据GB 2762-2017《食品安全国家标准 食品中污染物限量》、国家食品药品监督管理总局农业部国家卫生和计划生育委员会关于豆芽生产过程中禁止使用6-苄基腺嘌呤等物质的公告(2015年第11号)、GB 22556-2008《豆芽卫生标准》、GB 2763-2019《食品安全国家标准 食品中农药最大残留限量》等标准和指标的要求。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1.豇豆的抽检项目包括克百威、灭蝇胺、氧乐果、水胺硫酸、氟虫腈、甲拌磷。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2.姜的抽检项目包括铅（以Pb计）、吡虫啉、噻虫嗪、水胺硫磷、甲胺磷。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3.油麦菜的抽检项目包括氟虫腈、氧乐果、克百威、水胺硫磷、甲基异柳磷。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4.韭菜的抽检项目包括镉（以 Cr 计）、腐霉利、毒死蜱、氧乐果、克百威、氯氟氰菊酯和高效氯氟氰菊酯、多菌灵、水胺硫磷。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5.辣椒的抽检项目包括镉（以 Cr 计）、克百威、氧乐果、多菌灵、氟虫腈。</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6.菜豆的抽检项目包括氧乐果、甲胺磷、水胺硫磷、甲基异柳磷、甲拌磷。</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7.豆芽的抽检项目包括4-氯苯氧乙酸钠（以 4-氯苯氧乙酸计）、6-苄基腺嘌呤（6-BA)、铅（以 Pb 计）、镉（以 Cr 计）。</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8.普通白菜的抽检项目包括毒死蜱、氟虫腈、啶虫脒、氧乐果、阿维菌素、克百威、敌百虫。</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9.青花菜的抽检项目包括水胺硫磷、克百威、氧乐果、甲胺磷。</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textAlignment w:val="auto"/>
        <w:outlineLvl w:val="9"/>
        <w:rPr>
          <w:rFonts w:hint="eastAsia" w:ascii="黑体" w:eastAsia="黑体" w:cs="黑体"/>
          <w:b/>
          <w:bCs/>
          <w:color w:val="000000" w:themeColor="text1"/>
          <w:sz w:val="32"/>
          <w:szCs w:val="32"/>
          <w:highlight w:val="none"/>
          <w:lang w:val="en-US" w:eastAsia="zh-CN"/>
          <w14:textFill>
            <w14:solidFill>
              <w14:schemeClr w14:val="tx1"/>
            </w14:solidFill>
          </w14:textFill>
        </w:rPr>
      </w:pPr>
      <w:r>
        <w:rPr>
          <w:rFonts w:hint="eastAsia" w:ascii="黑体" w:eastAsia="黑体" w:cs="黑体"/>
          <w:b/>
          <w:bCs/>
          <w:color w:val="000000" w:themeColor="text1"/>
          <w:sz w:val="32"/>
          <w:szCs w:val="32"/>
          <w:highlight w:val="none"/>
          <w:lang w:val="en-US" w:eastAsia="zh-CN"/>
          <w14:textFill>
            <w14:solidFill>
              <w14:schemeClr w14:val="tx1"/>
            </w14:solidFill>
          </w14:textFill>
        </w:rPr>
        <w:t>二、粮食加工品</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 w:eastAsia="楷体_GB2312" w:cs="楷体_GB2312"/>
          <w:b/>
          <w:bCs/>
          <w:color w:val="000000" w:themeColor="text1"/>
          <w:sz w:val="32"/>
          <w:szCs w:val="32"/>
          <w:highlight w:val="none"/>
          <w:lang w:val="en-US" w:eastAsia="zh-CN"/>
          <w14:textFill>
            <w14:solidFill>
              <w14:schemeClr w14:val="tx1"/>
            </w14:solidFill>
          </w14:textFill>
        </w:rPr>
        <w:t>一）抽检依据</w:t>
      </w:r>
    </w:p>
    <w:p>
      <w:pPr>
        <w:pStyle w:val="2"/>
        <w:numPr>
          <w:ilvl w:val="0"/>
          <w:numId w:val="0"/>
        </w:numPr>
        <w:ind w:firstLine="560" w:firstLineChars="200"/>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抽检依据</w:t>
      </w:r>
      <w:bookmarkStart w:id="0" w:name="_GoBack"/>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GB 2760-2014《食品安全国家标准 食品添加剂使用标准》</w:t>
      </w:r>
      <w:bookmarkEnd w:id="0"/>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、GB 2762-2017《食品安全国家标准 食品中污染物限量》等标准和指标的要求。</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right="0" w:rightChars="0" w:firstLine="643" w:firstLineChars="200"/>
        <w:textAlignment w:val="auto"/>
        <w:outlineLvl w:val="9"/>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hAnsi="楷体" w:eastAsia="楷体_GB2312" w:cs="楷体_GB2312"/>
          <w:b/>
          <w:bCs/>
          <w:color w:val="000000" w:themeColor="text1"/>
          <w:sz w:val="32"/>
          <w:szCs w:val="32"/>
          <w:highlight w:val="none"/>
          <w:lang w:eastAsia="zh-CN"/>
          <w14:textFill>
            <w14:solidFill>
              <w14:schemeClr w14:val="tx1"/>
            </w14:solidFill>
          </w14:textFill>
        </w:rPr>
        <w:t>（二）检验项目</w:t>
      </w:r>
    </w:p>
    <w:p>
      <w:pPr>
        <w:pStyle w:val="2"/>
        <w:numPr>
          <w:ilvl w:val="0"/>
          <w:numId w:val="0"/>
        </w:numPr>
        <w:ind w:firstLine="560" w:firstLineChars="200"/>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highlight w:val="none"/>
          <w:lang w:val="en-US" w:eastAsia="zh-CN" w:bidi="ar-SA"/>
          <w14:textFill>
            <w14:solidFill>
              <w14:schemeClr w14:val="tx1"/>
            </w14:solidFill>
          </w14:textFill>
        </w:rPr>
        <w:t>发酵面制品的抽检项目包括铅（以 Pb 计）、铝的残留量、苯甲酸及其钠盐（以苯甲酸计）、山梨酸及其钾盐（以山梨酸计）、糖精钠（以糖精计）、甜蜜素（以环己基氨基磺酸计）、安赛蜜、脱氢乙酸及其钠盐(以脱氢乙酸计)。</w:t>
      </w:r>
    </w:p>
    <w:p>
      <w:pPr>
        <w:pStyle w:val="2"/>
        <w:numPr>
          <w:ilvl w:val="0"/>
          <w:numId w:val="0"/>
        </w:numPr>
        <w:rPr>
          <w:rFonts w:hint="default" w:ascii="仿宋_GB2312" w:eastAsia="仿宋_GB2312" w:cs="仿宋_GB2312"/>
          <w:color w:val="000000" w:themeColor="text1"/>
          <w:kern w:val="2"/>
          <w:sz w:val="28"/>
          <w:szCs w:val="28"/>
          <w:highlight w:val="none"/>
          <w:lang w:val="en-US" w:eastAsia="zh-CN" w:bidi="ar-SA"/>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018F"/>
    <w:rsid w:val="01084CA0"/>
    <w:rsid w:val="01626C41"/>
    <w:rsid w:val="01D10C20"/>
    <w:rsid w:val="01F45D89"/>
    <w:rsid w:val="02390517"/>
    <w:rsid w:val="023D55F1"/>
    <w:rsid w:val="02422D6B"/>
    <w:rsid w:val="02777843"/>
    <w:rsid w:val="029B4264"/>
    <w:rsid w:val="03611173"/>
    <w:rsid w:val="03684B87"/>
    <w:rsid w:val="052C1D4F"/>
    <w:rsid w:val="055D0768"/>
    <w:rsid w:val="05E92D14"/>
    <w:rsid w:val="06167FB0"/>
    <w:rsid w:val="061F0E18"/>
    <w:rsid w:val="07524284"/>
    <w:rsid w:val="07C709FB"/>
    <w:rsid w:val="08141C0E"/>
    <w:rsid w:val="0838260C"/>
    <w:rsid w:val="085543E2"/>
    <w:rsid w:val="0873292B"/>
    <w:rsid w:val="09280288"/>
    <w:rsid w:val="09404FD7"/>
    <w:rsid w:val="0A04778E"/>
    <w:rsid w:val="0A0E15A9"/>
    <w:rsid w:val="0AD13BE7"/>
    <w:rsid w:val="0B165360"/>
    <w:rsid w:val="0B9C76E9"/>
    <w:rsid w:val="0BB21914"/>
    <w:rsid w:val="0C516022"/>
    <w:rsid w:val="0C5373AC"/>
    <w:rsid w:val="0C813106"/>
    <w:rsid w:val="0CF32AE1"/>
    <w:rsid w:val="0D0A44AD"/>
    <w:rsid w:val="0D1A7ED9"/>
    <w:rsid w:val="0DE620C7"/>
    <w:rsid w:val="0E1514B9"/>
    <w:rsid w:val="0E775DFD"/>
    <w:rsid w:val="0ED31E09"/>
    <w:rsid w:val="0ED46A3C"/>
    <w:rsid w:val="0F2E7211"/>
    <w:rsid w:val="0F773BA4"/>
    <w:rsid w:val="103672BA"/>
    <w:rsid w:val="107432DE"/>
    <w:rsid w:val="11A218C8"/>
    <w:rsid w:val="122E681A"/>
    <w:rsid w:val="128F7370"/>
    <w:rsid w:val="13095615"/>
    <w:rsid w:val="13E13AD7"/>
    <w:rsid w:val="14B740DF"/>
    <w:rsid w:val="14BD7897"/>
    <w:rsid w:val="14BE2307"/>
    <w:rsid w:val="14D17B31"/>
    <w:rsid w:val="14F930FD"/>
    <w:rsid w:val="15017FE1"/>
    <w:rsid w:val="158C77BD"/>
    <w:rsid w:val="15C22C29"/>
    <w:rsid w:val="1610298F"/>
    <w:rsid w:val="1631736F"/>
    <w:rsid w:val="165C6878"/>
    <w:rsid w:val="16A63559"/>
    <w:rsid w:val="16CE65F4"/>
    <w:rsid w:val="17D2217C"/>
    <w:rsid w:val="17EE28F1"/>
    <w:rsid w:val="182279FE"/>
    <w:rsid w:val="188315ED"/>
    <w:rsid w:val="18F911F8"/>
    <w:rsid w:val="190F2570"/>
    <w:rsid w:val="19831D3A"/>
    <w:rsid w:val="198B26ED"/>
    <w:rsid w:val="198C1980"/>
    <w:rsid w:val="19A408DC"/>
    <w:rsid w:val="1AA6448D"/>
    <w:rsid w:val="1C8168B1"/>
    <w:rsid w:val="1C876621"/>
    <w:rsid w:val="1C8D4198"/>
    <w:rsid w:val="1CC55F53"/>
    <w:rsid w:val="1CCC1927"/>
    <w:rsid w:val="1CFB625A"/>
    <w:rsid w:val="1D5E4AA2"/>
    <w:rsid w:val="1F083561"/>
    <w:rsid w:val="1F160D02"/>
    <w:rsid w:val="1F182989"/>
    <w:rsid w:val="1F290570"/>
    <w:rsid w:val="1FC35798"/>
    <w:rsid w:val="208211A7"/>
    <w:rsid w:val="214E1C6D"/>
    <w:rsid w:val="2171549F"/>
    <w:rsid w:val="221124C8"/>
    <w:rsid w:val="22787551"/>
    <w:rsid w:val="22870B24"/>
    <w:rsid w:val="253A4278"/>
    <w:rsid w:val="25871485"/>
    <w:rsid w:val="25A65F00"/>
    <w:rsid w:val="25B96F9F"/>
    <w:rsid w:val="260A40C7"/>
    <w:rsid w:val="262405CE"/>
    <w:rsid w:val="264E0558"/>
    <w:rsid w:val="2671159A"/>
    <w:rsid w:val="26D3100F"/>
    <w:rsid w:val="274229AB"/>
    <w:rsid w:val="27CC2569"/>
    <w:rsid w:val="27F91C35"/>
    <w:rsid w:val="287B7BB1"/>
    <w:rsid w:val="28A02EF7"/>
    <w:rsid w:val="28FF4D0D"/>
    <w:rsid w:val="292409BA"/>
    <w:rsid w:val="2A150ADA"/>
    <w:rsid w:val="2A5430B7"/>
    <w:rsid w:val="2A611FCF"/>
    <w:rsid w:val="2AE558DE"/>
    <w:rsid w:val="2AE859FC"/>
    <w:rsid w:val="2B655F91"/>
    <w:rsid w:val="2BE03FED"/>
    <w:rsid w:val="2C0A31CC"/>
    <w:rsid w:val="2C1049E7"/>
    <w:rsid w:val="2C33270F"/>
    <w:rsid w:val="2C695ADF"/>
    <w:rsid w:val="2C9C4837"/>
    <w:rsid w:val="2D7E36BD"/>
    <w:rsid w:val="2E286F30"/>
    <w:rsid w:val="2E402C51"/>
    <w:rsid w:val="2F71716F"/>
    <w:rsid w:val="2F85601C"/>
    <w:rsid w:val="2FC35CB1"/>
    <w:rsid w:val="2FF8256C"/>
    <w:rsid w:val="302F7E2E"/>
    <w:rsid w:val="30325E62"/>
    <w:rsid w:val="30B74E5E"/>
    <w:rsid w:val="31EE042D"/>
    <w:rsid w:val="324C254F"/>
    <w:rsid w:val="32CF76B1"/>
    <w:rsid w:val="32E14B80"/>
    <w:rsid w:val="32EC2976"/>
    <w:rsid w:val="32F82BE9"/>
    <w:rsid w:val="33196D4D"/>
    <w:rsid w:val="33572847"/>
    <w:rsid w:val="33B266D4"/>
    <w:rsid w:val="3412348C"/>
    <w:rsid w:val="34330F30"/>
    <w:rsid w:val="347C4240"/>
    <w:rsid w:val="355E0AD6"/>
    <w:rsid w:val="356A4C0B"/>
    <w:rsid w:val="358A47C9"/>
    <w:rsid w:val="35AF62B2"/>
    <w:rsid w:val="35E80360"/>
    <w:rsid w:val="380D5808"/>
    <w:rsid w:val="38AB6410"/>
    <w:rsid w:val="38E65726"/>
    <w:rsid w:val="39AB5022"/>
    <w:rsid w:val="39D20FB2"/>
    <w:rsid w:val="3A5846A3"/>
    <w:rsid w:val="3AEF4708"/>
    <w:rsid w:val="3B0A1E24"/>
    <w:rsid w:val="3B7F5820"/>
    <w:rsid w:val="3BE67DA7"/>
    <w:rsid w:val="3C2912D6"/>
    <w:rsid w:val="3C9E23C6"/>
    <w:rsid w:val="3CBD200E"/>
    <w:rsid w:val="3D082B84"/>
    <w:rsid w:val="3E3A592E"/>
    <w:rsid w:val="3EA1341D"/>
    <w:rsid w:val="3F5114FE"/>
    <w:rsid w:val="3F7C3B0D"/>
    <w:rsid w:val="40235CBB"/>
    <w:rsid w:val="419A651D"/>
    <w:rsid w:val="41D0274D"/>
    <w:rsid w:val="427F628E"/>
    <w:rsid w:val="431C5423"/>
    <w:rsid w:val="4331276C"/>
    <w:rsid w:val="43354576"/>
    <w:rsid w:val="43692FCC"/>
    <w:rsid w:val="4373132F"/>
    <w:rsid w:val="43D91440"/>
    <w:rsid w:val="440342E3"/>
    <w:rsid w:val="44DB7303"/>
    <w:rsid w:val="454B14F6"/>
    <w:rsid w:val="45603F65"/>
    <w:rsid w:val="45866A4C"/>
    <w:rsid w:val="473C690A"/>
    <w:rsid w:val="47C13C02"/>
    <w:rsid w:val="48194323"/>
    <w:rsid w:val="488C30B0"/>
    <w:rsid w:val="488F41AC"/>
    <w:rsid w:val="48C4753B"/>
    <w:rsid w:val="48E67B49"/>
    <w:rsid w:val="491610F8"/>
    <w:rsid w:val="49F5375F"/>
    <w:rsid w:val="49FC6F0E"/>
    <w:rsid w:val="4A972FBF"/>
    <w:rsid w:val="4AB40823"/>
    <w:rsid w:val="4B2F7BCA"/>
    <w:rsid w:val="4B4F300F"/>
    <w:rsid w:val="4BF34471"/>
    <w:rsid w:val="4D270FC0"/>
    <w:rsid w:val="4D73747A"/>
    <w:rsid w:val="4D8A518D"/>
    <w:rsid w:val="4DA32E8D"/>
    <w:rsid w:val="4DD67589"/>
    <w:rsid w:val="4E670FD8"/>
    <w:rsid w:val="4E6B770C"/>
    <w:rsid w:val="4ECC6409"/>
    <w:rsid w:val="4F212607"/>
    <w:rsid w:val="4F69143E"/>
    <w:rsid w:val="4F7A2F9E"/>
    <w:rsid w:val="4FD662AD"/>
    <w:rsid w:val="503D21D2"/>
    <w:rsid w:val="50CE5E0F"/>
    <w:rsid w:val="51BC0EC8"/>
    <w:rsid w:val="51D623E1"/>
    <w:rsid w:val="5214018F"/>
    <w:rsid w:val="52244357"/>
    <w:rsid w:val="522B43FE"/>
    <w:rsid w:val="52304EE9"/>
    <w:rsid w:val="530E706D"/>
    <w:rsid w:val="53346B6A"/>
    <w:rsid w:val="534F2352"/>
    <w:rsid w:val="540A4735"/>
    <w:rsid w:val="54995CAB"/>
    <w:rsid w:val="54A21ABF"/>
    <w:rsid w:val="54B755D1"/>
    <w:rsid w:val="55206CF5"/>
    <w:rsid w:val="55B84B0C"/>
    <w:rsid w:val="5669359A"/>
    <w:rsid w:val="56C568F2"/>
    <w:rsid w:val="56FA7C4F"/>
    <w:rsid w:val="572C1036"/>
    <w:rsid w:val="572E6B0F"/>
    <w:rsid w:val="57DA1A89"/>
    <w:rsid w:val="57F82813"/>
    <w:rsid w:val="58FE4B6B"/>
    <w:rsid w:val="5AAE690F"/>
    <w:rsid w:val="5AD060F7"/>
    <w:rsid w:val="5C207400"/>
    <w:rsid w:val="5C2C081C"/>
    <w:rsid w:val="5D8729E6"/>
    <w:rsid w:val="5D8C3690"/>
    <w:rsid w:val="5D971551"/>
    <w:rsid w:val="5DEA10BF"/>
    <w:rsid w:val="5F795C74"/>
    <w:rsid w:val="62377A15"/>
    <w:rsid w:val="62F52B92"/>
    <w:rsid w:val="63AF1DC8"/>
    <w:rsid w:val="63E703F4"/>
    <w:rsid w:val="64080E1A"/>
    <w:rsid w:val="64704F73"/>
    <w:rsid w:val="64DA5B60"/>
    <w:rsid w:val="64E43F7B"/>
    <w:rsid w:val="6573767D"/>
    <w:rsid w:val="66341B72"/>
    <w:rsid w:val="6640343C"/>
    <w:rsid w:val="66477455"/>
    <w:rsid w:val="666A1008"/>
    <w:rsid w:val="66BB79BA"/>
    <w:rsid w:val="679B77ED"/>
    <w:rsid w:val="67C86231"/>
    <w:rsid w:val="687344B4"/>
    <w:rsid w:val="68772410"/>
    <w:rsid w:val="68957B8D"/>
    <w:rsid w:val="690B4997"/>
    <w:rsid w:val="69677306"/>
    <w:rsid w:val="69805790"/>
    <w:rsid w:val="6A2F3AD6"/>
    <w:rsid w:val="6AAE4B70"/>
    <w:rsid w:val="6C374612"/>
    <w:rsid w:val="6C81211E"/>
    <w:rsid w:val="6D1D233E"/>
    <w:rsid w:val="6F305277"/>
    <w:rsid w:val="6F3853EA"/>
    <w:rsid w:val="703A0312"/>
    <w:rsid w:val="7080197D"/>
    <w:rsid w:val="70BA78DA"/>
    <w:rsid w:val="70D17E6F"/>
    <w:rsid w:val="716C5D50"/>
    <w:rsid w:val="716F486E"/>
    <w:rsid w:val="72420B2D"/>
    <w:rsid w:val="72B30E61"/>
    <w:rsid w:val="72E369C8"/>
    <w:rsid w:val="734C6E71"/>
    <w:rsid w:val="73C83C94"/>
    <w:rsid w:val="748D2247"/>
    <w:rsid w:val="74C941EE"/>
    <w:rsid w:val="74D904D6"/>
    <w:rsid w:val="74DE1208"/>
    <w:rsid w:val="75220845"/>
    <w:rsid w:val="759F0135"/>
    <w:rsid w:val="75DD056C"/>
    <w:rsid w:val="76AA7832"/>
    <w:rsid w:val="76BD1828"/>
    <w:rsid w:val="77533346"/>
    <w:rsid w:val="77F6722D"/>
    <w:rsid w:val="787A5819"/>
    <w:rsid w:val="78E104F6"/>
    <w:rsid w:val="79267294"/>
    <w:rsid w:val="7A7763E4"/>
    <w:rsid w:val="7A850EC5"/>
    <w:rsid w:val="7A91445E"/>
    <w:rsid w:val="7B004B8B"/>
    <w:rsid w:val="7B3C066F"/>
    <w:rsid w:val="7B4F541A"/>
    <w:rsid w:val="7B5E3C77"/>
    <w:rsid w:val="7B896B88"/>
    <w:rsid w:val="7C565498"/>
    <w:rsid w:val="7C850892"/>
    <w:rsid w:val="7CD444AB"/>
    <w:rsid w:val="7D1E2170"/>
    <w:rsid w:val="7D704638"/>
    <w:rsid w:val="7E4118C4"/>
    <w:rsid w:val="7F761373"/>
    <w:rsid w:val="7FC15B14"/>
    <w:rsid w:val="7FC5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2019-04-12T02:08:00Z</dcterms:created>
  <dc:creator>lenovo</dc:creator>
  <cp:lastModifiedBy>Tenderne°</cp:lastModifiedBy>
  <dcterms:modified xsi:type="dcterms:W3CDTF">2021-08-25T05:03:07Z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84148FD6A77F42B1A4885BBBF1E1CEF1</vt:lpwstr>
  </property>
</Properties>
</file>