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县功镇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2020年贫困村产业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路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项目实施方案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县功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你镇《关于上报2020年省级提前批次财政专项扶贫资金产业项目的报告》(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陈功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〔2020〕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号)收悉。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经3月4日宝鸡市陈仓区2020年产业扶贫项目评审会公开质询评审，该项目符合扶贫项目管理规定，同意你镇实施贫困村产业路项目，现批复如下：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项目建设内容及规模：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碧峰寺村</w:t>
      </w:r>
      <w:r>
        <w:rPr>
          <w:rFonts w:hint="eastAsia" w:ascii="仿宋_GB2312" w:eastAsia="仿宋_GB2312"/>
          <w:sz w:val="32"/>
          <w:szCs w:val="32"/>
          <w:lang w:eastAsia="zh-CN"/>
        </w:rPr>
        <w:t>一至六组</w:t>
      </w:r>
      <w:r>
        <w:rPr>
          <w:rFonts w:hint="eastAsia" w:ascii="仿宋_GB2312" w:eastAsia="仿宋_GB2312"/>
          <w:sz w:val="32"/>
          <w:szCs w:val="32"/>
        </w:rPr>
        <w:t>川地砂石路</w:t>
      </w:r>
      <w:r>
        <w:rPr>
          <w:rFonts w:hint="eastAsia" w:ascii="仿宋_GB2312" w:eastAsia="仿宋_GB2312"/>
          <w:sz w:val="32"/>
          <w:szCs w:val="32"/>
          <w:lang w:eastAsia="zh-CN"/>
        </w:rPr>
        <w:t>项目。</w:t>
      </w:r>
      <w:r>
        <w:rPr>
          <w:rFonts w:hint="eastAsia" w:ascii="仿宋_GB2312" w:eastAsia="仿宋_GB2312"/>
          <w:sz w:val="32"/>
          <w:szCs w:val="32"/>
        </w:rPr>
        <w:t>产业路</w:t>
      </w:r>
      <w:r>
        <w:rPr>
          <w:rFonts w:hint="eastAsia" w:ascii="仿宋_GB2312" w:eastAsia="仿宋_GB2312"/>
          <w:sz w:val="32"/>
          <w:szCs w:val="32"/>
          <w:lang w:eastAsia="zh-CN"/>
        </w:rPr>
        <w:t>总长为</w:t>
      </w:r>
      <w:r>
        <w:rPr>
          <w:rFonts w:hint="eastAsia" w:ascii="仿宋_GB2312" w:eastAsia="仿宋_GB2312"/>
          <w:sz w:val="32"/>
          <w:szCs w:val="32"/>
        </w:rPr>
        <w:t>3500米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其中：1、狮娃至平上长1180米；2、欧宝成至周琪河湾长500米；四组水泥路至凤凰咀长500米；3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电厂路至史金虎地长1000米；4、商店路至翟珠课地长320米</w:t>
      </w:r>
      <w:r>
        <w:rPr>
          <w:rFonts w:hint="eastAsia" w:ascii="仿宋_GB2312" w:eastAsia="仿宋_GB2312"/>
          <w:sz w:val="32"/>
          <w:szCs w:val="32"/>
          <w:lang w:eastAsia="zh-CN"/>
        </w:rPr>
        <w:t>。）</w:t>
      </w:r>
    </w:p>
    <w:p>
      <w:p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路基宽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4m,，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两侧路肩单侧宽为0.5m，15cm厚天然砂砾铺设，</w:t>
      </w:r>
      <w:r>
        <w:rPr>
          <w:rFonts w:hint="eastAsia" w:ascii="仿宋_GB2312" w:eastAsia="仿宋_GB2312"/>
          <w:sz w:val="32"/>
          <w:szCs w:val="32"/>
          <w:lang w:eastAsia="zh-CN"/>
        </w:rPr>
        <w:t>路面</w:t>
      </w:r>
      <w:r>
        <w:rPr>
          <w:rFonts w:hint="eastAsia" w:ascii="仿宋_GB2312" w:eastAsia="仿宋_GB2312"/>
          <w:sz w:val="32"/>
          <w:szCs w:val="32"/>
        </w:rPr>
        <w:t>宽度3米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压实度≥94%。产业路具体指标见设计方案。</w:t>
      </w:r>
    </w:p>
    <w:p>
      <w:pPr>
        <w:spacing w:line="58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产业路主要辐射花椒、柴胡、核桃等产业750亩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受益农户365户、1365人。涉及贫困户35户</w:t>
      </w:r>
      <w:r>
        <w:rPr>
          <w:rFonts w:ascii="仿宋_GB2312" w:eastAsia="仿宋_GB2312"/>
          <w:sz w:val="32"/>
          <w:szCs w:val="32"/>
        </w:rPr>
        <w:t>130</w:t>
      </w:r>
      <w:r>
        <w:rPr>
          <w:rFonts w:hint="eastAsia" w:ascii="仿宋_GB2312" w:eastAsia="仿宋_GB2312"/>
          <w:sz w:val="32"/>
          <w:szCs w:val="32"/>
        </w:rPr>
        <w:t>亩产业。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2.葫芦沟村</w:t>
      </w:r>
      <w:r>
        <w:rPr>
          <w:rFonts w:hint="eastAsia" w:ascii="仿宋_GB2312" w:eastAsia="仿宋_GB2312"/>
          <w:color w:val="000000"/>
          <w:sz w:val="32"/>
          <w:szCs w:val="32"/>
        </w:rPr>
        <w:t>九组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产业园砂石生产路项目。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葫芦沟村</w:t>
      </w:r>
      <w:r>
        <w:rPr>
          <w:rFonts w:hint="eastAsia" w:ascii="仿宋_GB2312" w:eastAsia="仿宋_GB2312"/>
          <w:color w:val="000000"/>
          <w:sz w:val="32"/>
          <w:szCs w:val="32"/>
        </w:rPr>
        <w:t>九组至南坡湾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总</w:t>
      </w:r>
      <w:r>
        <w:rPr>
          <w:rFonts w:hint="eastAsia" w:ascii="仿宋_GB2312" w:eastAsia="仿宋_GB2312"/>
          <w:color w:val="000000"/>
          <w:sz w:val="32"/>
          <w:szCs w:val="32"/>
        </w:rPr>
        <w:t>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</w:rPr>
        <w:t>2公里，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路基宽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4m,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两侧路肩单侧宽为0.5m,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路面</w:t>
      </w:r>
      <w:r>
        <w:rPr>
          <w:rFonts w:hint="eastAsia" w:ascii="仿宋_GB2312" w:eastAsia="仿宋_GB2312"/>
          <w:color w:val="000000"/>
          <w:sz w:val="32"/>
          <w:szCs w:val="32"/>
        </w:rPr>
        <w:t>宽3米，铺设厚度10公分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天然砾石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压实度≥94%，设置1-0.5m钢筋混凝土圆管涵4道。产业路具体指标见设计方案。</w:t>
      </w:r>
    </w:p>
    <w:p>
      <w:pPr>
        <w:spacing w:line="580" w:lineRule="exact"/>
        <w:ind w:left="0" w:leftChars="0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产业路主要辐射花椒、柴胡、核桃等产业</w:t>
      </w:r>
      <w:r>
        <w:rPr>
          <w:rFonts w:ascii="仿宋_GB2312" w:eastAsia="仿宋_GB2312"/>
          <w:color w:val="000000"/>
          <w:sz w:val="32"/>
          <w:szCs w:val="32"/>
        </w:rPr>
        <w:t>478</w:t>
      </w:r>
      <w:r>
        <w:rPr>
          <w:rFonts w:hint="eastAsia" w:ascii="仿宋_GB2312" w:eastAsia="仿宋_GB2312"/>
          <w:color w:val="000000"/>
          <w:sz w:val="32"/>
          <w:szCs w:val="32"/>
        </w:rPr>
        <w:t>亩。受益农户</w:t>
      </w:r>
      <w:r>
        <w:rPr>
          <w:rFonts w:ascii="仿宋_GB2312" w:eastAsia="仿宋_GB2312"/>
          <w:color w:val="000000"/>
          <w:sz w:val="32"/>
          <w:szCs w:val="32"/>
        </w:rPr>
        <w:t>505</w:t>
      </w:r>
      <w:r>
        <w:rPr>
          <w:rFonts w:hint="eastAsia" w:ascii="仿宋_GB2312" w:eastAsia="仿宋_GB2312"/>
          <w:color w:val="000000"/>
          <w:sz w:val="32"/>
          <w:szCs w:val="32"/>
        </w:rPr>
        <w:t>户、</w:t>
      </w:r>
      <w:r>
        <w:rPr>
          <w:rFonts w:ascii="仿宋_GB2312" w:eastAsia="仿宋_GB2312"/>
          <w:color w:val="000000"/>
          <w:sz w:val="32"/>
          <w:szCs w:val="32"/>
        </w:rPr>
        <w:t>1987</w:t>
      </w:r>
      <w:r>
        <w:rPr>
          <w:rFonts w:hint="eastAsia" w:ascii="仿宋_GB2312" w:eastAsia="仿宋_GB2312"/>
          <w:color w:val="000000"/>
          <w:sz w:val="32"/>
          <w:szCs w:val="32"/>
        </w:rPr>
        <w:t>人。涉及贫困户</w:t>
      </w:r>
      <w:r>
        <w:rPr>
          <w:rFonts w:ascii="仿宋_GB2312" w:eastAsia="仿宋_GB2312"/>
          <w:color w:val="000000"/>
          <w:sz w:val="32"/>
          <w:szCs w:val="32"/>
        </w:rPr>
        <w:t>15</w:t>
      </w:r>
      <w:r>
        <w:rPr>
          <w:rFonts w:hint="eastAsia" w:ascii="仿宋_GB2312" w:eastAsia="仿宋_GB2312"/>
          <w:color w:val="000000"/>
          <w:sz w:val="32"/>
          <w:szCs w:val="32"/>
        </w:rPr>
        <w:t>户</w:t>
      </w:r>
      <w:r>
        <w:rPr>
          <w:rFonts w:ascii="仿宋_GB2312" w:eastAsia="仿宋_GB2312"/>
          <w:color w:val="000000"/>
          <w:sz w:val="32"/>
          <w:szCs w:val="32"/>
        </w:rPr>
        <w:t>50</w:t>
      </w:r>
      <w:r>
        <w:rPr>
          <w:rFonts w:hint="eastAsia" w:ascii="仿宋_GB2312" w:eastAsia="仿宋_GB2312"/>
          <w:color w:val="000000"/>
          <w:sz w:val="32"/>
          <w:szCs w:val="32"/>
        </w:rPr>
        <w:t>亩产业。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二、项目资金来源：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碧峰寺村</w:t>
      </w:r>
      <w:r>
        <w:rPr>
          <w:rFonts w:hint="eastAsia" w:ascii="仿宋_GB2312" w:eastAsia="仿宋_GB2312"/>
          <w:sz w:val="32"/>
          <w:szCs w:val="32"/>
          <w:lang w:eastAsia="zh-CN"/>
        </w:rPr>
        <w:t>一至六组</w:t>
      </w:r>
      <w:r>
        <w:rPr>
          <w:rFonts w:hint="eastAsia" w:ascii="仿宋_GB2312" w:eastAsia="仿宋_GB2312"/>
          <w:sz w:val="32"/>
          <w:szCs w:val="32"/>
        </w:rPr>
        <w:t>川地砂石路</w:t>
      </w:r>
      <w:r>
        <w:rPr>
          <w:rFonts w:hint="eastAsia" w:ascii="仿宋_GB2312" w:eastAsia="仿宋_GB2312"/>
          <w:sz w:val="32"/>
          <w:szCs w:val="32"/>
          <w:lang w:eastAsia="zh-CN"/>
        </w:rPr>
        <w:t>项目总投资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省级提前批财政专项扶贫资金。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葫芦沟村</w:t>
      </w:r>
      <w:r>
        <w:rPr>
          <w:rFonts w:hint="eastAsia" w:ascii="仿宋_GB2312" w:eastAsia="仿宋_GB2312"/>
          <w:color w:val="000000"/>
          <w:sz w:val="32"/>
          <w:szCs w:val="32"/>
        </w:rPr>
        <w:t>九组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产业园砂石生产路项目</w:t>
      </w:r>
      <w:r>
        <w:rPr>
          <w:rFonts w:hint="eastAsia" w:ascii="仿宋_GB2312" w:eastAsia="仿宋_GB2312"/>
          <w:sz w:val="32"/>
          <w:szCs w:val="32"/>
          <w:lang w:eastAsia="zh-CN"/>
        </w:rPr>
        <w:t>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20万元，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省级提前批财政专项扶贫资金。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各镇街加强领导，落实责任，抓好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；严格扶贫资金管控，增强资金使用透明度；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项目档案资料，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CB9BE"/>
    <w:multiLevelType w:val="singleLevel"/>
    <w:tmpl w:val="72CCB9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4E2"/>
    <w:rsid w:val="01B7106F"/>
    <w:rsid w:val="04BF1E96"/>
    <w:rsid w:val="05F44690"/>
    <w:rsid w:val="08127106"/>
    <w:rsid w:val="0B427524"/>
    <w:rsid w:val="0D9151F5"/>
    <w:rsid w:val="14F02111"/>
    <w:rsid w:val="1690144E"/>
    <w:rsid w:val="1ACD68AD"/>
    <w:rsid w:val="1E6C398D"/>
    <w:rsid w:val="1F3D2B4C"/>
    <w:rsid w:val="211C634F"/>
    <w:rsid w:val="21AF5AE7"/>
    <w:rsid w:val="23B2040E"/>
    <w:rsid w:val="240F5891"/>
    <w:rsid w:val="24120242"/>
    <w:rsid w:val="249F6004"/>
    <w:rsid w:val="24DE4884"/>
    <w:rsid w:val="27952491"/>
    <w:rsid w:val="2F920BC1"/>
    <w:rsid w:val="338318B1"/>
    <w:rsid w:val="34762254"/>
    <w:rsid w:val="36FE3E72"/>
    <w:rsid w:val="37773AD4"/>
    <w:rsid w:val="37CC53A3"/>
    <w:rsid w:val="387C465D"/>
    <w:rsid w:val="3BED577A"/>
    <w:rsid w:val="3E7A03FD"/>
    <w:rsid w:val="46F44C99"/>
    <w:rsid w:val="52082081"/>
    <w:rsid w:val="5226343E"/>
    <w:rsid w:val="58B7251E"/>
    <w:rsid w:val="61096C1C"/>
    <w:rsid w:val="642632E3"/>
    <w:rsid w:val="667C054B"/>
    <w:rsid w:val="66F57B61"/>
    <w:rsid w:val="69031739"/>
    <w:rsid w:val="69615E07"/>
    <w:rsid w:val="6B1A10E9"/>
    <w:rsid w:val="7A70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2020-03-06T09:28:00Z</cp:lastPrinted>
  <dcterms:modified xsi:type="dcterms:W3CDTF">2020-03-16T09:40:42Z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