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85" w:tblpY="1609"/>
        <w:tblW w:w="948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829"/>
        <w:gridCol w:w="71"/>
        <w:gridCol w:w="467"/>
        <w:gridCol w:w="1205"/>
        <w:gridCol w:w="128"/>
        <w:gridCol w:w="360"/>
        <w:gridCol w:w="1800"/>
        <w:gridCol w:w="1080"/>
        <w:gridCol w:w="28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  <w:bookmarkStart w:id="0" w:name="OLE_LINK6"/>
            <w:bookmarkStart w:id="1" w:name="OLE_LINK5"/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  <w:t>附件</w:t>
            </w:r>
            <w:bookmarkStart w:id="2" w:name="_GoBack"/>
            <w:bookmarkEnd w:id="2"/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660" w:lineRule="exact"/>
              <w:ind w:left="1260" w:hanging="1260" w:hangingChars="350"/>
              <w:jc w:val="center"/>
              <w:rPr>
                <w:rFonts w:hint="eastAsia" w:ascii="方正小标宋简体" w:hAnsi="黑体" w:eastAsia="方正小标宋简体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/>
                <w:sz w:val="36"/>
                <w:szCs w:val="36"/>
              </w:rPr>
              <w:t>陈仓区</w:t>
            </w:r>
            <w:r>
              <w:rPr>
                <w:rFonts w:hint="eastAsia" w:ascii="方正小标宋简体" w:hAnsi="黑体" w:eastAsia="方正小标宋简体"/>
                <w:sz w:val="36"/>
                <w:szCs w:val="36"/>
                <w:lang w:val="en-US" w:eastAsia="zh-CN"/>
              </w:rPr>
              <w:t>2026</w:t>
            </w:r>
            <w:r>
              <w:rPr>
                <w:rFonts w:hint="eastAsia" w:ascii="方正小标宋简体" w:hAnsi="黑体" w:eastAsia="方正小标宋简体"/>
                <w:sz w:val="36"/>
                <w:szCs w:val="36"/>
              </w:rPr>
              <w:t>年中央财政</w:t>
            </w:r>
            <w:r>
              <w:rPr>
                <w:rFonts w:hint="eastAsia" w:ascii="方正小标宋简体" w:hAnsi="黑体" w:eastAsia="方正小标宋简体"/>
                <w:sz w:val="36"/>
                <w:szCs w:val="36"/>
                <w:lang w:eastAsia="zh-CN"/>
              </w:rPr>
              <w:t>常态化帮扶</w:t>
            </w:r>
            <w:r>
              <w:rPr>
                <w:rFonts w:hint="eastAsia" w:ascii="方正小标宋简体" w:hAnsi="黑体" w:eastAsia="方正小标宋简体"/>
                <w:sz w:val="36"/>
                <w:szCs w:val="36"/>
              </w:rPr>
              <w:t>资金绩效目标表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883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年中央财政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常态化帮扶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资金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（开发式帮扶任务）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宝鸡市陈仓区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农业农村局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9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相关部门和镇街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资金情况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57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其中：财政拨款</w:t>
            </w:r>
          </w:p>
        </w:tc>
        <w:tc>
          <w:tcPr>
            <w:tcW w:w="57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其他资金</w:t>
            </w:r>
          </w:p>
        </w:tc>
        <w:tc>
          <w:tcPr>
            <w:tcW w:w="57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总体目标</w:t>
            </w:r>
          </w:p>
        </w:tc>
        <w:tc>
          <w:tcPr>
            <w:tcW w:w="883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6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83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目标：资金下达到15个镇街和相关部门，主要用于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促进乡村全面振兴，推动村集体经济发展壮大，支持补齐村内小型基础设施短板，促进帮扶对象持续稳定增收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二级指标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指标内容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64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绩效指标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8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涉及镇街项目个数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15个镇街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资金使用合格率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用于产业发展的比重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≥60%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资金支付进度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年11月底前支付不低于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资金支付及时率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已脱贫村低收入人口收入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明显增加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农村基础设施和公共服务水平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明显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帮扶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对象满意度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≧90%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ZTg2ZDY2ZDRkYzdhMmZhYzJhYmVhOTRmMDRkYzUifQ=="/>
  </w:docVars>
  <w:rsids>
    <w:rsidRoot w:val="00000000"/>
    <w:rsid w:val="0C7C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IRax</cp:lastModifiedBy>
  <dcterms:modified xsi:type="dcterms:W3CDTF">2026-07-02T01:49:15Z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79EAE9D4523F4999997FAA005DE6B4A3_12</vt:lpwstr>
  </property>
</Properties>
</file>