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宝鸡市陈仓区202</w:t>
      </w:r>
      <w:r>
        <w:rPr>
          <w:rFonts w:hint="eastAsia" w:ascii="方正小标宋简体" w:hAnsi="宋体" w:eastAsia="方正小标宋简体"/>
          <w:sz w:val="44"/>
          <w:szCs w:val="44"/>
          <w:lang w:val="en-US" w:eastAsia="zh-CN"/>
        </w:rPr>
        <w:t>6</w:t>
      </w:r>
      <w:r>
        <w:rPr>
          <w:rFonts w:hint="eastAsia" w:ascii="方正小标宋简体" w:hAnsi="宋体" w:eastAsia="方正小标宋简体"/>
          <w:sz w:val="44"/>
          <w:szCs w:val="44"/>
        </w:rPr>
        <w:t>年</w:t>
      </w:r>
      <w:r>
        <w:rPr>
          <w:rFonts w:hint="eastAsia" w:ascii="方正小标宋简体" w:hAnsi="宋体" w:eastAsia="方正小标宋简体"/>
          <w:sz w:val="44"/>
          <w:szCs w:val="44"/>
          <w:lang w:val="en-US" w:eastAsia="zh-CN"/>
        </w:rPr>
        <w:t>中央财政</w:t>
      </w:r>
      <w:r>
        <w:rPr>
          <w:rFonts w:hint="eastAsia" w:ascii="方正小标宋简体" w:hAnsi="宋体" w:eastAsia="方正小标宋简体"/>
          <w:sz w:val="44"/>
          <w:szCs w:val="44"/>
        </w:rPr>
        <w:t>农业社会化服务</w:t>
      </w:r>
    </w:p>
    <w:p>
      <w:pPr>
        <w:tabs>
          <w:tab w:val="left" w:pos="7560"/>
        </w:tabs>
        <w:spacing w:line="560" w:lineRule="exact"/>
        <w:jc w:val="center"/>
        <w:rPr>
          <w:rFonts w:ascii="方正小标宋简体" w:hAnsi="方正小标宋简体" w:eastAsia="方正小标宋简体" w:cs="方正小标宋简体"/>
          <w:sz w:val="44"/>
          <w:szCs w:val="44"/>
        </w:rPr>
      </w:pPr>
      <w:r>
        <w:rPr>
          <w:rFonts w:hint="eastAsia" w:ascii="方正小标宋简体" w:hAnsi="宋体" w:eastAsia="方正小标宋简体"/>
          <w:sz w:val="44"/>
          <w:szCs w:val="44"/>
        </w:rPr>
        <w:t>粮食生产托管项目实施方案</w:t>
      </w:r>
    </w:p>
    <w:p>
      <w:pPr>
        <w:pStyle w:val="2"/>
        <w:spacing w:beforeLines="100" w:line="560" w:lineRule="exact"/>
        <w:ind w:firstLine="640"/>
        <w:rPr>
          <w:rFonts w:ascii="仿宋_GB2312" w:eastAsia="仿宋_GB2312" w:cs="Calibri"/>
          <w:sz w:val="32"/>
          <w:szCs w:val="32"/>
        </w:rPr>
      </w:pPr>
      <w:r>
        <w:rPr>
          <w:rFonts w:hint="eastAsia" w:ascii="仿宋_GB2312" w:eastAsia="仿宋_GB2312" w:cs="Calibri"/>
          <w:sz w:val="32"/>
          <w:szCs w:val="32"/>
        </w:rPr>
        <w:t>为切实做好我区农业社会化服务项目，推进</w:t>
      </w:r>
      <w:r>
        <w:rPr>
          <w:rFonts w:hint="eastAsia" w:ascii="仿宋_GB2312" w:eastAsia="仿宋_GB2312" w:cs="Calibri"/>
          <w:sz w:val="32"/>
          <w:szCs w:val="32"/>
          <w:lang w:val="en-US" w:eastAsia="zh-CN"/>
        </w:rPr>
        <w:t>粮食生产</w:t>
      </w:r>
      <w:r>
        <w:rPr>
          <w:rFonts w:hint="eastAsia" w:ascii="仿宋_GB2312" w:eastAsia="仿宋_GB2312" w:cs="Calibri"/>
          <w:sz w:val="32"/>
          <w:szCs w:val="32"/>
        </w:rPr>
        <w:t>托管服务带动规模经营发展，加快构建新型农业经营体系，促进现代农业发展，依据宝鸡市农业农村局《关于转发〈陕西省2026年中央财政农业社会化服务项目实施方案〉的通知》，现结合我区实际，制定本实施方案。</w:t>
      </w:r>
    </w:p>
    <w:p>
      <w:pPr>
        <w:spacing w:line="560" w:lineRule="exact"/>
        <w:ind w:firstLine="633" w:firstLineChars="198"/>
        <w:rPr>
          <w:rFonts w:ascii="黑体" w:hAnsi="黑体" w:eastAsia="黑体" w:cs="黑体"/>
          <w:b/>
          <w:bCs/>
          <w:sz w:val="32"/>
          <w:szCs w:val="32"/>
        </w:rPr>
      </w:pPr>
      <w:r>
        <w:rPr>
          <w:rFonts w:hint="eastAsia" w:ascii="黑体" w:hAnsi="黑体" w:eastAsia="黑体" w:cs="黑体"/>
          <w:sz w:val="32"/>
          <w:szCs w:val="32"/>
        </w:rPr>
        <w:t>一、目标任务</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为</w:t>
      </w:r>
      <w:r>
        <w:rPr>
          <w:rFonts w:hint="eastAsia" w:ascii="仿宋_GB2312" w:eastAsia="仿宋_GB2312" w:cs="Calibri"/>
          <w:sz w:val="32"/>
          <w:szCs w:val="32"/>
          <w:lang w:val="en-US" w:eastAsia="zh-CN"/>
        </w:rPr>
        <w:t>我区</w:t>
      </w:r>
      <w:r>
        <w:rPr>
          <w:rFonts w:hint="eastAsia" w:ascii="仿宋_GB2312" w:eastAsia="仿宋_GB2312" w:cs="Calibri"/>
          <w:sz w:val="32"/>
          <w:szCs w:val="32"/>
        </w:rPr>
        <w:t>小麦生产环节提供专业化、规模化托管服务，培育壮大农业生产社会化服务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，建立适应现代农业发展需要的生产经营服务体系，探索形成可推广的农业社会化服务模式，促进我区农业增效，农民增收。</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年我区主要对小麦的耕、种、防、收四个环节进行托管补助，年度计划完成托管面积</w:t>
      </w:r>
      <w:r>
        <w:rPr>
          <w:rFonts w:hint="eastAsia" w:ascii="Times New Roman" w:hAnsi="Times New Roman" w:eastAsia="仿宋_GB2312"/>
          <w:sz w:val="32"/>
          <w:szCs w:val="32"/>
          <w:lang w:val="en-US" w:eastAsia="zh-CN"/>
        </w:rPr>
        <w:t>3</w:t>
      </w:r>
      <w:r>
        <w:rPr>
          <w:rFonts w:hint="eastAsia" w:ascii="仿宋_GB2312" w:eastAsia="仿宋_GB2312" w:cs="Calibri"/>
          <w:sz w:val="32"/>
          <w:szCs w:val="32"/>
        </w:rPr>
        <w:t>万亩，落实财政补助资金</w:t>
      </w:r>
      <w:r>
        <w:rPr>
          <w:rFonts w:hint="eastAsia" w:ascii="仿宋_GB2312" w:eastAsia="仿宋_GB2312" w:cs="Calibri"/>
          <w:sz w:val="32"/>
          <w:szCs w:val="32"/>
          <w:lang w:val="en-US" w:eastAsia="zh-CN"/>
        </w:rPr>
        <w:t>3</w:t>
      </w:r>
      <w:r>
        <w:rPr>
          <w:rFonts w:hint="eastAsia" w:ascii="Times New Roman" w:hAnsi="Times New Roman" w:eastAsia="仿宋_GB2312"/>
          <w:sz w:val="32"/>
          <w:szCs w:val="32"/>
        </w:rPr>
        <w:t>00</w:t>
      </w:r>
      <w:r>
        <w:rPr>
          <w:rFonts w:hint="eastAsia" w:ascii="仿宋_GB2312" w:eastAsia="仿宋_GB2312" w:cs="Calibri"/>
          <w:sz w:val="32"/>
          <w:szCs w:val="32"/>
        </w:rPr>
        <w:t>万元。</w:t>
      </w:r>
    </w:p>
    <w:p>
      <w:pPr>
        <w:spacing w:line="560" w:lineRule="exact"/>
        <w:ind w:firstLine="633" w:firstLineChars="198"/>
        <w:rPr>
          <w:rFonts w:ascii="黑体" w:hAnsi="黑体" w:eastAsia="黑体" w:cs="黑体"/>
          <w:sz w:val="32"/>
          <w:szCs w:val="32"/>
        </w:rPr>
      </w:pPr>
      <w:r>
        <w:rPr>
          <w:rFonts w:hint="eastAsia" w:ascii="黑体" w:hAnsi="黑体" w:eastAsia="黑体" w:cs="黑体"/>
          <w:sz w:val="32"/>
          <w:szCs w:val="32"/>
        </w:rPr>
        <w:t>二、项目内容</w:t>
      </w:r>
    </w:p>
    <w:p>
      <w:pPr>
        <w:spacing w:line="560" w:lineRule="exact"/>
        <w:ind w:firstLine="627" w:firstLineChars="196"/>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val="en-US" w:eastAsia="zh-CN"/>
        </w:rPr>
        <w:t>项目服务主体及服务对象</w:t>
      </w:r>
    </w:p>
    <w:p>
      <w:pPr>
        <w:spacing w:line="560" w:lineRule="exact"/>
        <w:ind w:firstLine="627" w:firstLineChars="196"/>
        <w:rPr>
          <w:rFonts w:ascii="仿宋_GB2312" w:eastAsia="仿宋_GB2312" w:cs="Calibri"/>
          <w:sz w:val="32"/>
          <w:szCs w:val="32"/>
        </w:rPr>
      </w:pPr>
      <w:r>
        <w:rPr>
          <w:rFonts w:hint="eastAsia" w:ascii="仿宋_GB2312" w:eastAsia="仿宋_GB2312" w:cs="Calibri"/>
          <w:sz w:val="32"/>
          <w:szCs w:val="32"/>
        </w:rPr>
        <w:t>按照“围绕主导产业、突出重点环节、扩大覆盖范围、集中</w:t>
      </w:r>
    </w:p>
    <w:p>
      <w:pPr>
        <w:spacing w:line="560" w:lineRule="exact"/>
        <w:rPr>
          <w:rFonts w:ascii="仿宋_GB2312" w:eastAsia="仿宋_GB2312" w:cs="Calibri"/>
          <w:sz w:val="32"/>
          <w:szCs w:val="32"/>
        </w:rPr>
      </w:pPr>
      <w:r>
        <w:rPr>
          <w:rFonts w:hint="eastAsia" w:ascii="仿宋_GB2312" w:eastAsia="仿宋_GB2312" w:cs="Calibri"/>
          <w:sz w:val="32"/>
          <w:szCs w:val="32"/>
        </w:rPr>
        <w:t>连片推进”原则，因地制宜选择单个农户做不了、做不好、不愿做的</w:t>
      </w:r>
      <w:r>
        <w:rPr>
          <w:rFonts w:hint="eastAsia" w:ascii="仿宋_GB2312" w:eastAsia="仿宋_GB2312" w:cs="Calibri"/>
          <w:sz w:val="32"/>
          <w:szCs w:val="32"/>
          <w:lang w:val="en-US" w:eastAsia="zh-CN"/>
        </w:rPr>
        <w:t>农业生产关键</w:t>
      </w:r>
      <w:r>
        <w:rPr>
          <w:rFonts w:hint="eastAsia" w:ascii="仿宋_GB2312" w:eastAsia="仿宋_GB2312" w:cs="Calibri"/>
          <w:sz w:val="32"/>
          <w:szCs w:val="32"/>
        </w:rPr>
        <w:t>环节进行支持。对普通承包农户在小麦生产的耕、种、防、收生产环节的服务予以财政补助，</w:t>
      </w:r>
      <w:r>
        <w:rPr>
          <w:rFonts w:hint="eastAsia" w:ascii="仿宋_GB2312" w:eastAsia="仿宋_GB2312" w:cs="Calibri"/>
          <w:sz w:val="32"/>
          <w:szCs w:val="32"/>
          <w:lang w:val="en-US" w:eastAsia="zh-CN"/>
        </w:rPr>
        <w:t>2026年我区实施粮食生产托管项目的服务主体</w:t>
      </w:r>
      <w:r>
        <w:rPr>
          <w:rFonts w:hint="eastAsia" w:ascii="仿宋_GB2312" w:eastAsia="仿宋_GB2312" w:cs="Calibri"/>
          <w:sz w:val="32"/>
          <w:szCs w:val="32"/>
        </w:rPr>
        <w:t>包括农村集体经济组织、农民专业合作社、农业服务类企业和家庭农场。</w:t>
      </w:r>
      <w:r>
        <w:rPr>
          <w:rFonts w:hint="eastAsia" w:ascii="仿宋_GB2312" w:eastAsia="仿宋_GB2312" w:cs="Calibri"/>
          <w:sz w:val="32"/>
          <w:szCs w:val="32"/>
          <w:lang w:val="en-US" w:eastAsia="zh-CN"/>
        </w:rPr>
        <w:t>其中</w:t>
      </w:r>
      <w:r>
        <w:rPr>
          <w:rFonts w:hint="eastAsia" w:ascii="仿宋_GB2312" w:eastAsia="仿宋_GB2312" w:cs="Calibri"/>
          <w:sz w:val="32"/>
          <w:szCs w:val="32"/>
        </w:rPr>
        <w:t>家庭农场</w:t>
      </w:r>
      <w:r>
        <w:rPr>
          <w:rFonts w:hint="eastAsia" w:ascii="仿宋_GB2312" w:eastAsia="仿宋_GB2312" w:cs="Calibri"/>
          <w:sz w:val="32"/>
          <w:szCs w:val="32"/>
          <w:lang w:val="en-US" w:eastAsia="zh-CN"/>
        </w:rPr>
        <w:t>可作为服务对象</w:t>
      </w:r>
      <w:r>
        <w:rPr>
          <w:rFonts w:hint="eastAsia" w:ascii="仿宋_GB2312" w:eastAsia="仿宋_GB2312" w:cs="Calibri"/>
          <w:sz w:val="32"/>
          <w:szCs w:val="32"/>
        </w:rPr>
        <w:t>享受项目补助，</w:t>
      </w:r>
      <w:r>
        <w:rPr>
          <w:rFonts w:hint="eastAsia" w:ascii="仿宋_GB2312" w:eastAsia="仿宋_GB2312" w:cs="Calibri"/>
          <w:sz w:val="32"/>
          <w:szCs w:val="32"/>
          <w:lang w:val="en-US" w:eastAsia="zh-CN"/>
        </w:rPr>
        <w:t>接受服务的</w:t>
      </w:r>
      <w:r>
        <w:rPr>
          <w:rFonts w:hint="eastAsia" w:ascii="仿宋_GB2312" w:eastAsia="仿宋_GB2312" w:cs="Calibri"/>
          <w:sz w:val="32"/>
          <w:szCs w:val="32"/>
        </w:rPr>
        <w:t>单个家庭农场</w:t>
      </w:r>
      <w:r>
        <w:rPr>
          <w:rFonts w:hint="eastAsia" w:ascii="仿宋_GB2312" w:eastAsia="仿宋_GB2312" w:cs="Calibri"/>
          <w:sz w:val="32"/>
          <w:szCs w:val="32"/>
          <w:lang w:val="en-US" w:eastAsia="zh-CN"/>
        </w:rPr>
        <w:t>享受</w:t>
      </w:r>
      <w:r>
        <w:rPr>
          <w:rFonts w:hint="eastAsia" w:ascii="仿宋_GB2312" w:eastAsia="仿宋_GB2312" w:cs="Calibri"/>
          <w:sz w:val="32"/>
          <w:szCs w:val="32"/>
        </w:rPr>
        <w:t>补助资金不</w:t>
      </w:r>
      <w:r>
        <w:rPr>
          <w:rFonts w:hint="eastAsia" w:ascii="仿宋_GB2312" w:eastAsia="仿宋_GB2312" w:cs="Calibri"/>
          <w:sz w:val="32"/>
          <w:szCs w:val="32"/>
          <w:lang w:val="en-US" w:eastAsia="zh-CN"/>
        </w:rPr>
        <w:t>得</w:t>
      </w:r>
      <w:r>
        <w:rPr>
          <w:rFonts w:hint="eastAsia" w:ascii="仿宋_GB2312" w:eastAsia="仿宋_GB2312" w:cs="Calibri"/>
          <w:sz w:val="32"/>
          <w:szCs w:val="32"/>
        </w:rPr>
        <w:t>大于</w:t>
      </w:r>
      <w:r>
        <w:rPr>
          <w:rFonts w:hint="eastAsia" w:ascii="Times New Roman" w:hAnsi="Times New Roman" w:eastAsia="仿宋_GB2312"/>
          <w:sz w:val="32"/>
          <w:szCs w:val="32"/>
        </w:rPr>
        <w:t>10</w:t>
      </w:r>
      <w:r>
        <w:rPr>
          <w:rFonts w:hint="eastAsia" w:ascii="仿宋_GB2312" w:eastAsia="仿宋_GB2312" w:cs="Calibri"/>
          <w:sz w:val="32"/>
          <w:szCs w:val="32"/>
        </w:rPr>
        <w:t>万元</w:t>
      </w:r>
      <w:r>
        <w:rPr>
          <w:rFonts w:hint="eastAsia" w:ascii="仿宋_GB2312" w:eastAsia="仿宋_GB2312" w:cs="Calibri"/>
          <w:sz w:val="32"/>
          <w:szCs w:val="32"/>
          <w:lang w:eastAsia="zh-CN"/>
        </w:rPr>
        <w:t>，</w:t>
      </w:r>
      <w:r>
        <w:rPr>
          <w:rFonts w:hint="eastAsia" w:ascii="仿宋_GB2312" w:eastAsia="仿宋_GB2312" w:cs="Calibri"/>
          <w:sz w:val="32"/>
          <w:szCs w:val="32"/>
          <w:lang w:val="en-US" w:eastAsia="zh-CN"/>
        </w:rPr>
        <w:t>机防环节财政补助标准在</w:t>
      </w:r>
      <w:r>
        <w:rPr>
          <w:rFonts w:hint="eastAsia" w:ascii="仿宋_GB2312" w:eastAsia="仿宋_GB2312" w:cs="Calibri"/>
          <w:sz w:val="32"/>
          <w:szCs w:val="32"/>
        </w:rPr>
        <w:t>服务</w:t>
      </w:r>
      <w:r>
        <w:rPr>
          <w:rFonts w:hint="eastAsia" w:ascii="仿宋_GB2312" w:eastAsia="仿宋_GB2312" w:cs="Calibri"/>
          <w:sz w:val="32"/>
          <w:szCs w:val="32"/>
          <w:lang w:val="en-US" w:eastAsia="zh-CN"/>
        </w:rPr>
        <w:t>单个家庭农场时降低1元</w:t>
      </w:r>
      <w:r>
        <w:rPr>
          <w:rFonts w:hint="eastAsia" w:ascii="仿宋_GB2312" w:eastAsia="仿宋_GB2312" w:cs="Calibri"/>
          <w:sz w:val="32"/>
          <w:szCs w:val="32"/>
          <w:lang w:eastAsia="zh-CN"/>
        </w:rPr>
        <w:t>。</w:t>
      </w:r>
      <w:r>
        <w:rPr>
          <w:rFonts w:hint="eastAsia" w:ascii="仿宋_GB2312" w:eastAsia="仿宋_GB2312" w:cs="Calibri"/>
          <w:sz w:val="32"/>
          <w:szCs w:val="32"/>
        </w:rPr>
        <w:t>村集体经济组织若仅开展居间协调服务，不得享受项目补贴；若作为服务主体直接开展作业，需满足相关资质条件，且其享受的亩均补助标准不超过</w:t>
      </w:r>
      <w:r>
        <w:rPr>
          <w:rFonts w:hint="eastAsia" w:ascii="仿宋_GB2312" w:eastAsia="仿宋_GB2312" w:cs="Calibri"/>
          <w:sz w:val="32"/>
          <w:szCs w:val="32"/>
          <w:lang w:val="en-US" w:eastAsia="zh-CN"/>
        </w:rPr>
        <w:t>补助</w:t>
      </w:r>
      <w:r>
        <w:rPr>
          <w:rFonts w:hint="eastAsia" w:ascii="仿宋_GB2312" w:eastAsia="仿宋_GB2312" w:cs="Calibri"/>
          <w:sz w:val="32"/>
          <w:szCs w:val="32"/>
        </w:rPr>
        <w:t>标准的40%。其他服务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在流转的土地上种植的小麦不得享受补助，当年在其它项目中已享受国家财政补助的环节不得重复申报项目。</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（二）实施时间和范围</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项目实施时间为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w:t>
      </w:r>
      <w:r>
        <w:rPr>
          <w:rFonts w:hint="eastAsia" w:ascii="Times New Roman" w:hAnsi="Times New Roman" w:eastAsia="仿宋_GB2312"/>
          <w:sz w:val="32"/>
          <w:szCs w:val="32"/>
        </w:rPr>
        <w:t>9</w:t>
      </w:r>
      <w:r>
        <w:rPr>
          <w:rFonts w:hint="eastAsia" w:ascii="仿宋_GB2312" w:eastAsia="仿宋_GB2312" w:cs="Calibri"/>
          <w:sz w:val="32"/>
          <w:szCs w:val="32"/>
        </w:rPr>
        <w:t>月—</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7</w:t>
      </w:r>
      <w:r>
        <w:rPr>
          <w:rFonts w:hint="eastAsia" w:ascii="仿宋_GB2312" w:eastAsia="仿宋_GB2312" w:cs="Calibri"/>
          <w:sz w:val="32"/>
          <w:szCs w:val="32"/>
        </w:rPr>
        <w:t>年</w:t>
      </w:r>
      <w:r>
        <w:rPr>
          <w:rFonts w:hint="eastAsia" w:ascii="Times New Roman" w:hAnsi="Times New Roman" w:eastAsia="仿宋_GB2312"/>
          <w:sz w:val="32"/>
          <w:szCs w:val="32"/>
        </w:rPr>
        <w:t>7</w:t>
      </w:r>
      <w:r>
        <w:rPr>
          <w:rFonts w:hint="eastAsia" w:ascii="仿宋_GB2312" w:eastAsia="仿宋_GB2312" w:cs="Calibri"/>
          <w:sz w:val="32"/>
          <w:szCs w:val="32"/>
        </w:rPr>
        <w:t>月。被遴选服务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享受财政补助的托管面积仅限我区，县（区）域外的托管面积我区不予补助。</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（三）补助标准</w:t>
      </w:r>
    </w:p>
    <w:p>
      <w:pPr>
        <w:spacing w:line="560" w:lineRule="exact"/>
        <w:ind w:firstLine="627" w:firstLineChars="196"/>
        <w:rPr>
          <w:rFonts w:ascii="仿宋_GB2312" w:eastAsia="仿宋_GB2312" w:cs="Calibri"/>
          <w:sz w:val="32"/>
          <w:szCs w:val="32"/>
        </w:rPr>
      </w:pPr>
      <w:r>
        <w:rPr>
          <w:rFonts w:hint="eastAsia" w:ascii="仿宋_GB2312" w:eastAsia="仿宋_GB2312" w:cs="Calibri"/>
          <w:sz w:val="32"/>
          <w:szCs w:val="32"/>
        </w:rPr>
        <w:t>根据省市有关文件精神，结合我区实际，服务小农户的各环节财政补助标准包括以下：</w:t>
      </w:r>
    </w:p>
    <w:p>
      <w:pPr>
        <w:spacing w:line="560" w:lineRule="exact"/>
        <w:ind w:firstLine="627" w:firstLineChars="196"/>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b/>
          <w:bCs/>
          <w:sz w:val="32"/>
          <w:szCs w:val="32"/>
        </w:rPr>
        <w:t>.机耕：</w:t>
      </w:r>
      <w:r>
        <w:rPr>
          <w:rFonts w:hint="eastAsia" w:ascii="仿宋_GB2312" w:eastAsia="仿宋_GB2312" w:cs="Calibri"/>
          <w:sz w:val="32"/>
          <w:szCs w:val="32"/>
        </w:rPr>
        <w:t>每亩补助不超过</w:t>
      </w:r>
      <w:r>
        <w:rPr>
          <w:rFonts w:hint="eastAsia" w:ascii="Times New Roman" w:hAnsi="Times New Roman" w:eastAsia="仿宋_GB2312"/>
          <w:sz w:val="32"/>
          <w:szCs w:val="32"/>
          <w:lang w:val="en-US" w:eastAsia="zh-CN"/>
        </w:rPr>
        <w:t>25</w:t>
      </w:r>
      <w:r>
        <w:rPr>
          <w:rFonts w:hint="eastAsia" w:ascii="仿宋_GB2312" w:eastAsia="仿宋_GB2312" w:cs="Calibri"/>
          <w:sz w:val="32"/>
          <w:szCs w:val="32"/>
        </w:rPr>
        <w:t>元。</w:t>
      </w:r>
    </w:p>
    <w:p>
      <w:pPr>
        <w:spacing w:line="560" w:lineRule="exact"/>
        <w:ind w:firstLine="627" w:firstLineChars="196"/>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b/>
          <w:bCs/>
          <w:sz w:val="32"/>
          <w:szCs w:val="32"/>
        </w:rPr>
        <w:t>.机播：</w:t>
      </w:r>
      <w:r>
        <w:rPr>
          <w:rFonts w:hint="eastAsia" w:ascii="仿宋_GB2312" w:eastAsia="仿宋_GB2312" w:cs="Calibri"/>
          <w:sz w:val="32"/>
          <w:szCs w:val="32"/>
        </w:rPr>
        <w:t>每亩补助不超过</w:t>
      </w:r>
      <w:r>
        <w:rPr>
          <w:rFonts w:hint="eastAsia" w:ascii="Times New Roman" w:hAnsi="Times New Roman" w:eastAsia="仿宋_GB2312"/>
          <w:sz w:val="32"/>
          <w:szCs w:val="32"/>
          <w:lang w:val="en-US" w:eastAsia="zh-CN"/>
        </w:rPr>
        <w:t>25</w:t>
      </w:r>
      <w:r>
        <w:rPr>
          <w:rFonts w:hint="eastAsia" w:ascii="仿宋_GB2312" w:eastAsia="仿宋_GB2312" w:cs="Calibri"/>
          <w:sz w:val="32"/>
          <w:szCs w:val="32"/>
        </w:rPr>
        <w:t>元。</w:t>
      </w:r>
    </w:p>
    <w:p>
      <w:pPr>
        <w:spacing w:line="560" w:lineRule="exact"/>
        <w:ind w:firstLine="627" w:firstLineChars="196"/>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b/>
          <w:bCs/>
          <w:sz w:val="32"/>
          <w:szCs w:val="32"/>
        </w:rPr>
        <w:t>.机防：</w:t>
      </w:r>
      <w:r>
        <w:rPr>
          <w:rFonts w:hint="eastAsia" w:ascii="仿宋_GB2312" w:eastAsia="仿宋_GB2312" w:cs="Calibri"/>
          <w:sz w:val="32"/>
          <w:szCs w:val="32"/>
        </w:rPr>
        <w:t>每亩补助不超过</w:t>
      </w:r>
      <w:r>
        <w:rPr>
          <w:rFonts w:hint="eastAsia" w:ascii="Times New Roman" w:hAnsi="Times New Roman" w:eastAsia="仿宋_GB2312"/>
          <w:sz w:val="32"/>
          <w:szCs w:val="32"/>
          <w:lang w:val="en-US" w:eastAsia="zh-CN"/>
        </w:rPr>
        <w:t>15</w:t>
      </w:r>
      <w:r>
        <w:rPr>
          <w:rFonts w:hint="eastAsia" w:ascii="仿宋_GB2312" w:eastAsia="仿宋_GB2312" w:cs="Calibri"/>
          <w:sz w:val="32"/>
          <w:szCs w:val="32"/>
        </w:rPr>
        <w:t>元。</w:t>
      </w:r>
    </w:p>
    <w:p>
      <w:pPr>
        <w:spacing w:line="560" w:lineRule="exact"/>
        <w:ind w:firstLine="627" w:firstLineChars="196"/>
        <w:rPr>
          <w:rFonts w:hint="eastAsia" w:ascii="仿宋_GB2312" w:eastAsia="仿宋_GB2312" w:cs="Calibri"/>
          <w:sz w:val="32"/>
          <w:szCs w:val="32"/>
        </w:rPr>
      </w:pPr>
      <w:r>
        <w:rPr>
          <w:rFonts w:hint="eastAsia" w:ascii="Times New Roman" w:hAnsi="Times New Roman" w:eastAsia="仿宋_GB2312"/>
          <w:sz w:val="32"/>
          <w:szCs w:val="32"/>
        </w:rPr>
        <w:t>4</w:t>
      </w:r>
      <w:r>
        <w:rPr>
          <w:rFonts w:hint="eastAsia" w:ascii="仿宋_GB2312" w:eastAsia="仿宋_GB2312" w:cs="Calibri"/>
          <w:b/>
          <w:bCs/>
          <w:sz w:val="32"/>
          <w:szCs w:val="32"/>
        </w:rPr>
        <w:t>.机收：</w:t>
      </w:r>
      <w:r>
        <w:rPr>
          <w:rFonts w:hint="eastAsia" w:ascii="仿宋_GB2312" w:eastAsia="仿宋_GB2312" w:cs="Calibri"/>
          <w:sz w:val="32"/>
          <w:szCs w:val="32"/>
        </w:rPr>
        <w:t>每亩补助不超过</w:t>
      </w:r>
      <w:r>
        <w:rPr>
          <w:rFonts w:hint="eastAsia" w:ascii="Times New Roman" w:hAnsi="Times New Roman" w:eastAsia="仿宋_GB2312"/>
          <w:sz w:val="32"/>
          <w:szCs w:val="32"/>
          <w:lang w:val="en-US" w:eastAsia="zh-CN"/>
        </w:rPr>
        <w:t>30</w:t>
      </w:r>
      <w:r>
        <w:rPr>
          <w:rFonts w:hint="eastAsia" w:ascii="仿宋_GB2312" w:eastAsia="仿宋_GB2312" w:cs="Calibri"/>
          <w:sz w:val="32"/>
          <w:szCs w:val="32"/>
        </w:rPr>
        <w:t>元。</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（四）补助方式</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财政补助资金拨付采取先服务后补助的方式，区农业农村局根据验收的实际作业量对服务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进行补助。</w:t>
      </w:r>
      <w:bookmarkStart w:id="0" w:name="OLE_LINK1"/>
      <w:r>
        <w:rPr>
          <w:rFonts w:hint="eastAsia" w:ascii="仿宋_GB2312" w:eastAsia="仿宋_GB2312" w:cs="Calibri"/>
          <w:sz w:val="32"/>
          <w:szCs w:val="32"/>
        </w:rPr>
        <w:t>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或农机手在收取托管服务费时，要减去补助给农户的补助金额（服务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收取的托管服务费=市场价格-国家对农户的补助金额）</w:t>
      </w:r>
      <w:r>
        <w:rPr>
          <w:rFonts w:hint="eastAsia" w:ascii="仿宋_GB2312" w:eastAsia="仿宋_GB2312" w:cs="Calibri"/>
          <w:sz w:val="32"/>
          <w:szCs w:val="32"/>
          <w:lang w:val="en-US" w:eastAsia="zh-CN"/>
        </w:rPr>
        <w:t>按照差价收取</w:t>
      </w:r>
      <w:r>
        <w:rPr>
          <w:rFonts w:hint="eastAsia" w:ascii="仿宋_GB2312" w:eastAsia="仿宋_GB2312" w:cs="Calibri"/>
          <w:sz w:val="32"/>
          <w:szCs w:val="32"/>
        </w:rPr>
        <w:t>。服务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必须与托管农户签订托管服务合同（附件</w:t>
      </w:r>
      <w:r>
        <w:rPr>
          <w:rFonts w:hint="eastAsia" w:ascii="Times New Roman" w:hAnsi="Times New Roman" w:eastAsia="仿宋_GB2312"/>
          <w:sz w:val="32"/>
          <w:szCs w:val="32"/>
        </w:rPr>
        <w:t>1</w:t>
      </w:r>
      <w:r>
        <w:rPr>
          <w:rFonts w:hint="eastAsia" w:ascii="仿宋_GB2312" w:eastAsia="仿宋_GB2312" w:cs="Calibri"/>
          <w:sz w:val="32"/>
          <w:szCs w:val="32"/>
        </w:rPr>
        <w:t>），明确双方的权利和义务，托管农户较多、且托管面积相对集中的服务</w:t>
      </w:r>
      <w:r>
        <w:rPr>
          <w:rFonts w:hint="eastAsia" w:ascii="仿宋_GB2312" w:eastAsia="仿宋_GB2312" w:cs="Calibri"/>
          <w:sz w:val="32"/>
          <w:szCs w:val="32"/>
          <w:lang w:val="en-US" w:eastAsia="zh-CN"/>
        </w:rPr>
        <w:t>组织</w:t>
      </w:r>
      <w:r>
        <w:rPr>
          <w:rFonts w:hint="eastAsia" w:ascii="仿宋_GB2312" w:eastAsia="仿宋_GB2312" w:cs="Calibri"/>
          <w:sz w:val="32"/>
          <w:szCs w:val="32"/>
        </w:rPr>
        <w:t>可与托管农户所属的村民小组签订一份总合同，总合同后要附托管农户签字确认花名册。</w:t>
      </w:r>
    </w:p>
    <w:bookmarkEnd w:id="0"/>
    <w:p>
      <w:pPr>
        <w:spacing w:line="560" w:lineRule="exact"/>
        <w:ind w:firstLine="633" w:firstLineChars="198"/>
        <w:rPr>
          <w:rFonts w:ascii="黑体" w:hAnsi="黑体" w:eastAsia="黑体" w:cs="黑体"/>
          <w:sz w:val="32"/>
          <w:szCs w:val="32"/>
        </w:rPr>
      </w:pPr>
      <w:r>
        <w:rPr>
          <w:rFonts w:hint="eastAsia" w:ascii="黑体" w:hAnsi="黑体" w:eastAsia="黑体" w:cs="黑体"/>
          <w:sz w:val="32"/>
          <w:szCs w:val="32"/>
        </w:rPr>
        <w:t>三、托管服务</w:t>
      </w:r>
      <w:r>
        <w:rPr>
          <w:rFonts w:hint="eastAsia" w:ascii="黑体" w:hAnsi="黑体" w:eastAsia="黑体" w:cs="黑体"/>
          <w:sz w:val="32"/>
          <w:szCs w:val="32"/>
          <w:lang w:val="en-US" w:eastAsia="zh-CN"/>
        </w:rPr>
        <w:t>主体</w:t>
      </w:r>
      <w:r>
        <w:rPr>
          <w:rFonts w:hint="eastAsia" w:ascii="黑体" w:hAnsi="黑体" w:eastAsia="黑体" w:cs="黑体"/>
          <w:sz w:val="32"/>
          <w:szCs w:val="32"/>
        </w:rPr>
        <w:t>申报条件及服务标准</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（一）申报条件</w:t>
      </w:r>
      <w:r>
        <w:rPr>
          <w:rFonts w:hint="eastAsia" w:ascii="楷体_GB2312" w:hAnsi="楷体_GB2312" w:eastAsia="楷体_GB2312" w:cs="楷体_GB2312"/>
          <w:sz w:val="32"/>
          <w:szCs w:val="32"/>
        </w:rPr>
        <w:tab/>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托管服务</w:t>
      </w:r>
      <w:r>
        <w:rPr>
          <w:rFonts w:hint="eastAsia" w:ascii="仿宋_GB2312" w:eastAsia="仿宋_GB2312" w:cs="Calibri"/>
          <w:sz w:val="32"/>
          <w:szCs w:val="32"/>
          <w:lang w:val="en-US" w:eastAsia="zh-CN"/>
        </w:rPr>
        <w:t>主体</w:t>
      </w:r>
      <w:r>
        <w:rPr>
          <w:rFonts w:hint="eastAsia" w:ascii="仿宋_GB2312" w:eastAsia="仿宋_GB2312" w:cs="Calibri"/>
          <w:sz w:val="32"/>
          <w:szCs w:val="32"/>
        </w:rPr>
        <w:t>申报项目应具备以下基本条件：</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sz w:val="32"/>
          <w:szCs w:val="32"/>
        </w:rPr>
        <w:t>.具有法人资格，营业执照、开户许可证齐全，工商年报、税务报送正常有效，内部管理制度健全，财务管理规范。</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.有一定的社会化服务托管经验，从事社会化服务托管的时间达两年以上，年托管服务面积</w:t>
      </w:r>
      <w:r>
        <w:rPr>
          <w:rFonts w:hint="eastAsia" w:ascii="Times New Roman" w:hAnsi="Times New Roman" w:eastAsia="仿宋_GB2312"/>
          <w:sz w:val="32"/>
          <w:szCs w:val="32"/>
        </w:rPr>
        <w:t>1000</w:t>
      </w:r>
      <w:r>
        <w:rPr>
          <w:rFonts w:hint="eastAsia" w:ascii="仿宋_GB2312" w:eastAsia="仿宋_GB2312" w:cs="Calibri"/>
          <w:sz w:val="32"/>
          <w:szCs w:val="32"/>
        </w:rPr>
        <w:t>亩以上，无重大安全责任事故，无群体性上访事件。</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.作业</w:t>
      </w:r>
      <w:r>
        <w:rPr>
          <w:rFonts w:hint="eastAsia" w:ascii="仿宋_GB2312" w:eastAsia="仿宋_GB2312" w:cs="Calibri"/>
          <w:sz w:val="32"/>
          <w:szCs w:val="32"/>
          <w:lang w:val="en-US" w:eastAsia="zh-CN"/>
        </w:rPr>
        <w:t>组织</w:t>
      </w:r>
      <w:r>
        <w:rPr>
          <w:rFonts w:hint="eastAsia" w:ascii="仿宋_GB2312" w:eastAsia="仿宋_GB2312" w:cs="Calibri"/>
          <w:sz w:val="32"/>
          <w:szCs w:val="32"/>
        </w:rPr>
        <w:t>应同时具备以下条件：拥有机耕农业机械不低于</w:t>
      </w:r>
      <w:r>
        <w:rPr>
          <w:rFonts w:hint="eastAsia" w:ascii="Times New Roman" w:hAnsi="Times New Roman" w:eastAsia="仿宋_GB2312"/>
          <w:sz w:val="32"/>
          <w:szCs w:val="32"/>
        </w:rPr>
        <w:t>3</w:t>
      </w:r>
      <w:r>
        <w:rPr>
          <w:rFonts w:hint="eastAsia" w:ascii="仿宋_GB2312" w:eastAsia="仿宋_GB2312" w:cs="Calibri"/>
          <w:sz w:val="32"/>
          <w:szCs w:val="32"/>
        </w:rPr>
        <w:t>台，机播农业机械不低于3台，自走式或无人机植保机械不低于</w:t>
      </w:r>
      <w:r>
        <w:rPr>
          <w:rFonts w:hint="eastAsia" w:ascii="Times New Roman" w:hAnsi="Times New Roman" w:eastAsia="仿宋_GB2312"/>
          <w:sz w:val="32"/>
          <w:szCs w:val="32"/>
        </w:rPr>
        <w:t>2</w:t>
      </w:r>
      <w:r>
        <w:rPr>
          <w:rFonts w:hint="eastAsia" w:ascii="仿宋_GB2312" w:eastAsia="仿宋_GB2312" w:cs="Calibri"/>
          <w:sz w:val="32"/>
          <w:szCs w:val="32"/>
        </w:rPr>
        <w:t>台，机</w:t>
      </w:r>
      <w:r>
        <w:rPr>
          <w:rFonts w:hint="eastAsia" w:ascii="仿宋_GB2312" w:eastAsia="仿宋_GB2312" w:cs="Calibri"/>
          <w:sz w:val="32"/>
          <w:szCs w:val="32"/>
          <w:lang w:val="en-US" w:eastAsia="zh-CN"/>
        </w:rPr>
        <w:t>收</w:t>
      </w:r>
      <w:r>
        <w:rPr>
          <w:rFonts w:hint="eastAsia" w:ascii="仿宋_GB2312" w:eastAsia="仿宋_GB2312" w:cs="Calibri"/>
          <w:sz w:val="32"/>
          <w:szCs w:val="32"/>
        </w:rPr>
        <w:t>农业机械不低于</w:t>
      </w:r>
      <w:r>
        <w:rPr>
          <w:rFonts w:hint="eastAsia" w:ascii="仿宋_GB2312" w:eastAsia="仿宋_GB2312" w:cs="Calibri"/>
          <w:sz w:val="32"/>
          <w:szCs w:val="32"/>
          <w:lang w:val="en-US" w:eastAsia="zh-CN"/>
        </w:rPr>
        <w:t>1</w:t>
      </w:r>
      <w:r>
        <w:rPr>
          <w:rFonts w:hint="eastAsia" w:ascii="仿宋_GB2312" w:eastAsia="仿宋_GB2312" w:cs="Calibri"/>
          <w:sz w:val="32"/>
          <w:szCs w:val="32"/>
        </w:rPr>
        <w:t>台</w:t>
      </w:r>
      <w:r>
        <w:rPr>
          <w:rFonts w:hint="eastAsia" w:ascii="仿宋_GB2312" w:eastAsia="仿宋_GB2312" w:cs="Calibri"/>
          <w:sz w:val="32"/>
          <w:szCs w:val="32"/>
          <w:lang w:eastAsia="zh-CN"/>
        </w:rPr>
        <w:t>。</w:t>
      </w:r>
      <w:r>
        <w:rPr>
          <w:rFonts w:hint="eastAsia" w:ascii="仿宋_GB2312" w:eastAsia="仿宋_GB2312" w:cs="Calibri"/>
          <w:sz w:val="32"/>
          <w:szCs w:val="32"/>
        </w:rPr>
        <w:t>进行机耕、机播、机收的农业机械和自走式植保机配备农机精准作业平台作业监测装置。拥有作业服务人员，各类机械经过年审、农机作业人员证照齐全、监测装置具有合格资质。人车证件齐全，当年年检审验合格；有第三者责任险保单；无安全责任事故记录；同一台农业机械只能</w:t>
      </w:r>
      <w:r>
        <w:rPr>
          <w:rFonts w:hint="eastAsia" w:ascii="仿宋_GB2312" w:eastAsia="仿宋_GB2312" w:cs="Calibri"/>
          <w:sz w:val="32"/>
          <w:szCs w:val="32"/>
          <w:lang w:val="en-US" w:eastAsia="zh-CN"/>
        </w:rPr>
        <w:t>在一个服务主体名下</w:t>
      </w:r>
      <w:r>
        <w:rPr>
          <w:rFonts w:hint="eastAsia" w:ascii="仿宋_GB2312" w:eastAsia="仿宋_GB2312" w:cs="Calibri"/>
          <w:sz w:val="32"/>
          <w:szCs w:val="32"/>
        </w:rPr>
        <w:t>。</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4</w:t>
      </w:r>
      <w:r>
        <w:rPr>
          <w:rFonts w:hint="eastAsia" w:ascii="仿宋_GB2312" w:eastAsia="仿宋_GB2312" w:cs="Calibri"/>
          <w:sz w:val="32"/>
          <w:szCs w:val="32"/>
        </w:rPr>
        <w:t>.在农民群众中享有良好的信誉，其所提供的服务在质量和价格方面受到农户的认可和好评。</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5</w:t>
      </w:r>
      <w:r>
        <w:rPr>
          <w:rFonts w:hint="eastAsia" w:ascii="仿宋_GB2312" w:eastAsia="仿宋_GB2312" w:cs="Calibri"/>
          <w:sz w:val="32"/>
          <w:szCs w:val="32"/>
        </w:rPr>
        <w:t>.具有与托管服务相适应的固定场所及必备的办公设施，能满足日常工作经营需要。</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6</w:t>
      </w:r>
      <w:r>
        <w:rPr>
          <w:rFonts w:hint="eastAsia" w:ascii="仿宋_GB2312" w:eastAsia="仿宋_GB2312" w:cs="Calibri"/>
          <w:sz w:val="32"/>
          <w:szCs w:val="32"/>
        </w:rPr>
        <w:t>.服务价格与托管农户协商制定，价格合理。</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7</w:t>
      </w:r>
      <w:r>
        <w:rPr>
          <w:rFonts w:hint="eastAsia" w:ascii="仿宋_GB2312" w:eastAsia="仿宋_GB2312" w:cs="Calibri"/>
          <w:sz w:val="32"/>
          <w:szCs w:val="32"/>
        </w:rPr>
        <w:t>.能够接受农业生产社会化服务行业管理部门的全面监管。</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（二）服务标准</w:t>
      </w:r>
    </w:p>
    <w:p>
      <w:pPr>
        <w:spacing w:line="560" w:lineRule="exact"/>
        <w:ind w:firstLine="640" w:firstLineChars="200"/>
        <w:rPr>
          <w:rFonts w:hint="eastAsia"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b/>
          <w:bCs/>
          <w:sz w:val="32"/>
          <w:szCs w:val="32"/>
        </w:rPr>
        <w:t>.机耕标准：</w:t>
      </w:r>
      <w:r>
        <w:rPr>
          <w:rFonts w:hint="eastAsia" w:ascii="仿宋_GB2312" w:eastAsia="仿宋_GB2312" w:cs="Calibri"/>
          <w:sz w:val="32"/>
          <w:szCs w:val="32"/>
        </w:rPr>
        <w:t>耕深≥12cm，耕后地表平整，土壤细碎，秸秆</w:t>
      </w:r>
      <w:r>
        <w:rPr>
          <w:rFonts w:hint="eastAsia" w:ascii="仿宋_GB2312" w:eastAsia="仿宋_GB2312" w:cs="Calibri"/>
          <w:sz w:val="32"/>
          <w:szCs w:val="32"/>
          <w:lang w:eastAsia="zh-CN"/>
        </w:rPr>
        <w:t>、</w:t>
      </w:r>
      <w:r>
        <w:rPr>
          <w:rFonts w:hint="eastAsia" w:ascii="仿宋_GB2312" w:eastAsia="仿宋_GB2312" w:cs="Calibri"/>
          <w:sz w:val="32"/>
          <w:szCs w:val="32"/>
        </w:rPr>
        <w:t>根茬掩埋严密，无漏耕，达到待播状态。</w:t>
      </w:r>
    </w:p>
    <w:p>
      <w:pPr>
        <w:spacing w:line="560" w:lineRule="exact"/>
        <w:ind w:firstLine="640" w:firstLineChars="200"/>
        <w:rPr>
          <w:rFonts w:hint="eastAsia"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b/>
          <w:bCs/>
          <w:sz w:val="32"/>
          <w:szCs w:val="32"/>
        </w:rPr>
        <w:t>.机播标准：</w:t>
      </w:r>
      <w:r>
        <w:rPr>
          <w:rFonts w:hint="eastAsia" w:ascii="仿宋_GB2312" w:eastAsia="仿宋_GB2312" w:cs="Calibri"/>
          <w:sz w:val="32"/>
          <w:szCs w:val="32"/>
        </w:rPr>
        <w:t>播种深度一致，行距均匀，落籽准确，覆盖严密，播后及时镇压，无明显缺苗断垄现象。</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b/>
          <w:bCs/>
          <w:sz w:val="32"/>
          <w:szCs w:val="32"/>
        </w:rPr>
        <w:t>.机防标准：</w:t>
      </w:r>
      <w:r>
        <w:rPr>
          <w:rFonts w:hint="eastAsia" w:ascii="仿宋_GB2312" w:eastAsia="仿宋_GB2312" w:cs="Calibri"/>
          <w:sz w:val="32"/>
          <w:szCs w:val="32"/>
        </w:rPr>
        <w:t>药剂选用及配比符合农艺要求，搅拌均匀，雾化良好，作业高度适宜，漏喷率、重喷率≤5%。</w:t>
      </w:r>
    </w:p>
    <w:p>
      <w:pPr>
        <w:spacing w:line="560" w:lineRule="exact"/>
        <w:ind w:firstLine="640" w:firstLineChars="200"/>
        <w:rPr>
          <w:rFonts w:hint="eastAsia" w:ascii="仿宋_GB2312" w:eastAsia="仿宋_GB2312" w:cs="Calibri"/>
          <w:sz w:val="32"/>
          <w:szCs w:val="32"/>
          <w:lang w:eastAsia="zh-CN"/>
        </w:rPr>
      </w:pPr>
      <w:r>
        <w:rPr>
          <w:rFonts w:hint="eastAsia" w:ascii="Times New Roman" w:hAnsi="Times New Roman" w:eastAsia="仿宋_GB2312"/>
          <w:sz w:val="32"/>
          <w:szCs w:val="32"/>
        </w:rPr>
        <w:t>4</w:t>
      </w:r>
      <w:r>
        <w:rPr>
          <w:rFonts w:hint="eastAsia" w:ascii="仿宋_GB2312" w:eastAsia="仿宋_GB2312" w:cs="Calibri"/>
          <w:b/>
          <w:bCs/>
          <w:sz w:val="32"/>
          <w:szCs w:val="32"/>
        </w:rPr>
        <w:t>.机收标准：</w:t>
      </w:r>
      <w:r>
        <w:rPr>
          <w:rFonts w:hint="eastAsia" w:ascii="仿宋_GB2312" w:eastAsia="仿宋_GB2312" w:cs="Calibri"/>
          <w:sz w:val="32"/>
          <w:szCs w:val="32"/>
        </w:rPr>
        <w:t>小麦收割留茬高度不要超过</w:t>
      </w:r>
      <w:r>
        <w:rPr>
          <w:rFonts w:hint="eastAsia" w:ascii="Times New Roman" w:hAnsi="Times New Roman" w:eastAsia="仿宋_GB2312"/>
          <w:sz w:val="32"/>
          <w:szCs w:val="32"/>
          <w:lang w:val="en-US" w:eastAsia="zh-CN"/>
        </w:rPr>
        <w:t>15</w:t>
      </w:r>
      <w:r>
        <w:rPr>
          <w:rFonts w:hint="eastAsia" w:ascii="仿宋_GB2312" w:eastAsia="仿宋_GB2312" w:cs="Calibri"/>
          <w:sz w:val="32"/>
          <w:szCs w:val="32"/>
        </w:rPr>
        <w:t>cm</w:t>
      </w:r>
      <w:r>
        <w:rPr>
          <w:rFonts w:hint="eastAsia" w:ascii="仿宋_GB2312" w:eastAsia="仿宋_GB2312" w:cs="Calibri"/>
          <w:sz w:val="32"/>
          <w:szCs w:val="32"/>
          <w:lang w:eastAsia="zh-CN"/>
        </w:rPr>
        <w:t>，</w:t>
      </w:r>
      <w:r>
        <w:rPr>
          <w:rFonts w:hint="eastAsia" w:ascii="仿宋_GB2312" w:eastAsia="仿宋_GB2312" w:cs="Calibri"/>
          <w:sz w:val="32"/>
          <w:szCs w:val="32"/>
        </w:rPr>
        <w:t>小麦成熟</w:t>
      </w:r>
      <w:r>
        <w:rPr>
          <w:rFonts w:hint="eastAsia" w:ascii="仿宋_GB2312" w:eastAsia="仿宋_GB2312" w:cs="Calibri"/>
          <w:sz w:val="32"/>
          <w:szCs w:val="32"/>
          <w:lang w:val="en-US" w:eastAsia="zh-CN"/>
        </w:rPr>
        <w:t>度超过</w:t>
      </w:r>
      <w:r>
        <w:rPr>
          <w:rFonts w:hint="eastAsia" w:ascii="Times New Roman" w:hAnsi="Times New Roman" w:eastAsia="仿宋_GB2312"/>
          <w:sz w:val="32"/>
          <w:szCs w:val="32"/>
        </w:rPr>
        <w:t>90</w:t>
      </w:r>
      <w:r>
        <w:rPr>
          <w:rFonts w:hint="eastAsia" w:ascii="仿宋_GB2312" w:eastAsia="仿宋_GB2312" w:cs="Calibri"/>
          <w:sz w:val="32"/>
          <w:szCs w:val="32"/>
        </w:rPr>
        <w:t>%</w:t>
      </w:r>
      <w:r>
        <w:rPr>
          <w:rFonts w:hint="eastAsia" w:ascii="仿宋_GB2312" w:eastAsia="仿宋_GB2312" w:cs="Calibri"/>
          <w:sz w:val="32"/>
          <w:szCs w:val="32"/>
          <w:lang w:eastAsia="zh-CN"/>
        </w:rPr>
        <w:t>，</w:t>
      </w:r>
      <w:r>
        <w:rPr>
          <w:rFonts w:hint="eastAsia" w:ascii="仿宋_GB2312" w:eastAsia="仿宋_GB2312" w:cs="Calibri"/>
          <w:sz w:val="32"/>
          <w:szCs w:val="32"/>
        </w:rPr>
        <w:t>作业总损失率≤2.0%</w:t>
      </w:r>
      <w:r>
        <w:rPr>
          <w:rFonts w:hint="eastAsia" w:ascii="仿宋_GB2312" w:eastAsia="仿宋_GB2312" w:cs="Calibri"/>
          <w:sz w:val="32"/>
          <w:szCs w:val="32"/>
          <w:lang w:eastAsia="zh-CN"/>
        </w:rPr>
        <w:t>。</w:t>
      </w:r>
    </w:p>
    <w:p>
      <w:pPr>
        <w:spacing w:line="560" w:lineRule="exact"/>
        <w:ind w:firstLine="633" w:firstLineChars="198"/>
        <w:rPr>
          <w:rFonts w:ascii="黑体" w:hAnsi="黑体" w:eastAsia="黑体" w:cs="黑体"/>
          <w:sz w:val="32"/>
          <w:szCs w:val="32"/>
        </w:rPr>
      </w:pPr>
      <w:r>
        <w:rPr>
          <w:rFonts w:hint="eastAsia" w:ascii="黑体" w:hAnsi="黑体" w:eastAsia="黑体" w:cs="黑体"/>
          <w:sz w:val="32"/>
          <w:szCs w:val="32"/>
        </w:rPr>
        <w:t>四、实施程序</w:t>
      </w:r>
    </w:p>
    <w:p>
      <w:pPr>
        <w:spacing w:line="560" w:lineRule="exact"/>
        <w:ind w:firstLine="627" w:firstLineChars="196"/>
        <w:rPr>
          <w:rFonts w:ascii="楷体_GB2312" w:hAnsi="楷体_GB2312" w:eastAsia="楷体_GB2312" w:cs="楷体_GB2312"/>
          <w:sz w:val="32"/>
          <w:szCs w:val="32"/>
        </w:rPr>
      </w:pPr>
      <w:r>
        <w:rPr>
          <w:rFonts w:hint="eastAsia" w:ascii="楷体_GB2312" w:hAnsi="楷体_GB2312" w:eastAsia="楷体_GB2312" w:cs="楷体_GB2312"/>
          <w:sz w:val="32"/>
          <w:szCs w:val="32"/>
        </w:rPr>
        <w:t>（一）项目申报</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区级制定并下发项目实施方案，由各镇街组织符合条件的服务主体进行自愿申报。各镇街组织服务主体申报项目，应向区农业农村局农经站提供以下资料：</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hAnsi="仿宋_GB2312" w:eastAsia="仿宋_GB2312" w:cs="仿宋_GB2312"/>
          <w:b/>
          <w:bCs/>
          <w:sz w:val="32"/>
          <w:szCs w:val="32"/>
        </w:rPr>
        <w:t>.制定项目计划书。</w:t>
      </w:r>
      <w:r>
        <w:rPr>
          <w:rFonts w:hint="eastAsia" w:ascii="仿宋_GB2312" w:eastAsia="仿宋_GB2312" w:cs="Calibri"/>
          <w:sz w:val="32"/>
          <w:szCs w:val="32"/>
        </w:rPr>
        <w:t>项目托管服务主体要及时组织人员编写《</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年农业社会化服务粮食生产托管项目计划书》，其目录包括：项目计划陈述、项目实施计划、托管服务合同（附件</w:t>
      </w:r>
      <w:r>
        <w:rPr>
          <w:rFonts w:hint="eastAsia" w:ascii="Times New Roman" w:hAnsi="Times New Roman" w:eastAsia="仿宋_GB2312"/>
          <w:sz w:val="32"/>
          <w:szCs w:val="32"/>
        </w:rPr>
        <w:t>1</w:t>
      </w:r>
      <w:r>
        <w:rPr>
          <w:rFonts w:hint="eastAsia" w:ascii="仿宋_GB2312" w:eastAsia="仿宋_GB2312" w:cs="Calibri"/>
          <w:sz w:val="32"/>
          <w:szCs w:val="32"/>
        </w:rPr>
        <w:t>）、服务质量和服务价格承诺书、服务主体申请表（附件</w:t>
      </w:r>
      <w:r>
        <w:rPr>
          <w:rFonts w:hint="eastAsia" w:ascii="Times New Roman" w:hAnsi="Times New Roman" w:eastAsia="仿宋_GB2312"/>
          <w:sz w:val="32"/>
          <w:szCs w:val="32"/>
        </w:rPr>
        <w:t>2</w:t>
      </w:r>
      <w:r>
        <w:rPr>
          <w:rFonts w:hint="eastAsia" w:ascii="仿宋_GB2312" w:eastAsia="仿宋_GB2312" w:cs="Calibri"/>
          <w:sz w:val="32"/>
          <w:szCs w:val="32"/>
        </w:rPr>
        <w:t>）、农业机械登记表（附件</w:t>
      </w:r>
      <w:r>
        <w:rPr>
          <w:rFonts w:hint="eastAsia" w:ascii="Times New Roman" w:hAnsi="Times New Roman" w:eastAsia="仿宋_GB2312"/>
          <w:sz w:val="32"/>
          <w:szCs w:val="32"/>
        </w:rPr>
        <w:t>4</w:t>
      </w:r>
      <w:r>
        <w:rPr>
          <w:rFonts w:hint="eastAsia" w:ascii="仿宋_GB2312" w:eastAsia="仿宋_GB2312" w:cs="Calibri"/>
          <w:sz w:val="32"/>
          <w:szCs w:val="32"/>
        </w:rPr>
        <w:t>）、监测仪、监测平台资质证明、作业机手驾驶证复印件、作业机手身份证复印件、车辆行驶证复印件、车辆保险单复印件、农业机械照片、农机作业服务协议、</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hint="eastAsia" w:ascii="仿宋_GB2312" w:eastAsia="仿宋_GB2312" w:cs="Calibri"/>
          <w:sz w:val="32"/>
          <w:szCs w:val="32"/>
        </w:rPr>
        <w:t>年度会计报表、营业执照、开户许可证复印件等资料。托管服务项目计划书要求胶装成册一式</w:t>
      </w:r>
      <w:r>
        <w:rPr>
          <w:rFonts w:hint="eastAsia" w:ascii="Times New Roman" w:hAnsi="Times New Roman" w:eastAsia="仿宋_GB2312"/>
          <w:sz w:val="32"/>
          <w:szCs w:val="32"/>
        </w:rPr>
        <w:t>8</w:t>
      </w:r>
      <w:r>
        <w:rPr>
          <w:rFonts w:hint="eastAsia" w:ascii="仿宋_GB2312" w:eastAsia="仿宋_GB2312" w:cs="Calibri"/>
          <w:sz w:val="32"/>
          <w:szCs w:val="32"/>
        </w:rPr>
        <w:t>份，封面为蓝色。</w:t>
      </w:r>
    </w:p>
    <w:p>
      <w:pPr>
        <w:spacing w:line="560" w:lineRule="exact"/>
        <w:ind w:firstLine="640" w:firstLineChars="200"/>
        <w:rPr>
          <w:rFonts w:ascii="仿宋_GB2312" w:eastAsia="仿宋_GB2312" w:cs="仿宋_GB2312"/>
          <w:sz w:val="28"/>
          <w:szCs w:val="28"/>
        </w:rPr>
      </w:pPr>
      <w:r>
        <w:rPr>
          <w:rFonts w:hint="eastAsia" w:ascii="Times New Roman" w:hAnsi="Times New Roman" w:eastAsia="仿宋_GB2312"/>
          <w:sz w:val="32"/>
          <w:szCs w:val="32"/>
        </w:rPr>
        <w:t>2</w:t>
      </w:r>
      <w:r>
        <w:rPr>
          <w:rFonts w:hint="eastAsia" w:ascii="仿宋_GB2312" w:hAnsi="仿宋_GB2312" w:eastAsia="仿宋_GB2312" w:cs="仿宋_GB2312"/>
          <w:b/>
          <w:bCs/>
          <w:sz w:val="32"/>
          <w:szCs w:val="32"/>
        </w:rPr>
        <w:t>.项目申请报告。</w:t>
      </w:r>
      <w:r>
        <w:rPr>
          <w:rFonts w:hint="eastAsia" w:ascii="仿宋_GB2312" w:eastAsia="仿宋_GB2312" w:cs="Calibri"/>
          <w:sz w:val="32"/>
          <w:szCs w:val="32"/>
        </w:rPr>
        <w:t>镇街收到所属服务主体申报的《</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农业社会化服务粮食生产托管项目计划书》后，要组织本镇街农技、农机、财政、农经等站、办、所的专业人员对申报资料的真实性、完整性等进行审核把关，并以镇街正式文件向区农业农村局申报，申报截止时间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w:t>
      </w:r>
      <w:r>
        <w:rPr>
          <w:rFonts w:hint="eastAsia" w:ascii="Times New Roman" w:hAnsi="Times New Roman" w:eastAsia="仿宋_GB2312"/>
          <w:sz w:val="32"/>
          <w:szCs w:val="32"/>
          <w:lang w:val="en-US" w:eastAsia="zh-CN"/>
        </w:rPr>
        <w:t>9</w:t>
      </w:r>
      <w:r>
        <w:rPr>
          <w:rFonts w:hint="eastAsia" w:ascii="仿宋_GB2312" w:eastAsia="仿宋_GB2312" w:cs="Calibri"/>
          <w:sz w:val="32"/>
          <w:szCs w:val="32"/>
        </w:rPr>
        <w:t>月</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0</w:t>
      </w:r>
      <w:r>
        <w:rPr>
          <w:rFonts w:hint="eastAsia" w:ascii="仿宋_GB2312" w:eastAsia="仿宋_GB2312" w:cs="Calibri"/>
          <w:sz w:val="32"/>
          <w:szCs w:val="32"/>
        </w:rPr>
        <w:t>日</w:t>
      </w:r>
      <w:r>
        <w:rPr>
          <w:rFonts w:hint="eastAsia" w:ascii="Times New Roman" w:hAnsi="Times New Roman" w:eastAsia="仿宋_GB2312"/>
          <w:sz w:val="32"/>
          <w:szCs w:val="32"/>
        </w:rPr>
        <w:t>。</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（二）选定服务主体</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hAnsi="仿宋_GB2312" w:eastAsia="仿宋_GB2312" w:cs="仿宋_GB2312"/>
          <w:b/>
          <w:bCs/>
          <w:sz w:val="32"/>
          <w:szCs w:val="32"/>
        </w:rPr>
        <w:t>.资格评审。</w:t>
      </w:r>
      <w:r>
        <w:rPr>
          <w:rFonts w:hint="eastAsia" w:ascii="仿宋_GB2312" w:eastAsia="仿宋_GB2312" w:cs="Calibri"/>
          <w:sz w:val="32"/>
          <w:szCs w:val="32"/>
        </w:rPr>
        <w:t>区农业农村局负责制定全区托管服务项目评审方案，按照“公平、公正、公开”的原则，协调农业农村局各部门专家和相关镇街的工作人员对服务主体的实施资格进行公开评选，在综合评审的基础上，择优选择服务主体作为项目实施单位。</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hAnsi="仿宋_GB2312" w:eastAsia="仿宋_GB2312" w:cs="仿宋_GB2312"/>
          <w:b/>
          <w:bCs/>
          <w:sz w:val="32"/>
          <w:szCs w:val="32"/>
        </w:rPr>
        <w:t>.结果公示。</w:t>
      </w:r>
      <w:r>
        <w:rPr>
          <w:rFonts w:hint="eastAsia" w:ascii="仿宋_GB2312" w:eastAsia="仿宋_GB2312" w:cs="Calibri"/>
          <w:sz w:val="32"/>
          <w:szCs w:val="32"/>
        </w:rPr>
        <w:t>区农业农村局将</w:t>
      </w:r>
      <w:r>
        <w:rPr>
          <w:rFonts w:hint="eastAsia" w:ascii="仿宋_GB2312" w:eastAsia="仿宋_GB2312" w:cs="Calibri"/>
          <w:sz w:val="32"/>
          <w:szCs w:val="32"/>
          <w:lang w:val="en-US" w:eastAsia="zh-CN"/>
        </w:rPr>
        <w:t>选定</w:t>
      </w:r>
      <w:r>
        <w:rPr>
          <w:rFonts w:hint="eastAsia" w:ascii="仿宋_GB2312" w:eastAsia="仿宋_GB2312" w:cs="Calibri"/>
          <w:sz w:val="32"/>
          <w:szCs w:val="32"/>
        </w:rPr>
        <w:t>的服务主体名单在陈仓区政府网站予以公示，接受社会监督。公示期结束，对无异议的服务主体下达项目实施计划批复。</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（三）实施托管服务</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区农业农村局下达了项目实施计划批复后，相关镇街及时督促服务主体重新完善或调整原有的项目实施计划内容，编制项目实施方案，并按照服务合同要求提供相关服务，组织好项目实施。项目实施前服务主体要及时在服务所在地村委会公示栏公示服务质量和服务价格承诺书，接受群众监督。项目实施过程中，服务主体要及时收集作业服务资料。</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（四）指导监管</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项目实施作业过程中，由区农业农村局负责开展项目监督。本着有利于落实责任、有利于资金监管、有利于提高效率的思路和原则，采取“互联网监管”方式核查作业面积和作业质量。建立区、镇（街）两级智能监控平台。镇街</w:t>
      </w:r>
      <w:r>
        <w:rPr>
          <w:rFonts w:hint="eastAsia" w:ascii="仿宋_GB2312" w:eastAsia="仿宋_GB2312" w:cs="Calibri"/>
          <w:sz w:val="32"/>
          <w:szCs w:val="32"/>
          <w:lang w:val="en-US" w:eastAsia="zh-CN"/>
        </w:rPr>
        <w:t>要及时</w:t>
      </w:r>
      <w:r>
        <w:rPr>
          <w:rFonts w:hint="eastAsia" w:ascii="仿宋_GB2312" w:eastAsia="仿宋_GB2312" w:cs="Calibri"/>
          <w:sz w:val="32"/>
          <w:szCs w:val="32"/>
        </w:rPr>
        <w:t>与</w:t>
      </w:r>
      <w:r>
        <w:rPr>
          <w:rFonts w:hint="eastAsia" w:ascii="仿宋_GB2312" w:eastAsia="仿宋_GB2312" w:cs="Calibri"/>
          <w:sz w:val="32"/>
          <w:szCs w:val="32"/>
          <w:lang w:val="en-US" w:eastAsia="zh-CN"/>
        </w:rPr>
        <w:t>项目</w:t>
      </w:r>
      <w:r>
        <w:rPr>
          <w:rFonts w:hint="eastAsia" w:ascii="仿宋_GB2312" w:eastAsia="仿宋_GB2312" w:cs="Calibri"/>
          <w:sz w:val="32"/>
          <w:szCs w:val="32"/>
        </w:rPr>
        <w:t>服务主体核对作业面积，对因网络信号弱或因检测设备故障导致的平台监测面积与服务主体实际作业面积不一致的，</w:t>
      </w:r>
      <w:r>
        <w:rPr>
          <w:rFonts w:hint="eastAsia" w:ascii="仿宋_GB2312" w:eastAsia="仿宋_GB2312" w:cs="Calibri"/>
          <w:sz w:val="32"/>
          <w:szCs w:val="32"/>
          <w:lang w:val="en-US" w:eastAsia="zh-CN"/>
        </w:rPr>
        <w:t>要</w:t>
      </w:r>
      <w:r>
        <w:rPr>
          <w:rFonts w:hint="eastAsia" w:ascii="仿宋_GB2312" w:eastAsia="仿宋_GB2312" w:cs="Calibri"/>
          <w:sz w:val="32"/>
          <w:szCs w:val="32"/>
        </w:rPr>
        <w:t>及时组织开展调查核实，并建立工作日志、做好核查、反馈记录</w:t>
      </w:r>
      <w:r>
        <w:rPr>
          <w:rFonts w:hint="eastAsia" w:ascii="仿宋_GB2312" w:eastAsia="仿宋_GB2312" w:cs="Calibri"/>
          <w:sz w:val="32"/>
          <w:szCs w:val="32"/>
          <w:lang w:eastAsia="zh-CN"/>
        </w:rPr>
        <w:t>，</w:t>
      </w:r>
      <w:r>
        <w:rPr>
          <w:rFonts w:hint="eastAsia" w:ascii="仿宋_GB2312" w:eastAsia="仿宋_GB2312" w:cs="Calibri"/>
          <w:sz w:val="32"/>
          <w:szCs w:val="32"/>
        </w:rPr>
        <w:t>发现机具作业图像不清晰等检测设备异常情况，要立即通知机手并联系设备售后服务人员，快速协调解决</w:t>
      </w:r>
      <w:r>
        <w:rPr>
          <w:rFonts w:hint="eastAsia" w:ascii="仿宋_GB2312" w:eastAsia="仿宋_GB2312" w:cs="Calibri"/>
          <w:sz w:val="32"/>
          <w:szCs w:val="32"/>
          <w:lang w:eastAsia="zh-CN"/>
        </w:rPr>
        <w:t>，</w:t>
      </w:r>
      <w:r>
        <w:rPr>
          <w:rFonts w:hint="eastAsia" w:ascii="仿宋_GB2312" w:eastAsia="仿宋_GB2312" w:cs="Calibri"/>
          <w:sz w:val="32"/>
          <w:szCs w:val="32"/>
        </w:rPr>
        <w:t>确保设备正常运行。区级监控平台</w:t>
      </w:r>
      <w:r>
        <w:rPr>
          <w:rFonts w:hint="eastAsia" w:ascii="仿宋_GB2312" w:eastAsia="仿宋_GB2312" w:cs="Calibri"/>
          <w:sz w:val="32"/>
          <w:szCs w:val="32"/>
          <w:lang w:val="en-US" w:eastAsia="zh-CN"/>
        </w:rPr>
        <w:t>要</w:t>
      </w:r>
      <w:r>
        <w:rPr>
          <w:rFonts w:hint="eastAsia" w:ascii="仿宋_GB2312" w:eastAsia="仿宋_GB2312" w:cs="Calibri"/>
          <w:sz w:val="32"/>
          <w:szCs w:val="32"/>
        </w:rPr>
        <w:t>指定专人，对服务主体整体作业情况随时进行监控，及时与镇、街监控人员联系和沟通。</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（五）项目验收</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所有作业实施完成后，由区农业农村局负责制定具体验收办法</w:t>
      </w:r>
      <w:r>
        <w:rPr>
          <w:rFonts w:hint="eastAsia" w:ascii="仿宋_GB2312" w:eastAsia="仿宋_GB2312" w:cs="Calibri"/>
          <w:sz w:val="32"/>
          <w:szCs w:val="32"/>
          <w:lang w:eastAsia="zh-CN"/>
        </w:rPr>
        <w:t>。</w:t>
      </w:r>
      <w:r>
        <w:rPr>
          <w:rFonts w:hint="eastAsia" w:ascii="仿宋_GB2312" w:eastAsia="仿宋_GB2312" w:cs="Calibri"/>
          <w:sz w:val="32"/>
          <w:szCs w:val="32"/>
        </w:rPr>
        <w:t>项目验收采取服务主体自查、所属镇街核查和区级抽查相结合的办法。最终验收及资金结算时，将严格按照省级文件规定的系数公式（0.35耕+0.26种+0.13防+0.26收）将各环节作业面积折算为实际托管任务面积。项目验收完成后，验收结果要在区政府网站公示，公示期不少于7天（具体验收标准以正式文件为准）。</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（六）资金结算</w:t>
      </w:r>
    </w:p>
    <w:p>
      <w:pPr>
        <w:spacing w:line="560" w:lineRule="exact"/>
        <w:ind w:firstLine="640" w:firstLineChars="200"/>
        <w:rPr>
          <w:rFonts w:hint="eastAsia" w:ascii="仿宋_GB2312" w:eastAsia="仿宋_GB2312" w:cs="Calibri"/>
          <w:sz w:val="32"/>
          <w:szCs w:val="32"/>
        </w:rPr>
      </w:pPr>
      <w:r>
        <w:rPr>
          <w:rFonts w:hint="eastAsia" w:ascii="仿宋_GB2312" w:eastAsia="仿宋_GB2312" w:cs="Calibri"/>
          <w:sz w:val="32"/>
          <w:szCs w:val="32"/>
        </w:rPr>
        <w:t>项目开支实行先支后补（可按项目实施环节预付），项目实施完成，验收合格后，区农业农村局按照验收结果对服务主体进行资金补助。</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（七）装订资料</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项目任务完成，服务主体要按照规定目录及时装订项目资料，项目资料除自身存档外，同时上报镇街和区级主管部门存档。</w:t>
      </w:r>
    </w:p>
    <w:p>
      <w:pPr>
        <w:spacing w:line="560" w:lineRule="exact"/>
        <w:ind w:firstLine="633" w:firstLineChars="198"/>
        <w:rPr>
          <w:rFonts w:ascii="黑体" w:hAnsi="黑体" w:eastAsia="黑体" w:cs="黑体"/>
          <w:sz w:val="32"/>
          <w:szCs w:val="32"/>
        </w:rPr>
      </w:pPr>
      <w:r>
        <w:rPr>
          <w:rFonts w:hint="eastAsia" w:ascii="黑体" w:hAnsi="黑体" w:eastAsia="黑体" w:cs="黑体"/>
          <w:sz w:val="32"/>
          <w:szCs w:val="32"/>
        </w:rPr>
        <w:t>五、工作要求</w:t>
      </w:r>
    </w:p>
    <w:p>
      <w:pPr>
        <w:spacing w:line="560" w:lineRule="exact"/>
        <w:contextualSpacing/>
        <w:rPr>
          <w:rFonts w:ascii="仿宋_GB2312" w:eastAsia="仿宋_GB2312" w:cs="Calibri"/>
          <w:sz w:val="32"/>
          <w:szCs w:val="32"/>
        </w:rPr>
      </w:pPr>
      <w:r>
        <w:rPr>
          <w:rFonts w:ascii="仿宋_GB2312" w:hAnsi="微软雅黑" w:eastAsia="Times New Roman" w:cs="宋体"/>
          <w:b/>
          <w:bCs/>
          <w:color w:val="000000"/>
          <w:sz w:val="32"/>
          <w:szCs w:val="32"/>
        </w:rPr>
        <w:t xml:space="preserve"> </w:t>
      </w:r>
      <w:r>
        <w:rPr>
          <w:rFonts w:ascii="楷体" w:hAnsi="楷体" w:eastAsia="楷体" w:cs="楷体"/>
          <w:b/>
          <w:bCs/>
          <w:sz w:val="32"/>
          <w:szCs w:val="32"/>
        </w:rPr>
        <w:t xml:space="preserve"> </w:t>
      </w:r>
      <w:r>
        <w:rPr>
          <w:rFonts w:hint="eastAsia" w:ascii="楷体" w:hAnsi="楷体" w:eastAsia="楷体" w:cs="楷体"/>
          <w:b/>
          <w:bCs/>
          <w:sz w:val="32"/>
          <w:szCs w:val="32"/>
        </w:rPr>
        <w:t xml:space="preserve">  </w:t>
      </w:r>
      <w:r>
        <w:rPr>
          <w:rFonts w:hint="eastAsia" w:ascii="楷体_GB2312" w:hAnsi="楷体_GB2312" w:eastAsia="楷体_GB2312" w:cs="楷体_GB2312"/>
          <w:b/>
          <w:bCs/>
          <w:sz w:val="32"/>
          <w:szCs w:val="32"/>
        </w:rPr>
        <w:t>（一）加强组织领导。</w:t>
      </w:r>
      <w:r>
        <w:rPr>
          <w:rFonts w:hint="eastAsia" w:ascii="仿宋_GB2312" w:eastAsia="仿宋_GB2312" w:cs="Calibri"/>
          <w:sz w:val="32"/>
          <w:szCs w:val="32"/>
        </w:rPr>
        <w:t>成立由区农业农村局主要负责人为组长，区农经站主要负责人为副组长，区农业农村局及相关镇街为成员的农业社会化服务粮食生产托管项目领导小组。负责组织领导、指挥协调、考核验收及日常监管。领导小组下设办公室设在区农业农村局，负责具体项目实施的监督管理。</w:t>
      </w:r>
      <w:r>
        <w:rPr>
          <w:rFonts w:hint="eastAsia" w:ascii="仿宋_GB2312" w:eastAsia="仿宋_GB2312" w:cs="Calibri"/>
          <w:sz w:val="32"/>
          <w:szCs w:val="32"/>
          <w:lang w:val="en-US" w:eastAsia="zh-CN"/>
        </w:rPr>
        <w:t>项目实施</w:t>
      </w:r>
      <w:r>
        <w:rPr>
          <w:rFonts w:hint="eastAsia" w:ascii="仿宋_GB2312" w:eastAsia="仿宋_GB2312" w:cs="Calibri"/>
          <w:sz w:val="32"/>
          <w:szCs w:val="32"/>
        </w:rPr>
        <w:t>所在地村委会或村集体经济组织和村民小组要积极配合服务主体与农户签订生产托管服务合同</w:t>
      </w:r>
      <w:r>
        <w:rPr>
          <w:rFonts w:hint="eastAsia" w:ascii="仿宋_GB2312" w:eastAsia="仿宋_GB2312" w:cs="Calibri"/>
          <w:sz w:val="32"/>
          <w:szCs w:val="32"/>
          <w:lang w:eastAsia="zh-CN"/>
        </w:rPr>
        <w:t>，</w:t>
      </w:r>
      <w:r>
        <w:rPr>
          <w:rFonts w:hint="eastAsia" w:ascii="仿宋_GB2312" w:eastAsia="仿宋_GB2312" w:cs="Calibri"/>
          <w:sz w:val="32"/>
          <w:szCs w:val="32"/>
        </w:rPr>
        <w:t>及</w:t>
      </w:r>
      <w:r>
        <w:rPr>
          <w:rFonts w:hint="eastAsia" w:ascii="仿宋_GB2312" w:eastAsia="仿宋_GB2312" w:cs="Calibri"/>
          <w:sz w:val="32"/>
          <w:szCs w:val="32"/>
          <w:lang w:val="en-US" w:eastAsia="zh-CN"/>
        </w:rPr>
        <w:t>时</w:t>
      </w:r>
      <w:r>
        <w:rPr>
          <w:rFonts w:hint="eastAsia" w:ascii="仿宋_GB2312" w:eastAsia="仿宋_GB2312" w:cs="Calibri"/>
          <w:sz w:val="32"/>
          <w:szCs w:val="32"/>
        </w:rPr>
        <w:t>开展托管作业服务工作。</w:t>
      </w:r>
    </w:p>
    <w:p>
      <w:pPr>
        <w:spacing w:line="560" w:lineRule="exact"/>
        <w:ind w:firstLine="643" w:firstLineChars="200"/>
        <w:contextualSpacing/>
        <w:rPr>
          <w:rFonts w:ascii="仿宋_GB2312" w:eastAsia="仿宋_GB2312" w:cs="Calibri"/>
          <w:sz w:val="32"/>
          <w:szCs w:val="32"/>
        </w:rPr>
      </w:pPr>
      <w:r>
        <w:rPr>
          <w:rFonts w:hint="eastAsia" w:ascii="楷体_GB2312" w:hAnsi="楷体_GB2312" w:eastAsia="楷体_GB2312" w:cs="楷体_GB2312"/>
          <w:b/>
          <w:bCs/>
          <w:sz w:val="32"/>
          <w:szCs w:val="32"/>
        </w:rPr>
        <w:t>（二）加大政策宣传。</w:t>
      </w:r>
      <w:r>
        <w:rPr>
          <w:rFonts w:hint="eastAsia" w:ascii="仿宋_GB2312" w:eastAsia="仿宋_GB2312" w:cs="Calibri"/>
          <w:sz w:val="32"/>
          <w:szCs w:val="32"/>
        </w:rPr>
        <w:t>各镇街要积极通过宣传栏、标语、横幅和广播等多种渠道，结合各类培训，广泛宣传农业生产社会化服务粮食生产托管项目的实施目标、实施内容和实施要求，公开社会化服务主体，服务环节，补助标准和补助方式，切实做到让群众明白、让群众参与、让群众监督，提高群众接受社会化服务的积极性。充分发挥示范带动作用，及时总结和宣传推广农业生产社会化服务的成功经验。</w:t>
      </w:r>
    </w:p>
    <w:p>
      <w:pPr>
        <w:spacing w:line="560" w:lineRule="exact"/>
        <w:ind w:firstLine="643" w:firstLineChars="200"/>
        <w:contextualSpacing/>
        <w:rPr>
          <w:rFonts w:ascii="仿宋_GB2312" w:eastAsia="仿宋_GB2312" w:cs="Calibri"/>
          <w:sz w:val="32"/>
          <w:szCs w:val="32"/>
        </w:rPr>
      </w:pPr>
      <w:r>
        <w:rPr>
          <w:rFonts w:hint="eastAsia" w:ascii="楷体_GB2312" w:hAnsi="楷体_GB2312" w:eastAsia="楷体_GB2312" w:cs="楷体_GB2312"/>
          <w:b/>
          <w:bCs/>
          <w:sz w:val="32"/>
          <w:szCs w:val="32"/>
        </w:rPr>
        <w:t>（三）严格资金监管。</w:t>
      </w:r>
      <w:r>
        <w:rPr>
          <w:rFonts w:hint="eastAsia" w:ascii="仿宋_GB2312" w:eastAsia="仿宋_GB2312" w:cs="Calibri"/>
          <w:sz w:val="32"/>
          <w:szCs w:val="32"/>
        </w:rPr>
        <w:t>区农业农村局要加强项目资金的监督管理，确保资金使用安全高效。严禁挤占、截留、挪用项目资金。服务主体如有掺杂使假的行为，取消其参与资格，并在三年内不得申请财政支农补助项目。</w:t>
      </w:r>
    </w:p>
    <w:p>
      <w:pPr>
        <w:spacing w:line="560" w:lineRule="exact"/>
        <w:ind w:firstLine="643" w:firstLineChars="200"/>
        <w:contextualSpacing/>
        <w:rPr>
          <w:rFonts w:ascii="仿宋_GB2312" w:hAnsi="微软雅黑" w:eastAsia="Times New Roman" w:cs="宋体"/>
          <w:color w:val="000000"/>
          <w:sz w:val="32"/>
          <w:szCs w:val="32"/>
        </w:rPr>
      </w:pPr>
      <w:r>
        <w:rPr>
          <w:rFonts w:hint="eastAsia" w:ascii="楷体_GB2312" w:hAnsi="楷体_GB2312" w:eastAsia="楷体_GB2312" w:cs="楷体_GB2312"/>
          <w:b/>
          <w:bCs/>
          <w:sz w:val="32"/>
          <w:szCs w:val="32"/>
        </w:rPr>
        <w:t>（四）加强信息化应用。</w:t>
      </w:r>
      <w:r>
        <w:rPr>
          <w:rFonts w:hint="eastAsia" w:ascii="仿宋_GB2312" w:eastAsia="仿宋_GB2312" w:cs="Calibri"/>
          <w:sz w:val="32"/>
          <w:szCs w:val="32"/>
        </w:rPr>
        <w:t>相关镇街要安排专人负责，加强宣传培训，积极推广使用中国农业社会化服务平台，使用农机精准作业平台进行实时监督作业，指导服务主体利用服务平台管理项目任务。承担社会化服务项目的服务主体要将实施区域、服务面积、补助环节、补助金额等情况录入农服平台。</w:t>
      </w:r>
    </w:p>
    <w:p>
      <w:pPr>
        <w:tabs>
          <w:tab w:val="left" w:pos="594"/>
        </w:tabs>
        <w:spacing w:line="560" w:lineRule="exact"/>
        <w:ind w:firstLine="643" w:firstLineChars="200"/>
        <w:contextualSpacing/>
        <w:rPr>
          <w:rFonts w:hint="eastAsia" w:ascii="仿宋_GB2312" w:eastAsia="仿宋_GB2312" w:cs="Calibri"/>
          <w:sz w:val="32"/>
          <w:szCs w:val="32"/>
        </w:rPr>
      </w:pP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t>（五）抓好绩效考评。</w:t>
      </w:r>
      <w:r>
        <w:rPr>
          <w:rFonts w:hint="eastAsia" w:ascii="仿宋_GB2312" w:eastAsia="仿宋_GB2312" w:cs="Calibri"/>
          <w:sz w:val="32"/>
          <w:szCs w:val="32"/>
        </w:rPr>
        <w:t>项目开始实施后，各镇街要定期将实施进度报送区农业农村局。项目完成后，各镇街应及时将开展农业生产社会化服务托管工作总结和任务完成情况上报区农业农村局；区农业农村局要按照时间节点要求，向省市上报项目实施工作进度，组织服务主体开展绩效考评。</w:t>
      </w:r>
    </w:p>
    <w:p>
      <w:pPr>
        <w:pStyle w:val="2"/>
        <w:rPr>
          <w:rFonts w:hint="eastAsia"/>
        </w:rPr>
      </w:pPr>
    </w:p>
    <w:p>
      <w:pPr>
        <w:spacing w:line="560" w:lineRule="exact"/>
        <w:ind w:left="1918" w:leftChars="304" w:hanging="1280" w:hangingChars="400"/>
        <w:rPr>
          <w:rFonts w:ascii="仿宋_GB2312" w:eastAsia="仿宋_GB2312" w:cs="Calibri"/>
          <w:sz w:val="32"/>
          <w:szCs w:val="32"/>
        </w:rPr>
      </w:pPr>
      <w:r>
        <w:rPr>
          <w:rFonts w:hint="eastAsia" w:ascii="仿宋_GB2312" w:eastAsia="仿宋_GB2312" w:cs="Calibri"/>
          <w:sz w:val="32"/>
          <w:szCs w:val="32"/>
        </w:rPr>
        <w:t>附件：</w:t>
      </w:r>
      <w:r>
        <w:rPr>
          <w:rFonts w:hint="eastAsia" w:ascii="Times New Roman" w:hAnsi="Times New Roman" w:eastAsia="仿宋_GB2312"/>
          <w:sz w:val="32"/>
          <w:szCs w:val="32"/>
        </w:rPr>
        <w:t>1</w:t>
      </w:r>
      <w:r>
        <w:rPr>
          <w:rFonts w:hint="eastAsia" w:ascii="仿宋_GB2312" w:eastAsia="仿宋_GB2312" w:cs="Calibri"/>
          <w:sz w:val="32"/>
          <w:szCs w:val="32"/>
        </w:rPr>
        <w:t>.宝鸡市陈仓区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年粮食生产托管服务合同（参考）</w:t>
      </w:r>
    </w:p>
    <w:p>
      <w:pPr>
        <w:spacing w:line="560" w:lineRule="exact"/>
        <w:ind w:left="1916" w:leftChars="760" w:hanging="320" w:hangingChars="1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.宝鸡市陈仓区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年粮食生产托管服务主体申请表</w:t>
      </w:r>
    </w:p>
    <w:p>
      <w:pPr>
        <w:spacing w:line="560" w:lineRule="exact"/>
        <w:ind w:left="1916" w:leftChars="760" w:hanging="320" w:hangingChars="1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.宝鸡市陈仓区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年小麦生产托管服务合同农户签字确认花名册</w:t>
      </w:r>
    </w:p>
    <w:p>
      <w:pPr>
        <w:spacing w:line="560" w:lineRule="exact"/>
        <w:ind w:left="1916" w:leftChars="760" w:hanging="320" w:hangingChars="100"/>
        <w:rPr>
          <w:rFonts w:ascii="仿宋_GB2312" w:eastAsia="仿宋_GB2312" w:cs="Calibri"/>
          <w:sz w:val="32"/>
          <w:szCs w:val="32"/>
        </w:rPr>
      </w:pPr>
      <w:r>
        <w:rPr>
          <w:rFonts w:hint="eastAsia" w:ascii="Times New Roman" w:hAnsi="Times New Roman" w:eastAsia="仿宋_GB2312"/>
          <w:sz w:val="32"/>
          <w:szCs w:val="32"/>
        </w:rPr>
        <w:t>4</w:t>
      </w:r>
      <w:r>
        <w:rPr>
          <w:rFonts w:hint="eastAsia" w:ascii="仿宋_GB2312" w:eastAsia="仿宋_GB2312" w:cs="Calibri"/>
          <w:sz w:val="32"/>
          <w:szCs w:val="32"/>
        </w:rPr>
        <w:t>.宝鸡市陈仓区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仿宋_GB2312" w:eastAsia="仿宋_GB2312" w:cs="Calibri"/>
          <w:sz w:val="32"/>
          <w:szCs w:val="32"/>
        </w:rPr>
        <w:t>年小麦生产托管服务主体农业机械登记表</w:t>
      </w:r>
    </w:p>
    <w:p>
      <w:pPr>
        <w:rPr>
          <w:rFonts w:ascii="仿宋_GB2312" w:hAnsi="仿宋" w:eastAsia="Times New Roman"/>
          <w:sz w:val="32"/>
          <w:szCs w:val="32"/>
        </w:rPr>
      </w:pPr>
    </w:p>
    <w:p>
      <w:pPr>
        <w:spacing w:line="560" w:lineRule="exact"/>
        <w:rPr>
          <w:rFonts w:ascii="仿宋_GB2312" w:eastAsia="仿宋_GB2312" w:cs="Calibri"/>
          <w:sz w:val="32"/>
          <w:szCs w:val="32"/>
        </w:rPr>
      </w:pPr>
    </w:p>
    <w:p>
      <w:pPr>
        <w:spacing w:line="560" w:lineRule="exact"/>
        <w:rPr>
          <w:rFonts w:ascii="仿宋_GB2312" w:eastAsia="仿宋_GB2312" w:cs="Calibri"/>
          <w:sz w:val="32"/>
          <w:szCs w:val="32"/>
        </w:rPr>
      </w:pPr>
    </w:p>
    <w:p>
      <w:pPr>
        <w:spacing w:line="560" w:lineRule="exact"/>
        <w:rPr>
          <w:rFonts w:ascii="黑体" w:hAnsi="黑体" w:eastAsia="黑体" w:cs="黑体"/>
          <w:sz w:val="32"/>
          <w:szCs w:val="32"/>
        </w:rPr>
      </w:pPr>
    </w:p>
    <w:p>
      <w:pPr>
        <w:pStyle w:val="2"/>
        <w:ind w:firstLine="640"/>
        <w:rPr>
          <w:rFonts w:ascii="黑体" w:hAnsi="黑体" w:eastAsia="黑体" w:cs="黑体"/>
          <w:sz w:val="32"/>
          <w:szCs w:val="32"/>
        </w:rPr>
      </w:pPr>
    </w:p>
    <w:p>
      <w:pPr>
        <w:pStyle w:val="2"/>
        <w:ind w:firstLine="640"/>
        <w:rPr>
          <w:rFonts w:ascii="黑体" w:hAnsi="黑体" w:eastAsia="黑体" w:cs="黑体"/>
          <w:sz w:val="32"/>
          <w:szCs w:val="32"/>
        </w:rPr>
      </w:pPr>
    </w:p>
    <w:p>
      <w:pPr>
        <w:pStyle w:val="2"/>
        <w:ind w:firstLine="640"/>
        <w:rPr>
          <w:rFonts w:ascii="黑体" w:hAnsi="黑体" w:eastAsia="黑体" w:cs="黑体"/>
          <w:sz w:val="32"/>
          <w:szCs w:val="32"/>
        </w:rPr>
      </w:pPr>
    </w:p>
    <w:p>
      <w:pPr>
        <w:pStyle w:val="2"/>
        <w:ind w:firstLine="640"/>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hint="eastAsia" w:ascii="黑体" w:hAnsi="黑体" w:eastAsia="黑体" w:cs="黑体"/>
          <w:sz w:val="32"/>
          <w:szCs w:val="32"/>
        </w:rPr>
      </w:pPr>
    </w:p>
    <w:p>
      <w:pPr>
        <w:pStyle w:val="2"/>
        <w:ind w:firstLine="420"/>
      </w:pPr>
    </w:p>
    <w:p>
      <w:pPr>
        <w:pStyle w:val="2"/>
        <w:ind w:left="0" w:leftChars="0" w:firstLine="0" w:firstLineChars="0"/>
        <w:rPr>
          <w:rFonts w:ascii="黑体" w:hAnsi="黑体" w:eastAsia="黑体" w:cs="黑体"/>
          <w:sz w:val="32"/>
          <w:szCs w:val="32"/>
        </w:rPr>
      </w:pPr>
    </w:p>
    <w:p>
      <w:pPr>
        <w:pStyle w:val="2"/>
        <w:ind w:left="0" w:leftChars="0" w:firstLine="0" w:firstLineChars="0"/>
      </w:pPr>
    </w:p>
    <w:p>
      <w:pPr>
        <w:pStyle w:val="2"/>
      </w:pPr>
    </w:p>
    <w:p>
      <w:pPr>
        <w:pStyle w:val="2"/>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before="80" w:line="560" w:lineRule="exact"/>
        <w:jc w:val="center"/>
        <w:rPr>
          <w:rFonts w:ascii="方正小标宋简体" w:hAnsi="Times New Roman" w:eastAsia="方正小标宋简体"/>
          <w:sz w:val="44"/>
          <w:szCs w:val="44"/>
        </w:rPr>
      </w:pPr>
      <w:r>
        <w:rPr>
          <w:rFonts w:hint="eastAsia" w:ascii="方正小标宋简体" w:hAnsi="宋体" w:eastAsia="方正小标宋简体"/>
          <w:sz w:val="44"/>
          <w:szCs w:val="44"/>
        </w:rPr>
        <w:t>宝鸡市陈仓区粮食生产托管服务合同（参考）</w:t>
      </w:r>
    </w:p>
    <w:p>
      <w:pPr>
        <w:spacing w:line="560" w:lineRule="exact"/>
        <w:rPr>
          <w:rFonts w:ascii="仿宋" w:hAnsi="仿宋" w:eastAsia="仿宋"/>
          <w:sz w:val="32"/>
          <w:szCs w:val="32"/>
        </w:rPr>
      </w:pP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甲方：（服务主体）</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乙方：（农户或组代表姓名）</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根据有关法律法规及政策规定，甲乙双方本着平等、自愿、有偿的原则，就农业生产托管服务有关事项协商一致，订立本合同。</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第一条</w:t>
      </w:r>
      <w:r>
        <w:rPr>
          <w:rFonts w:eastAsia="黑体"/>
          <w:sz w:val="32"/>
          <w:szCs w:val="32"/>
        </w:rPr>
        <w:t> </w:t>
      </w:r>
      <w:r>
        <w:rPr>
          <w:rFonts w:hint="eastAsia" w:ascii="黑体" w:hAnsi="黑体" w:eastAsia="黑体"/>
          <w:sz w:val="32"/>
          <w:szCs w:val="32"/>
        </w:rPr>
        <w:t>服务内容</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乙方将陈仓区       （镇、街道）   村   组的        亩（涉及   块）小麦委托给甲方开展生产托管服务。托管环节及服务面积为：机耕    亩、机播    亩、机防    亩、机收     亩。</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第二条</w:t>
      </w:r>
      <w:r>
        <w:rPr>
          <w:rFonts w:eastAsia="黑体"/>
          <w:sz w:val="32"/>
          <w:szCs w:val="32"/>
        </w:rPr>
        <w:t> </w:t>
      </w:r>
      <w:r>
        <w:rPr>
          <w:rFonts w:hint="eastAsia" w:ascii="黑体" w:hAnsi="黑体" w:eastAsia="黑体"/>
          <w:sz w:val="32"/>
          <w:szCs w:val="32"/>
        </w:rPr>
        <w:t>服务期限</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甲方根据农时需要和生产技术要求，在   年  月 日至    年   月  日期间完成乙方委托的 小麦作物             环节的生产托管服务。</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第三条</w:t>
      </w:r>
      <w:r>
        <w:rPr>
          <w:rFonts w:eastAsia="黑体"/>
          <w:sz w:val="32"/>
          <w:szCs w:val="32"/>
        </w:rPr>
        <w:t> </w:t>
      </w:r>
      <w:r>
        <w:rPr>
          <w:rFonts w:hint="eastAsia" w:ascii="黑体" w:hAnsi="黑体" w:eastAsia="黑体"/>
          <w:sz w:val="32"/>
          <w:szCs w:val="32"/>
        </w:rPr>
        <w:t>服务费用</w:t>
      </w:r>
    </w:p>
    <w:p>
      <w:pPr>
        <w:numPr>
          <w:ilvl w:val="0"/>
          <w:numId w:val="1"/>
        </w:num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甲方向乙方</w:t>
      </w:r>
      <w:bookmarkStart w:id="1" w:name="_Hlk19689454"/>
      <w:r>
        <w:rPr>
          <w:rFonts w:hint="eastAsia" w:ascii="仿宋_GB2312" w:eastAsia="仿宋_GB2312" w:cs="Calibri"/>
          <w:sz w:val="32"/>
          <w:szCs w:val="32"/>
        </w:rPr>
        <w:t>收取托管服务费，</w:t>
      </w:r>
      <w:bookmarkEnd w:id="1"/>
      <w:r>
        <w:rPr>
          <w:rFonts w:hint="eastAsia" w:ascii="仿宋_GB2312" w:eastAsia="仿宋_GB2312" w:cs="Calibri"/>
          <w:sz w:val="32"/>
          <w:szCs w:val="32"/>
        </w:rPr>
        <w:t>市场价格为</w:t>
      </w:r>
      <w:bookmarkStart w:id="2" w:name="_Hlk20231632"/>
      <w:r>
        <w:rPr>
          <w:rFonts w:hint="eastAsia" w:ascii="仿宋_GB2312" w:eastAsia="仿宋_GB2312" w:cs="Calibri"/>
          <w:sz w:val="32"/>
          <w:szCs w:val="32"/>
        </w:rPr>
        <w:t xml:space="preserve">      元/亩</w:t>
      </w:r>
      <w:bookmarkEnd w:id="2"/>
      <w:r>
        <w:rPr>
          <w:rFonts w:hint="eastAsia" w:ascii="仿宋_GB2312" w:eastAsia="仿宋_GB2312" w:cs="Calibri"/>
          <w:sz w:val="32"/>
          <w:szCs w:val="32"/>
        </w:rPr>
        <w:t>，其中：机防     元 /亩（含药液  元/亩，农机服务费  元/亩）、机耕      元/亩，机播      元/亩，托管服务费共计人民币￥        元 ，(大写):           元整。</w:t>
      </w:r>
    </w:p>
    <w:p>
      <w:pPr>
        <w:numPr>
          <w:ilvl w:val="0"/>
          <w:numId w:val="1"/>
        </w:num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国家财政对托管</w:t>
      </w:r>
      <w:r>
        <w:rPr>
          <w:rFonts w:hint="eastAsia" w:ascii="仿宋_GB2312" w:eastAsia="仿宋_GB2312" w:cs="Calibri"/>
          <w:sz w:val="32"/>
          <w:szCs w:val="32"/>
          <w:lang w:val="en-US" w:eastAsia="zh-CN"/>
        </w:rPr>
        <w:t>对象</w:t>
      </w:r>
      <w:r>
        <w:rPr>
          <w:rFonts w:hint="eastAsia" w:ascii="仿宋_GB2312" w:eastAsia="仿宋_GB2312" w:cs="Calibri"/>
          <w:sz w:val="32"/>
          <w:szCs w:val="32"/>
        </w:rPr>
        <w:t>有补助资金的，</w:t>
      </w:r>
      <w:r>
        <w:rPr>
          <w:rFonts w:hint="eastAsia" w:ascii="仿宋_GB2312" w:eastAsia="仿宋_GB2312" w:cs="Calibri"/>
          <w:sz w:val="32"/>
          <w:szCs w:val="32"/>
          <w:lang w:val="en-US" w:eastAsia="zh-CN"/>
        </w:rPr>
        <w:t>甲方应将财政补助部分从托管服务费中予以扣除，</w:t>
      </w:r>
      <w:r>
        <w:rPr>
          <w:rFonts w:hint="eastAsia" w:ascii="仿宋_GB2312" w:eastAsia="仿宋_GB2312" w:cs="Calibri"/>
          <w:sz w:val="32"/>
          <w:szCs w:val="32"/>
        </w:rPr>
        <w:t>只收取差价。</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第四条</w:t>
      </w:r>
      <w:r>
        <w:rPr>
          <w:rFonts w:eastAsia="黑体"/>
          <w:sz w:val="32"/>
          <w:szCs w:val="32"/>
        </w:rPr>
        <w:t> </w:t>
      </w:r>
      <w:r>
        <w:rPr>
          <w:rFonts w:hint="eastAsia" w:ascii="黑体" w:hAnsi="黑体" w:eastAsia="黑体"/>
          <w:sz w:val="32"/>
          <w:szCs w:val="32"/>
        </w:rPr>
        <w:t>支付方式</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每个托管环节的作业结束，经乙方验收合格后，乙方应在   日内向甲方付清该环节的托管服务费。</w:t>
      </w:r>
      <w:bookmarkStart w:id="3" w:name="_Hlk19632421"/>
      <w:r>
        <w:rPr>
          <w:rFonts w:hint="eastAsia" w:ascii="仿宋_GB2312" w:eastAsia="仿宋_GB2312" w:cs="Calibri"/>
          <w:sz w:val="32"/>
          <w:szCs w:val="32"/>
        </w:rPr>
        <w:t>双方对作业面积有异议的，应按照实际丈量面积计算。</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第五条</w:t>
      </w:r>
      <w:r>
        <w:rPr>
          <w:rFonts w:ascii="黑体" w:hAnsi="黑体" w:eastAsia="黑体"/>
          <w:sz w:val="32"/>
          <w:szCs w:val="32"/>
        </w:rPr>
        <w:t xml:space="preserve"> </w:t>
      </w:r>
      <w:r>
        <w:rPr>
          <w:rFonts w:hint="eastAsia" w:ascii="黑体" w:hAnsi="黑体" w:eastAsia="黑体"/>
          <w:sz w:val="32"/>
          <w:szCs w:val="32"/>
        </w:rPr>
        <w:t>双方的权利和义务</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（一）甲方的权利和义务</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sz w:val="32"/>
          <w:szCs w:val="32"/>
        </w:rPr>
        <w:t>.要求乙方在约定时间内提供必要的作业条件，并要求乙方对服务结果进行验收。</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.按照合同约定为乙方提供符合国家、地方标准或双方协商确定的作业标准要求的生产托管服务，确保安全生产。</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.法律、法规、规章和政策所规定的其他权利和义务。</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（二）乙方的权利和义务</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sz w:val="32"/>
          <w:szCs w:val="32"/>
        </w:rPr>
        <w:t>.托管服务期间始终享有对托管地块的承包经营权，托管地块产出品归乙方所有。</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.按照合同约定接受甲方提供的生产托管服务，要求甲方按照约定标准开展服务。对甲方服务进行监督和评价，验收服务成果。</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.有权阻止甲方实施破坏农用地和其他农业资源的行为。若因甲方故意或过失破坏托管地块种植条件、给土地造成严重损害或者严重破坏土地生态环境的，有权要求甲方赔偿由此造成的损失。</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4</w:t>
      </w:r>
      <w:r>
        <w:rPr>
          <w:rFonts w:hint="eastAsia" w:ascii="仿宋_GB2312" w:eastAsia="仿宋_GB2312" w:cs="Calibri"/>
          <w:sz w:val="32"/>
          <w:szCs w:val="32"/>
        </w:rPr>
        <w:t>.为甲方开展生产托管服务提供必要条件。</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5</w:t>
      </w:r>
      <w:r>
        <w:rPr>
          <w:rFonts w:hint="eastAsia" w:ascii="仿宋_GB2312" w:eastAsia="仿宋_GB2312" w:cs="Calibri"/>
          <w:sz w:val="32"/>
          <w:szCs w:val="32"/>
        </w:rPr>
        <w:t>.法律、法规、规章和政策所规定的其他权利和义务。</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第六条</w:t>
      </w:r>
      <w:r>
        <w:rPr>
          <w:rFonts w:ascii="黑体" w:hAnsi="黑体" w:eastAsia="黑体"/>
          <w:sz w:val="32"/>
          <w:szCs w:val="32"/>
        </w:rPr>
        <w:t xml:space="preserve"> </w:t>
      </w:r>
      <w:r>
        <w:rPr>
          <w:rFonts w:hint="eastAsia" w:ascii="黑体" w:hAnsi="黑体" w:eastAsia="黑体"/>
          <w:sz w:val="32"/>
          <w:szCs w:val="32"/>
        </w:rPr>
        <w:t>违约责任</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sz w:val="32"/>
          <w:szCs w:val="32"/>
        </w:rPr>
        <w:t>.一方违约给对方造成损失，违约方应承担违约责任。</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.一方需要变更或终止作业合同的，应在作业初始时间前15天通知对方，并征得对方同意后方可变更或终止作业合同。未及时通知，由此给对方造成直接经济损失的，提出方应承担赔偿责任。</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.因自然灾害等不可抗力或者其他意外事件致使本合同无法履行的，双方有互通信息的义务，可协商解除本合同，双方不承担违约责任。</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第七条</w:t>
      </w:r>
      <w:r>
        <w:rPr>
          <w:rFonts w:ascii="黑体" w:hAnsi="黑体" w:eastAsia="黑体"/>
          <w:sz w:val="32"/>
          <w:szCs w:val="32"/>
        </w:rPr>
        <w:t xml:space="preserve"> </w:t>
      </w:r>
      <w:r>
        <w:rPr>
          <w:rFonts w:hint="eastAsia" w:ascii="黑体" w:hAnsi="黑体" w:eastAsia="黑体"/>
          <w:sz w:val="32"/>
          <w:szCs w:val="32"/>
        </w:rPr>
        <w:t>其他事宜</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1</w:t>
      </w:r>
      <w:r>
        <w:rPr>
          <w:rFonts w:hint="eastAsia" w:ascii="仿宋_GB2312" w:eastAsia="仿宋_GB2312" w:cs="Calibri"/>
          <w:sz w:val="32"/>
          <w:szCs w:val="32"/>
        </w:rPr>
        <w:t>.本合同自甲乙双方签字之日起生效。</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2</w:t>
      </w:r>
      <w:r>
        <w:rPr>
          <w:rFonts w:hint="eastAsia" w:ascii="仿宋_GB2312" w:eastAsia="仿宋_GB2312" w:cs="Calibri"/>
          <w:sz w:val="32"/>
          <w:szCs w:val="32"/>
        </w:rPr>
        <w:t>.一方变更通讯地址或联系方式，应自变更次日起</w:t>
      </w:r>
      <w:r>
        <w:rPr>
          <w:rFonts w:hint="eastAsia" w:ascii="Times New Roman" w:hAnsi="Times New Roman" w:eastAsia="仿宋_GB2312"/>
          <w:sz w:val="32"/>
          <w:szCs w:val="32"/>
        </w:rPr>
        <w:t>7</w:t>
      </w:r>
      <w:r>
        <w:rPr>
          <w:rFonts w:hint="eastAsia" w:ascii="仿宋_GB2312" w:eastAsia="仿宋_GB2312" w:cs="Calibri"/>
          <w:sz w:val="32"/>
          <w:szCs w:val="32"/>
        </w:rPr>
        <w:t>日内通知对方，否则，变更方对由此造成的后果承担责任。</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3</w:t>
      </w:r>
      <w:r>
        <w:rPr>
          <w:rFonts w:hint="eastAsia" w:ascii="仿宋_GB2312" w:eastAsia="仿宋_GB2312" w:cs="Calibri"/>
          <w:sz w:val="32"/>
          <w:szCs w:val="32"/>
        </w:rPr>
        <w:t>.本合同未尽事宜，双方可协商另签订补充协议，其法律效力等同本合同。</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4</w:t>
      </w:r>
      <w:r>
        <w:rPr>
          <w:rFonts w:hint="eastAsia" w:ascii="仿宋_GB2312" w:eastAsia="仿宋_GB2312" w:cs="Calibri"/>
          <w:sz w:val="32"/>
          <w:szCs w:val="32"/>
        </w:rPr>
        <w:t>.双方发生纠纷，通过协商解决，协商不成的，可向镇街申请调解，调解不成的，可向被告人所在地人民法院提起诉讼。</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5</w:t>
      </w:r>
      <w:r>
        <w:rPr>
          <w:rFonts w:hint="eastAsia" w:ascii="仿宋_GB2312" w:eastAsia="仿宋_GB2312" w:cs="Calibri"/>
          <w:sz w:val="32"/>
          <w:szCs w:val="32"/>
        </w:rPr>
        <w:t>.本合同可附</w:t>
      </w:r>
      <w:bookmarkStart w:id="4" w:name="_Hlk19694277"/>
      <w:r>
        <w:rPr>
          <w:rFonts w:hint="eastAsia" w:ascii="仿宋_GB2312" w:eastAsia="仿宋_GB2312" w:cs="Calibri"/>
          <w:sz w:val="32"/>
          <w:szCs w:val="32"/>
        </w:rPr>
        <w:t>农户签字确认花名单</w:t>
      </w:r>
      <w:bookmarkEnd w:id="4"/>
      <w:r>
        <w:rPr>
          <w:rFonts w:hint="eastAsia" w:ascii="仿宋_GB2312" w:eastAsia="仿宋_GB2312" w:cs="Calibri"/>
          <w:sz w:val="32"/>
          <w:szCs w:val="32"/>
        </w:rPr>
        <w:t>，农户在签字确认花名单上签字的，视同认可本合同内容，并承担合同规定的权利和义务。</w:t>
      </w:r>
    </w:p>
    <w:p>
      <w:pPr>
        <w:spacing w:line="560" w:lineRule="exact"/>
        <w:ind w:firstLine="640" w:firstLineChars="200"/>
        <w:rPr>
          <w:rFonts w:ascii="仿宋_GB2312" w:eastAsia="仿宋_GB2312" w:cs="Calibri"/>
          <w:sz w:val="32"/>
          <w:szCs w:val="32"/>
        </w:rPr>
      </w:pPr>
      <w:r>
        <w:rPr>
          <w:rFonts w:hint="eastAsia" w:ascii="Times New Roman" w:hAnsi="Times New Roman" w:eastAsia="仿宋_GB2312"/>
          <w:sz w:val="32"/>
          <w:szCs w:val="32"/>
        </w:rPr>
        <w:t>6</w:t>
      </w:r>
      <w:r>
        <w:rPr>
          <w:rFonts w:hint="eastAsia" w:ascii="仿宋_GB2312" w:eastAsia="仿宋_GB2312" w:cs="Calibri"/>
          <w:sz w:val="32"/>
          <w:szCs w:val="32"/>
        </w:rPr>
        <w:t>.本合同一式三份，经双方签字（盖章）后生效。甲方、乙方和乙方所属村委会各执一份。</w:t>
      </w: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pStyle w:val="2"/>
        <w:ind w:firstLine="420"/>
      </w:pPr>
    </w:p>
    <w:p>
      <w:pPr>
        <w:pStyle w:val="2"/>
        <w:ind w:firstLine="420"/>
      </w:pPr>
    </w:p>
    <w:p>
      <w:pPr>
        <w:pStyle w:val="2"/>
        <w:ind w:firstLine="420"/>
      </w:pP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甲     方（签字盖章）：              联系电话：</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 xml:space="preserve">联系地址：                    </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 xml:space="preserve">                               </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乙方代表</w:t>
      </w:r>
      <w:bookmarkStart w:id="5" w:name="_Hlk19694004"/>
      <w:r>
        <w:rPr>
          <w:rFonts w:hint="eastAsia" w:ascii="仿宋_GB2312" w:eastAsia="仿宋_GB2312" w:cs="Calibri"/>
          <w:sz w:val="32"/>
          <w:szCs w:val="32"/>
        </w:rPr>
        <w:t>（签字盖章）</w:t>
      </w:r>
      <w:bookmarkEnd w:id="5"/>
      <w:r>
        <w:rPr>
          <w:rFonts w:hint="eastAsia" w:ascii="仿宋_GB2312" w:eastAsia="仿宋_GB2312" w:cs="Calibri"/>
          <w:sz w:val="32"/>
          <w:szCs w:val="32"/>
        </w:rPr>
        <w:t>：                联系电话：</w:t>
      </w: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 xml:space="preserve">联系地址：                            </w:t>
      </w:r>
    </w:p>
    <w:p>
      <w:pPr>
        <w:spacing w:line="560" w:lineRule="exact"/>
        <w:ind w:firstLine="640" w:firstLineChars="200"/>
        <w:rPr>
          <w:rFonts w:ascii="仿宋_GB2312" w:eastAsia="仿宋_GB2312" w:cs="Calibri"/>
          <w:sz w:val="32"/>
          <w:szCs w:val="32"/>
        </w:rPr>
      </w:pP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 xml:space="preserve">村委会鉴证（盖章）：           </w:t>
      </w:r>
    </w:p>
    <w:p>
      <w:pPr>
        <w:spacing w:line="560" w:lineRule="exact"/>
        <w:ind w:firstLine="640" w:firstLineChars="200"/>
        <w:rPr>
          <w:rFonts w:ascii="仿宋_GB2312" w:eastAsia="仿宋_GB2312" w:cs="Calibri"/>
          <w:sz w:val="32"/>
          <w:szCs w:val="32"/>
        </w:rPr>
      </w:pPr>
    </w:p>
    <w:p>
      <w:pPr>
        <w:spacing w:line="560" w:lineRule="exact"/>
        <w:ind w:firstLine="640" w:firstLineChars="200"/>
        <w:rPr>
          <w:rFonts w:ascii="仿宋_GB2312" w:eastAsia="仿宋_GB2312" w:cs="Calibri"/>
          <w:sz w:val="32"/>
          <w:szCs w:val="32"/>
        </w:rPr>
      </w:pPr>
      <w:r>
        <w:rPr>
          <w:rFonts w:hint="eastAsia" w:ascii="仿宋_GB2312" w:eastAsia="仿宋_GB2312" w:cs="Calibri"/>
          <w:sz w:val="32"/>
          <w:szCs w:val="32"/>
        </w:rPr>
        <w:t>时间：    年  月  日</w:t>
      </w:r>
      <w:bookmarkEnd w:id="3"/>
      <w:bookmarkStart w:id="6" w:name="_Hlk20384777"/>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pStyle w:val="2"/>
        <w:ind w:firstLine="640"/>
        <w:rPr>
          <w:rFonts w:ascii="仿宋" w:hAnsi="仿宋" w:eastAsia="仿宋"/>
          <w:sz w:val="32"/>
          <w:szCs w:val="32"/>
        </w:rPr>
      </w:pPr>
    </w:p>
    <w:p>
      <w:pPr>
        <w:pStyle w:val="2"/>
        <w:ind w:firstLine="640"/>
        <w:rPr>
          <w:rFonts w:ascii="仿宋" w:hAnsi="仿宋" w:eastAsia="仿宋"/>
          <w:sz w:val="32"/>
          <w:szCs w:val="32"/>
        </w:rPr>
      </w:pPr>
    </w:p>
    <w:p>
      <w:pPr>
        <w:pStyle w:val="2"/>
        <w:ind w:firstLine="640"/>
        <w:rPr>
          <w:rFonts w:ascii="仿宋" w:hAnsi="仿宋" w:eastAsia="仿宋"/>
          <w:sz w:val="32"/>
          <w:szCs w:val="32"/>
        </w:rPr>
      </w:pPr>
    </w:p>
    <w:p>
      <w:pPr>
        <w:pStyle w:val="2"/>
        <w:ind w:firstLine="640"/>
        <w:rPr>
          <w:rFonts w:ascii="仿宋" w:hAnsi="仿宋" w:eastAsia="仿宋"/>
          <w:sz w:val="32"/>
          <w:szCs w:val="32"/>
        </w:rPr>
      </w:pPr>
    </w:p>
    <w:p>
      <w:pPr>
        <w:pStyle w:val="2"/>
        <w:ind w:firstLine="640"/>
        <w:rPr>
          <w:rFonts w:ascii="仿宋" w:hAnsi="仿宋" w:eastAsia="仿宋"/>
          <w:sz w:val="32"/>
          <w:szCs w:val="32"/>
        </w:rPr>
      </w:pPr>
    </w:p>
    <w:p>
      <w:pPr>
        <w:pStyle w:val="2"/>
        <w:ind w:firstLine="640"/>
        <w:rPr>
          <w:rFonts w:ascii="仿宋" w:hAnsi="仿宋" w:eastAsia="仿宋"/>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before="100" w:beforeAutospacing="1" w:line="480" w:lineRule="exact"/>
        <w:contextualSpacing/>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宝鸡市陈仓区202</w:t>
      </w:r>
      <w:r>
        <w:rPr>
          <w:rFonts w:hint="eastAsia" w:ascii="方正小标宋简体" w:hAnsi="方正小标宋简体" w:eastAsia="方正小标宋简体" w:cs="方正小标宋简体"/>
          <w:color w:val="000000"/>
          <w:sz w:val="36"/>
          <w:szCs w:val="36"/>
          <w:lang w:val="en-US" w:eastAsia="zh-CN"/>
        </w:rPr>
        <w:t>6</w:t>
      </w:r>
      <w:r>
        <w:rPr>
          <w:rFonts w:hint="eastAsia" w:ascii="方正小标宋简体" w:hAnsi="方正小标宋简体" w:eastAsia="方正小标宋简体" w:cs="方正小标宋简体"/>
          <w:color w:val="000000"/>
          <w:sz w:val="36"/>
          <w:szCs w:val="36"/>
        </w:rPr>
        <w:t>年粮食生产托管服务主体申请表</w:t>
      </w:r>
    </w:p>
    <w:p>
      <w:pPr>
        <w:ind w:firstLine="6480" w:firstLineChars="2700"/>
        <w:rPr>
          <w:rFonts w:ascii="宋体" w:hAnsi="宋体" w:cs="宋体"/>
          <w:color w:val="000000"/>
          <w:sz w:val="24"/>
        </w:rPr>
      </w:pPr>
      <w:r>
        <w:rPr>
          <w:rFonts w:ascii="宋体" w:hAnsi="宋体" w:cs="宋体"/>
          <w:color w:val="000000"/>
          <w:sz w:val="24"/>
        </w:rPr>
        <w:t>年   月   日</w:t>
      </w:r>
    </w:p>
    <w:tbl>
      <w:tblPr>
        <w:tblStyle w:val="7"/>
        <w:tblW w:w="8546" w:type="dxa"/>
        <w:tblInd w:w="0" w:type="dxa"/>
        <w:tblLayout w:type="fixed"/>
        <w:tblCellMar>
          <w:top w:w="0" w:type="dxa"/>
          <w:left w:w="0" w:type="dxa"/>
          <w:bottom w:w="0" w:type="dxa"/>
          <w:right w:w="0" w:type="dxa"/>
        </w:tblCellMar>
      </w:tblPr>
      <w:tblGrid>
        <w:gridCol w:w="536"/>
        <w:gridCol w:w="1723"/>
        <w:gridCol w:w="1687"/>
        <w:gridCol w:w="2415"/>
        <w:gridCol w:w="2185"/>
      </w:tblGrid>
      <w:tr>
        <w:tblPrEx>
          <w:tblLayout w:type="fixed"/>
          <w:tblCellMar>
            <w:top w:w="0" w:type="dxa"/>
            <w:left w:w="0" w:type="dxa"/>
            <w:bottom w:w="0" w:type="dxa"/>
            <w:right w:w="0" w:type="dxa"/>
          </w:tblCellMar>
        </w:tblPrEx>
        <w:trPr>
          <w:trHeight w:val="534" w:hRule="atLeast"/>
        </w:trPr>
        <w:tc>
          <w:tcPr>
            <w:tcW w:w="536" w:type="dxa"/>
            <w:vMerge w:val="restart"/>
            <w:tcBorders>
              <w:top w:val="single" w:color="auto" w:sz="12" w:space="0"/>
              <w:left w:val="single" w:color="auto" w:sz="12" w:space="0"/>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 xml:space="preserve">服 </w:t>
            </w:r>
          </w:p>
          <w:p>
            <w:pPr>
              <w:spacing w:before="100" w:beforeAutospacing="1" w:line="480" w:lineRule="exact"/>
              <w:contextualSpacing/>
              <w:jc w:val="center"/>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 xml:space="preserve"> 务</w:t>
            </w:r>
          </w:p>
          <w:p>
            <w:pPr>
              <w:spacing w:before="100" w:beforeAutospacing="1" w:line="480" w:lineRule="exact"/>
              <w:contextualSpacing/>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主</w:t>
            </w:r>
          </w:p>
          <w:p>
            <w:pPr>
              <w:spacing w:before="100" w:beforeAutospacing="1" w:line="480" w:lineRule="exact"/>
              <w:contextualSpacing/>
              <w:jc w:val="center"/>
              <w:rPr>
                <w:rFonts w:ascii="宋体" w:hAnsi="宋体" w:cs="宋体"/>
                <w:color w:val="000000"/>
                <w:sz w:val="24"/>
              </w:rPr>
            </w:pPr>
          </w:p>
          <w:p>
            <w:pPr>
              <w:spacing w:before="100" w:beforeAutospacing="1" w:line="480" w:lineRule="exact"/>
              <w:contextualSpacing/>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体</w:t>
            </w:r>
          </w:p>
        </w:tc>
        <w:tc>
          <w:tcPr>
            <w:tcW w:w="1723"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名称（盖章）</w:t>
            </w:r>
          </w:p>
        </w:tc>
        <w:tc>
          <w:tcPr>
            <w:tcW w:w="6287" w:type="dxa"/>
            <w:gridSpan w:val="3"/>
            <w:tcBorders>
              <w:top w:val="single" w:color="auto" w:sz="12" w:space="0"/>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Layout w:type="fixed"/>
          <w:tblCellMar>
            <w:top w:w="0" w:type="dxa"/>
            <w:left w:w="0" w:type="dxa"/>
            <w:bottom w:w="0" w:type="dxa"/>
            <w:right w:w="0" w:type="dxa"/>
          </w:tblCellMar>
        </w:tblPrEx>
        <w:trPr>
          <w:trHeight w:val="520" w:hRule="atLeast"/>
        </w:trPr>
        <w:tc>
          <w:tcPr>
            <w:tcW w:w="536" w:type="dxa"/>
            <w:vMerge w:val="continue"/>
            <w:tcBorders>
              <w:top w:val="single" w:color="auto" w:sz="12" w:space="0"/>
              <w:left w:val="single" w:color="auto" w:sz="12" w:space="0"/>
              <w:bottom w:val="single" w:color="auto" w:sz="8" w:space="0"/>
              <w:right w:val="single" w:color="auto" w:sz="8" w:space="0"/>
            </w:tcBorders>
            <w:vAlign w:val="center"/>
          </w:tcPr>
          <w:p>
            <w:pPr>
              <w:spacing w:before="100" w:beforeAutospacing="1" w:line="480" w:lineRule="exact"/>
              <w:contextualSpacing/>
              <w:rPr>
                <w:rFonts w:ascii="宋体" w:hAnsi="宋体" w:cs="宋体"/>
                <w:color w:val="000000"/>
                <w:sz w:val="24"/>
              </w:rPr>
            </w:pPr>
          </w:p>
        </w:tc>
        <w:tc>
          <w:tcPr>
            <w:tcW w:w="172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地 址</w:t>
            </w:r>
          </w:p>
        </w:tc>
        <w:tc>
          <w:tcPr>
            <w:tcW w:w="6287"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627" w:hRule="atLeast"/>
        </w:trPr>
        <w:tc>
          <w:tcPr>
            <w:tcW w:w="536" w:type="dxa"/>
            <w:vMerge w:val="continue"/>
            <w:tcBorders>
              <w:top w:val="single" w:color="auto" w:sz="12" w:space="0"/>
              <w:left w:val="single" w:color="auto" w:sz="12" w:space="0"/>
              <w:bottom w:val="single" w:color="auto" w:sz="8" w:space="0"/>
              <w:right w:val="single" w:color="auto" w:sz="8" w:space="0"/>
            </w:tcBorders>
            <w:vAlign w:val="center"/>
          </w:tcPr>
          <w:p>
            <w:pPr>
              <w:spacing w:before="100" w:beforeAutospacing="1" w:line="480" w:lineRule="exact"/>
              <w:contextualSpacing/>
              <w:rPr>
                <w:rFonts w:ascii="宋体" w:hAnsi="宋体" w:cs="宋体"/>
                <w:color w:val="000000"/>
                <w:sz w:val="24"/>
              </w:rPr>
            </w:pPr>
          </w:p>
        </w:tc>
        <w:tc>
          <w:tcPr>
            <w:tcW w:w="172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负责人 姓  名</w:t>
            </w:r>
          </w:p>
        </w:tc>
        <w:tc>
          <w:tcPr>
            <w:tcW w:w="168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c>
          <w:tcPr>
            <w:tcW w:w="2415"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身份证号</w:t>
            </w:r>
          </w:p>
        </w:tc>
        <w:tc>
          <w:tcPr>
            <w:tcW w:w="2185" w:type="dxa"/>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81" w:hRule="atLeast"/>
        </w:trPr>
        <w:tc>
          <w:tcPr>
            <w:tcW w:w="536" w:type="dxa"/>
            <w:vMerge w:val="continue"/>
            <w:tcBorders>
              <w:top w:val="single" w:color="auto" w:sz="12" w:space="0"/>
              <w:left w:val="single" w:color="auto" w:sz="12" w:space="0"/>
              <w:bottom w:val="single" w:color="auto" w:sz="8" w:space="0"/>
              <w:right w:val="single" w:color="auto" w:sz="8" w:space="0"/>
            </w:tcBorders>
            <w:vAlign w:val="center"/>
          </w:tcPr>
          <w:p>
            <w:pPr>
              <w:spacing w:before="100" w:beforeAutospacing="1" w:line="480" w:lineRule="exact"/>
              <w:contextualSpacing/>
              <w:rPr>
                <w:rFonts w:ascii="宋体" w:hAnsi="宋体" w:cs="宋体"/>
                <w:color w:val="000000"/>
                <w:sz w:val="24"/>
              </w:rPr>
            </w:pPr>
          </w:p>
        </w:tc>
        <w:tc>
          <w:tcPr>
            <w:tcW w:w="1723" w:type="dxa"/>
            <w:vMerge w:val="continue"/>
            <w:tcBorders>
              <w:top w:val="nil"/>
              <w:left w:val="nil"/>
              <w:bottom w:val="single" w:color="auto" w:sz="8" w:space="0"/>
              <w:right w:val="single" w:color="auto" w:sz="8" w:space="0"/>
            </w:tcBorders>
            <w:vAlign w:val="center"/>
          </w:tcPr>
          <w:p>
            <w:pPr>
              <w:spacing w:before="100" w:beforeAutospacing="1" w:line="480" w:lineRule="exact"/>
              <w:contextualSpacing/>
              <w:jc w:val="center"/>
              <w:rPr>
                <w:rFonts w:ascii="宋体" w:hAnsi="宋体" w:cs="宋体"/>
                <w:color w:val="000000"/>
                <w:sz w:val="24"/>
              </w:rPr>
            </w:pPr>
          </w:p>
        </w:tc>
        <w:tc>
          <w:tcPr>
            <w:tcW w:w="1687" w:type="dxa"/>
            <w:vMerge w:val="continue"/>
            <w:tcBorders>
              <w:top w:val="nil"/>
              <w:left w:val="nil"/>
              <w:bottom w:val="single" w:color="auto" w:sz="8" w:space="0"/>
              <w:right w:val="single" w:color="auto" w:sz="8" w:space="0"/>
            </w:tcBorders>
            <w:vAlign w:val="center"/>
          </w:tcPr>
          <w:p>
            <w:pPr>
              <w:spacing w:before="100" w:beforeAutospacing="1" w:line="480" w:lineRule="exact"/>
              <w:contextualSpacing/>
              <w:jc w:val="center"/>
              <w:rPr>
                <w:rFonts w:ascii="宋体" w:hAnsi="宋体" w:cs="宋体"/>
                <w:color w:val="000000"/>
                <w:sz w:val="24"/>
              </w:rPr>
            </w:pPr>
          </w:p>
        </w:tc>
        <w:tc>
          <w:tcPr>
            <w:tcW w:w="2415"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联系电话</w:t>
            </w:r>
          </w:p>
        </w:tc>
        <w:tc>
          <w:tcPr>
            <w:tcW w:w="2185" w:type="dxa"/>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1464" w:hRule="atLeast"/>
        </w:trPr>
        <w:tc>
          <w:tcPr>
            <w:tcW w:w="536" w:type="dxa"/>
            <w:vMerge w:val="continue"/>
            <w:tcBorders>
              <w:top w:val="single" w:color="auto" w:sz="12" w:space="0"/>
              <w:left w:val="single" w:color="auto" w:sz="12" w:space="0"/>
              <w:bottom w:val="single" w:color="auto" w:sz="8" w:space="0"/>
              <w:right w:val="single" w:color="auto" w:sz="8" w:space="0"/>
            </w:tcBorders>
            <w:vAlign w:val="center"/>
          </w:tcPr>
          <w:p>
            <w:pPr>
              <w:spacing w:before="100" w:beforeAutospacing="1" w:line="480" w:lineRule="exact"/>
              <w:contextualSpacing/>
              <w:rPr>
                <w:rFonts w:ascii="宋体" w:hAnsi="宋体" w:cs="宋体"/>
                <w:color w:val="000000"/>
                <w:sz w:val="24"/>
              </w:rPr>
            </w:pPr>
          </w:p>
        </w:tc>
        <w:tc>
          <w:tcPr>
            <w:tcW w:w="172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农机作业手数量（个）</w:t>
            </w:r>
          </w:p>
        </w:tc>
        <w:tc>
          <w:tcPr>
            <w:tcW w:w="1687"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c>
          <w:tcPr>
            <w:tcW w:w="2415"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机械数量（台、套）</w:t>
            </w:r>
          </w:p>
        </w:tc>
        <w:tc>
          <w:tcPr>
            <w:tcW w:w="2185" w:type="dxa"/>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3836" w:hRule="atLeast"/>
        </w:trPr>
        <w:tc>
          <w:tcPr>
            <w:tcW w:w="536" w:type="dxa"/>
            <w:vMerge w:val="continue"/>
            <w:tcBorders>
              <w:top w:val="single" w:color="auto" w:sz="12" w:space="0"/>
              <w:left w:val="single" w:color="auto" w:sz="12" w:space="0"/>
              <w:bottom w:val="single" w:color="auto" w:sz="8" w:space="0"/>
              <w:right w:val="single" w:color="auto" w:sz="8" w:space="0"/>
            </w:tcBorders>
            <w:vAlign w:val="center"/>
          </w:tcPr>
          <w:p>
            <w:pPr>
              <w:spacing w:before="100" w:beforeAutospacing="1" w:line="480" w:lineRule="exact"/>
              <w:contextualSpacing/>
              <w:rPr>
                <w:rFonts w:ascii="宋体" w:hAnsi="宋体" w:cs="宋体"/>
                <w:color w:val="000000"/>
                <w:sz w:val="24"/>
              </w:rPr>
            </w:pPr>
          </w:p>
        </w:tc>
        <w:tc>
          <w:tcPr>
            <w:tcW w:w="1723" w:type="dxa"/>
            <w:tcBorders>
              <w:top w:val="nil"/>
              <w:left w:val="nil"/>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申请内容</w:t>
            </w:r>
          </w:p>
        </w:tc>
        <w:tc>
          <w:tcPr>
            <w:tcW w:w="6287"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3038" w:hRule="atLeast"/>
        </w:trPr>
        <w:tc>
          <w:tcPr>
            <w:tcW w:w="2259" w:type="dxa"/>
            <w:gridSpan w:val="2"/>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镇（街） 意见</w:t>
            </w:r>
          </w:p>
        </w:tc>
        <w:tc>
          <w:tcPr>
            <w:tcW w:w="6287" w:type="dxa"/>
            <w:gridSpan w:val="3"/>
            <w:tcBorders>
              <w:top w:val="nil"/>
              <w:left w:val="nil"/>
              <w:bottom w:val="single" w:color="auto" w:sz="8" w:space="0"/>
              <w:right w:val="single" w:color="auto" w:sz="12" w:space="0"/>
            </w:tcBorders>
            <w:tcMar>
              <w:top w:w="0" w:type="dxa"/>
              <w:left w:w="108" w:type="dxa"/>
              <w:bottom w:w="0" w:type="dxa"/>
              <w:right w:w="108" w:type="dxa"/>
            </w:tcMar>
            <w:vAlign w:val="center"/>
          </w:tcPr>
          <w:p>
            <w:pPr>
              <w:spacing w:before="100" w:beforeAutospacing="1" w:line="480" w:lineRule="exact"/>
              <w:contextualSpacing/>
              <w:jc w:val="center"/>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p>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镇（街）领导签字：          （盖章）</w:t>
            </w:r>
          </w:p>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年   月   日</w:t>
            </w:r>
          </w:p>
          <w:p>
            <w:pPr>
              <w:spacing w:before="100" w:beforeAutospacing="1" w:line="480" w:lineRule="exact"/>
              <w:contextualSpacing/>
              <w:jc w:val="center"/>
              <w:rPr>
                <w:rFonts w:ascii="宋体" w:hAnsi="宋体" w:cs="宋体"/>
                <w:color w:val="000000"/>
                <w:sz w:val="24"/>
              </w:rPr>
            </w:pPr>
          </w:p>
        </w:tc>
      </w:tr>
    </w:tbl>
    <w:p>
      <w:pPr>
        <w:spacing w:line="560" w:lineRule="exact"/>
        <w:rPr>
          <w:rFonts w:ascii="仿宋" w:hAnsi="仿宋" w:eastAsia="仿宋"/>
          <w:sz w:val="32"/>
          <w:szCs w:val="32"/>
        </w:rPr>
        <w:sectPr>
          <w:headerReference r:id="rId3" w:type="default"/>
          <w:footerReference r:id="rId4" w:type="default"/>
          <w:pgSz w:w="11906" w:h="16838"/>
          <w:pgMar w:top="1701" w:right="1417" w:bottom="1417" w:left="1417" w:header="709" w:footer="709" w:gutter="0"/>
          <w:cols w:space="708" w:num="1"/>
          <w:docGrid w:type="lines" w:linePitch="360" w:charSpace="0"/>
        </w:sectPr>
      </w:pPr>
    </w:p>
    <w:tbl>
      <w:tblPr>
        <w:tblStyle w:val="7"/>
        <w:tblpPr w:leftFromText="180" w:rightFromText="180" w:vertAnchor="text" w:horzAnchor="margin" w:tblpXSpec="center" w:tblpYSpec="center"/>
        <w:tblW w:w="12702" w:type="dxa"/>
        <w:tblInd w:w="0" w:type="dxa"/>
        <w:tblLayout w:type="fixed"/>
        <w:tblCellMar>
          <w:top w:w="0" w:type="dxa"/>
          <w:left w:w="108" w:type="dxa"/>
          <w:bottom w:w="0" w:type="dxa"/>
          <w:right w:w="108" w:type="dxa"/>
        </w:tblCellMar>
      </w:tblPr>
      <w:tblGrid>
        <w:gridCol w:w="696"/>
        <w:gridCol w:w="1373"/>
        <w:gridCol w:w="1723"/>
        <w:gridCol w:w="813"/>
        <w:gridCol w:w="813"/>
        <w:gridCol w:w="813"/>
        <w:gridCol w:w="813"/>
        <w:gridCol w:w="1968"/>
        <w:gridCol w:w="1968"/>
        <w:gridCol w:w="1722"/>
      </w:tblGrid>
      <w:tr>
        <w:tblPrEx>
          <w:tblLayout w:type="fixed"/>
          <w:tblCellMar>
            <w:top w:w="0" w:type="dxa"/>
            <w:left w:w="108" w:type="dxa"/>
            <w:bottom w:w="0" w:type="dxa"/>
            <w:right w:w="108" w:type="dxa"/>
          </w:tblCellMar>
        </w:tblPrEx>
        <w:trPr>
          <w:trHeight w:val="2017" w:hRule="atLeast"/>
        </w:trPr>
        <w:tc>
          <w:tcPr>
            <w:tcW w:w="696" w:type="dxa"/>
            <w:tcBorders>
              <w:top w:val="nil"/>
              <w:left w:val="nil"/>
              <w:bottom w:val="single" w:color="auto" w:sz="4" w:space="0"/>
              <w:right w:val="nil"/>
            </w:tcBorders>
            <w:noWrap/>
            <w:vAlign w:val="center"/>
          </w:tcPr>
          <w:p>
            <w:pPr>
              <w:rPr>
                <w:rFonts w:ascii="宋体" w:cs="宋体"/>
                <w:color w:val="000000"/>
              </w:rPr>
            </w:pPr>
          </w:p>
        </w:tc>
        <w:tc>
          <w:tcPr>
            <w:tcW w:w="12006" w:type="dxa"/>
            <w:gridSpan w:val="9"/>
            <w:tcBorders>
              <w:top w:val="nil"/>
              <w:left w:val="nil"/>
              <w:bottom w:val="single" w:color="auto" w:sz="4" w:space="0"/>
              <w:right w:val="nil"/>
            </w:tcBorders>
            <w:noWrap/>
            <w:vAlign w:val="center"/>
          </w:tcPr>
          <w:p>
            <w:pPr>
              <w:spacing w:line="560" w:lineRule="exact"/>
              <w:rPr>
                <w:rFonts w:ascii="黑体" w:hAnsi="黑体" w:eastAsia="黑体" w:cs="黑体"/>
                <w:sz w:val="32"/>
                <w:szCs w:val="32"/>
              </w:rPr>
            </w:pPr>
            <w:r>
              <w:rPr>
                <w:rFonts w:hint="eastAsia" w:ascii="黑体" w:hAnsi="黑体" w:eastAsia="黑体" w:cs="黑体"/>
                <w:sz w:val="32"/>
                <w:szCs w:val="32"/>
              </w:rPr>
              <w:t>附件3</w:t>
            </w:r>
          </w:p>
          <w:p>
            <w:pPr>
              <w:spacing w:before="100" w:beforeAutospacing="1" w:line="480" w:lineRule="exact"/>
              <w:contextualSpacing/>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宝鸡市陈仓区202</w:t>
            </w:r>
            <w:r>
              <w:rPr>
                <w:rFonts w:hint="eastAsia" w:ascii="方正小标宋简体" w:hAnsi="方正小标宋简体" w:eastAsia="方正小标宋简体" w:cs="方正小标宋简体"/>
                <w:color w:val="000000"/>
                <w:sz w:val="36"/>
                <w:szCs w:val="36"/>
                <w:lang w:val="en-US" w:eastAsia="zh-CN"/>
              </w:rPr>
              <w:t>6</w:t>
            </w:r>
            <w:r>
              <w:rPr>
                <w:rFonts w:hint="eastAsia" w:ascii="方正小标宋简体" w:hAnsi="方正小标宋简体" w:eastAsia="方正小标宋简体" w:cs="方正小标宋简体"/>
                <w:color w:val="000000"/>
                <w:sz w:val="36"/>
                <w:szCs w:val="36"/>
              </w:rPr>
              <w:t>年小麦生产托管服务合同农户签字确认花名册</w:t>
            </w:r>
          </w:p>
          <w:p>
            <w:pPr>
              <w:rPr>
                <w:rFonts w:ascii="方正小标宋简体" w:hAnsi="方正小标宋简体" w:eastAsia="方正小标宋简体" w:cs="方正小标宋简体"/>
                <w:color w:val="000000"/>
                <w:sz w:val="44"/>
                <w:szCs w:val="44"/>
              </w:rPr>
            </w:pPr>
          </w:p>
          <w:p>
            <w:pPr>
              <w:rPr>
                <w:rFonts w:ascii="宋体" w:cs="宋体"/>
                <w:color w:val="000000"/>
              </w:rPr>
            </w:pPr>
            <w:r>
              <w:rPr>
                <w:rFonts w:ascii="宋体" w:hAnsi="宋体" w:cs="宋体"/>
                <w:color w:val="000000"/>
              </w:rPr>
              <w:t xml:space="preserve">      </w:t>
            </w:r>
            <w:r>
              <w:rPr>
                <w:rFonts w:ascii="宋体" w:hAnsi="宋体" w:cs="宋体"/>
                <w:color w:val="000000"/>
                <w:sz w:val="24"/>
              </w:rPr>
              <w:t xml:space="preserve">    </w:t>
            </w:r>
            <w:r>
              <w:rPr>
                <w:rFonts w:hint="eastAsia" w:ascii="宋体" w:hAnsi="宋体" w:cs="宋体"/>
                <w:color w:val="000000"/>
                <w:sz w:val="24"/>
              </w:rPr>
              <w:t>镇（街办）</w:t>
            </w:r>
            <w:r>
              <w:rPr>
                <w:rFonts w:ascii="宋体" w:hAnsi="宋体" w:cs="宋体"/>
                <w:color w:val="000000"/>
                <w:sz w:val="24"/>
              </w:rPr>
              <w:t xml:space="preserve">            </w:t>
            </w:r>
            <w:r>
              <w:rPr>
                <w:rFonts w:hint="eastAsia" w:ascii="宋体" w:hAnsi="宋体" w:cs="宋体"/>
                <w:color w:val="000000"/>
                <w:sz w:val="24"/>
              </w:rPr>
              <w:t>村</w:t>
            </w:r>
            <w:r>
              <w:rPr>
                <w:rFonts w:ascii="宋体" w:hAnsi="宋体" w:cs="宋体"/>
                <w:color w:val="000000"/>
                <w:sz w:val="24"/>
              </w:rPr>
              <w:t xml:space="preserve">                                                </w:t>
            </w:r>
            <w:r>
              <w:rPr>
                <w:rFonts w:hint="eastAsia" w:ascii="宋体" w:hAnsi="宋体" w:cs="宋体"/>
                <w:color w:val="000000"/>
                <w:sz w:val="24"/>
              </w:rPr>
              <w:t>服务主体（盖章）：</w:t>
            </w:r>
          </w:p>
        </w:tc>
      </w:tr>
      <w:tr>
        <w:tblPrEx>
          <w:tblLayout w:type="fixed"/>
          <w:tblCellMar>
            <w:top w:w="0" w:type="dxa"/>
            <w:left w:w="108" w:type="dxa"/>
            <w:bottom w:w="0" w:type="dxa"/>
            <w:right w:w="108" w:type="dxa"/>
          </w:tblCellMar>
        </w:tblPrEx>
        <w:trPr>
          <w:trHeight w:val="855" w:hRule="atLeast"/>
        </w:trPr>
        <w:tc>
          <w:tcPr>
            <w:tcW w:w="696" w:type="dxa"/>
            <w:vMerge w:val="restart"/>
            <w:tcBorders>
              <w:top w:val="nil"/>
              <w:left w:val="single" w:color="auto" w:sz="4" w:space="0"/>
              <w:bottom w:val="single" w:color="auto" w:sz="4" w:space="0"/>
              <w:right w:val="single" w:color="auto" w:sz="4" w:space="0"/>
            </w:tcBorders>
            <w:noWrap/>
            <w:vAlign w:val="center"/>
          </w:tcPr>
          <w:p>
            <w:pPr>
              <w:jc w:val="center"/>
              <w:rPr>
                <w:rFonts w:ascii="宋体" w:cs="宋体"/>
                <w:color w:val="000000"/>
              </w:rPr>
            </w:pPr>
            <w:r>
              <w:rPr>
                <w:rFonts w:hint="eastAsia" w:ascii="宋体" w:hAnsi="宋体" w:cs="宋体"/>
                <w:color w:val="000000"/>
                <w:sz w:val="24"/>
              </w:rPr>
              <w:t>序号</w:t>
            </w:r>
          </w:p>
        </w:tc>
        <w:tc>
          <w:tcPr>
            <w:tcW w:w="1373" w:type="dxa"/>
            <w:vMerge w:val="restart"/>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户主姓名</w:t>
            </w:r>
          </w:p>
        </w:tc>
        <w:tc>
          <w:tcPr>
            <w:tcW w:w="1723" w:type="dxa"/>
            <w:vMerge w:val="restart"/>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详细住址</w:t>
            </w:r>
          </w:p>
        </w:tc>
        <w:tc>
          <w:tcPr>
            <w:tcW w:w="3252" w:type="dxa"/>
            <w:gridSpan w:val="4"/>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托管面积（亩）</w:t>
            </w:r>
          </w:p>
        </w:tc>
        <w:tc>
          <w:tcPr>
            <w:tcW w:w="1968"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联系电话</w:t>
            </w:r>
          </w:p>
        </w:tc>
        <w:tc>
          <w:tcPr>
            <w:tcW w:w="1968"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r>
              <w:rPr>
                <w:rFonts w:hint="eastAsia" w:ascii="宋体" w:hAnsi="宋体" w:cs="宋体"/>
                <w:color w:val="000000"/>
                <w:sz w:val="24"/>
              </w:rPr>
              <w:t>户主签字</w:t>
            </w:r>
            <w:r>
              <w:rPr>
                <w:rFonts w:hint="eastAsia" w:ascii="宋体" w:hAnsi="宋体" w:cs="宋体"/>
                <w:color w:val="000000"/>
                <w:sz w:val="24"/>
              </w:rPr>
              <w:br w:type="textWrapping"/>
            </w:r>
            <w:r>
              <w:rPr>
                <w:rFonts w:hint="eastAsia" w:ascii="宋体" w:hAnsi="宋体" w:cs="宋体"/>
                <w:color w:val="000000"/>
                <w:sz w:val="24"/>
              </w:rPr>
              <w:t>（盖章）</w:t>
            </w:r>
          </w:p>
        </w:tc>
        <w:tc>
          <w:tcPr>
            <w:tcW w:w="1722"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确认时间</w:t>
            </w:r>
          </w:p>
        </w:tc>
      </w:tr>
      <w:tr>
        <w:tblPrEx>
          <w:tblLayout w:type="fixed"/>
          <w:tblCellMar>
            <w:top w:w="0" w:type="dxa"/>
            <w:left w:w="108" w:type="dxa"/>
            <w:bottom w:w="0" w:type="dxa"/>
            <w:right w:w="108" w:type="dxa"/>
          </w:tblCellMar>
        </w:tblPrEx>
        <w:trPr>
          <w:trHeight w:val="460" w:hRule="atLeast"/>
        </w:trPr>
        <w:tc>
          <w:tcPr>
            <w:tcW w:w="696" w:type="dxa"/>
            <w:vMerge w:val="continue"/>
            <w:tcBorders>
              <w:top w:val="nil"/>
              <w:left w:val="single" w:color="auto" w:sz="4" w:space="0"/>
              <w:bottom w:val="single" w:color="auto" w:sz="4" w:space="0"/>
              <w:right w:val="single" w:color="auto" w:sz="4" w:space="0"/>
            </w:tcBorders>
            <w:vAlign w:val="center"/>
          </w:tcPr>
          <w:p>
            <w:pPr>
              <w:rPr>
                <w:rFonts w:ascii="宋体" w:cs="宋体"/>
                <w:color w:val="000000"/>
              </w:rPr>
            </w:pPr>
          </w:p>
        </w:tc>
        <w:tc>
          <w:tcPr>
            <w:tcW w:w="1373" w:type="dxa"/>
            <w:vMerge w:val="continue"/>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p>
        </w:tc>
        <w:tc>
          <w:tcPr>
            <w:tcW w:w="1723" w:type="dxa"/>
            <w:vMerge w:val="continue"/>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机耕</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机播</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机防</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机收</w:t>
            </w:r>
          </w:p>
        </w:tc>
        <w:tc>
          <w:tcPr>
            <w:tcW w:w="1968"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p>
        </w:tc>
        <w:tc>
          <w:tcPr>
            <w:tcW w:w="1968"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p>
        </w:tc>
        <w:tc>
          <w:tcPr>
            <w:tcW w:w="172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24"/>
              </w:rPr>
            </w:pP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1</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single" w:color="auto" w:sz="4" w:space="0"/>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single" w:color="auto" w:sz="4" w:space="0"/>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single" w:color="auto" w:sz="4" w:space="0"/>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2</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3</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4</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5</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6</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7</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8</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9</w:t>
            </w:r>
          </w:p>
        </w:tc>
        <w:tc>
          <w:tcPr>
            <w:tcW w:w="137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968"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c>
          <w:tcPr>
            <w:tcW w:w="1722"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389" w:hRule="exact"/>
        </w:trPr>
        <w:tc>
          <w:tcPr>
            <w:tcW w:w="696"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合计</w:t>
            </w:r>
          </w:p>
        </w:tc>
        <w:tc>
          <w:tcPr>
            <w:tcW w:w="1373" w:type="dxa"/>
            <w:tcBorders>
              <w:top w:val="nil"/>
              <w:left w:val="nil"/>
              <w:bottom w:val="single" w:color="auto" w:sz="4" w:space="0"/>
              <w:right w:val="single" w:color="auto" w:sz="4" w:space="0"/>
            </w:tcBorders>
            <w:noWrap/>
            <w:vAlign w:val="center"/>
          </w:tcPr>
          <w:p>
            <w:pPr>
              <w:jc w:val="center"/>
              <w:rPr>
                <w:rFonts w:ascii="宋体" w:cs="宋体"/>
                <w:color w:val="000000"/>
              </w:rPr>
            </w:pPr>
            <w:r>
              <w:rPr>
                <w:rFonts w:ascii="宋体" w:hAnsi="宋体" w:cs="宋体"/>
                <w:color w:val="000000"/>
              </w:rPr>
              <w:t>———</w:t>
            </w:r>
          </w:p>
        </w:tc>
        <w:tc>
          <w:tcPr>
            <w:tcW w:w="1723" w:type="dxa"/>
            <w:tcBorders>
              <w:top w:val="nil"/>
              <w:left w:val="nil"/>
              <w:bottom w:val="single" w:color="auto" w:sz="4" w:space="0"/>
              <w:right w:val="single" w:color="auto" w:sz="4" w:space="0"/>
            </w:tcBorders>
            <w:noWrap/>
            <w:vAlign w:val="center"/>
          </w:tcPr>
          <w:p>
            <w:pPr>
              <w:jc w:val="center"/>
              <w:rPr>
                <w:rFonts w:ascii="宋体" w:cs="宋体"/>
                <w:color w:val="000000"/>
              </w:rPr>
            </w:pPr>
            <w:r>
              <w:rPr>
                <w:rFonts w:ascii="宋体" w:hAnsi="宋体" w:cs="宋体"/>
                <w:color w:val="000000"/>
              </w:rPr>
              <w:t>——————</w:t>
            </w:r>
          </w:p>
        </w:tc>
        <w:tc>
          <w:tcPr>
            <w:tcW w:w="813" w:type="dxa"/>
            <w:tcBorders>
              <w:top w:val="nil"/>
              <w:left w:val="nil"/>
              <w:bottom w:val="single" w:color="auto" w:sz="4" w:space="0"/>
              <w:right w:val="single" w:color="auto" w:sz="4" w:space="0"/>
            </w:tcBorders>
            <w:noWrap/>
            <w:vAlign w:val="center"/>
          </w:tcPr>
          <w:p>
            <w:pPr>
              <w:rPr>
                <w:rFonts w:ascii="宋体" w:cs="宋体"/>
                <w:color w:val="000000"/>
              </w:rPr>
            </w:pPr>
          </w:p>
        </w:tc>
        <w:tc>
          <w:tcPr>
            <w:tcW w:w="813" w:type="dxa"/>
            <w:tcBorders>
              <w:top w:val="nil"/>
              <w:left w:val="nil"/>
              <w:bottom w:val="single" w:color="auto" w:sz="4" w:space="0"/>
              <w:right w:val="single" w:color="auto" w:sz="4" w:space="0"/>
            </w:tcBorders>
            <w:noWrap/>
            <w:vAlign w:val="center"/>
          </w:tcPr>
          <w:p>
            <w:pPr>
              <w:rPr>
                <w:rFonts w:ascii="宋体" w:cs="宋体"/>
                <w:color w:val="000000"/>
              </w:rPr>
            </w:pPr>
            <w:r>
              <w:rPr>
                <w:rFonts w:hint="eastAsia" w:ascii="宋体" w:hAnsi="宋体" w:cs="宋体"/>
                <w:color w:val="000000"/>
              </w:rPr>
              <w:t>　</w:t>
            </w:r>
          </w:p>
          <w:p>
            <w:pPr>
              <w:rPr>
                <w:rFonts w:ascii="宋体" w:cs="宋体"/>
                <w:color w:val="000000"/>
              </w:rPr>
            </w:pPr>
            <w:r>
              <w:rPr>
                <w:rFonts w:hint="eastAsia" w:ascii="宋体" w:hAnsi="宋体" w:cs="宋体"/>
                <w:color w:val="000000"/>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r>
              <w:rPr>
                <w:rFonts w:hint="eastAsia" w:ascii="宋体" w:hAnsi="宋体" w:cs="宋体"/>
                <w:color w:val="000000"/>
                <w:sz w:val="24"/>
              </w:rPr>
              <w:t>　</w:t>
            </w:r>
          </w:p>
          <w:p>
            <w:pPr>
              <w:jc w:val="center"/>
              <w:rPr>
                <w:rFonts w:ascii="宋体" w:hAnsi="宋体" w:cs="宋体"/>
                <w:color w:val="000000"/>
                <w:sz w:val="24"/>
              </w:rPr>
            </w:pPr>
            <w:r>
              <w:rPr>
                <w:rFonts w:hint="eastAsia" w:ascii="宋体" w:hAnsi="宋体" w:cs="宋体"/>
                <w:color w:val="000000"/>
                <w:sz w:val="24"/>
              </w:rPr>
              <w:t>　</w:t>
            </w:r>
          </w:p>
        </w:tc>
        <w:tc>
          <w:tcPr>
            <w:tcW w:w="813" w:type="dxa"/>
            <w:tcBorders>
              <w:top w:val="nil"/>
              <w:left w:val="nil"/>
              <w:bottom w:val="single" w:color="auto" w:sz="4" w:space="0"/>
              <w:right w:val="single" w:color="auto" w:sz="4" w:space="0"/>
            </w:tcBorders>
            <w:noWrap/>
            <w:vAlign w:val="center"/>
          </w:tcPr>
          <w:p>
            <w:pPr>
              <w:jc w:val="center"/>
              <w:rPr>
                <w:rFonts w:ascii="宋体" w:hAnsi="宋体" w:cs="宋体"/>
                <w:color w:val="000000"/>
                <w:sz w:val="24"/>
              </w:rPr>
            </w:pPr>
          </w:p>
        </w:tc>
        <w:tc>
          <w:tcPr>
            <w:tcW w:w="1968" w:type="dxa"/>
            <w:tcBorders>
              <w:top w:val="nil"/>
              <w:left w:val="nil"/>
              <w:bottom w:val="single" w:color="auto" w:sz="4" w:space="0"/>
              <w:right w:val="single" w:color="auto" w:sz="4" w:space="0"/>
            </w:tcBorders>
            <w:noWrap/>
            <w:vAlign w:val="center"/>
          </w:tcPr>
          <w:p>
            <w:pPr>
              <w:jc w:val="center"/>
              <w:rPr>
                <w:rFonts w:ascii="宋体" w:cs="宋体"/>
                <w:color w:val="000000"/>
              </w:rPr>
            </w:pPr>
            <w:r>
              <w:rPr>
                <w:rFonts w:ascii="宋体" w:hAnsi="宋体" w:cs="宋体"/>
                <w:color w:val="000000"/>
              </w:rPr>
              <w:t>———————</w:t>
            </w:r>
          </w:p>
        </w:tc>
        <w:tc>
          <w:tcPr>
            <w:tcW w:w="1968" w:type="dxa"/>
            <w:tcBorders>
              <w:top w:val="nil"/>
              <w:left w:val="nil"/>
              <w:bottom w:val="single" w:color="auto" w:sz="4" w:space="0"/>
              <w:right w:val="single" w:color="auto" w:sz="4" w:space="0"/>
            </w:tcBorders>
            <w:noWrap/>
            <w:vAlign w:val="center"/>
          </w:tcPr>
          <w:p>
            <w:pPr>
              <w:jc w:val="center"/>
              <w:rPr>
                <w:rFonts w:ascii="宋体" w:cs="宋体"/>
                <w:color w:val="000000"/>
              </w:rPr>
            </w:pPr>
            <w:r>
              <w:rPr>
                <w:rFonts w:ascii="宋体" w:hAnsi="宋体" w:cs="宋体"/>
                <w:color w:val="000000"/>
              </w:rPr>
              <w:t>———————</w:t>
            </w:r>
          </w:p>
        </w:tc>
        <w:tc>
          <w:tcPr>
            <w:tcW w:w="1722" w:type="dxa"/>
            <w:tcBorders>
              <w:top w:val="nil"/>
              <w:left w:val="nil"/>
              <w:bottom w:val="single" w:color="auto" w:sz="4" w:space="0"/>
              <w:right w:val="single" w:color="auto" w:sz="4" w:space="0"/>
            </w:tcBorders>
            <w:noWrap/>
            <w:vAlign w:val="center"/>
          </w:tcPr>
          <w:p>
            <w:pPr>
              <w:jc w:val="center"/>
              <w:rPr>
                <w:rFonts w:ascii="宋体" w:cs="宋体"/>
                <w:color w:val="000000"/>
              </w:rPr>
            </w:pPr>
            <w:r>
              <w:rPr>
                <w:rFonts w:ascii="宋体" w:hAnsi="宋体" w:cs="宋体"/>
                <w:color w:val="000000"/>
              </w:rPr>
              <w:t>——————</w:t>
            </w:r>
          </w:p>
        </w:tc>
      </w:tr>
      <w:tr>
        <w:tblPrEx>
          <w:tblLayout w:type="fixed"/>
          <w:tblCellMar>
            <w:top w:w="0" w:type="dxa"/>
            <w:left w:w="108" w:type="dxa"/>
            <w:bottom w:w="0" w:type="dxa"/>
            <w:right w:w="108" w:type="dxa"/>
          </w:tblCellMar>
        </w:tblPrEx>
        <w:trPr>
          <w:trHeight w:val="736" w:hRule="atLeast"/>
        </w:trPr>
        <w:tc>
          <w:tcPr>
            <w:tcW w:w="696" w:type="dxa"/>
            <w:tcBorders>
              <w:top w:val="single" w:color="auto" w:sz="4" w:space="0"/>
              <w:left w:val="nil"/>
              <w:bottom w:val="nil"/>
              <w:right w:val="nil"/>
            </w:tcBorders>
            <w:noWrap/>
            <w:vAlign w:val="center"/>
          </w:tcPr>
          <w:p>
            <w:pPr>
              <w:rPr>
                <w:rFonts w:ascii="宋体" w:cs="宋体"/>
                <w:color w:val="000000"/>
              </w:rPr>
            </w:pPr>
          </w:p>
        </w:tc>
        <w:tc>
          <w:tcPr>
            <w:tcW w:w="12006" w:type="dxa"/>
            <w:gridSpan w:val="9"/>
            <w:tcBorders>
              <w:top w:val="single" w:color="auto" w:sz="4" w:space="0"/>
              <w:left w:val="nil"/>
              <w:bottom w:val="nil"/>
              <w:right w:val="nil"/>
            </w:tcBorders>
            <w:noWrap/>
            <w:vAlign w:val="center"/>
          </w:tcPr>
          <w:p>
            <w:pPr>
              <w:rPr>
                <w:rFonts w:ascii="宋体" w:cs="宋体"/>
                <w:color w:val="000000"/>
              </w:rPr>
            </w:pPr>
            <w:r>
              <w:rPr>
                <w:rFonts w:ascii="宋体" w:hAnsi="宋体" w:cs="宋体"/>
                <w:color w:val="000000"/>
              </w:rPr>
              <w:t xml:space="preserve"> </w:t>
            </w:r>
            <w:r>
              <w:rPr>
                <w:rFonts w:hint="eastAsia" w:ascii="宋体" w:hAnsi="宋体" w:cs="宋体"/>
                <w:color w:val="000000"/>
                <w:sz w:val="24"/>
              </w:rPr>
              <w:t>服务主体负责人（签字）：</w:t>
            </w:r>
          </w:p>
        </w:tc>
      </w:tr>
    </w:tbl>
    <w:p>
      <w:pPr>
        <w:rPr>
          <w:rFonts w:ascii="仿宋" w:hAnsi="仿宋" w:eastAsia="仿宋"/>
          <w:sz w:val="32"/>
          <w:szCs w:val="32"/>
        </w:rPr>
        <w:sectPr>
          <w:headerReference r:id="rId5" w:type="default"/>
          <w:footerReference r:id="rId7" w:type="default"/>
          <w:headerReference r:id="rId6" w:type="even"/>
          <w:pgSz w:w="16838" w:h="11906" w:orient="landscape"/>
          <w:pgMar w:top="1588" w:right="2098" w:bottom="1474" w:left="1985" w:header="709" w:footer="709" w:gutter="0"/>
          <w:cols w:space="708" w:num="1"/>
          <w:docGrid w:type="lines" w:linePitch="360" w:charSpace="0"/>
        </w:sectPr>
      </w:pPr>
    </w:p>
    <w:bookmarkEnd w:id="6"/>
    <w:p>
      <w:pPr>
        <w:spacing w:before="100" w:beforeAutospacing="1" w:line="480" w:lineRule="exact"/>
        <w:contextualSpacing/>
        <w:rPr>
          <w:rFonts w:ascii="黑体" w:hAnsi="黑体" w:eastAsia="黑体" w:cs="黑体"/>
          <w:color w:val="000000"/>
          <w:sz w:val="32"/>
          <w:szCs w:val="32"/>
        </w:rPr>
      </w:pPr>
      <w:r>
        <w:rPr>
          <w:rFonts w:hint="eastAsia" w:ascii="黑体" w:hAnsi="黑体" w:eastAsia="黑体" w:cs="黑体"/>
          <w:color w:val="000000"/>
          <w:sz w:val="32"/>
          <w:szCs w:val="32"/>
        </w:rPr>
        <w:t>附件4</w:t>
      </w:r>
    </w:p>
    <w:p>
      <w:pPr>
        <w:spacing w:before="100" w:beforeAutospacing="1" w:line="480" w:lineRule="exact"/>
        <w:ind w:firstLine="1800" w:firstLineChars="500"/>
        <w:contextualSpacing/>
        <w:rPr>
          <w:rFonts w:ascii="方正小标宋简体" w:hAnsi="黑体" w:eastAsia="方正小标宋简体" w:cs="宋体"/>
          <w:color w:val="000000"/>
          <w:sz w:val="36"/>
          <w:szCs w:val="36"/>
        </w:rPr>
      </w:pPr>
      <w:r>
        <w:rPr>
          <w:rFonts w:ascii="方正小标宋简体" w:hAnsi="微软雅黑" w:eastAsia="方正小标宋简体" w:cs="宋体"/>
          <w:color w:val="000000"/>
          <w:sz w:val="36"/>
          <w:szCs w:val="36"/>
        </w:rPr>
        <w:t xml:space="preserve"> </w:t>
      </w:r>
      <w:r>
        <w:rPr>
          <w:rFonts w:hint="eastAsia" w:ascii="方正小标宋简体" w:hAnsi="微软雅黑" w:eastAsia="方正小标宋简体" w:cs="宋体"/>
          <w:color w:val="000000"/>
          <w:sz w:val="36"/>
          <w:szCs w:val="36"/>
        </w:rPr>
        <w:t>宝鸡市</w:t>
      </w:r>
      <w:r>
        <w:rPr>
          <w:rFonts w:hint="eastAsia" w:ascii="方正小标宋简体" w:hAnsi="黑体" w:eastAsia="方正小标宋简体" w:cs="宋体"/>
          <w:color w:val="000000"/>
          <w:sz w:val="36"/>
          <w:szCs w:val="36"/>
        </w:rPr>
        <w:t>陈仓区</w:t>
      </w:r>
      <w:r>
        <w:rPr>
          <w:rFonts w:ascii="方正小标宋简体" w:hAnsi="黑体" w:eastAsia="方正小标宋简体" w:cs="宋体"/>
          <w:color w:val="000000"/>
          <w:sz w:val="36"/>
          <w:szCs w:val="36"/>
        </w:rPr>
        <w:t>202</w:t>
      </w:r>
      <w:r>
        <w:rPr>
          <w:rFonts w:hint="eastAsia" w:ascii="方正小标宋简体" w:hAnsi="黑体" w:eastAsia="方正小标宋简体" w:cs="宋体"/>
          <w:color w:val="000000"/>
          <w:sz w:val="36"/>
          <w:szCs w:val="36"/>
          <w:lang w:val="en-US" w:eastAsia="zh-CN"/>
        </w:rPr>
        <w:t>6</w:t>
      </w:r>
      <w:r>
        <w:rPr>
          <w:rFonts w:hint="eastAsia" w:ascii="方正小标宋简体" w:hAnsi="黑体" w:eastAsia="方正小标宋简体" w:cs="宋体"/>
          <w:color w:val="000000"/>
          <w:sz w:val="36"/>
          <w:szCs w:val="36"/>
        </w:rPr>
        <w:t>年小麦生产托管服务主体农业机械登记表</w:t>
      </w:r>
    </w:p>
    <w:p>
      <w:pPr>
        <w:rPr>
          <w:rFonts w:ascii="宋体" w:hAnsi="宋体" w:cs="宋体"/>
          <w:color w:val="000000"/>
          <w:sz w:val="24"/>
        </w:rPr>
      </w:pPr>
      <w:r>
        <w:rPr>
          <w:rFonts w:ascii="宋体" w:hAnsi="宋体" w:cs="宋体"/>
          <w:color w:val="000000"/>
          <w:sz w:val="24"/>
        </w:rPr>
        <w:t>服务</w:t>
      </w:r>
      <w:r>
        <w:rPr>
          <w:rFonts w:hint="eastAsia" w:ascii="宋体" w:hAnsi="宋体" w:cs="宋体"/>
          <w:color w:val="000000"/>
          <w:sz w:val="24"/>
        </w:rPr>
        <w:t>主体</w:t>
      </w:r>
      <w:r>
        <w:rPr>
          <w:rFonts w:ascii="宋体" w:hAnsi="宋体" w:cs="宋体"/>
          <w:color w:val="000000"/>
          <w:sz w:val="24"/>
        </w:rPr>
        <w:t xml:space="preserve">名称（盖章）：                                                     </w:t>
      </w:r>
      <w:r>
        <w:rPr>
          <w:rFonts w:hint="eastAsia" w:ascii="宋体" w:hAnsi="宋体" w:cs="宋体"/>
          <w:color w:val="000000"/>
          <w:sz w:val="24"/>
        </w:rPr>
        <w:t xml:space="preserve">                           </w:t>
      </w:r>
      <w:r>
        <w:rPr>
          <w:rFonts w:ascii="宋体" w:hAnsi="宋体" w:cs="宋体"/>
          <w:color w:val="000000"/>
          <w:sz w:val="24"/>
        </w:rPr>
        <w:t xml:space="preserve"> 年   月   日</w:t>
      </w:r>
    </w:p>
    <w:tbl>
      <w:tblPr>
        <w:tblStyle w:val="7"/>
        <w:tblW w:w="139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24"/>
        <w:gridCol w:w="1665"/>
        <w:gridCol w:w="2269"/>
        <w:gridCol w:w="5296"/>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817"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序号</w:t>
            </w:r>
          </w:p>
        </w:tc>
        <w:tc>
          <w:tcPr>
            <w:tcW w:w="2324"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农业机械名称</w:t>
            </w:r>
          </w:p>
        </w:tc>
        <w:tc>
          <w:tcPr>
            <w:tcW w:w="1665"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作业环节</w:t>
            </w:r>
          </w:p>
        </w:tc>
        <w:tc>
          <w:tcPr>
            <w:tcW w:w="2269"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日作业量（亩）</w:t>
            </w:r>
          </w:p>
        </w:tc>
        <w:tc>
          <w:tcPr>
            <w:tcW w:w="5296"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作业机手姓名（附监测仪、驾驶证、行驶证、保险单复印件）</w:t>
            </w:r>
          </w:p>
        </w:tc>
        <w:tc>
          <w:tcPr>
            <w:tcW w:w="1615" w:type="dxa"/>
            <w:vAlign w:val="center"/>
          </w:tcPr>
          <w:p>
            <w:pPr>
              <w:spacing w:before="100" w:beforeAutospacing="1" w:line="480" w:lineRule="exact"/>
              <w:contextualSpacing/>
              <w:jc w:val="center"/>
              <w:rPr>
                <w:rFonts w:ascii="宋体" w:hAnsi="宋体" w:cs="宋体"/>
                <w:color w:val="000000"/>
                <w:sz w:val="24"/>
              </w:rPr>
            </w:pPr>
            <w:r>
              <w:rPr>
                <w:rFonts w:hint="eastAsia" w:ascii="宋体" w:hAnsi="宋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817"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324"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6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2269"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5296"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c>
          <w:tcPr>
            <w:tcW w:w="1615" w:type="dxa"/>
            <w:vAlign w:val="center"/>
          </w:tcPr>
          <w:p>
            <w:pPr>
              <w:spacing w:before="100" w:beforeAutospacing="1" w:line="480" w:lineRule="exact"/>
              <w:contextualSpacing/>
              <w:jc w:val="center"/>
              <w:rPr>
                <w:rFonts w:ascii="仿宋_GB2312" w:hAnsi="等线" w:eastAsia="Times New Roman" w:cs="宋体"/>
                <w:color w:val="000000"/>
                <w:sz w:val="28"/>
                <w:szCs w:val="28"/>
              </w:rPr>
            </w:pPr>
          </w:p>
        </w:tc>
      </w:tr>
    </w:tbl>
    <w:p>
      <w:pPr>
        <w:spacing w:before="100" w:beforeAutospacing="1" w:line="480" w:lineRule="exact"/>
        <w:contextualSpacing/>
        <w:rPr>
          <w:rFonts w:ascii="仿宋_GB2312" w:hAnsi="微软雅黑" w:eastAsia="Times New Roman" w:cs="宋体"/>
          <w:b/>
          <w:color w:val="000000"/>
          <w:sz w:val="32"/>
          <w:szCs w:val="32"/>
        </w:rPr>
        <w:sectPr>
          <w:pgSz w:w="16838" w:h="11906" w:orient="landscape"/>
          <w:pgMar w:top="1701" w:right="1440" w:bottom="1701" w:left="1440" w:header="709" w:footer="709" w:gutter="0"/>
          <w:cols w:space="720" w:num="1"/>
          <w:docGrid w:type="lines" w:linePitch="360" w:charSpace="0"/>
        </w:sectPr>
      </w:pPr>
      <w:bookmarkStart w:id="7" w:name="_GoBack"/>
      <w:bookmarkEnd w:id="7"/>
    </w:p>
    <w:p>
      <w:pPr>
        <w:tabs>
          <w:tab w:val="left" w:pos="1980"/>
        </w:tabs>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pict>
        <v:shape id="_x0000_s4099" o:spid="_x0000_s409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ascii="仿宋_GB2312" w:hAnsi="仿宋_GB2312" w:eastAsia="仿宋_GB2312" w:cs="仿宋_GB2312"/>
                    <w:color w:val="FFFFFF"/>
                    <w:sz w:val="32"/>
                    <w:szCs w:val="32"/>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仿宋_GB2312" w:hAnsi="仿宋_GB2312" w:eastAsia="仿宋_GB2312" w:cs="仿宋_GB2312"/>
                    <w:color w:val="FFFFFF"/>
                    <w:sz w:val="32"/>
                    <w:szCs w:val="32"/>
                  </w:rPr>
                  <w:t>发</w:t>
                </w:r>
              </w:p>
            </w:txbxContent>
          </v:textbox>
        </v:shape>
      </w:pict>
    </w: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jc w:val="right"/>
                  <w:rPr>
                    <w:sz w:val="28"/>
                    <w:szCs w:val="28"/>
                  </w:rPr>
                </w:pPr>
              </w:p>
            </w:txbxContent>
          </v:textbox>
        </v:shape>
      </w:pict>
    </w:r>
  </w:p>
  <w:p>
    <w:pPr>
      <w:pStyle w:val="3"/>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sz w:val="2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jc w:val="right"/>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17</w:t>
                </w:r>
                <w:r>
                  <w:rPr>
                    <w:sz w:val="28"/>
                  </w:rPr>
                  <w:fldChar w:fldCharType="end"/>
                </w:r>
                <w:r>
                  <w:rPr>
                    <w:sz w:val="28"/>
                  </w:rPr>
                  <w:t xml:space="preserve"> —</w:t>
                </w:r>
              </w:p>
            </w:txbxContent>
          </v:textbox>
        </v:shape>
      </w:pic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23B945"/>
    <w:multiLevelType w:val="singleLevel"/>
    <w:tmpl w:val="9623B94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lhZGU2MzM1ZWNiY2Q0Yjk4ZmYyNjVlMjJkOGJmNTkifQ=="/>
  </w:docVars>
  <w:rsids>
    <w:rsidRoot w:val="2AD92B01"/>
    <w:rsid w:val="000669C7"/>
    <w:rsid w:val="000A4120"/>
    <w:rsid w:val="000C0C03"/>
    <w:rsid w:val="001E2236"/>
    <w:rsid w:val="0022678E"/>
    <w:rsid w:val="0025457E"/>
    <w:rsid w:val="002B15DF"/>
    <w:rsid w:val="002C74A8"/>
    <w:rsid w:val="003A7AD0"/>
    <w:rsid w:val="003B1949"/>
    <w:rsid w:val="003C29A7"/>
    <w:rsid w:val="003D34B3"/>
    <w:rsid w:val="00423DCE"/>
    <w:rsid w:val="004614B6"/>
    <w:rsid w:val="00464A3E"/>
    <w:rsid w:val="00464BB9"/>
    <w:rsid w:val="0048420B"/>
    <w:rsid w:val="004C1989"/>
    <w:rsid w:val="004D4C8F"/>
    <w:rsid w:val="00533F91"/>
    <w:rsid w:val="005663C1"/>
    <w:rsid w:val="00576B98"/>
    <w:rsid w:val="005D25B3"/>
    <w:rsid w:val="005D5808"/>
    <w:rsid w:val="005F4E09"/>
    <w:rsid w:val="00607403"/>
    <w:rsid w:val="00617072"/>
    <w:rsid w:val="00623C20"/>
    <w:rsid w:val="00770619"/>
    <w:rsid w:val="00783716"/>
    <w:rsid w:val="00791EF5"/>
    <w:rsid w:val="007A2AE6"/>
    <w:rsid w:val="007F6781"/>
    <w:rsid w:val="00820E30"/>
    <w:rsid w:val="0083468E"/>
    <w:rsid w:val="00876AED"/>
    <w:rsid w:val="00881057"/>
    <w:rsid w:val="0089070B"/>
    <w:rsid w:val="008A3258"/>
    <w:rsid w:val="008B1B10"/>
    <w:rsid w:val="008D66D3"/>
    <w:rsid w:val="00940789"/>
    <w:rsid w:val="00955266"/>
    <w:rsid w:val="009A1096"/>
    <w:rsid w:val="009B63A8"/>
    <w:rsid w:val="009E43B3"/>
    <w:rsid w:val="009E6A92"/>
    <w:rsid w:val="009F5523"/>
    <w:rsid w:val="009F565E"/>
    <w:rsid w:val="00A24F7F"/>
    <w:rsid w:val="00AC085C"/>
    <w:rsid w:val="00AD322F"/>
    <w:rsid w:val="00AE3431"/>
    <w:rsid w:val="00B35B17"/>
    <w:rsid w:val="00B4230B"/>
    <w:rsid w:val="00BB660F"/>
    <w:rsid w:val="00C50363"/>
    <w:rsid w:val="00C63C94"/>
    <w:rsid w:val="00CD79DA"/>
    <w:rsid w:val="00D16B40"/>
    <w:rsid w:val="00D43526"/>
    <w:rsid w:val="00D765B9"/>
    <w:rsid w:val="00D82B9E"/>
    <w:rsid w:val="00E03A55"/>
    <w:rsid w:val="00E2386D"/>
    <w:rsid w:val="00EC0CF5"/>
    <w:rsid w:val="00F45981"/>
    <w:rsid w:val="00F92FF9"/>
    <w:rsid w:val="01EE2576"/>
    <w:rsid w:val="035937A7"/>
    <w:rsid w:val="060A6EE3"/>
    <w:rsid w:val="07742DF7"/>
    <w:rsid w:val="07AD7699"/>
    <w:rsid w:val="098F5673"/>
    <w:rsid w:val="099D1F32"/>
    <w:rsid w:val="09D36974"/>
    <w:rsid w:val="0A0501E5"/>
    <w:rsid w:val="0A9A7629"/>
    <w:rsid w:val="0CF54541"/>
    <w:rsid w:val="0F454B44"/>
    <w:rsid w:val="11820420"/>
    <w:rsid w:val="11C52008"/>
    <w:rsid w:val="13171FFE"/>
    <w:rsid w:val="13C407C9"/>
    <w:rsid w:val="142A53AD"/>
    <w:rsid w:val="144B3E31"/>
    <w:rsid w:val="15482A32"/>
    <w:rsid w:val="168004AF"/>
    <w:rsid w:val="184B35BB"/>
    <w:rsid w:val="19536C7D"/>
    <w:rsid w:val="1955712F"/>
    <w:rsid w:val="19CF2F48"/>
    <w:rsid w:val="1A813037"/>
    <w:rsid w:val="1AB76D6D"/>
    <w:rsid w:val="1B867567"/>
    <w:rsid w:val="1CE92796"/>
    <w:rsid w:val="1DA063DE"/>
    <w:rsid w:val="1E3953B7"/>
    <w:rsid w:val="1E532977"/>
    <w:rsid w:val="1E5A0137"/>
    <w:rsid w:val="1F0979D8"/>
    <w:rsid w:val="1F6E34F3"/>
    <w:rsid w:val="21004E0A"/>
    <w:rsid w:val="23BA3996"/>
    <w:rsid w:val="24250FF2"/>
    <w:rsid w:val="245D653A"/>
    <w:rsid w:val="24D740D4"/>
    <w:rsid w:val="2509431B"/>
    <w:rsid w:val="28B75CAF"/>
    <w:rsid w:val="2A7F009C"/>
    <w:rsid w:val="2AD92B01"/>
    <w:rsid w:val="2CAC2DE6"/>
    <w:rsid w:val="2D9302DA"/>
    <w:rsid w:val="2D9D62D5"/>
    <w:rsid w:val="2E3079CA"/>
    <w:rsid w:val="2F8E7FB8"/>
    <w:rsid w:val="30056D55"/>
    <w:rsid w:val="315F68BA"/>
    <w:rsid w:val="31E328F3"/>
    <w:rsid w:val="32BA4AF9"/>
    <w:rsid w:val="34E303A7"/>
    <w:rsid w:val="34FE2B91"/>
    <w:rsid w:val="354937E4"/>
    <w:rsid w:val="362111DA"/>
    <w:rsid w:val="36E32EF4"/>
    <w:rsid w:val="374826E8"/>
    <w:rsid w:val="37F003AC"/>
    <w:rsid w:val="382A2A41"/>
    <w:rsid w:val="3AE24D63"/>
    <w:rsid w:val="3B6A34E3"/>
    <w:rsid w:val="3D087DB9"/>
    <w:rsid w:val="3F0F2B84"/>
    <w:rsid w:val="402B6468"/>
    <w:rsid w:val="40CE11F5"/>
    <w:rsid w:val="4114428E"/>
    <w:rsid w:val="413B2BE5"/>
    <w:rsid w:val="414E21A1"/>
    <w:rsid w:val="429B0A8C"/>
    <w:rsid w:val="430D00E2"/>
    <w:rsid w:val="43AF64F0"/>
    <w:rsid w:val="43DE457D"/>
    <w:rsid w:val="45186224"/>
    <w:rsid w:val="45E74FCD"/>
    <w:rsid w:val="463B34BE"/>
    <w:rsid w:val="46E562E7"/>
    <w:rsid w:val="47D21491"/>
    <w:rsid w:val="47EB7FF9"/>
    <w:rsid w:val="48A561AD"/>
    <w:rsid w:val="49033A36"/>
    <w:rsid w:val="4A431F69"/>
    <w:rsid w:val="4C086D85"/>
    <w:rsid w:val="4E7F51F6"/>
    <w:rsid w:val="4E901B4B"/>
    <w:rsid w:val="4F5027C7"/>
    <w:rsid w:val="4FA84E73"/>
    <w:rsid w:val="50776580"/>
    <w:rsid w:val="538911E9"/>
    <w:rsid w:val="538B010A"/>
    <w:rsid w:val="538C5B4B"/>
    <w:rsid w:val="53983C83"/>
    <w:rsid w:val="55D67C23"/>
    <w:rsid w:val="570652AF"/>
    <w:rsid w:val="581A0B8C"/>
    <w:rsid w:val="5943350B"/>
    <w:rsid w:val="5AA51117"/>
    <w:rsid w:val="5AB96D2A"/>
    <w:rsid w:val="5B1D4401"/>
    <w:rsid w:val="5BE7549F"/>
    <w:rsid w:val="5C517CDC"/>
    <w:rsid w:val="5C675762"/>
    <w:rsid w:val="5D213B63"/>
    <w:rsid w:val="5E4A6F64"/>
    <w:rsid w:val="5F6366B5"/>
    <w:rsid w:val="6004162F"/>
    <w:rsid w:val="605E68A0"/>
    <w:rsid w:val="608862D1"/>
    <w:rsid w:val="612C1BB4"/>
    <w:rsid w:val="623065F6"/>
    <w:rsid w:val="623C7315"/>
    <w:rsid w:val="62EE098B"/>
    <w:rsid w:val="631F2ACF"/>
    <w:rsid w:val="649A3094"/>
    <w:rsid w:val="653871DF"/>
    <w:rsid w:val="65BB5708"/>
    <w:rsid w:val="671518CE"/>
    <w:rsid w:val="67557F4E"/>
    <w:rsid w:val="697B4F66"/>
    <w:rsid w:val="69EA5E93"/>
    <w:rsid w:val="6A121FA6"/>
    <w:rsid w:val="6A8F1EF0"/>
    <w:rsid w:val="6CB80994"/>
    <w:rsid w:val="6CDA6375"/>
    <w:rsid w:val="6D456E52"/>
    <w:rsid w:val="6E6F4CBB"/>
    <w:rsid w:val="6EC71537"/>
    <w:rsid w:val="6F841CB6"/>
    <w:rsid w:val="73AB79DF"/>
    <w:rsid w:val="73C166E0"/>
    <w:rsid w:val="73D07255"/>
    <w:rsid w:val="75327901"/>
    <w:rsid w:val="762062A8"/>
    <w:rsid w:val="76356F18"/>
    <w:rsid w:val="7665593E"/>
    <w:rsid w:val="774B7D02"/>
    <w:rsid w:val="774E3451"/>
    <w:rsid w:val="77BF53CE"/>
    <w:rsid w:val="780F0678"/>
    <w:rsid w:val="78727511"/>
    <w:rsid w:val="78A27DF6"/>
    <w:rsid w:val="796E7CD8"/>
    <w:rsid w:val="79F821FE"/>
    <w:rsid w:val="7A0C5A87"/>
    <w:rsid w:val="7A77442F"/>
    <w:rsid w:val="7E0D5D12"/>
    <w:rsid w:val="7F4F61F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A正文"/>
    <w:basedOn w:val="1"/>
    <w:qFormat/>
    <w:uiPriority w:val="99"/>
    <w:pPr>
      <w:ind w:firstLine="200" w:firstLineChars="200"/>
    </w:pPr>
  </w:style>
  <w:style w:type="paragraph" w:styleId="3">
    <w:name w:val="footer"/>
    <w:basedOn w:val="1"/>
    <w:link w:val="9"/>
    <w:qFormat/>
    <w:uiPriority w:val="99"/>
    <w:pPr>
      <w:tabs>
        <w:tab w:val="center" w:pos="4153"/>
        <w:tab w:val="right" w:pos="8306"/>
      </w:tabs>
      <w:snapToGrid w:val="0"/>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locked/>
    <w:uiPriority w:val="99"/>
    <w:rPr>
      <w:rFonts w:cs="Times New Roman"/>
    </w:rPr>
  </w:style>
  <w:style w:type="table" w:styleId="8">
    <w:name w:val="Table Grid"/>
    <w:basedOn w:val="7"/>
    <w:qFormat/>
    <w:uiPriority w:val="99"/>
    <w:rPr>
      <w:rFonts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脚 Char"/>
    <w:basedOn w:val="5"/>
    <w:link w:val="3"/>
    <w:semiHidden/>
    <w:qFormat/>
    <w:locked/>
    <w:uiPriority w:val="99"/>
    <w:rPr>
      <w:rFonts w:cs="Times New Roman"/>
      <w:sz w:val="18"/>
      <w:szCs w:val="18"/>
    </w:rPr>
  </w:style>
  <w:style w:type="character" w:customStyle="1" w:styleId="10">
    <w:name w:val="页眉 Char"/>
    <w:basedOn w:val="5"/>
    <w:link w:val="4"/>
    <w:semiHidden/>
    <w:qFormat/>
    <w:locked/>
    <w:uiPriority w:val="99"/>
    <w:rPr>
      <w:rFonts w:cs="Times New Roman"/>
      <w:sz w:val="18"/>
      <w:szCs w:val="18"/>
    </w:rPr>
  </w:style>
  <w:style w:type="paragraph" w:styleId="11">
    <w:name w:val="List Paragraph"/>
    <w:basedOn w:val="1"/>
    <w:qFormat/>
    <w:uiPriority w:val="99"/>
    <w:pPr>
      <w:ind w:firstLine="420" w:firstLineChars="200"/>
    </w:pPr>
  </w:style>
  <w:style w:type="character" w:customStyle="1" w:styleId="12">
    <w:name w:val="15"/>
    <w:basedOn w:val="5"/>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9"/>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珠海市航空管委会</Company>
  <Pages>17</Pages>
  <Words>5541</Words>
  <Characters>5687</Characters>
  <Lines>48</Lines>
  <Paragraphs>13</Paragraphs>
  <TotalTime>2</TotalTime>
  <ScaleCrop>false</ScaleCrop>
  <LinksUpToDate>false</LinksUpToDate>
  <CharactersWithSpaces>6246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2022-08-19T00:40:00Z</dcterms:created>
  <dc:creator>Y.kopppppp</dc:creator>
  <cp:lastModifiedBy>NJZ</cp:lastModifiedBy>
  <cp:lastPrinted>2026-07-30T08:02:00Z</cp:lastPrinted>
  <dcterms:modified xsi:type="dcterms:W3CDTF">2026-08-10T00:35:04Z</dcterms:modified>
  <dc:title>2022年度农业社会化服务创新试点区实施方案意见征求书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99BEC0A53EC249D6930AF094E80ECF0C</vt:lpwstr>
  </property>
</Properties>
</file>