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3B" w:rsidRDefault="00111C30">
      <w:pPr>
        <w:pStyle w:val="a6"/>
        <w:rPr>
          <w:rFonts w:ascii="黑体" w:eastAsia="黑体" w:hAnsi="黑体" w:cs="黑体"/>
          <w:sz w:val="32"/>
          <w:szCs w:val="32"/>
        </w:rPr>
      </w:pPr>
      <w:r>
        <w:rPr>
          <w:rFonts w:ascii="黑体" w:eastAsia="黑体" w:hAnsi="黑体" w:cs="黑体" w:hint="eastAsia"/>
          <w:sz w:val="32"/>
          <w:szCs w:val="32"/>
        </w:rPr>
        <w:t>附件</w:t>
      </w:r>
    </w:p>
    <w:p w:rsidR="004D303B" w:rsidRDefault="00111C30">
      <w:pPr>
        <w:widowControl/>
        <w:jc w:val="center"/>
        <w:rPr>
          <w:rFonts w:ascii="方正小标宋简体" w:eastAsia="方正小标宋简体" w:hAnsi="宋体" w:cs="宋体"/>
          <w:bCs/>
          <w:snapToGrid w:val="0"/>
          <w:color w:val="000000"/>
          <w:kern w:val="0"/>
          <w:sz w:val="36"/>
          <w:szCs w:val="36"/>
        </w:rPr>
      </w:pPr>
      <w:r>
        <w:rPr>
          <w:rFonts w:ascii="方正小标宋简体" w:eastAsia="方正小标宋简体" w:hAnsi="宋体" w:cs="宋体" w:hint="eastAsia"/>
          <w:bCs/>
          <w:snapToGrid w:val="0"/>
          <w:color w:val="000000"/>
          <w:kern w:val="0"/>
          <w:sz w:val="36"/>
          <w:szCs w:val="36"/>
        </w:rPr>
        <w:t>宝鸡市教育现代化先进县（区）评估指标</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44"/>
        <w:gridCol w:w="1416"/>
        <w:gridCol w:w="8910"/>
        <w:gridCol w:w="1851"/>
      </w:tblGrid>
      <w:tr w:rsidR="004D303B">
        <w:trPr>
          <w:trHeight w:val="494"/>
        </w:trPr>
        <w:tc>
          <w:tcPr>
            <w:tcW w:w="1344" w:type="dxa"/>
            <w:tcBorders>
              <w:top w:val="single" w:sz="12" w:space="0" w:color="auto"/>
              <w:left w:val="single" w:sz="12" w:space="0" w:color="auto"/>
              <w:bottom w:val="single" w:sz="6" w:space="0" w:color="auto"/>
              <w:right w:val="single" w:sz="6" w:space="0" w:color="auto"/>
            </w:tcBorders>
            <w:vAlign w:val="center"/>
          </w:tcPr>
          <w:p w:rsidR="004D303B" w:rsidRDefault="00111C30">
            <w:pPr>
              <w:widowControl/>
              <w:spacing w:line="34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一级指标</w:t>
            </w:r>
          </w:p>
        </w:tc>
        <w:tc>
          <w:tcPr>
            <w:tcW w:w="1416" w:type="dxa"/>
            <w:tcBorders>
              <w:top w:val="single" w:sz="12" w:space="0" w:color="auto"/>
              <w:left w:val="single" w:sz="6" w:space="0" w:color="auto"/>
              <w:bottom w:val="single" w:sz="6" w:space="0" w:color="auto"/>
              <w:right w:val="single" w:sz="6" w:space="0" w:color="auto"/>
            </w:tcBorders>
            <w:vAlign w:val="center"/>
          </w:tcPr>
          <w:p w:rsidR="004D303B" w:rsidRDefault="00111C30">
            <w:pPr>
              <w:widowControl/>
              <w:spacing w:line="34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二级指标</w:t>
            </w:r>
          </w:p>
        </w:tc>
        <w:tc>
          <w:tcPr>
            <w:tcW w:w="8910" w:type="dxa"/>
            <w:tcBorders>
              <w:top w:val="single" w:sz="12" w:space="0" w:color="auto"/>
              <w:left w:val="single" w:sz="6" w:space="0" w:color="auto"/>
              <w:bottom w:val="single" w:sz="6" w:space="0" w:color="auto"/>
              <w:right w:val="single" w:sz="6" w:space="0" w:color="auto"/>
            </w:tcBorders>
            <w:vAlign w:val="center"/>
          </w:tcPr>
          <w:p w:rsidR="004D303B" w:rsidRDefault="00111C30">
            <w:pPr>
              <w:widowControl/>
              <w:spacing w:line="34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评估要素及标准</w:t>
            </w:r>
          </w:p>
        </w:tc>
        <w:tc>
          <w:tcPr>
            <w:tcW w:w="1851" w:type="dxa"/>
            <w:tcBorders>
              <w:top w:val="single" w:sz="12" w:space="0" w:color="auto"/>
              <w:left w:val="single" w:sz="6" w:space="0" w:color="auto"/>
              <w:bottom w:val="single" w:sz="6" w:space="0" w:color="auto"/>
              <w:right w:val="single" w:sz="12" w:space="0" w:color="auto"/>
            </w:tcBorders>
            <w:vAlign w:val="center"/>
          </w:tcPr>
          <w:p w:rsidR="004D303B" w:rsidRDefault="00111C30">
            <w:pPr>
              <w:widowControl/>
              <w:spacing w:line="34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备  注</w:t>
            </w:r>
          </w:p>
        </w:tc>
      </w:tr>
      <w:tr w:rsidR="004D303B">
        <w:trPr>
          <w:trHeight w:val="1943"/>
        </w:trPr>
        <w:tc>
          <w:tcPr>
            <w:tcW w:w="1344" w:type="dxa"/>
            <w:vMerge w:val="restart"/>
            <w:tcBorders>
              <w:top w:val="single" w:sz="6" w:space="0" w:color="auto"/>
              <w:left w:val="single" w:sz="12" w:space="0" w:color="auto"/>
              <w:bottom w:val="single" w:sz="12"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一、教育现代化保障（120分）</w:t>
            </w:r>
          </w:p>
        </w:tc>
        <w:tc>
          <w:tcPr>
            <w:tcW w:w="1416"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（一）教育观念先进科学（12分）</w:t>
            </w:r>
          </w:p>
        </w:tc>
        <w:tc>
          <w:tcPr>
            <w:tcW w:w="8910"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31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1．县区政府高度重视教育工作，把推进教育现代化作为政府责任，出台了一系列保障教育优先发展的政策规定，教育发展环境得到优化和保障。（4分）</w:t>
            </w:r>
          </w:p>
          <w:p w:rsidR="004D303B" w:rsidRDefault="00111C30">
            <w:pPr>
              <w:widowControl/>
              <w:spacing w:line="31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2．科学制定教育事业改革发展规划，观念先进，眼光超前，思路清晰，措施有力。（4分）</w:t>
            </w:r>
          </w:p>
          <w:p w:rsidR="004D303B" w:rsidRDefault="00111C30">
            <w:pPr>
              <w:widowControl/>
              <w:spacing w:line="31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3．学校、幼儿园树立了素质教育基本观念，办学方向正确，教学及管理方法先进科学。（4分）</w:t>
            </w:r>
          </w:p>
        </w:tc>
        <w:tc>
          <w:tcPr>
            <w:tcW w:w="1851" w:type="dxa"/>
            <w:tcBorders>
              <w:top w:val="single" w:sz="6" w:space="0" w:color="auto"/>
              <w:left w:val="single" w:sz="6" w:space="0" w:color="auto"/>
              <w:bottom w:val="single" w:sz="6" w:space="0" w:color="auto"/>
              <w:right w:val="single" w:sz="12"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提供县域经济社会发展规划、教育事业发展规划、学校改革与发展规划等</w:t>
            </w:r>
          </w:p>
        </w:tc>
      </w:tr>
      <w:tr w:rsidR="004D303B">
        <w:trPr>
          <w:trHeight w:val="5110"/>
        </w:trPr>
        <w:tc>
          <w:tcPr>
            <w:tcW w:w="0" w:type="auto"/>
            <w:vMerge/>
            <w:tcBorders>
              <w:top w:val="single" w:sz="6" w:space="0" w:color="auto"/>
              <w:left w:val="single" w:sz="12" w:space="0" w:color="auto"/>
              <w:bottom w:val="single" w:sz="12" w:space="0" w:color="auto"/>
              <w:right w:val="single" w:sz="6" w:space="0" w:color="auto"/>
            </w:tcBorders>
            <w:vAlign w:val="center"/>
          </w:tcPr>
          <w:p w:rsidR="004D303B" w:rsidRDefault="004D303B">
            <w:pPr>
              <w:widowControl/>
              <w:jc w:val="left"/>
              <w:rPr>
                <w:rFonts w:ascii="仿宋_GB2312" w:eastAsia="仿宋_GB2312" w:hAnsi="宋体" w:cs="宋体"/>
                <w:color w:val="000000"/>
                <w:kern w:val="0"/>
                <w:sz w:val="24"/>
              </w:rPr>
            </w:pPr>
          </w:p>
        </w:tc>
        <w:tc>
          <w:tcPr>
            <w:tcW w:w="1416" w:type="dxa"/>
            <w:tcBorders>
              <w:top w:val="single" w:sz="6" w:space="0" w:color="auto"/>
              <w:left w:val="single" w:sz="6" w:space="0" w:color="auto"/>
              <w:bottom w:val="single" w:sz="12"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（二）教育经费保障到位（30分）</w:t>
            </w:r>
          </w:p>
        </w:tc>
        <w:tc>
          <w:tcPr>
            <w:tcW w:w="8910" w:type="dxa"/>
            <w:tcBorders>
              <w:top w:val="single" w:sz="6" w:space="0" w:color="auto"/>
              <w:left w:val="single" w:sz="6" w:space="0" w:color="auto"/>
              <w:bottom w:val="single" w:sz="12" w:space="0" w:color="auto"/>
              <w:right w:val="single" w:sz="6" w:space="0" w:color="auto"/>
            </w:tcBorders>
            <w:vAlign w:val="center"/>
          </w:tcPr>
          <w:p w:rsidR="004D303B" w:rsidRDefault="00111C30">
            <w:pPr>
              <w:widowControl/>
              <w:spacing w:line="31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4．提高教育经费保障水平，确保落实财政教育支出增幅高于财政经常性收入的增幅。（4分）</w:t>
            </w:r>
          </w:p>
          <w:p w:rsidR="004D303B" w:rsidRDefault="00111C30">
            <w:pPr>
              <w:widowControl/>
              <w:spacing w:line="310" w:lineRule="exact"/>
              <w:ind w:firstLineChars="200" w:firstLine="480"/>
              <w:jc w:val="left"/>
              <w:rPr>
                <w:rFonts w:ascii="仿宋_GB2312" w:eastAsia="仿宋_GB2312" w:hAnsi="宋体" w:cs="宋体"/>
                <w:color w:val="000000"/>
                <w:spacing w:val="-6"/>
                <w:kern w:val="0"/>
                <w:sz w:val="24"/>
              </w:rPr>
            </w:pPr>
            <w:r>
              <w:rPr>
                <w:rFonts w:ascii="仿宋_GB2312" w:eastAsia="仿宋_GB2312" w:hAnsi="宋体" w:cs="宋体" w:hint="eastAsia"/>
                <w:color w:val="000000"/>
                <w:kern w:val="0"/>
                <w:sz w:val="24"/>
              </w:rPr>
              <w:t>5．足</w:t>
            </w:r>
            <w:r>
              <w:rPr>
                <w:rFonts w:ascii="仿宋_GB2312" w:eastAsia="仿宋_GB2312" w:hAnsi="宋体" w:cs="宋体" w:hint="eastAsia"/>
                <w:color w:val="000000"/>
                <w:spacing w:val="-6"/>
                <w:kern w:val="0"/>
                <w:sz w:val="24"/>
              </w:rPr>
              <w:t>额征收教育费附加和地方教育费附加，并全部用于教育事业发展。（4分）</w:t>
            </w:r>
          </w:p>
          <w:p w:rsidR="004D303B" w:rsidRDefault="00111C30">
            <w:pPr>
              <w:widowControl/>
              <w:spacing w:line="31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6．学前教育、特殊教育、职业教育财政性经费占本级财政性教育经费的比例分别达到5%、0.5%、10%，确保教育重点支出需要。（4分）</w:t>
            </w:r>
          </w:p>
          <w:p w:rsidR="004D303B" w:rsidRDefault="00111C30">
            <w:pPr>
              <w:widowControl/>
              <w:spacing w:line="31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7．教师工资水平与县（区）经济发展同步，教师在养老保险、医疗保险等社会保障方面合法权益得到有效保障。（4分）</w:t>
            </w:r>
          </w:p>
          <w:p w:rsidR="004D303B" w:rsidRDefault="00111C30">
            <w:pPr>
              <w:widowControl/>
              <w:spacing w:line="31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8．落实学前教育公用经费、中小学公用经费（含寄宿制学校公用经费）、城市中小学免学费、普通高中公用经费配套资金。（4分）</w:t>
            </w:r>
          </w:p>
          <w:p w:rsidR="004D303B" w:rsidRDefault="00111C30">
            <w:pPr>
              <w:widowControl/>
              <w:spacing w:line="31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9．落实营养改善计划及蛋奶工程配套资金和各级下达的各项资助类等配套资金，县（区）按分担比例列入预算，并足额拨付、使用和管理。（4分）</w:t>
            </w:r>
          </w:p>
          <w:p w:rsidR="004D303B" w:rsidRDefault="00111C30">
            <w:pPr>
              <w:widowControl/>
              <w:spacing w:line="31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10．按不低于县（区）教职工工资总额的0.3%列支教育督导专项经费，专款专用。（2分）</w:t>
            </w:r>
          </w:p>
          <w:p w:rsidR="004D303B" w:rsidRDefault="00111C30">
            <w:pPr>
              <w:widowControl/>
              <w:spacing w:line="31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11．设立教育科研专项经费，年经费不低于15万元，纳入财政预算足额拨付。（2分）</w:t>
            </w:r>
          </w:p>
          <w:p w:rsidR="004D303B" w:rsidRDefault="00111C30">
            <w:pPr>
              <w:widowControl/>
              <w:spacing w:line="31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12．中小学按不少于日常公用经费总额的5%列支教师培训经费。（2分</w:t>
            </w:r>
            <w:bookmarkStart w:id="0" w:name="_GoBack"/>
            <w:bookmarkEnd w:id="0"/>
            <w:r>
              <w:rPr>
                <w:rFonts w:ascii="仿宋_GB2312" w:eastAsia="仿宋_GB2312" w:hAnsi="宋体" w:cs="宋体" w:hint="eastAsia"/>
                <w:color w:val="000000"/>
                <w:kern w:val="0"/>
                <w:sz w:val="24"/>
              </w:rPr>
              <w:t>）</w:t>
            </w:r>
          </w:p>
        </w:tc>
        <w:tc>
          <w:tcPr>
            <w:tcW w:w="1851" w:type="dxa"/>
            <w:tcBorders>
              <w:top w:val="single" w:sz="6" w:space="0" w:color="auto"/>
              <w:left w:val="single" w:sz="6" w:space="0" w:color="auto"/>
              <w:bottom w:val="single" w:sz="12" w:space="0" w:color="auto"/>
              <w:right w:val="single" w:sz="12"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提交有关教育经费投入的专项材料，相关数据应经过教育、财政部门审核确认</w:t>
            </w:r>
          </w:p>
        </w:tc>
      </w:tr>
      <w:tr w:rsidR="004D303B">
        <w:trPr>
          <w:trHeight w:val="4591"/>
        </w:trPr>
        <w:tc>
          <w:tcPr>
            <w:tcW w:w="1344" w:type="dxa"/>
            <w:vMerge w:val="restart"/>
            <w:tcBorders>
              <w:top w:val="single" w:sz="6" w:space="0" w:color="auto"/>
              <w:left w:val="single" w:sz="12" w:space="0" w:color="auto"/>
              <w:bottom w:val="single" w:sz="12"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一、教育现代化保障（120分）</w:t>
            </w:r>
          </w:p>
        </w:tc>
        <w:tc>
          <w:tcPr>
            <w:tcW w:w="1416"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（三）装备条件充足优良（30分）</w:t>
            </w:r>
          </w:p>
        </w:tc>
        <w:tc>
          <w:tcPr>
            <w:tcW w:w="8910"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2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幼儿园数量能满足本县区普及学前三年教育需求，布局结构合理，县城地区有教育局直属的标准化公办幼儿园，每个乡镇至少有一所公办标准化中心幼儿园，60%以上的公办幼儿园达到市级一类以上幼儿园办园标准。（4分）</w:t>
            </w:r>
          </w:p>
          <w:p w:rsidR="004D303B" w:rsidRDefault="00111C30">
            <w:pPr>
              <w:widowControl/>
              <w:spacing w:line="2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14．义务教育阶段95%以上的学校达到省颁办学标准，运动场地全部实现塑胶化。（4分）</w:t>
            </w:r>
          </w:p>
          <w:p w:rsidR="004D303B" w:rsidRDefault="00111C30">
            <w:pPr>
              <w:widowControl/>
              <w:spacing w:line="2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15．50%以上的中小学建成县级以上绿色校园示范校。（3分）</w:t>
            </w:r>
          </w:p>
          <w:p w:rsidR="004D303B" w:rsidRDefault="00111C30">
            <w:pPr>
              <w:widowControl/>
              <w:spacing w:line="2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16．60%以上中小学建成市级校园文化建设示范学校。（3分）</w:t>
            </w:r>
          </w:p>
          <w:p w:rsidR="004D303B" w:rsidRDefault="00111C30">
            <w:pPr>
              <w:widowControl/>
              <w:spacing w:line="2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17．每所高中服务人口平均20万人以上，所有公办高中建成陕西省标准化高中，至少有1所省级示范高中。（4分）</w:t>
            </w:r>
          </w:p>
          <w:p w:rsidR="004D303B" w:rsidRDefault="00111C30">
            <w:pPr>
              <w:widowControl/>
              <w:spacing w:line="2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18．所有职业学校达到部颁办学标准，乡镇成人文化技术学校达到省颁办学标准。（3分）</w:t>
            </w:r>
          </w:p>
          <w:p w:rsidR="004D303B" w:rsidRDefault="00111C30">
            <w:pPr>
              <w:widowControl/>
              <w:spacing w:line="2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19．实施农村义务教育学生营养改善计划的中小学，食堂或供餐中心设施先进，卫生条件达标，满足中小学生供餐、就餐需求。（3分）</w:t>
            </w:r>
          </w:p>
          <w:p w:rsidR="004D303B" w:rsidRDefault="00111C30">
            <w:pPr>
              <w:widowControl/>
              <w:spacing w:line="2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20．加强中小学图书配备及管理，图书藏量不低于国家一类标准，师均年借阅量不少于30册（次），生均年借阅量不少于20册（次）。（3分）</w:t>
            </w:r>
          </w:p>
          <w:p w:rsidR="004D303B" w:rsidRDefault="00111C30">
            <w:pPr>
              <w:widowControl/>
              <w:spacing w:line="2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21．所有中小学实验室及功能部室配备达到省颁标准，依据课程计划要求开足实验课时，并创造条件向学生课余开放，每周累计不少于20小时。（3分）</w:t>
            </w:r>
          </w:p>
        </w:tc>
        <w:tc>
          <w:tcPr>
            <w:tcW w:w="1851" w:type="dxa"/>
            <w:tcBorders>
              <w:top w:val="single" w:sz="6" w:space="0" w:color="auto"/>
              <w:left w:val="single" w:sz="6" w:space="0" w:color="auto"/>
              <w:bottom w:val="single" w:sz="6" w:space="0" w:color="auto"/>
              <w:right w:val="single" w:sz="12"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提供统计资料，接受评估专家的抽样调查</w:t>
            </w:r>
          </w:p>
        </w:tc>
      </w:tr>
      <w:tr w:rsidR="004D303B">
        <w:trPr>
          <w:trHeight w:val="3555"/>
        </w:trPr>
        <w:tc>
          <w:tcPr>
            <w:tcW w:w="0" w:type="auto"/>
            <w:vMerge/>
            <w:tcBorders>
              <w:top w:val="single" w:sz="6" w:space="0" w:color="auto"/>
              <w:left w:val="single" w:sz="12" w:space="0" w:color="auto"/>
              <w:bottom w:val="single" w:sz="12" w:space="0" w:color="auto"/>
              <w:right w:val="single" w:sz="6" w:space="0" w:color="auto"/>
            </w:tcBorders>
            <w:vAlign w:val="center"/>
          </w:tcPr>
          <w:p w:rsidR="004D303B" w:rsidRDefault="004D303B">
            <w:pPr>
              <w:widowControl/>
              <w:jc w:val="left"/>
              <w:rPr>
                <w:rFonts w:ascii="仿宋_GB2312" w:eastAsia="仿宋_GB2312" w:hAnsi="宋体" w:cs="宋体"/>
                <w:color w:val="000000"/>
                <w:kern w:val="0"/>
                <w:sz w:val="24"/>
              </w:rPr>
            </w:pPr>
          </w:p>
        </w:tc>
        <w:tc>
          <w:tcPr>
            <w:tcW w:w="1416" w:type="dxa"/>
            <w:tcBorders>
              <w:top w:val="single" w:sz="6" w:space="0" w:color="auto"/>
              <w:left w:val="single" w:sz="6" w:space="0" w:color="auto"/>
              <w:bottom w:val="single" w:sz="12"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（四）信息化建设先进超前</w:t>
            </w:r>
            <w:r>
              <w:rPr>
                <w:rFonts w:ascii="仿宋_GB2312" w:eastAsia="仿宋_GB2312" w:hAnsi="宋体" w:cs="宋体"/>
                <w:color w:val="000000"/>
                <w:kern w:val="0"/>
                <w:sz w:val="24"/>
              </w:rPr>
              <w:br/>
            </w:r>
            <w:r>
              <w:rPr>
                <w:rFonts w:ascii="仿宋_GB2312" w:eastAsia="仿宋_GB2312" w:hAnsi="宋体" w:cs="宋体" w:hint="eastAsia"/>
                <w:color w:val="000000"/>
                <w:kern w:val="0"/>
                <w:sz w:val="24"/>
              </w:rPr>
              <w:t>（22分）</w:t>
            </w:r>
          </w:p>
        </w:tc>
        <w:tc>
          <w:tcPr>
            <w:tcW w:w="8910" w:type="dxa"/>
            <w:tcBorders>
              <w:top w:val="single" w:sz="6" w:space="0" w:color="auto"/>
              <w:left w:val="single" w:sz="6" w:space="0" w:color="auto"/>
              <w:bottom w:val="single" w:sz="12" w:space="0" w:color="auto"/>
              <w:right w:val="single" w:sz="6" w:space="0" w:color="auto"/>
            </w:tcBorders>
            <w:vAlign w:val="center"/>
          </w:tcPr>
          <w:p w:rsidR="004D303B" w:rsidRDefault="00111C30">
            <w:pPr>
              <w:widowControl/>
              <w:spacing w:line="2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22．所有公办教育机构100%建成局域网或校园网，实现宽带网络全覆盖，接入速率不小于100兆。（4分）</w:t>
            </w:r>
          </w:p>
          <w:p w:rsidR="004D303B" w:rsidRDefault="00111C30">
            <w:pPr>
              <w:widowControl/>
              <w:spacing w:line="2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23．85%以上中小学建成数字化校园，配置满足教学需要的服务器、资源库和操作终端等现代化教学设备，实现“班班通”且每班每周使用不少于20课时。（4分）</w:t>
            </w:r>
          </w:p>
          <w:p w:rsidR="004D303B" w:rsidRDefault="00111C30">
            <w:pPr>
              <w:widowControl/>
              <w:spacing w:line="2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24．所有学校建有符合国家标准的计算机教室，中学人机比不低于6：1，小学人机比不低于8：1,信息技术课上课人机比达到1：1，多媒体教室每周使用不少于20课时。（4分）</w:t>
            </w:r>
          </w:p>
          <w:p w:rsidR="004D303B" w:rsidRDefault="00111C30">
            <w:pPr>
              <w:widowControl/>
              <w:spacing w:line="2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25．所有中小学实现与省基础教育网络的互联，95%以上的中小学建立门户网站，80%以上的中小学建立“家校通”信息平台。（3分）</w:t>
            </w:r>
          </w:p>
          <w:p w:rsidR="004D303B" w:rsidRDefault="00111C30">
            <w:pPr>
              <w:widowControl/>
              <w:spacing w:line="2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26．教师每人配备有计算机，各级各类学校45岁以下中青年教师均达到教育技术能力规定标准。（3分）</w:t>
            </w:r>
          </w:p>
          <w:p w:rsidR="004D303B" w:rsidRDefault="00111C30">
            <w:pPr>
              <w:widowControl/>
              <w:spacing w:line="2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27．县区电教中心建成陕西省标准化电教中心，建成省级教育信息化示范县或2所以上省级教育信息化示范学校。（4分）</w:t>
            </w:r>
          </w:p>
        </w:tc>
        <w:tc>
          <w:tcPr>
            <w:tcW w:w="1851" w:type="dxa"/>
            <w:tcBorders>
              <w:top w:val="single" w:sz="6" w:space="0" w:color="auto"/>
              <w:left w:val="single" w:sz="6" w:space="0" w:color="auto"/>
              <w:bottom w:val="single" w:sz="12" w:space="0" w:color="auto"/>
              <w:right w:val="single" w:sz="12"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提供县（区）及各学校的生机比统计表，接受评估专家的抽样调查，抽样调查教师运用现代教学工具的能力</w:t>
            </w:r>
          </w:p>
        </w:tc>
      </w:tr>
      <w:tr w:rsidR="004D303B">
        <w:trPr>
          <w:trHeight w:val="5444"/>
        </w:trPr>
        <w:tc>
          <w:tcPr>
            <w:tcW w:w="1344" w:type="dxa"/>
            <w:tcBorders>
              <w:top w:val="single" w:sz="6" w:space="0" w:color="auto"/>
              <w:left w:val="single" w:sz="12" w:space="0" w:color="auto"/>
              <w:bottom w:val="single" w:sz="6"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一、教育现代化保障（120分）</w:t>
            </w:r>
          </w:p>
        </w:tc>
        <w:tc>
          <w:tcPr>
            <w:tcW w:w="1416"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（五）教师队伍量足质优（26分）</w:t>
            </w:r>
          </w:p>
        </w:tc>
        <w:tc>
          <w:tcPr>
            <w:tcW w:w="8910"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34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28．县区教职工编制符合国家政策规定，所有教师具有教师资格证。（4分）</w:t>
            </w:r>
          </w:p>
          <w:p w:rsidR="004D303B" w:rsidRDefault="00111C30">
            <w:pPr>
              <w:widowControl/>
              <w:spacing w:line="34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29．学前与义务教育阶段专任教师学历达标率100%，普通高中教师本科以上学历100%，其中研究生学历（学位）15%以上。（4分）</w:t>
            </w:r>
          </w:p>
          <w:p w:rsidR="004D303B" w:rsidRDefault="00111C30">
            <w:pPr>
              <w:widowControl/>
              <w:spacing w:line="34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30．教师基本实现专业对口，其中英语、体育、音乐、美术、信息技术、心理健康教育课教师专业对口率不低于70%。（3分）</w:t>
            </w:r>
          </w:p>
          <w:p w:rsidR="004D303B" w:rsidRDefault="00111C30">
            <w:pPr>
              <w:widowControl/>
              <w:spacing w:line="34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31．职业学校专任教师高级职称30%以上，专业课教师占教师总数60%以上，“双师型”教师占专任教师总数60%以上，从企业、行业外聘专业教师比例25%以上。（3分）</w:t>
            </w:r>
          </w:p>
          <w:p w:rsidR="004D303B" w:rsidRDefault="00111C30">
            <w:pPr>
              <w:widowControl/>
              <w:spacing w:line="34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32．优化教师年龄结构，小学、初中、高中45岁以下的中青年教师应分别占到教师总数的80%、85%、90%以上。（3分）</w:t>
            </w:r>
          </w:p>
          <w:p w:rsidR="004D303B" w:rsidRDefault="00111C30">
            <w:pPr>
              <w:widowControl/>
              <w:spacing w:line="34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33．加强教师梯队建设，形成教师成长平台，其中县级以上教学能手、骨干教师数量占到教师总数的40%以上。（3分）</w:t>
            </w:r>
          </w:p>
          <w:p w:rsidR="004D303B" w:rsidRDefault="00111C30">
            <w:pPr>
              <w:widowControl/>
              <w:spacing w:line="34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34．所有学校配齐从事学校卫生、心理健康教育、图书管理、实验室管理等方面工作的教学或辅助人员。（3分）</w:t>
            </w:r>
          </w:p>
          <w:p w:rsidR="004D303B" w:rsidRDefault="00111C30">
            <w:pPr>
              <w:widowControl/>
              <w:spacing w:line="34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35．农村寄宿制中小学、特殊教育学校（班）后勤服务人员、幼儿园保育员配备到位，炊事员、保安、医务人员、锅炉工等后勤人员具有相应的任职资格。（3分）</w:t>
            </w:r>
          </w:p>
        </w:tc>
        <w:tc>
          <w:tcPr>
            <w:tcW w:w="1851" w:type="dxa"/>
            <w:tcBorders>
              <w:top w:val="single" w:sz="6" w:space="0" w:color="auto"/>
              <w:left w:val="single" w:sz="6" w:space="0" w:color="auto"/>
              <w:bottom w:val="single" w:sz="6" w:space="0" w:color="auto"/>
              <w:right w:val="single" w:sz="12"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提供县（区）及各学校师资队伍情况统计详表</w:t>
            </w:r>
          </w:p>
        </w:tc>
      </w:tr>
      <w:tr w:rsidR="004D303B">
        <w:trPr>
          <w:trHeight w:val="2577"/>
        </w:trPr>
        <w:tc>
          <w:tcPr>
            <w:tcW w:w="1344" w:type="dxa"/>
            <w:tcBorders>
              <w:top w:val="single" w:sz="6" w:space="0" w:color="auto"/>
              <w:left w:val="single" w:sz="12" w:space="0" w:color="auto"/>
              <w:bottom w:val="single" w:sz="12"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二、教育现代化实践（120分）</w:t>
            </w:r>
          </w:p>
        </w:tc>
        <w:tc>
          <w:tcPr>
            <w:tcW w:w="1416" w:type="dxa"/>
            <w:tcBorders>
              <w:top w:val="single" w:sz="6" w:space="0" w:color="auto"/>
              <w:left w:val="single" w:sz="6" w:space="0" w:color="auto"/>
              <w:bottom w:val="single" w:sz="12"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（六）教育普及化程度提高</w:t>
            </w:r>
            <w:r>
              <w:rPr>
                <w:rFonts w:ascii="仿宋_GB2312" w:eastAsia="仿宋_GB2312" w:hAnsi="宋体" w:cs="宋体"/>
                <w:color w:val="000000"/>
                <w:kern w:val="0"/>
                <w:sz w:val="24"/>
              </w:rPr>
              <w:br/>
            </w:r>
            <w:r>
              <w:rPr>
                <w:rFonts w:ascii="仿宋_GB2312" w:eastAsia="仿宋_GB2312" w:hAnsi="宋体" w:cs="宋体" w:hint="eastAsia"/>
                <w:color w:val="000000"/>
                <w:kern w:val="0"/>
                <w:sz w:val="24"/>
              </w:rPr>
              <w:t>（24分）</w:t>
            </w:r>
          </w:p>
        </w:tc>
        <w:tc>
          <w:tcPr>
            <w:tcW w:w="8910" w:type="dxa"/>
            <w:tcBorders>
              <w:top w:val="single" w:sz="6" w:space="0" w:color="auto"/>
              <w:left w:val="single" w:sz="6" w:space="0" w:color="auto"/>
              <w:bottom w:val="single" w:sz="12" w:space="0" w:color="auto"/>
              <w:right w:val="single" w:sz="6" w:space="0" w:color="auto"/>
            </w:tcBorders>
            <w:vAlign w:val="center"/>
          </w:tcPr>
          <w:p w:rsidR="004D303B" w:rsidRDefault="00111C30">
            <w:pPr>
              <w:widowControl/>
              <w:spacing w:line="34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36．学校布局调整科学，分布合理，实现“城乡统筹，方便就学”。（4分）</w:t>
            </w:r>
          </w:p>
          <w:p w:rsidR="004D303B" w:rsidRDefault="00111C30">
            <w:pPr>
              <w:widowControl/>
              <w:spacing w:line="34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37．基本普及学前三年教育，学前三年教育毛入园率96%以上。（4分）</w:t>
            </w:r>
          </w:p>
          <w:p w:rsidR="004D303B" w:rsidRDefault="00111C30">
            <w:pPr>
              <w:widowControl/>
              <w:spacing w:line="34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38．义务教育阶段学生入学率达到100%。（4分）</w:t>
            </w:r>
          </w:p>
          <w:p w:rsidR="004D303B" w:rsidRDefault="00111C30">
            <w:pPr>
              <w:widowControl/>
              <w:spacing w:line="34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39．初中三年学生巩固率达到99.95%以上。（4分）</w:t>
            </w:r>
          </w:p>
          <w:p w:rsidR="004D303B" w:rsidRDefault="00111C30">
            <w:pPr>
              <w:widowControl/>
              <w:spacing w:line="34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40．户籍人口高中阶段毛入学率98%以上，高中阶段普通教育与职业教育招生比例大体相当。（4分）</w:t>
            </w:r>
          </w:p>
          <w:p w:rsidR="004D303B" w:rsidRDefault="00111C30">
            <w:pPr>
              <w:widowControl/>
              <w:spacing w:line="34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41．高等教育毛入学率60%以上。（4分）</w:t>
            </w:r>
          </w:p>
        </w:tc>
        <w:tc>
          <w:tcPr>
            <w:tcW w:w="1851" w:type="dxa"/>
            <w:tcBorders>
              <w:top w:val="single" w:sz="6" w:space="0" w:color="auto"/>
              <w:left w:val="single" w:sz="6" w:space="0" w:color="auto"/>
              <w:bottom w:val="single" w:sz="12" w:space="0" w:color="auto"/>
              <w:right w:val="single" w:sz="12"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提供幼儿园、义务阶段学校、高中阶段办学情况统计详表 </w:t>
            </w:r>
          </w:p>
        </w:tc>
      </w:tr>
      <w:tr w:rsidR="004D303B">
        <w:trPr>
          <w:trHeight w:val="2691"/>
        </w:trPr>
        <w:tc>
          <w:tcPr>
            <w:tcW w:w="1344" w:type="dxa"/>
            <w:vMerge w:val="restart"/>
            <w:tcBorders>
              <w:top w:val="single" w:sz="6" w:space="0" w:color="auto"/>
              <w:left w:val="single" w:sz="12" w:space="0" w:color="auto"/>
              <w:bottom w:val="single" w:sz="12"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二、教育现代化实践（120分）</w:t>
            </w:r>
          </w:p>
        </w:tc>
        <w:tc>
          <w:tcPr>
            <w:tcW w:w="1416"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（七）教育体系健全完善（18分）</w:t>
            </w:r>
          </w:p>
        </w:tc>
        <w:tc>
          <w:tcPr>
            <w:tcW w:w="8910"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42．国民教育体系完善，终身教育体系基本形成，学习型组织、社区、村镇建设成效明显。（3分）</w:t>
            </w:r>
          </w:p>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43．社区教育覆盖面100%，省级示范乡镇成人文化技术学校创建率达60%以上，青壮年（除丧失学习能力的）非盲率达100%。（3分）</w:t>
            </w:r>
          </w:p>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44．加强特殊教育，常住残障适龄人口受教育权利得到保障，无失学、辍学现象。（3分）</w:t>
            </w:r>
          </w:p>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45．贫困学生资助实现“全覆盖”。（3分）</w:t>
            </w:r>
          </w:p>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46．女童受教育率达100%。（3分）</w:t>
            </w:r>
          </w:p>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47．流动儿童、留守儿童教育得到重视和加强。（3分）</w:t>
            </w:r>
          </w:p>
        </w:tc>
        <w:tc>
          <w:tcPr>
            <w:tcW w:w="1851" w:type="dxa"/>
            <w:tcBorders>
              <w:top w:val="single" w:sz="6" w:space="0" w:color="auto"/>
              <w:left w:val="single" w:sz="6" w:space="0" w:color="auto"/>
              <w:bottom w:val="single" w:sz="6" w:space="0" w:color="auto"/>
              <w:right w:val="single" w:sz="12"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提供社会教育机构及其教育活动、教育项目的统计详表</w:t>
            </w:r>
          </w:p>
        </w:tc>
      </w:tr>
      <w:tr w:rsidR="004D303B">
        <w:trPr>
          <w:trHeight w:val="2690"/>
        </w:trPr>
        <w:tc>
          <w:tcPr>
            <w:tcW w:w="0" w:type="auto"/>
            <w:vMerge/>
            <w:tcBorders>
              <w:top w:val="single" w:sz="6" w:space="0" w:color="auto"/>
              <w:left w:val="single" w:sz="12" w:space="0" w:color="auto"/>
              <w:bottom w:val="single" w:sz="12" w:space="0" w:color="auto"/>
              <w:right w:val="single" w:sz="6" w:space="0" w:color="auto"/>
            </w:tcBorders>
            <w:vAlign w:val="center"/>
          </w:tcPr>
          <w:p w:rsidR="004D303B" w:rsidRDefault="004D303B">
            <w:pPr>
              <w:widowControl/>
              <w:jc w:val="left"/>
              <w:rPr>
                <w:rFonts w:ascii="仿宋_GB2312" w:eastAsia="仿宋_GB2312" w:hAnsi="宋体" w:cs="宋体"/>
                <w:color w:val="000000"/>
                <w:kern w:val="0"/>
                <w:sz w:val="24"/>
              </w:rPr>
            </w:pPr>
          </w:p>
        </w:tc>
        <w:tc>
          <w:tcPr>
            <w:tcW w:w="1416"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（八）素质教育全面推进（24分）</w:t>
            </w:r>
          </w:p>
        </w:tc>
        <w:tc>
          <w:tcPr>
            <w:tcW w:w="8910"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48．全面贯彻党的教育方针，按国家课程计划要求开齐课程，开足课时。（4分）</w:t>
            </w:r>
          </w:p>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49．把立德树人作为教育的根本任务，加强中小学德育工作，实施以爱国主义为核心的民族精神教育、行为规范教育和法制教育，学生综合素质较高。（4分）</w:t>
            </w:r>
          </w:p>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50．制订减轻学生过重课业负担的具体措施，定期监测，效果明显。（4分）</w:t>
            </w:r>
          </w:p>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51．所有中小学建成符合标准的心理辅导室，至少编制1名心理辅导教师，全面开展中小学心理健康教育。（4分）</w:t>
            </w:r>
          </w:p>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52．所有学校实施体育艺术“2+1”项目，每位学生掌握2项运动和1项艺术技能，各年级艺术（音、美）考核合格率达95%以上。（4分）</w:t>
            </w:r>
          </w:p>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53．中小学全面开展国防教育，高中阶段学校全面开展军训工作。（4分）</w:t>
            </w:r>
          </w:p>
        </w:tc>
        <w:tc>
          <w:tcPr>
            <w:tcW w:w="1851" w:type="dxa"/>
            <w:tcBorders>
              <w:top w:val="single" w:sz="6" w:space="0" w:color="auto"/>
              <w:left w:val="single" w:sz="6" w:space="0" w:color="auto"/>
              <w:bottom w:val="single" w:sz="6" w:space="0" w:color="auto"/>
              <w:right w:val="single" w:sz="12"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提供县（区）及各学校在德、智、体、卫、艺、劳等各方面情况的统计表</w:t>
            </w:r>
          </w:p>
        </w:tc>
      </w:tr>
      <w:tr w:rsidR="004D303B">
        <w:trPr>
          <w:trHeight w:val="2746"/>
        </w:trPr>
        <w:tc>
          <w:tcPr>
            <w:tcW w:w="0" w:type="auto"/>
            <w:vMerge/>
            <w:tcBorders>
              <w:top w:val="single" w:sz="6" w:space="0" w:color="auto"/>
              <w:left w:val="single" w:sz="12" w:space="0" w:color="auto"/>
              <w:bottom w:val="single" w:sz="12" w:space="0" w:color="auto"/>
              <w:right w:val="single" w:sz="6" w:space="0" w:color="auto"/>
            </w:tcBorders>
            <w:vAlign w:val="center"/>
          </w:tcPr>
          <w:p w:rsidR="004D303B" w:rsidRDefault="004D303B">
            <w:pPr>
              <w:widowControl/>
              <w:jc w:val="left"/>
              <w:rPr>
                <w:rFonts w:ascii="仿宋_GB2312" w:eastAsia="仿宋_GB2312" w:hAnsi="宋体" w:cs="宋体"/>
                <w:color w:val="000000"/>
                <w:kern w:val="0"/>
                <w:sz w:val="24"/>
              </w:rPr>
            </w:pPr>
          </w:p>
        </w:tc>
        <w:tc>
          <w:tcPr>
            <w:tcW w:w="1416" w:type="dxa"/>
            <w:tcBorders>
              <w:top w:val="single" w:sz="6" w:space="0" w:color="auto"/>
              <w:left w:val="single" w:sz="6" w:space="0" w:color="auto"/>
              <w:bottom w:val="single" w:sz="12"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（九）教育管理科学规范（20分）</w:t>
            </w:r>
          </w:p>
        </w:tc>
        <w:tc>
          <w:tcPr>
            <w:tcW w:w="8910" w:type="dxa"/>
            <w:tcBorders>
              <w:top w:val="single" w:sz="6" w:space="0" w:color="auto"/>
              <w:left w:val="single" w:sz="6" w:space="0" w:color="auto"/>
              <w:bottom w:val="single" w:sz="12" w:space="0" w:color="auto"/>
              <w:right w:val="single" w:sz="6" w:space="0" w:color="auto"/>
            </w:tcBorders>
            <w:vAlign w:val="center"/>
          </w:tcPr>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54．学校实行精细化、科学化管理，管理品位高，积极探索现代学校制度建设，学校办学自主权进一步增强。（4分）</w:t>
            </w:r>
          </w:p>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55．中小学无超过国家标准的“大班额”现象存在，义务教育阶段公办学校无择校现象。（4分）</w:t>
            </w:r>
          </w:p>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56．学校法制教育常态化，配备专兼职法制副校长和法制辅导员。（4分）</w:t>
            </w:r>
          </w:p>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57．学校周边治安、交通、文化环境得到有效治理，形成了有利于学生健康成长的社会环境。（4分）</w:t>
            </w:r>
          </w:p>
          <w:p w:rsidR="004D303B" w:rsidRDefault="00111C30">
            <w:pPr>
              <w:widowControl/>
              <w:spacing w:line="28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58．教师师德师风优良，建立了学校、社会、家庭三结合的育人网络，教师无体罚学生和违法犯罪现象。（4分）</w:t>
            </w:r>
          </w:p>
        </w:tc>
        <w:tc>
          <w:tcPr>
            <w:tcW w:w="1851" w:type="dxa"/>
            <w:tcBorders>
              <w:top w:val="single" w:sz="6" w:space="0" w:color="auto"/>
              <w:left w:val="single" w:sz="6" w:space="0" w:color="auto"/>
              <w:bottom w:val="single" w:sz="12" w:space="0" w:color="auto"/>
              <w:right w:val="single" w:sz="12"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学校规划应包括：学校的事业发展规划、师资建设规划、校园建设规划等</w:t>
            </w:r>
          </w:p>
        </w:tc>
      </w:tr>
      <w:tr w:rsidR="004D303B">
        <w:trPr>
          <w:trHeight w:val="2635"/>
        </w:trPr>
        <w:tc>
          <w:tcPr>
            <w:tcW w:w="1344" w:type="dxa"/>
            <w:vMerge w:val="restart"/>
            <w:tcBorders>
              <w:top w:val="single" w:sz="6" w:space="0" w:color="auto"/>
              <w:left w:val="single" w:sz="12" w:space="0" w:color="auto"/>
              <w:bottom w:val="single" w:sz="6" w:space="0" w:color="auto"/>
              <w:right w:val="single" w:sz="6" w:space="0" w:color="auto"/>
            </w:tcBorders>
            <w:vAlign w:val="center"/>
          </w:tcPr>
          <w:p w:rsidR="004D303B" w:rsidRDefault="00111C30">
            <w:pPr>
              <w:widowControl/>
              <w:spacing w:line="340" w:lineRule="exact"/>
              <w:jc w:val="center"/>
              <w:rPr>
                <w:rFonts w:ascii="仿宋_GB2312" w:eastAsia="仿宋_GB2312" w:hAnsi="宋体" w:cs="宋体"/>
                <w:b/>
                <w:bCs/>
                <w:color w:val="000000"/>
                <w:kern w:val="0"/>
                <w:sz w:val="24"/>
              </w:rPr>
            </w:pPr>
            <w:r>
              <w:rPr>
                <w:rFonts w:ascii="仿宋_GB2312" w:eastAsia="仿宋_GB2312" w:hAnsi="宋体" w:cs="宋体" w:hint="eastAsia"/>
                <w:color w:val="000000"/>
                <w:kern w:val="0"/>
                <w:sz w:val="24"/>
              </w:rPr>
              <w:lastRenderedPageBreak/>
              <w:t>二、教育现代化实践（120分）</w:t>
            </w:r>
          </w:p>
        </w:tc>
        <w:tc>
          <w:tcPr>
            <w:tcW w:w="1416"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（十）体制机制完善合理（16分）</w:t>
            </w:r>
          </w:p>
        </w:tc>
        <w:tc>
          <w:tcPr>
            <w:tcW w:w="8910"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32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59．理顺教育行政管理体制，将中小学校长选拔任用权归口教育部门管理。（4分）</w:t>
            </w:r>
          </w:p>
          <w:p w:rsidR="004D303B" w:rsidRDefault="00111C30">
            <w:pPr>
              <w:widowControl/>
              <w:spacing w:line="32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60．建立了完善的教育督导和教学研究制度，机构健全，责权清晰，成效明显。（4分）</w:t>
            </w:r>
          </w:p>
          <w:p w:rsidR="004D303B" w:rsidRDefault="00111C30">
            <w:pPr>
              <w:widowControl/>
              <w:spacing w:line="32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61．建成省级标准化教育督导室，按县区教职工总数的400：1配备专职督学和工作人员，教育督导评估常态化、专业化、规范化。（4分）</w:t>
            </w:r>
          </w:p>
          <w:p w:rsidR="004D303B" w:rsidRDefault="00111C30">
            <w:pPr>
              <w:widowControl/>
              <w:spacing w:line="32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62．建成省级标准化教研室，教研人员配备符合规定，承担省级以上教育科研课题不少于3项，其中至少有1项国家级课题。（4分）</w:t>
            </w:r>
          </w:p>
        </w:tc>
        <w:tc>
          <w:tcPr>
            <w:tcW w:w="1851" w:type="dxa"/>
            <w:tcBorders>
              <w:top w:val="single" w:sz="6" w:space="0" w:color="auto"/>
              <w:left w:val="single" w:sz="6" w:space="0" w:color="auto"/>
              <w:bottom w:val="single" w:sz="6" w:space="0" w:color="auto"/>
              <w:right w:val="single" w:sz="12"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提供相关文件及其实践落实的专项自评报告</w:t>
            </w:r>
          </w:p>
        </w:tc>
      </w:tr>
      <w:tr w:rsidR="004D303B">
        <w:trPr>
          <w:trHeight w:val="2899"/>
        </w:trPr>
        <w:tc>
          <w:tcPr>
            <w:tcW w:w="0" w:type="auto"/>
            <w:vMerge/>
            <w:tcBorders>
              <w:top w:val="single" w:sz="6" w:space="0" w:color="auto"/>
              <w:left w:val="single" w:sz="12" w:space="0" w:color="auto"/>
              <w:bottom w:val="single" w:sz="6" w:space="0" w:color="auto"/>
              <w:right w:val="single" w:sz="6" w:space="0" w:color="auto"/>
            </w:tcBorders>
            <w:vAlign w:val="center"/>
          </w:tcPr>
          <w:p w:rsidR="004D303B" w:rsidRDefault="004D303B">
            <w:pPr>
              <w:widowControl/>
              <w:jc w:val="left"/>
              <w:rPr>
                <w:rFonts w:ascii="仿宋_GB2312" w:eastAsia="仿宋_GB2312" w:hAnsi="宋体" w:cs="宋体"/>
                <w:b/>
                <w:bCs/>
                <w:color w:val="000000"/>
                <w:kern w:val="0"/>
                <w:sz w:val="24"/>
              </w:rPr>
            </w:pPr>
          </w:p>
        </w:tc>
        <w:tc>
          <w:tcPr>
            <w:tcW w:w="1416"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（十一）教育改革不断深化</w:t>
            </w:r>
            <w:r>
              <w:rPr>
                <w:rFonts w:ascii="仿宋_GB2312" w:eastAsia="仿宋_GB2312" w:hAnsi="宋体" w:cs="宋体"/>
                <w:color w:val="000000"/>
                <w:kern w:val="0"/>
                <w:sz w:val="24"/>
              </w:rPr>
              <w:br/>
            </w:r>
            <w:r>
              <w:rPr>
                <w:rFonts w:ascii="仿宋_GB2312" w:eastAsia="仿宋_GB2312" w:hAnsi="宋体" w:cs="宋体" w:hint="eastAsia"/>
                <w:color w:val="000000"/>
                <w:kern w:val="0"/>
                <w:sz w:val="24"/>
              </w:rPr>
              <w:t>（18分）</w:t>
            </w:r>
          </w:p>
        </w:tc>
        <w:tc>
          <w:tcPr>
            <w:tcW w:w="8910"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32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63．积极推进县域教育综合改革，推进教育科学发展。（4分）</w:t>
            </w:r>
          </w:p>
          <w:p w:rsidR="004D303B" w:rsidRDefault="00111C30">
            <w:pPr>
              <w:widowControl/>
              <w:spacing w:line="32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64．积极推进中小学课程改革，普遍建立了校本研修制度，80%以上的中小学实施“高效课堂”教学模式改革，效果明显，成绩突出。（4分）</w:t>
            </w:r>
          </w:p>
          <w:p w:rsidR="004D303B" w:rsidRDefault="00111C30">
            <w:pPr>
              <w:widowControl/>
              <w:spacing w:line="32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65．承担有国家或省级教育改革试点项目，试点成绩突出。（3分）</w:t>
            </w:r>
          </w:p>
          <w:p w:rsidR="004D303B" w:rsidRDefault="00111C30">
            <w:pPr>
              <w:widowControl/>
              <w:spacing w:line="32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66．在深化人才培养模式改革、教育评价制度改革等方面积极探索，取得一定成效。（3分）</w:t>
            </w:r>
          </w:p>
          <w:p w:rsidR="004D303B" w:rsidRDefault="00111C30">
            <w:pPr>
              <w:widowControl/>
              <w:spacing w:line="32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67．教育发展方式得到有效转变，教育内涵发展成效显著，人民群众多层次、多样化教育需求得到满足。（4分）</w:t>
            </w:r>
          </w:p>
        </w:tc>
        <w:tc>
          <w:tcPr>
            <w:tcW w:w="1851" w:type="dxa"/>
            <w:tcBorders>
              <w:top w:val="single" w:sz="6" w:space="0" w:color="auto"/>
              <w:left w:val="single" w:sz="6" w:space="0" w:color="auto"/>
              <w:bottom w:val="single" w:sz="6" w:space="0" w:color="auto"/>
              <w:right w:val="single" w:sz="12"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提供课题立项、研究成果、研究成果转化与应用的统计详表</w:t>
            </w:r>
          </w:p>
        </w:tc>
      </w:tr>
      <w:tr w:rsidR="004D303B">
        <w:trPr>
          <w:trHeight w:val="2935"/>
        </w:trPr>
        <w:tc>
          <w:tcPr>
            <w:tcW w:w="1344" w:type="dxa"/>
            <w:tcBorders>
              <w:top w:val="single" w:sz="6" w:space="0" w:color="auto"/>
              <w:left w:val="single" w:sz="12" w:space="0" w:color="auto"/>
              <w:bottom w:val="single" w:sz="12"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三、教育现代化成果（60分）</w:t>
            </w:r>
          </w:p>
        </w:tc>
        <w:tc>
          <w:tcPr>
            <w:tcW w:w="1416" w:type="dxa"/>
            <w:tcBorders>
              <w:top w:val="single" w:sz="6" w:space="0" w:color="auto"/>
              <w:left w:val="single" w:sz="6" w:space="0" w:color="auto"/>
              <w:bottom w:val="single" w:sz="12"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（十二）教育质量全面提升</w:t>
            </w:r>
            <w:r>
              <w:rPr>
                <w:rFonts w:ascii="仿宋_GB2312" w:eastAsia="仿宋_GB2312" w:hAnsi="宋体" w:cs="宋体"/>
                <w:color w:val="000000"/>
                <w:kern w:val="0"/>
                <w:sz w:val="24"/>
              </w:rPr>
              <w:br/>
            </w:r>
            <w:r>
              <w:rPr>
                <w:rFonts w:ascii="仿宋_GB2312" w:eastAsia="仿宋_GB2312" w:hAnsi="宋体" w:cs="宋体" w:hint="eastAsia"/>
                <w:color w:val="000000"/>
                <w:kern w:val="0"/>
                <w:sz w:val="24"/>
              </w:rPr>
              <w:t>（24分）</w:t>
            </w:r>
          </w:p>
        </w:tc>
        <w:tc>
          <w:tcPr>
            <w:tcW w:w="8910" w:type="dxa"/>
            <w:tcBorders>
              <w:top w:val="single" w:sz="6" w:space="0" w:color="auto"/>
              <w:left w:val="single" w:sz="6" w:space="0" w:color="auto"/>
              <w:bottom w:val="single" w:sz="12" w:space="0" w:color="auto"/>
              <w:right w:val="single" w:sz="6" w:space="0" w:color="auto"/>
            </w:tcBorders>
            <w:vAlign w:val="center"/>
          </w:tcPr>
          <w:p w:rsidR="004D303B" w:rsidRDefault="00111C30">
            <w:pPr>
              <w:widowControl/>
              <w:spacing w:line="32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68．树立了全面正确的教育质量观，建立了完善的教育教学指导、管理和质量监控制度，质量监控效果好。（4分）</w:t>
            </w:r>
          </w:p>
          <w:p w:rsidR="004D303B" w:rsidRDefault="00111C30">
            <w:pPr>
              <w:widowControl/>
              <w:spacing w:line="32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69．学生综合素质全面提高，责任意识、创新精神和实践能力增强；（4分）</w:t>
            </w:r>
          </w:p>
          <w:p w:rsidR="004D303B" w:rsidRDefault="00111C30">
            <w:pPr>
              <w:widowControl/>
              <w:spacing w:line="32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70．初、高中毕业生合格率达到98%以上。（4分）</w:t>
            </w:r>
          </w:p>
          <w:p w:rsidR="004D303B" w:rsidRDefault="00111C30">
            <w:pPr>
              <w:widowControl/>
              <w:spacing w:line="32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71．学生体质健康及格率和优秀率分别达到90%和20%以上。（4分）</w:t>
            </w:r>
          </w:p>
          <w:p w:rsidR="004D303B" w:rsidRDefault="00111C30">
            <w:pPr>
              <w:widowControl/>
              <w:spacing w:line="32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72．高考质量较高，近三年高考质量在全市处于较前位置。（4分）</w:t>
            </w:r>
          </w:p>
          <w:p w:rsidR="004D303B" w:rsidRDefault="00111C30">
            <w:pPr>
              <w:widowControl/>
              <w:spacing w:line="32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73．中等职业学校毕业生“双证率”90%以上，就业率95％以上。（4分）</w:t>
            </w:r>
          </w:p>
        </w:tc>
        <w:tc>
          <w:tcPr>
            <w:tcW w:w="1851" w:type="dxa"/>
            <w:tcBorders>
              <w:top w:val="single" w:sz="6" w:space="0" w:color="auto"/>
              <w:left w:val="single" w:sz="6" w:space="0" w:color="auto"/>
              <w:bottom w:val="single" w:sz="12" w:space="0" w:color="auto"/>
              <w:right w:val="single" w:sz="12"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提供各学校及县区整体情况的统计详表</w:t>
            </w:r>
          </w:p>
        </w:tc>
      </w:tr>
      <w:tr w:rsidR="004D303B">
        <w:trPr>
          <w:trHeight w:val="2355"/>
        </w:trPr>
        <w:tc>
          <w:tcPr>
            <w:tcW w:w="1344" w:type="dxa"/>
            <w:vMerge w:val="restart"/>
            <w:tcBorders>
              <w:top w:val="single" w:sz="6" w:space="0" w:color="auto"/>
              <w:left w:val="single" w:sz="12" w:space="0" w:color="auto"/>
              <w:bottom w:val="single" w:sz="12" w:space="0" w:color="auto"/>
              <w:right w:val="single" w:sz="6" w:space="0" w:color="auto"/>
            </w:tcBorders>
            <w:vAlign w:val="center"/>
          </w:tcPr>
          <w:p w:rsidR="004D303B" w:rsidRDefault="00111C30">
            <w:pPr>
              <w:widowControl/>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三、教育现代化成果（60分）</w:t>
            </w:r>
          </w:p>
        </w:tc>
        <w:tc>
          <w:tcPr>
            <w:tcW w:w="1416"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4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（十三）教育特色逐步彰显</w:t>
            </w:r>
            <w:r>
              <w:rPr>
                <w:rFonts w:ascii="仿宋_GB2312" w:eastAsia="仿宋_GB2312" w:hAnsi="宋体" w:cs="宋体"/>
                <w:color w:val="000000"/>
                <w:kern w:val="0"/>
                <w:sz w:val="24"/>
              </w:rPr>
              <w:br/>
            </w:r>
            <w:r>
              <w:rPr>
                <w:rFonts w:ascii="仿宋_GB2312" w:eastAsia="仿宋_GB2312" w:hAnsi="宋体" w:cs="宋体" w:hint="eastAsia"/>
                <w:color w:val="000000"/>
                <w:kern w:val="0"/>
                <w:sz w:val="24"/>
              </w:rPr>
              <w:t>（10分）</w:t>
            </w:r>
          </w:p>
        </w:tc>
        <w:tc>
          <w:tcPr>
            <w:tcW w:w="8910"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74．教育改革、发展和教育教学实践的整体特色明显，与县区经济社会发展需求和文化传统紧密契合。（4分）</w:t>
            </w:r>
          </w:p>
          <w:p w:rsidR="004D303B" w:rsidRDefault="00111C30">
            <w:pPr>
              <w:widowControl/>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75．学校形成鲜明的办学特色和成熟的办学模式，在办学实践中成绩突出。（3分）</w:t>
            </w:r>
          </w:p>
          <w:p w:rsidR="004D303B" w:rsidRDefault="00111C30">
            <w:pPr>
              <w:widowControl/>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76．县区教育特色成为促进、引领教育持续科学发展的鲜明印记，并成为县域教育内生发展的动力。（3分）</w:t>
            </w:r>
          </w:p>
        </w:tc>
        <w:tc>
          <w:tcPr>
            <w:tcW w:w="1851" w:type="dxa"/>
            <w:tcBorders>
              <w:top w:val="single" w:sz="6" w:space="0" w:color="auto"/>
              <w:left w:val="single" w:sz="6" w:space="0" w:color="auto"/>
              <w:bottom w:val="single" w:sz="6" w:space="0" w:color="auto"/>
              <w:right w:val="single" w:sz="12" w:space="0" w:color="auto"/>
            </w:tcBorders>
            <w:vAlign w:val="center"/>
          </w:tcPr>
          <w:p w:rsidR="004D303B" w:rsidRDefault="00111C30">
            <w:pPr>
              <w:widowControl/>
              <w:spacing w:line="4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提供专项自评报告和相关佐证资料</w:t>
            </w:r>
          </w:p>
        </w:tc>
      </w:tr>
      <w:tr w:rsidR="004D303B">
        <w:trPr>
          <w:trHeight w:val="2759"/>
        </w:trPr>
        <w:tc>
          <w:tcPr>
            <w:tcW w:w="0" w:type="auto"/>
            <w:vMerge/>
            <w:tcBorders>
              <w:top w:val="single" w:sz="6" w:space="0" w:color="auto"/>
              <w:left w:val="single" w:sz="12" w:space="0" w:color="auto"/>
              <w:bottom w:val="single" w:sz="12" w:space="0" w:color="auto"/>
              <w:right w:val="single" w:sz="6" w:space="0" w:color="auto"/>
            </w:tcBorders>
            <w:vAlign w:val="center"/>
          </w:tcPr>
          <w:p w:rsidR="004D303B" w:rsidRDefault="004D303B">
            <w:pPr>
              <w:widowControl/>
              <w:jc w:val="left"/>
              <w:rPr>
                <w:rFonts w:ascii="仿宋_GB2312" w:eastAsia="仿宋_GB2312" w:hAnsi="宋体" w:cs="宋体"/>
                <w:color w:val="000000"/>
                <w:kern w:val="0"/>
                <w:sz w:val="24"/>
              </w:rPr>
            </w:pPr>
          </w:p>
        </w:tc>
        <w:tc>
          <w:tcPr>
            <w:tcW w:w="1416"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4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（十四）对外交流广泛活跃</w:t>
            </w:r>
            <w:r>
              <w:rPr>
                <w:rFonts w:ascii="仿宋_GB2312" w:eastAsia="仿宋_GB2312" w:hAnsi="宋体" w:cs="宋体"/>
                <w:color w:val="000000"/>
                <w:kern w:val="0"/>
                <w:sz w:val="24"/>
              </w:rPr>
              <w:br/>
            </w:r>
            <w:r>
              <w:rPr>
                <w:rFonts w:ascii="仿宋_GB2312" w:eastAsia="仿宋_GB2312" w:hAnsi="宋体" w:cs="宋体" w:hint="eastAsia"/>
                <w:color w:val="000000"/>
                <w:kern w:val="0"/>
                <w:sz w:val="24"/>
              </w:rPr>
              <w:t>（11分）</w:t>
            </w:r>
          </w:p>
        </w:tc>
        <w:tc>
          <w:tcPr>
            <w:tcW w:w="8910" w:type="dxa"/>
            <w:tcBorders>
              <w:top w:val="single" w:sz="6" w:space="0" w:color="auto"/>
              <w:left w:val="single" w:sz="6" w:space="0" w:color="auto"/>
              <w:bottom w:val="single" w:sz="6" w:space="0" w:color="auto"/>
              <w:right w:val="single" w:sz="6" w:space="0" w:color="auto"/>
            </w:tcBorders>
            <w:vAlign w:val="center"/>
          </w:tcPr>
          <w:p w:rsidR="004D303B" w:rsidRDefault="00111C30">
            <w:pPr>
              <w:widowControl/>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77．建立教育交流常态化机制，开展与东部发达地区、国际友好城市及港澳台地区的教育交流与合作，大力引进优质教育资源。（3分）</w:t>
            </w:r>
          </w:p>
          <w:p w:rsidR="004D303B" w:rsidRDefault="00111C30">
            <w:pPr>
              <w:widowControl/>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78．加强与省内县（市、区）的教育合作，建立合作伙伴关系，开展经常性教育交流活动。（4分）</w:t>
            </w:r>
          </w:p>
          <w:p w:rsidR="004D303B" w:rsidRDefault="00111C30">
            <w:pPr>
              <w:widowControl/>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79．实施以强弱结对、校长教师交流、联片教研等为主要形式的名校孵化行动，促进县域内教育均衡、优质发展。（4分）</w:t>
            </w:r>
          </w:p>
        </w:tc>
        <w:tc>
          <w:tcPr>
            <w:tcW w:w="1851" w:type="dxa"/>
            <w:tcBorders>
              <w:top w:val="single" w:sz="6" w:space="0" w:color="auto"/>
              <w:left w:val="single" w:sz="6" w:space="0" w:color="auto"/>
              <w:bottom w:val="single" w:sz="6" w:space="0" w:color="auto"/>
              <w:right w:val="single" w:sz="12" w:space="0" w:color="auto"/>
            </w:tcBorders>
            <w:vAlign w:val="center"/>
          </w:tcPr>
          <w:p w:rsidR="004D303B" w:rsidRDefault="00111C30">
            <w:pPr>
              <w:widowControl/>
              <w:spacing w:line="4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提供统计材料，接受评估专家的抽样调查</w:t>
            </w:r>
          </w:p>
        </w:tc>
      </w:tr>
      <w:tr w:rsidR="004D303B">
        <w:trPr>
          <w:trHeight w:val="2291"/>
        </w:trPr>
        <w:tc>
          <w:tcPr>
            <w:tcW w:w="0" w:type="auto"/>
            <w:vMerge/>
            <w:tcBorders>
              <w:top w:val="single" w:sz="6" w:space="0" w:color="auto"/>
              <w:left w:val="single" w:sz="12" w:space="0" w:color="auto"/>
              <w:bottom w:val="single" w:sz="12" w:space="0" w:color="auto"/>
              <w:right w:val="single" w:sz="6" w:space="0" w:color="auto"/>
            </w:tcBorders>
            <w:vAlign w:val="center"/>
          </w:tcPr>
          <w:p w:rsidR="004D303B" w:rsidRDefault="004D303B">
            <w:pPr>
              <w:widowControl/>
              <w:jc w:val="left"/>
              <w:rPr>
                <w:rFonts w:ascii="仿宋_GB2312" w:eastAsia="仿宋_GB2312" w:hAnsi="宋体" w:cs="宋体"/>
                <w:color w:val="000000"/>
                <w:kern w:val="0"/>
                <w:sz w:val="24"/>
              </w:rPr>
            </w:pPr>
          </w:p>
        </w:tc>
        <w:tc>
          <w:tcPr>
            <w:tcW w:w="1416" w:type="dxa"/>
            <w:tcBorders>
              <w:top w:val="single" w:sz="6" w:space="0" w:color="auto"/>
              <w:left w:val="single" w:sz="6" w:space="0" w:color="auto"/>
              <w:bottom w:val="single" w:sz="12" w:space="0" w:color="auto"/>
              <w:right w:val="single" w:sz="6" w:space="0" w:color="auto"/>
            </w:tcBorders>
            <w:vAlign w:val="center"/>
          </w:tcPr>
          <w:p w:rsidR="004D303B" w:rsidRDefault="00111C30">
            <w:pPr>
              <w:widowControl/>
              <w:spacing w:line="4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（十五）</w:t>
            </w:r>
            <w:r>
              <w:rPr>
                <w:rFonts w:ascii="仿宋_GB2312" w:eastAsia="仿宋_GB2312" w:hAnsi="宋体" w:cs="宋体" w:hint="eastAsia"/>
                <w:color w:val="000000"/>
                <w:spacing w:val="-20"/>
                <w:kern w:val="0"/>
                <w:sz w:val="24"/>
              </w:rPr>
              <w:t>教育满意度总体较高（15分）</w:t>
            </w:r>
          </w:p>
        </w:tc>
        <w:tc>
          <w:tcPr>
            <w:tcW w:w="8910" w:type="dxa"/>
            <w:tcBorders>
              <w:top w:val="single" w:sz="6" w:space="0" w:color="auto"/>
              <w:left w:val="single" w:sz="6" w:space="0" w:color="auto"/>
              <w:bottom w:val="single" w:sz="12" w:space="0" w:color="auto"/>
              <w:right w:val="single" w:sz="6" w:space="0" w:color="auto"/>
            </w:tcBorders>
            <w:vAlign w:val="center"/>
          </w:tcPr>
          <w:p w:rsidR="004D303B" w:rsidRDefault="00111C30">
            <w:pPr>
              <w:widowControl/>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80．学生对教师的满意度达90%以上。（5分）</w:t>
            </w:r>
          </w:p>
          <w:p w:rsidR="004D303B" w:rsidRDefault="00111C30">
            <w:pPr>
              <w:widowControl/>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81．家长对学校的满意度达90%以上。（5分）</w:t>
            </w:r>
          </w:p>
          <w:p w:rsidR="004D303B" w:rsidRDefault="00111C30">
            <w:pPr>
              <w:widowControl/>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82．社会对教育的满意度达90%以上。（5分）</w:t>
            </w:r>
          </w:p>
        </w:tc>
        <w:tc>
          <w:tcPr>
            <w:tcW w:w="1851" w:type="dxa"/>
            <w:tcBorders>
              <w:top w:val="single" w:sz="6" w:space="0" w:color="auto"/>
              <w:left w:val="single" w:sz="6" w:space="0" w:color="auto"/>
              <w:bottom w:val="single" w:sz="12" w:space="0" w:color="auto"/>
              <w:right w:val="single" w:sz="12" w:space="0" w:color="auto"/>
            </w:tcBorders>
            <w:vAlign w:val="center"/>
          </w:tcPr>
          <w:p w:rsidR="004D303B" w:rsidRDefault="00111C30">
            <w:pPr>
              <w:widowControl/>
              <w:spacing w:line="4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由专家组织抽样调查</w:t>
            </w:r>
          </w:p>
        </w:tc>
      </w:tr>
    </w:tbl>
    <w:p w:rsidR="004D303B" w:rsidRDefault="00111C30">
      <w:pPr>
        <w:widowControl/>
        <w:spacing w:line="400" w:lineRule="exact"/>
        <w:ind w:firstLineChars="100" w:firstLine="280"/>
        <w:jc w:val="left"/>
        <w:rPr>
          <w:rFonts w:ascii="Calibri" w:eastAsia="楷体_GB2312" w:hAnsi="Calibri" w:cs="Times New Roman"/>
          <w:color w:val="000000"/>
          <w:kern w:val="0"/>
          <w:sz w:val="28"/>
          <w:szCs w:val="28"/>
        </w:rPr>
      </w:pPr>
      <w:r>
        <w:rPr>
          <w:rFonts w:ascii="Calibri" w:eastAsia="楷体_GB2312" w:hAnsi="Calibri" w:cs="Times New Roman" w:hint="eastAsia"/>
          <w:color w:val="000000"/>
          <w:kern w:val="0"/>
          <w:sz w:val="28"/>
          <w:szCs w:val="28"/>
        </w:rPr>
        <w:t>注：本评估指标满分为</w:t>
      </w:r>
      <w:r>
        <w:rPr>
          <w:rFonts w:ascii="Calibri" w:eastAsia="楷体_GB2312" w:hAnsi="Calibri" w:cs="Times New Roman" w:hint="eastAsia"/>
          <w:color w:val="000000"/>
          <w:kern w:val="0"/>
          <w:sz w:val="28"/>
          <w:szCs w:val="28"/>
        </w:rPr>
        <w:t>300</w:t>
      </w:r>
      <w:r>
        <w:rPr>
          <w:rFonts w:ascii="Calibri" w:eastAsia="楷体_GB2312" w:hAnsi="Calibri" w:cs="Times New Roman" w:hint="eastAsia"/>
          <w:color w:val="000000"/>
          <w:kern w:val="0"/>
          <w:sz w:val="28"/>
          <w:szCs w:val="28"/>
        </w:rPr>
        <w:t>分，总得分</w:t>
      </w:r>
      <w:r>
        <w:rPr>
          <w:rFonts w:ascii="Calibri" w:eastAsia="楷体_GB2312" w:hAnsi="Calibri" w:cs="Times New Roman" w:hint="eastAsia"/>
          <w:color w:val="000000"/>
          <w:kern w:val="0"/>
          <w:sz w:val="28"/>
          <w:szCs w:val="28"/>
        </w:rPr>
        <w:t>270</w:t>
      </w:r>
      <w:r>
        <w:rPr>
          <w:rFonts w:ascii="Calibri" w:eastAsia="楷体_GB2312" w:hAnsi="Calibri" w:cs="Times New Roman" w:hint="eastAsia"/>
          <w:color w:val="000000"/>
          <w:kern w:val="0"/>
          <w:sz w:val="28"/>
          <w:szCs w:val="28"/>
        </w:rPr>
        <w:t>分以上方可命名为“宝鸡市教育现代化先进县（区）”。</w:t>
      </w:r>
    </w:p>
    <w:p w:rsidR="004D303B" w:rsidRDefault="004D303B">
      <w:pPr>
        <w:widowControl/>
        <w:spacing w:line="400" w:lineRule="exact"/>
        <w:ind w:firstLineChars="100" w:firstLine="280"/>
        <w:jc w:val="left"/>
        <w:rPr>
          <w:rFonts w:ascii="Calibri" w:eastAsia="楷体_GB2312" w:hAnsi="Calibri" w:cs="Times New Roman"/>
          <w:color w:val="000000"/>
          <w:kern w:val="0"/>
          <w:sz w:val="28"/>
          <w:szCs w:val="28"/>
        </w:rPr>
      </w:pPr>
    </w:p>
    <w:p w:rsidR="004D303B" w:rsidRDefault="004D303B">
      <w:pPr>
        <w:widowControl/>
        <w:spacing w:line="400" w:lineRule="exact"/>
        <w:ind w:firstLineChars="100" w:firstLine="280"/>
        <w:jc w:val="left"/>
        <w:rPr>
          <w:rFonts w:ascii="Calibri" w:eastAsia="楷体_GB2312" w:hAnsi="Calibri" w:cs="Times New Roman"/>
          <w:color w:val="000000"/>
          <w:kern w:val="0"/>
          <w:sz w:val="28"/>
          <w:szCs w:val="28"/>
        </w:rPr>
        <w:sectPr w:rsidR="004D303B">
          <w:footerReference w:type="even" r:id="rId8"/>
          <w:footerReference w:type="default" r:id="rId9"/>
          <w:pgSz w:w="16838" w:h="11906" w:orient="landscape"/>
          <w:pgMar w:top="1418" w:right="1418" w:bottom="1418" w:left="1701" w:header="851" w:footer="1134" w:gutter="0"/>
          <w:pgNumType w:fmt="numberInDash"/>
          <w:cols w:space="425"/>
          <w:docGrid w:type="lines" w:linePitch="312"/>
        </w:sect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tbl>
      <w:tblPr>
        <w:tblStyle w:val="a8"/>
        <w:tblpPr w:leftFromText="180" w:rightFromText="180" w:vertAnchor="text" w:horzAnchor="margin" w:tblpY="806"/>
        <w:tblW w:w="9108" w:type="dxa"/>
        <w:tblBorders>
          <w:left w:val="none" w:sz="0" w:space="0" w:color="auto"/>
          <w:right w:val="none" w:sz="0" w:space="0" w:color="auto"/>
        </w:tblBorders>
        <w:tblLook w:val="04A0"/>
      </w:tblPr>
      <w:tblGrid>
        <w:gridCol w:w="9108"/>
      </w:tblGrid>
      <w:tr w:rsidR="004D303B">
        <w:trPr>
          <w:trHeight w:val="437"/>
        </w:trPr>
        <w:tc>
          <w:tcPr>
            <w:tcW w:w="9108" w:type="dxa"/>
            <w:tcBorders>
              <w:top w:val="single" w:sz="4" w:space="0" w:color="auto"/>
              <w:left w:val="nil"/>
              <w:bottom w:val="single" w:sz="4" w:space="0" w:color="auto"/>
              <w:right w:val="nil"/>
            </w:tcBorders>
          </w:tcPr>
          <w:p w:rsidR="004D303B" w:rsidRDefault="00111C30">
            <w:pPr>
              <w:spacing w:line="520" w:lineRule="exact"/>
              <w:ind w:firstLineChars="100" w:firstLine="28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抄送：</w:t>
            </w:r>
            <w:r>
              <w:rPr>
                <w:rFonts w:ascii="Times New Roman" w:eastAsia="仿宋_GB2312" w:hAnsi="Times New Roman" w:cs="Times New Roman" w:hint="eastAsia"/>
                <w:color w:val="000000"/>
                <w:sz w:val="28"/>
                <w:szCs w:val="28"/>
              </w:rPr>
              <w:t>市政府办公室、市政府教育督导委员会办公室；</w:t>
            </w:r>
          </w:p>
          <w:p w:rsidR="004D303B" w:rsidRDefault="00111C30">
            <w:pPr>
              <w:spacing w:line="520" w:lineRule="exact"/>
              <w:ind w:leftChars="400" w:left="840" w:firstLineChars="100" w:firstLine="280"/>
              <w:rPr>
                <w:rFonts w:ascii="Times New Roman" w:eastAsia="仿宋_GB2312" w:hAnsi="Times New Roman" w:cs="Times New Roman"/>
                <w:vanish/>
                <w:color w:val="000000"/>
                <w:sz w:val="28"/>
                <w:szCs w:val="28"/>
              </w:rPr>
            </w:pPr>
            <w:r>
              <w:rPr>
                <w:rFonts w:ascii="Times New Roman" w:eastAsia="仿宋_GB2312" w:hAnsi="Times New Roman" w:cs="Times New Roman"/>
                <w:kern w:val="0"/>
                <w:sz w:val="28"/>
                <w:szCs w:val="28"/>
              </w:rPr>
              <w:t>区委办公室、区人大常委会办公室、区政协办公室。</w:t>
            </w:r>
          </w:p>
        </w:tc>
      </w:tr>
      <w:tr w:rsidR="004D303B">
        <w:trPr>
          <w:trHeight w:val="458"/>
        </w:trPr>
        <w:tc>
          <w:tcPr>
            <w:tcW w:w="9108" w:type="dxa"/>
            <w:tcBorders>
              <w:top w:val="single" w:sz="4" w:space="0" w:color="auto"/>
              <w:left w:val="nil"/>
              <w:bottom w:val="single" w:sz="4" w:space="0" w:color="auto"/>
              <w:right w:val="nil"/>
            </w:tcBorders>
          </w:tcPr>
          <w:p w:rsidR="004D303B" w:rsidRDefault="00111C30">
            <w:pPr>
              <w:spacing w:line="520" w:lineRule="exact"/>
              <w:ind w:firstLineChars="100" w:firstLine="280"/>
              <w:rPr>
                <w:rFonts w:ascii="Times New Roman" w:eastAsia="仿宋_GB2312" w:hAnsi="Times New Roman" w:cs="Times New Roman"/>
                <w:color w:val="000000"/>
                <w:sz w:val="32"/>
                <w:szCs w:val="32"/>
              </w:rPr>
            </w:pPr>
            <w:r>
              <w:rPr>
                <w:rFonts w:ascii="Times New Roman" w:eastAsia="仿宋_GB2312" w:hAnsi="仿宋_GB2312" w:cs="Times New Roman"/>
                <w:kern w:val="0"/>
                <w:sz w:val="28"/>
                <w:szCs w:val="28"/>
              </w:rPr>
              <w:t>宝鸡市陈仓区人民政府办公室</w:t>
            </w:r>
            <w:r>
              <w:rPr>
                <w:rFonts w:ascii="Times New Roman" w:eastAsia="仿宋_GB2312" w:hAnsi="仿宋_GB2312" w:cs="Times New Roman" w:hint="eastAsia"/>
                <w:kern w:val="0"/>
                <w:sz w:val="28"/>
                <w:szCs w:val="28"/>
              </w:rPr>
              <w:t xml:space="preserve">               </w:t>
            </w:r>
            <w:r>
              <w:rPr>
                <w:rFonts w:ascii="Times New Roman" w:eastAsia="仿宋_GB2312" w:hAnsi="Times New Roman" w:cs="Times New Roman"/>
                <w:color w:val="000000"/>
                <w:sz w:val="28"/>
                <w:szCs w:val="28"/>
              </w:rPr>
              <w:t>2020</w:t>
            </w:r>
            <w:r>
              <w:rPr>
                <w:rFonts w:ascii="Times New Roman" w:eastAsia="仿宋_GB2312" w:hAnsi="Times New Roman" w:cs="Times New Roman"/>
                <w:color w:val="000000"/>
                <w:sz w:val="28"/>
                <w:szCs w:val="28"/>
              </w:rPr>
              <w:t>年</w:t>
            </w: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月</w:t>
            </w:r>
            <w:r>
              <w:rPr>
                <w:rFonts w:ascii="Times New Roman" w:eastAsia="仿宋_GB2312" w:hAnsi="Times New Roman" w:cs="Times New Roman" w:hint="eastAsia"/>
                <w:color w:val="000000"/>
                <w:sz w:val="28"/>
                <w:szCs w:val="28"/>
              </w:rPr>
              <w:t>16</w:t>
            </w:r>
            <w:r>
              <w:rPr>
                <w:rFonts w:ascii="Times New Roman" w:eastAsia="仿宋_GB2312" w:hAnsi="Times New Roman" w:cs="Times New Roman"/>
                <w:color w:val="000000"/>
                <w:sz w:val="28"/>
                <w:szCs w:val="28"/>
              </w:rPr>
              <w:t>日印发</w:t>
            </w:r>
          </w:p>
        </w:tc>
      </w:tr>
    </w:tbl>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widowControl/>
        <w:tabs>
          <w:tab w:val="left" w:pos="1199"/>
        </w:tabs>
        <w:spacing w:line="400" w:lineRule="exact"/>
        <w:jc w:val="left"/>
        <w:rPr>
          <w:rFonts w:ascii="Calibri" w:eastAsia="楷体_GB2312" w:hAnsi="Calibri" w:cs="Times New Roman"/>
          <w:color w:val="000000"/>
          <w:kern w:val="0"/>
          <w:sz w:val="28"/>
          <w:szCs w:val="28"/>
        </w:rPr>
      </w:pPr>
    </w:p>
    <w:p w:rsidR="004D303B" w:rsidRDefault="004D303B">
      <w:pPr>
        <w:pStyle w:val="a6"/>
        <w:rPr>
          <w:rFonts w:ascii="黑体" w:eastAsia="黑体" w:hAnsi="黑体" w:cs="黑体"/>
          <w:sz w:val="32"/>
          <w:szCs w:val="32"/>
        </w:rPr>
      </w:pPr>
    </w:p>
    <w:sectPr w:rsidR="004D303B" w:rsidSect="004D303B">
      <w:pgSz w:w="11906" w:h="16838"/>
      <w:pgMar w:top="1418" w:right="1418" w:bottom="1701" w:left="1418" w:header="851" w:footer="136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0C5" w:rsidRDefault="00C660C5" w:rsidP="004D303B">
      <w:r>
        <w:separator/>
      </w:r>
    </w:p>
  </w:endnote>
  <w:endnote w:type="continuationSeparator" w:id="1">
    <w:p w:rsidR="00C660C5" w:rsidRDefault="00C660C5" w:rsidP="004D3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4742"/>
    </w:sdtPr>
    <w:sdtContent>
      <w:p w:rsidR="004D303B" w:rsidRDefault="005B3227">
        <w:pPr>
          <w:pStyle w:val="a5"/>
          <w:ind w:firstLineChars="200" w:firstLine="360"/>
        </w:pPr>
        <w:r>
          <w:rPr>
            <w:rFonts w:asciiTheme="minorEastAsia" w:hAnsiTheme="minorEastAsia"/>
            <w:sz w:val="28"/>
            <w:szCs w:val="28"/>
          </w:rPr>
          <w:fldChar w:fldCharType="begin"/>
        </w:r>
        <w:r w:rsidR="00111C3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63544E" w:rsidRPr="0063544E">
          <w:rPr>
            <w:rFonts w:asciiTheme="minorEastAsia" w:hAnsiTheme="minorEastAsia"/>
            <w:noProof/>
            <w:sz w:val="28"/>
            <w:szCs w:val="28"/>
            <w:lang w:val="zh-CN"/>
          </w:rPr>
          <w:t>-</w:t>
        </w:r>
        <w:r w:rsidR="0063544E">
          <w:rPr>
            <w:rFonts w:asciiTheme="minorEastAsia" w:hAnsiTheme="minorEastAsia"/>
            <w:noProof/>
            <w:sz w:val="28"/>
            <w:szCs w:val="28"/>
          </w:rPr>
          <w:t xml:space="preserve"> 8 -</w:t>
        </w:r>
        <w:r>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4726"/>
    </w:sdtPr>
    <w:sdtContent>
      <w:p w:rsidR="004D303B" w:rsidRDefault="005B3227">
        <w:pPr>
          <w:pStyle w:val="a5"/>
          <w:ind w:right="360"/>
          <w:jc w:val="right"/>
        </w:pPr>
        <w:r>
          <w:rPr>
            <w:rFonts w:asciiTheme="minorEastAsia" w:hAnsiTheme="minorEastAsia"/>
            <w:sz w:val="28"/>
            <w:szCs w:val="28"/>
          </w:rPr>
          <w:fldChar w:fldCharType="begin"/>
        </w:r>
        <w:r w:rsidR="00111C3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63544E" w:rsidRPr="0063544E">
          <w:rPr>
            <w:rFonts w:asciiTheme="minorEastAsia" w:hAnsiTheme="minorEastAsia"/>
            <w:noProof/>
            <w:sz w:val="28"/>
            <w:szCs w:val="28"/>
            <w:lang w:val="zh-CN"/>
          </w:rPr>
          <w:t>-</w:t>
        </w:r>
        <w:r w:rsidR="0063544E">
          <w:rPr>
            <w:rFonts w:asciiTheme="minorEastAsia" w:hAnsiTheme="minorEastAsia"/>
            <w:noProof/>
            <w:sz w:val="28"/>
            <w:szCs w:val="28"/>
          </w:rPr>
          <w:t xml:space="preserve"> 7 -</w:t>
        </w:r>
        <w:r>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0C5" w:rsidRDefault="00C660C5" w:rsidP="004D303B">
      <w:r>
        <w:separator/>
      </w:r>
    </w:p>
  </w:footnote>
  <w:footnote w:type="continuationSeparator" w:id="1">
    <w:p w:rsidR="00C660C5" w:rsidRDefault="00C660C5" w:rsidP="004D30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F17557"/>
    <w:rsid w:val="00012F1F"/>
    <w:rsid w:val="00025AF1"/>
    <w:rsid w:val="00052E02"/>
    <w:rsid w:val="00097E41"/>
    <w:rsid w:val="000C6223"/>
    <w:rsid w:val="00100DE1"/>
    <w:rsid w:val="00111C30"/>
    <w:rsid w:val="00123856"/>
    <w:rsid w:val="00123C2C"/>
    <w:rsid w:val="001514B6"/>
    <w:rsid w:val="001534A6"/>
    <w:rsid w:val="00155C69"/>
    <w:rsid w:val="001A0480"/>
    <w:rsid w:val="001C11F6"/>
    <w:rsid w:val="001C6114"/>
    <w:rsid w:val="00207039"/>
    <w:rsid w:val="002147DE"/>
    <w:rsid w:val="00226997"/>
    <w:rsid w:val="00274CD5"/>
    <w:rsid w:val="0029690C"/>
    <w:rsid w:val="002A7777"/>
    <w:rsid w:val="002E050F"/>
    <w:rsid w:val="002F5D13"/>
    <w:rsid w:val="003024E1"/>
    <w:rsid w:val="003230A3"/>
    <w:rsid w:val="00371BB7"/>
    <w:rsid w:val="00373A82"/>
    <w:rsid w:val="00382601"/>
    <w:rsid w:val="00386DF9"/>
    <w:rsid w:val="003B7D4F"/>
    <w:rsid w:val="003C23B7"/>
    <w:rsid w:val="003F26F0"/>
    <w:rsid w:val="0046617F"/>
    <w:rsid w:val="004A362B"/>
    <w:rsid w:val="004B72AB"/>
    <w:rsid w:val="004C3917"/>
    <w:rsid w:val="004C7603"/>
    <w:rsid w:val="004D303B"/>
    <w:rsid w:val="00546C46"/>
    <w:rsid w:val="0055539F"/>
    <w:rsid w:val="00560248"/>
    <w:rsid w:val="005776EF"/>
    <w:rsid w:val="005A32BD"/>
    <w:rsid w:val="005B3227"/>
    <w:rsid w:val="005E6B01"/>
    <w:rsid w:val="00616B9D"/>
    <w:rsid w:val="0062475E"/>
    <w:rsid w:val="0063544E"/>
    <w:rsid w:val="00635D14"/>
    <w:rsid w:val="00646255"/>
    <w:rsid w:val="006504DB"/>
    <w:rsid w:val="0065538A"/>
    <w:rsid w:val="006B5150"/>
    <w:rsid w:val="0075539C"/>
    <w:rsid w:val="0076045C"/>
    <w:rsid w:val="00776934"/>
    <w:rsid w:val="00795CF1"/>
    <w:rsid w:val="007C2A2B"/>
    <w:rsid w:val="007C5757"/>
    <w:rsid w:val="008015DC"/>
    <w:rsid w:val="008363A1"/>
    <w:rsid w:val="008375C4"/>
    <w:rsid w:val="008907EA"/>
    <w:rsid w:val="008C28AA"/>
    <w:rsid w:val="008E0F6E"/>
    <w:rsid w:val="008F3EDA"/>
    <w:rsid w:val="00905027"/>
    <w:rsid w:val="009748C2"/>
    <w:rsid w:val="009873D8"/>
    <w:rsid w:val="0099141A"/>
    <w:rsid w:val="009A6013"/>
    <w:rsid w:val="009E2DD1"/>
    <w:rsid w:val="009F30C6"/>
    <w:rsid w:val="009F6B95"/>
    <w:rsid w:val="00A07D58"/>
    <w:rsid w:val="00A13671"/>
    <w:rsid w:val="00A31685"/>
    <w:rsid w:val="00A574CA"/>
    <w:rsid w:val="00A8535C"/>
    <w:rsid w:val="00A9779E"/>
    <w:rsid w:val="00AA2452"/>
    <w:rsid w:val="00AA3EF5"/>
    <w:rsid w:val="00AB00E9"/>
    <w:rsid w:val="00B22891"/>
    <w:rsid w:val="00B24298"/>
    <w:rsid w:val="00B3476D"/>
    <w:rsid w:val="00B462B6"/>
    <w:rsid w:val="00B6417C"/>
    <w:rsid w:val="00B743D9"/>
    <w:rsid w:val="00B8334D"/>
    <w:rsid w:val="00B84F6C"/>
    <w:rsid w:val="00B85DFA"/>
    <w:rsid w:val="00BC2A3F"/>
    <w:rsid w:val="00BC3195"/>
    <w:rsid w:val="00BD34B1"/>
    <w:rsid w:val="00BD657E"/>
    <w:rsid w:val="00C44DE3"/>
    <w:rsid w:val="00C652F8"/>
    <w:rsid w:val="00C660C5"/>
    <w:rsid w:val="00C87E79"/>
    <w:rsid w:val="00C93CE7"/>
    <w:rsid w:val="00C966CE"/>
    <w:rsid w:val="00CC3016"/>
    <w:rsid w:val="00CE66F4"/>
    <w:rsid w:val="00D02B91"/>
    <w:rsid w:val="00D32E65"/>
    <w:rsid w:val="00D35874"/>
    <w:rsid w:val="00D50EB4"/>
    <w:rsid w:val="00D74082"/>
    <w:rsid w:val="00D90AAA"/>
    <w:rsid w:val="00DA319A"/>
    <w:rsid w:val="00DB5DAF"/>
    <w:rsid w:val="00DC51EF"/>
    <w:rsid w:val="00F22885"/>
    <w:rsid w:val="00FA1BB3"/>
    <w:rsid w:val="00FB547B"/>
    <w:rsid w:val="00FF6852"/>
    <w:rsid w:val="010806CF"/>
    <w:rsid w:val="014426FC"/>
    <w:rsid w:val="02105F42"/>
    <w:rsid w:val="034B09D5"/>
    <w:rsid w:val="046B4ABE"/>
    <w:rsid w:val="048C3A10"/>
    <w:rsid w:val="04C57CB2"/>
    <w:rsid w:val="04EB0A7A"/>
    <w:rsid w:val="052B075D"/>
    <w:rsid w:val="053C14DC"/>
    <w:rsid w:val="06442316"/>
    <w:rsid w:val="06643D7B"/>
    <w:rsid w:val="067421E4"/>
    <w:rsid w:val="07020D92"/>
    <w:rsid w:val="0721334E"/>
    <w:rsid w:val="07476BB5"/>
    <w:rsid w:val="083162D7"/>
    <w:rsid w:val="09D118DA"/>
    <w:rsid w:val="09E63653"/>
    <w:rsid w:val="0B0B5A9C"/>
    <w:rsid w:val="0B783356"/>
    <w:rsid w:val="0EC54D77"/>
    <w:rsid w:val="0F9008BC"/>
    <w:rsid w:val="0FA43925"/>
    <w:rsid w:val="113E7F49"/>
    <w:rsid w:val="115D5573"/>
    <w:rsid w:val="12942F64"/>
    <w:rsid w:val="14332C30"/>
    <w:rsid w:val="145F2006"/>
    <w:rsid w:val="15973F2B"/>
    <w:rsid w:val="17213BC5"/>
    <w:rsid w:val="17906E7D"/>
    <w:rsid w:val="17AD2AB5"/>
    <w:rsid w:val="183E709D"/>
    <w:rsid w:val="18C848B1"/>
    <w:rsid w:val="1B3B39C8"/>
    <w:rsid w:val="1C803C33"/>
    <w:rsid w:val="1CD02E69"/>
    <w:rsid w:val="1D1B1E99"/>
    <w:rsid w:val="1D2A10DC"/>
    <w:rsid w:val="1DE60C22"/>
    <w:rsid w:val="1E1308D8"/>
    <w:rsid w:val="1E7818F9"/>
    <w:rsid w:val="1E9D00DA"/>
    <w:rsid w:val="20CC65E2"/>
    <w:rsid w:val="21050A7F"/>
    <w:rsid w:val="21072F84"/>
    <w:rsid w:val="23070BA2"/>
    <w:rsid w:val="234B1126"/>
    <w:rsid w:val="236E70AD"/>
    <w:rsid w:val="23E34CA7"/>
    <w:rsid w:val="244A282C"/>
    <w:rsid w:val="24AF1F71"/>
    <w:rsid w:val="24C01ADC"/>
    <w:rsid w:val="250B2A6F"/>
    <w:rsid w:val="26B736BB"/>
    <w:rsid w:val="26E71168"/>
    <w:rsid w:val="27640A44"/>
    <w:rsid w:val="285F5930"/>
    <w:rsid w:val="298E7970"/>
    <w:rsid w:val="2A9A0F76"/>
    <w:rsid w:val="2BAE48EF"/>
    <w:rsid w:val="2C59268A"/>
    <w:rsid w:val="2C9F59B4"/>
    <w:rsid w:val="2D33172F"/>
    <w:rsid w:val="2D8D19DD"/>
    <w:rsid w:val="2DD82B2D"/>
    <w:rsid w:val="2F776CAE"/>
    <w:rsid w:val="314B3331"/>
    <w:rsid w:val="31D408D2"/>
    <w:rsid w:val="323835F4"/>
    <w:rsid w:val="32AB1E37"/>
    <w:rsid w:val="32D63527"/>
    <w:rsid w:val="32FA580A"/>
    <w:rsid w:val="334F20F4"/>
    <w:rsid w:val="33FE3AE2"/>
    <w:rsid w:val="346F02D5"/>
    <w:rsid w:val="35342CB5"/>
    <w:rsid w:val="35E8757A"/>
    <w:rsid w:val="36567017"/>
    <w:rsid w:val="36755C01"/>
    <w:rsid w:val="367D72B8"/>
    <w:rsid w:val="36E31BFA"/>
    <w:rsid w:val="37414C4B"/>
    <w:rsid w:val="37A337DA"/>
    <w:rsid w:val="38FE7550"/>
    <w:rsid w:val="3A3275B7"/>
    <w:rsid w:val="3B1D32D0"/>
    <w:rsid w:val="3B3C47C8"/>
    <w:rsid w:val="3C08696F"/>
    <w:rsid w:val="3C522437"/>
    <w:rsid w:val="3CE93AB6"/>
    <w:rsid w:val="3D262DD9"/>
    <w:rsid w:val="3E4C10D6"/>
    <w:rsid w:val="3F0A1D77"/>
    <w:rsid w:val="40804B1E"/>
    <w:rsid w:val="40D967EE"/>
    <w:rsid w:val="415308A1"/>
    <w:rsid w:val="41C7126B"/>
    <w:rsid w:val="42820C9A"/>
    <w:rsid w:val="436A3684"/>
    <w:rsid w:val="440E0F37"/>
    <w:rsid w:val="44195ECB"/>
    <w:rsid w:val="448F4EA2"/>
    <w:rsid w:val="44D26E4D"/>
    <w:rsid w:val="45DB4B5B"/>
    <w:rsid w:val="474A0B5E"/>
    <w:rsid w:val="48383417"/>
    <w:rsid w:val="4866339B"/>
    <w:rsid w:val="48B025BA"/>
    <w:rsid w:val="49A615AF"/>
    <w:rsid w:val="4A5E3625"/>
    <w:rsid w:val="4A664929"/>
    <w:rsid w:val="4ABA7092"/>
    <w:rsid w:val="4BA872C2"/>
    <w:rsid w:val="4CC84679"/>
    <w:rsid w:val="4CDA1C63"/>
    <w:rsid w:val="4D234C66"/>
    <w:rsid w:val="4D5C38D7"/>
    <w:rsid w:val="4E0D7FED"/>
    <w:rsid w:val="4E2A161D"/>
    <w:rsid w:val="4EFB4AC0"/>
    <w:rsid w:val="4F047CE5"/>
    <w:rsid w:val="507C460C"/>
    <w:rsid w:val="50E0307F"/>
    <w:rsid w:val="51F42CA7"/>
    <w:rsid w:val="52481422"/>
    <w:rsid w:val="524E3EBE"/>
    <w:rsid w:val="52D36B66"/>
    <w:rsid w:val="531D1631"/>
    <w:rsid w:val="545C0388"/>
    <w:rsid w:val="55FB5653"/>
    <w:rsid w:val="562A0257"/>
    <w:rsid w:val="56321723"/>
    <w:rsid w:val="564C1C51"/>
    <w:rsid w:val="596109E2"/>
    <w:rsid w:val="5AE0254A"/>
    <w:rsid w:val="5C8F1A6C"/>
    <w:rsid w:val="5E4E1E76"/>
    <w:rsid w:val="5E904390"/>
    <w:rsid w:val="5F011010"/>
    <w:rsid w:val="5F3C4488"/>
    <w:rsid w:val="6046619D"/>
    <w:rsid w:val="611100F6"/>
    <w:rsid w:val="61DB408A"/>
    <w:rsid w:val="62C653FB"/>
    <w:rsid w:val="634C05B3"/>
    <w:rsid w:val="636F322E"/>
    <w:rsid w:val="639C659B"/>
    <w:rsid w:val="640031D1"/>
    <w:rsid w:val="64367BB4"/>
    <w:rsid w:val="65321DE2"/>
    <w:rsid w:val="65BA0170"/>
    <w:rsid w:val="672E447B"/>
    <w:rsid w:val="68F17557"/>
    <w:rsid w:val="690F3C83"/>
    <w:rsid w:val="6935118D"/>
    <w:rsid w:val="69B00682"/>
    <w:rsid w:val="69FB3DE4"/>
    <w:rsid w:val="6AED365F"/>
    <w:rsid w:val="6B0A31CA"/>
    <w:rsid w:val="6C153C09"/>
    <w:rsid w:val="6D227394"/>
    <w:rsid w:val="6DF63C06"/>
    <w:rsid w:val="6E856D3E"/>
    <w:rsid w:val="70EB0791"/>
    <w:rsid w:val="71700757"/>
    <w:rsid w:val="72711DFE"/>
    <w:rsid w:val="72E94326"/>
    <w:rsid w:val="7320618A"/>
    <w:rsid w:val="73626387"/>
    <w:rsid w:val="73AB3519"/>
    <w:rsid w:val="75780AA6"/>
    <w:rsid w:val="75A10798"/>
    <w:rsid w:val="776C4745"/>
    <w:rsid w:val="77981DCD"/>
    <w:rsid w:val="77C22199"/>
    <w:rsid w:val="77E9640D"/>
    <w:rsid w:val="79C01523"/>
    <w:rsid w:val="79E0470B"/>
    <w:rsid w:val="7A9D14CB"/>
    <w:rsid w:val="7B0C3F50"/>
    <w:rsid w:val="7B51575E"/>
    <w:rsid w:val="7BD10D37"/>
    <w:rsid w:val="7C7C13EC"/>
    <w:rsid w:val="7C8A7462"/>
    <w:rsid w:val="7CA22E39"/>
    <w:rsid w:val="7CE165B9"/>
    <w:rsid w:val="7D2C6409"/>
    <w:rsid w:val="7E373F24"/>
    <w:rsid w:val="7E6B17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03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4D303B"/>
    <w:pPr>
      <w:ind w:leftChars="2500" w:left="100"/>
    </w:pPr>
  </w:style>
  <w:style w:type="paragraph" w:styleId="a4">
    <w:name w:val="Balloon Text"/>
    <w:basedOn w:val="a"/>
    <w:link w:val="Char0"/>
    <w:qFormat/>
    <w:rsid w:val="004D303B"/>
    <w:rPr>
      <w:sz w:val="18"/>
      <w:szCs w:val="18"/>
    </w:rPr>
  </w:style>
  <w:style w:type="paragraph" w:styleId="a5">
    <w:name w:val="footer"/>
    <w:basedOn w:val="a"/>
    <w:link w:val="Char1"/>
    <w:uiPriority w:val="99"/>
    <w:qFormat/>
    <w:rsid w:val="004D303B"/>
    <w:pPr>
      <w:tabs>
        <w:tab w:val="center" w:pos="4153"/>
        <w:tab w:val="right" w:pos="8306"/>
      </w:tabs>
      <w:snapToGrid w:val="0"/>
      <w:jc w:val="left"/>
    </w:pPr>
    <w:rPr>
      <w:sz w:val="18"/>
    </w:rPr>
  </w:style>
  <w:style w:type="paragraph" w:styleId="a6">
    <w:name w:val="header"/>
    <w:basedOn w:val="a"/>
    <w:qFormat/>
    <w:rsid w:val="004D30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4D303B"/>
    <w:rPr>
      <w:sz w:val="24"/>
    </w:rPr>
  </w:style>
  <w:style w:type="table" w:styleId="a8">
    <w:name w:val="Table Grid"/>
    <w:basedOn w:val="a1"/>
    <w:qFormat/>
    <w:rsid w:val="004D30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4D303B"/>
    <w:rPr>
      <w:b/>
    </w:rPr>
  </w:style>
  <w:style w:type="paragraph" w:customStyle="1" w:styleId="Char2">
    <w:name w:val="Char"/>
    <w:basedOn w:val="a"/>
    <w:qFormat/>
    <w:rsid w:val="004D303B"/>
    <w:rPr>
      <w:rFonts w:ascii="Times New Roman" w:eastAsia="宋体" w:hAnsi="Times New Roman" w:cs="Times New Roman"/>
    </w:rPr>
  </w:style>
  <w:style w:type="character" w:customStyle="1" w:styleId="Char">
    <w:name w:val="日期 Char"/>
    <w:basedOn w:val="a0"/>
    <w:link w:val="a3"/>
    <w:qFormat/>
    <w:rsid w:val="004D303B"/>
    <w:rPr>
      <w:rFonts w:asciiTheme="minorHAnsi" w:eastAsiaTheme="minorEastAsia" w:hAnsiTheme="minorHAnsi" w:cstheme="minorBidi"/>
      <w:kern w:val="2"/>
      <w:sz w:val="21"/>
      <w:szCs w:val="24"/>
    </w:rPr>
  </w:style>
  <w:style w:type="character" w:customStyle="1" w:styleId="Char1">
    <w:name w:val="页脚 Char"/>
    <w:basedOn w:val="a0"/>
    <w:link w:val="a5"/>
    <w:uiPriority w:val="99"/>
    <w:qFormat/>
    <w:rsid w:val="004D303B"/>
    <w:rPr>
      <w:rFonts w:asciiTheme="minorHAnsi" w:eastAsiaTheme="minorEastAsia" w:hAnsiTheme="minorHAnsi" w:cstheme="minorBidi"/>
      <w:kern w:val="2"/>
      <w:sz w:val="18"/>
      <w:szCs w:val="24"/>
    </w:rPr>
  </w:style>
  <w:style w:type="paragraph" w:customStyle="1" w:styleId="Char10">
    <w:name w:val="Char1"/>
    <w:basedOn w:val="a"/>
    <w:qFormat/>
    <w:rsid w:val="004D303B"/>
    <w:rPr>
      <w:rFonts w:ascii="Times New Roman" w:eastAsia="宋体" w:hAnsi="Times New Roman" w:cs="Times New Roman"/>
    </w:rPr>
  </w:style>
  <w:style w:type="character" w:customStyle="1" w:styleId="Char0">
    <w:name w:val="批注框文本 Char"/>
    <w:basedOn w:val="a0"/>
    <w:link w:val="a4"/>
    <w:qFormat/>
    <w:rsid w:val="004D303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A51D1F39-9CDA-4222-9C30-150AFB5FA8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746</Words>
  <Characters>4253</Characters>
  <Application>Microsoft Office Word</Application>
  <DocSecurity>0</DocSecurity>
  <Lines>35</Lines>
  <Paragraphs>9</Paragraphs>
  <ScaleCrop>false</ScaleCrop>
  <Company>微软用户</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红尘觉者</dc:creator>
  <cp:lastModifiedBy>用户陈均闯</cp:lastModifiedBy>
  <cp:revision>3</cp:revision>
  <cp:lastPrinted>2020-03-19T06:22:00Z</cp:lastPrinted>
  <dcterms:created xsi:type="dcterms:W3CDTF">2020-11-13T03:35:00Z</dcterms:created>
  <dcterms:modified xsi:type="dcterms:W3CDTF">2020-12-01T01:43:00Z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