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21"/>
        </w:rPr>
        <w:id w:val="147461171"/>
        <w:docPartObj>
          <w:docPartGallery w:val="Table of Contents"/>
          <w:docPartUnique/>
        </w:docPartObj>
      </w:sdtPr>
      <w:sdtEndPr>
        <w:rPr>
          <w:rFonts w:ascii="宋体" w:hAnsi="宋体" w:eastAsia="宋体"/>
          <w:b/>
          <w:sz w:val="21"/>
        </w:rPr>
      </w:sdtEndPr>
      <w:sdtContent>
        <w:p>
          <w:pPr>
            <w:spacing w:line="600" w:lineRule="exact"/>
            <w:jc w:val="center"/>
          </w:pPr>
          <w:bookmarkStart w:id="0" w:name="_Toc450316917"/>
          <w:bookmarkEnd w:id="0"/>
          <w:bookmarkStart w:id="1" w:name="_Toc69393278"/>
          <w:r>
            <w:rPr>
              <w:rFonts w:ascii="宋体" w:hAnsi="宋体" w:eastAsia="宋体"/>
              <w:b/>
              <w:bCs/>
              <w:sz w:val="36"/>
              <w:szCs w:val="52"/>
            </w:rPr>
            <w:t>目录</w:t>
          </w:r>
        </w:p>
        <w:p>
          <w:pPr>
            <w:pStyle w:val="2"/>
            <w:tabs>
              <w:tab w:val="right" w:leader="dot" w:pos="8845"/>
            </w:tabs>
          </w:pPr>
          <w:r>
            <w:rPr>
              <w:sz w:val="24"/>
              <w:szCs w:val="24"/>
            </w:rPr>
            <w:fldChar w:fldCharType="begin"/>
          </w:r>
          <w:r>
            <w:rPr>
              <w:sz w:val="24"/>
              <w:szCs w:val="24"/>
            </w:rPr>
            <w:instrText xml:space="preserve">TOC \o "1-2" \h \u </w:instrText>
          </w:r>
          <w:r>
            <w:rPr>
              <w:sz w:val="24"/>
              <w:szCs w:val="24"/>
            </w:rPr>
            <w:fldChar w:fldCharType="separate"/>
          </w:r>
          <w:r>
            <w:fldChar w:fldCharType="begin"/>
          </w:r>
          <w:r>
            <w:instrText xml:space="preserve"> HYPERLINK \l "_Toc26562" </w:instrText>
          </w:r>
          <w:r>
            <w:fldChar w:fldCharType="separate"/>
          </w:r>
          <w:r>
            <w:rPr>
              <w:rFonts w:hint="eastAsia"/>
            </w:rPr>
            <w:t>第一章项目摘要</w:t>
          </w:r>
          <w:r>
            <w:tab/>
          </w:r>
          <w:r>
            <w:fldChar w:fldCharType="begin"/>
          </w:r>
          <w:r>
            <w:instrText xml:space="preserve"> PAGEREF _Toc26562 \h </w:instrText>
          </w:r>
          <w:r>
            <w:fldChar w:fldCharType="separate"/>
          </w:r>
          <w:r>
            <w:t>1</w:t>
          </w:r>
          <w:r>
            <w:fldChar w:fldCharType="end"/>
          </w:r>
          <w:r>
            <w:fldChar w:fldCharType="end"/>
          </w:r>
        </w:p>
        <w:p>
          <w:pPr>
            <w:pStyle w:val="14"/>
            <w:tabs>
              <w:tab w:val="right" w:leader="dot" w:pos="8845"/>
            </w:tabs>
            <w:ind w:left="640"/>
          </w:pPr>
          <w:r>
            <w:fldChar w:fldCharType="begin"/>
          </w:r>
          <w:r>
            <w:instrText xml:space="preserve"> HYPERLINK \l "_Toc9919" </w:instrText>
          </w:r>
          <w:r>
            <w:fldChar w:fldCharType="separate"/>
          </w:r>
          <w:r>
            <w:rPr>
              <w:rFonts w:hint="eastAsia"/>
              <w:bCs/>
              <w:spacing w:val="-6"/>
              <w:szCs w:val="28"/>
            </w:rPr>
            <w:t>1.1项目概况</w:t>
          </w:r>
          <w:r>
            <w:tab/>
          </w:r>
          <w:r>
            <w:fldChar w:fldCharType="begin"/>
          </w:r>
          <w:r>
            <w:instrText xml:space="preserve"> PAGEREF _Toc9919 \h </w:instrText>
          </w:r>
          <w:r>
            <w:fldChar w:fldCharType="separate"/>
          </w:r>
          <w:r>
            <w:t>1</w:t>
          </w:r>
          <w:r>
            <w:fldChar w:fldCharType="end"/>
          </w:r>
          <w:r>
            <w:fldChar w:fldCharType="end"/>
          </w:r>
        </w:p>
        <w:p>
          <w:pPr>
            <w:pStyle w:val="14"/>
            <w:tabs>
              <w:tab w:val="right" w:leader="dot" w:pos="8845"/>
            </w:tabs>
            <w:ind w:left="640"/>
          </w:pPr>
          <w:r>
            <w:fldChar w:fldCharType="begin"/>
          </w:r>
          <w:r>
            <w:instrText xml:space="preserve"> HYPERLINK \l "_Toc29708" </w:instrText>
          </w:r>
          <w:r>
            <w:fldChar w:fldCharType="separate"/>
          </w:r>
          <w:r>
            <w:rPr>
              <w:bCs/>
              <w:spacing w:val="-6"/>
              <w:szCs w:val="28"/>
            </w:rPr>
            <w:t>1.</w:t>
          </w:r>
          <w:r>
            <w:rPr>
              <w:rFonts w:hint="eastAsia"/>
              <w:bCs/>
              <w:spacing w:val="-6"/>
              <w:szCs w:val="28"/>
            </w:rPr>
            <w:t>2建设内容</w:t>
          </w:r>
          <w:r>
            <w:tab/>
          </w:r>
          <w:r>
            <w:fldChar w:fldCharType="begin"/>
          </w:r>
          <w:r>
            <w:instrText xml:space="preserve"> PAGEREF _Toc29708 \h </w:instrText>
          </w:r>
          <w:r>
            <w:fldChar w:fldCharType="separate"/>
          </w:r>
          <w:r>
            <w:t>1</w:t>
          </w:r>
          <w:r>
            <w:fldChar w:fldCharType="end"/>
          </w:r>
          <w:r>
            <w:fldChar w:fldCharType="end"/>
          </w:r>
        </w:p>
        <w:p>
          <w:pPr>
            <w:pStyle w:val="14"/>
            <w:tabs>
              <w:tab w:val="right" w:leader="dot" w:pos="8845"/>
            </w:tabs>
            <w:ind w:left="640"/>
          </w:pPr>
          <w:r>
            <w:fldChar w:fldCharType="begin"/>
          </w:r>
          <w:r>
            <w:instrText xml:space="preserve"> HYPERLINK \l "_Toc2636" </w:instrText>
          </w:r>
          <w:r>
            <w:fldChar w:fldCharType="separate"/>
          </w:r>
          <w:r>
            <w:rPr>
              <w:bCs/>
              <w:spacing w:val="-6"/>
              <w:szCs w:val="28"/>
            </w:rPr>
            <w:t>1.</w:t>
          </w:r>
          <w:r>
            <w:rPr>
              <w:rFonts w:hint="eastAsia"/>
              <w:bCs/>
              <w:spacing w:val="-6"/>
              <w:szCs w:val="28"/>
            </w:rPr>
            <w:t>3投资估算与资金筹措</w:t>
          </w:r>
          <w:r>
            <w:tab/>
          </w:r>
          <w:r>
            <w:fldChar w:fldCharType="begin"/>
          </w:r>
          <w:r>
            <w:instrText xml:space="preserve"> PAGEREF _Toc2636 \h </w:instrText>
          </w:r>
          <w:r>
            <w:fldChar w:fldCharType="separate"/>
          </w:r>
          <w:r>
            <w:t>1</w:t>
          </w:r>
          <w:r>
            <w:fldChar w:fldCharType="end"/>
          </w:r>
          <w:r>
            <w:fldChar w:fldCharType="end"/>
          </w:r>
        </w:p>
        <w:p>
          <w:pPr>
            <w:pStyle w:val="14"/>
            <w:tabs>
              <w:tab w:val="right" w:leader="dot" w:pos="8845"/>
            </w:tabs>
            <w:ind w:left="640"/>
          </w:pPr>
          <w:r>
            <w:fldChar w:fldCharType="begin"/>
          </w:r>
          <w:r>
            <w:instrText xml:space="preserve"> HYPERLINK \l "_Toc13890" </w:instrText>
          </w:r>
          <w:r>
            <w:fldChar w:fldCharType="separate"/>
          </w:r>
          <w:r>
            <w:rPr>
              <w:bCs/>
              <w:spacing w:val="-6"/>
              <w:szCs w:val="28"/>
            </w:rPr>
            <w:t>1.</w:t>
          </w:r>
          <w:r>
            <w:rPr>
              <w:rFonts w:hint="eastAsia"/>
              <w:bCs/>
              <w:spacing w:val="-6"/>
              <w:szCs w:val="28"/>
            </w:rPr>
            <w:t>4社会效益</w:t>
          </w:r>
          <w:r>
            <w:tab/>
          </w:r>
          <w:r>
            <w:fldChar w:fldCharType="begin"/>
          </w:r>
          <w:r>
            <w:instrText xml:space="preserve"> PAGEREF _Toc13890 \h </w:instrText>
          </w:r>
          <w:r>
            <w:fldChar w:fldCharType="separate"/>
          </w:r>
          <w:r>
            <w:t>2</w:t>
          </w:r>
          <w:r>
            <w:fldChar w:fldCharType="end"/>
          </w:r>
          <w:r>
            <w:fldChar w:fldCharType="end"/>
          </w:r>
        </w:p>
        <w:p>
          <w:pPr>
            <w:pStyle w:val="2"/>
            <w:tabs>
              <w:tab w:val="right" w:leader="dot" w:pos="8845"/>
            </w:tabs>
          </w:pPr>
          <w:r>
            <w:fldChar w:fldCharType="begin"/>
          </w:r>
          <w:r>
            <w:instrText xml:space="preserve"> HYPERLINK \l "_Toc27309" </w:instrText>
          </w:r>
          <w:r>
            <w:fldChar w:fldCharType="separate"/>
          </w:r>
          <w:r>
            <w:rPr>
              <w:rFonts w:hint="eastAsia"/>
            </w:rPr>
            <w:t>第二章项目背景</w:t>
          </w:r>
          <w:r>
            <w:tab/>
          </w:r>
          <w:r>
            <w:fldChar w:fldCharType="begin"/>
          </w:r>
          <w:r>
            <w:instrText xml:space="preserve"> PAGEREF _Toc27309 \h </w:instrText>
          </w:r>
          <w:r>
            <w:fldChar w:fldCharType="separate"/>
          </w:r>
          <w:r>
            <w:t>3</w:t>
          </w:r>
          <w:r>
            <w:fldChar w:fldCharType="end"/>
          </w:r>
          <w:r>
            <w:fldChar w:fldCharType="end"/>
          </w:r>
        </w:p>
        <w:p>
          <w:pPr>
            <w:pStyle w:val="14"/>
            <w:tabs>
              <w:tab w:val="right" w:leader="dot" w:pos="8845"/>
            </w:tabs>
            <w:ind w:left="640"/>
          </w:pPr>
          <w:r>
            <w:fldChar w:fldCharType="begin"/>
          </w:r>
          <w:r>
            <w:instrText xml:space="preserve"> HYPERLINK \l "_Toc22325" </w:instrText>
          </w:r>
          <w:r>
            <w:fldChar w:fldCharType="separate"/>
          </w:r>
          <w:r>
            <w:rPr>
              <w:bCs/>
              <w:kern w:val="0"/>
              <w:szCs w:val="28"/>
            </w:rPr>
            <w:t>2.1</w:t>
          </w:r>
          <w:r>
            <w:rPr>
              <w:rFonts w:hint="eastAsia"/>
              <w:bCs/>
              <w:kern w:val="0"/>
              <w:szCs w:val="28"/>
            </w:rPr>
            <w:t>项目建设背</w:t>
          </w:r>
          <w:r>
            <w:rPr>
              <w:rFonts w:hint="eastAsia" w:eastAsia="宋体"/>
              <w:bCs/>
              <w:kern w:val="0"/>
              <w:szCs w:val="28"/>
            </w:rPr>
            <w:t>景</w:t>
          </w:r>
          <w:r>
            <w:tab/>
          </w:r>
          <w:r>
            <w:fldChar w:fldCharType="begin"/>
          </w:r>
          <w:r>
            <w:instrText xml:space="preserve"> PAGEREF _Toc22325 \h </w:instrText>
          </w:r>
          <w:r>
            <w:fldChar w:fldCharType="separate"/>
          </w:r>
          <w:r>
            <w:t>3</w:t>
          </w:r>
          <w:r>
            <w:fldChar w:fldCharType="end"/>
          </w:r>
          <w:r>
            <w:fldChar w:fldCharType="end"/>
          </w:r>
        </w:p>
        <w:p>
          <w:pPr>
            <w:pStyle w:val="14"/>
            <w:tabs>
              <w:tab w:val="right" w:leader="dot" w:pos="8845"/>
            </w:tabs>
            <w:ind w:left="640"/>
          </w:pPr>
          <w:r>
            <w:fldChar w:fldCharType="begin"/>
          </w:r>
          <w:r>
            <w:instrText xml:space="preserve"> HYPERLINK \l "_Toc30129" </w:instrText>
          </w:r>
          <w:r>
            <w:fldChar w:fldCharType="separate"/>
          </w:r>
          <w:r>
            <w:rPr>
              <w:bCs/>
              <w:kern w:val="0"/>
              <w:szCs w:val="28"/>
            </w:rPr>
            <w:t>2.</w:t>
          </w:r>
          <w:r>
            <w:rPr>
              <w:rFonts w:hint="eastAsia"/>
              <w:bCs/>
              <w:kern w:val="0"/>
              <w:szCs w:val="28"/>
            </w:rPr>
            <w:t>2项目建设的必要</w:t>
          </w:r>
          <w:r>
            <w:rPr>
              <w:rFonts w:hint="eastAsia" w:eastAsia="宋体"/>
              <w:bCs/>
              <w:kern w:val="0"/>
              <w:szCs w:val="28"/>
            </w:rPr>
            <w:t>性</w:t>
          </w:r>
          <w:r>
            <w:tab/>
          </w:r>
          <w:r>
            <w:fldChar w:fldCharType="begin"/>
          </w:r>
          <w:r>
            <w:instrText xml:space="preserve"> PAGEREF _Toc30129 \h </w:instrText>
          </w:r>
          <w:r>
            <w:fldChar w:fldCharType="separate"/>
          </w:r>
          <w:r>
            <w:t>3</w:t>
          </w:r>
          <w:r>
            <w:fldChar w:fldCharType="end"/>
          </w:r>
          <w:r>
            <w:fldChar w:fldCharType="end"/>
          </w:r>
        </w:p>
        <w:p>
          <w:pPr>
            <w:pStyle w:val="2"/>
            <w:tabs>
              <w:tab w:val="right" w:leader="dot" w:pos="8845"/>
            </w:tabs>
          </w:pPr>
          <w:r>
            <w:fldChar w:fldCharType="begin"/>
          </w:r>
          <w:r>
            <w:instrText xml:space="preserve"> HYPERLINK \l "_Toc22345" </w:instrText>
          </w:r>
          <w:r>
            <w:fldChar w:fldCharType="separate"/>
          </w:r>
          <w:r>
            <w:rPr>
              <w:rFonts w:hint="eastAsia"/>
            </w:rPr>
            <w:t>第三章</w:t>
          </w:r>
          <w:r>
            <w:t>项目单位基本情况</w:t>
          </w:r>
          <w:r>
            <w:tab/>
          </w:r>
          <w:r>
            <w:fldChar w:fldCharType="begin"/>
          </w:r>
          <w:r>
            <w:instrText xml:space="preserve"> PAGEREF _Toc22345 \h </w:instrText>
          </w:r>
          <w:r>
            <w:fldChar w:fldCharType="separate"/>
          </w:r>
          <w:r>
            <w:t>7</w:t>
          </w:r>
          <w:r>
            <w:fldChar w:fldCharType="end"/>
          </w:r>
          <w:r>
            <w:fldChar w:fldCharType="end"/>
          </w:r>
        </w:p>
        <w:p>
          <w:pPr>
            <w:pStyle w:val="14"/>
            <w:tabs>
              <w:tab w:val="right" w:leader="dot" w:pos="8845"/>
            </w:tabs>
            <w:ind w:left="640"/>
          </w:pPr>
          <w:r>
            <w:fldChar w:fldCharType="begin"/>
          </w:r>
          <w:r>
            <w:instrText xml:space="preserve"> HYPERLINK \l "_Toc29163" </w:instrText>
          </w:r>
          <w:r>
            <w:fldChar w:fldCharType="separate"/>
          </w:r>
          <w:r>
            <w:rPr>
              <w:bCs/>
              <w:szCs w:val="28"/>
            </w:rPr>
            <w:t>3.1</w:t>
          </w:r>
          <w:r>
            <w:rPr>
              <w:rFonts w:hint="eastAsia"/>
              <w:bCs/>
              <w:szCs w:val="28"/>
            </w:rPr>
            <w:t>公司基本情况</w:t>
          </w:r>
          <w:r>
            <w:tab/>
          </w:r>
          <w:r>
            <w:fldChar w:fldCharType="begin"/>
          </w:r>
          <w:r>
            <w:instrText xml:space="preserve"> PAGEREF _Toc29163 \h </w:instrText>
          </w:r>
          <w:r>
            <w:fldChar w:fldCharType="separate"/>
          </w:r>
          <w:r>
            <w:t>7</w:t>
          </w:r>
          <w:r>
            <w:fldChar w:fldCharType="end"/>
          </w:r>
          <w:r>
            <w:fldChar w:fldCharType="end"/>
          </w:r>
        </w:p>
        <w:p>
          <w:pPr>
            <w:pStyle w:val="14"/>
            <w:tabs>
              <w:tab w:val="right" w:leader="dot" w:pos="8845"/>
            </w:tabs>
            <w:ind w:left="640"/>
          </w:pPr>
          <w:r>
            <w:fldChar w:fldCharType="begin"/>
          </w:r>
          <w:r>
            <w:instrText xml:space="preserve"> HYPERLINK \l "_Toc1713" </w:instrText>
          </w:r>
          <w:r>
            <w:fldChar w:fldCharType="separate"/>
          </w:r>
          <w:r>
            <w:rPr>
              <w:rFonts w:hint="eastAsia"/>
              <w:bCs/>
              <w:szCs w:val="28"/>
            </w:rPr>
            <w:t>3.2.1</w:t>
          </w:r>
          <w:r>
            <w:rPr>
              <w:bCs/>
              <w:szCs w:val="28"/>
            </w:rPr>
            <w:t>猪舍设计技术</w:t>
          </w:r>
          <w:r>
            <w:tab/>
          </w:r>
          <w:r>
            <w:fldChar w:fldCharType="begin"/>
          </w:r>
          <w:r>
            <w:instrText xml:space="preserve"> PAGEREF _Toc1713 \h </w:instrText>
          </w:r>
          <w:r>
            <w:fldChar w:fldCharType="separate"/>
          </w:r>
          <w:r>
            <w:t>7</w:t>
          </w:r>
          <w:r>
            <w:fldChar w:fldCharType="end"/>
          </w:r>
          <w:r>
            <w:fldChar w:fldCharType="end"/>
          </w:r>
        </w:p>
        <w:p>
          <w:pPr>
            <w:pStyle w:val="14"/>
            <w:tabs>
              <w:tab w:val="right" w:leader="dot" w:pos="8845"/>
            </w:tabs>
            <w:ind w:left="640"/>
          </w:pPr>
          <w:r>
            <w:fldChar w:fldCharType="begin"/>
          </w:r>
          <w:r>
            <w:instrText xml:space="preserve"> HYPERLINK \l "_Toc29069" </w:instrText>
          </w:r>
          <w:r>
            <w:fldChar w:fldCharType="separate"/>
          </w:r>
          <w:r>
            <w:rPr>
              <w:rFonts w:hint="eastAsia"/>
              <w:bCs/>
              <w:szCs w:val="28"/>
            </w:rPr>
            <w:t>3.2.2生猪养殖及防疫技术</w:t>
          </w:r>
          <w:r>
            <w:tab/>
          </w:r>
          <w:r>
            <w:fldChar w:fldCharType="begin"/>
          </w:r>
          <w:r>
            <w:instrText xml:space="preserve"> PAGEREF _Toc29069 \h </w:instrText>
          </w:r>
          <w:r>
            <w:fldChar w:fldCharType="separate"/>
          </w:r>
          <w:r>
            <w:t>8</w:t>
          </w:r>
          <w:r>
            <w:fldChar w:fldCharType="end"/>
          </w:r>
          <w:r>
            <w:fldChar w:fldCharType="end"/>
          </w:r>
        </w:p>
        <w:p>
          <w:pPr>
            <w:pStyle w:val="14"/>
            <w:tabs>
              <w:tab w:val="right" w:leader="dot" w:pos="8845"/>
            </w:tabs>
            <w:ind w:left="640"/>
          </w:pPr>
          <w:r>
            <w:fldChar w:fldCharType="begin"/>
          </w:r>
          <w:r>
            <w:instrText xml:space="preserve"> HYPERLINK \l "_Toc28645" </w:instrText>
          </w:r>
          <w:r>
            <w:fldChar w:fldCharType="separate"/>
          </w:r>
          <w:r>
            <w:rPr>
              <w:rFonts w:hint="eastAsia"/>
              <w:bCs/>
              <w:szCs w:val="28"/>
            </w:rPr>
            <w:t>3.2.3健康预警制度</w:t>
          </w:r>
          <w:r>
            <w:tab/>
          </w:r>
          <w:r>
            <w:fldChar w:fldCharType="begin"/>
          </w:r>
          <w:r>
            <w:instrText xml:space="preserve"> PAGEREF _Toc28645 \h </w:instrText>
          </w:r>
          <w:r>
            <w:fldChar w:fldCharType="separate"/>
          </w:r>
          <w:r>
            <w:t>8</w:t>
          </w:r>
          <w:r>
            <w:fldChar w:fldCharType="end"/>
          </w:r>
          <w:r>
            <w:fldChar w:fldCharType="end"/>
          </w:r>
        </w:p>
        <w:p>
          <w:pPr>
            <w:pStyle w:val="14"/>
            <w:tabs>
              <w:tab w:val="right" w:leader="dot" w:pos="8845"/>
            </w:tabs>
            <w:ind w:left="640"/>
          </w:pPr>
          <w:r>
            <w:fldChar w:fldCharType="begin"/>
          </w:r>
          <w:r>
            <w:instrText xml:space="preserve"> HYPERLINK \l "_Toc18631" </w:instrText>
          </w:r>
          <w:r>
            <w:fldChar w:fldCharType="separate"/>
          </w:r>
          <w:r>
            <w:rPr>
              <w:rFonts w:hint="eastAsia"/>
              <w:bCs/>
              <w:szCs w:val="28"/>
            </w:rPr>
            <w:t>3.2.4生物安全管理制度</w:t>
          </w:r>
          <w:r>
            <w:tab/>
          </w:r>
          <w:r>
            <w:fldChar w:fldCharType="begin"/>
          </w:r>
          <w:r>
            <w:instrText xml:space="preserve"> PAGEREF _Toc18631 \h </w:instrText>
          </w:r>
          <w:r>
            <w:fldChar w:fldCharType="separate"/>
          </w:r>
          <w:r>
            <w:t>9</w:t>
          </w:r>
          <w:r>
            <w:fldChar w:fldCharType="end"/>
          </w:r>
          <w:r>
            <w:fldChar w:fldCharType="end"/>
          </w:r>
        </w:p>
        <w:p>
          <w:pPr>
            <w:pStyle w:val="2"/>
            <w:tabs>
              <w:tab w:val="right" w:leader="dot" w:pos="8845"/>
            </w:tabs>
          </w:pPr>
          <w:r>
            <w:fldChar w:fldCharType="begin"/>
          </w:r>
          <w:r>
            <w:instrText xml:space="preserve"> HYPERLINK \l "_Toc20560" </w:instrText>
          </w:r>
          <w:r>
            <w:fldChar w:fldCharType="separate"/>
          </w:r>
          <w:r>
            <w:rPr>
              <w:rFonts w:hint="eastAsia"/>
            </w:rPr>
            <w:t>第四章生猪发展趋势</w:t>
          </w:r>
          <w:r>
            <w:tab/>
          </w:r>
          <w:r>
            <w:fldChar w:fldCharType="begin"/>
          </w:r>
          <w:r>
            <w:instrText xml:space="preserve"> PAGEREF _Toc20560 \h </w:instrText>
          </w:r>
          <w:r>
            <w:fldChar w:fldCharType="separate"/>
          </w:r>
          <w:r>
            <w:t>10</w:t>
          </w:r>
          <w:r>
            <w:fldChar w:fldCharType="end"/>
          </w:r>
          <w:r>
            <w:fldChar w:fldCharType="end"/>
          </w:r>
        </w:p>
        <w:p>
          <w:pPr>
            <w:pStyle w:val="14"/>
            <w:tabs>
              <w:tab w:val="right" w:leader="dot" w:pos="8845"/>
            </w:tabs>
            <w:ind w:left="640"/>
          </w:pPr>
          <w:r>
            <w:fldChar w:fldCharType="begin"/>
          </w:r>
          <w:r>
            <w:instrText xml:space="preserve"> HYPERLINK \l "_Toc6486" </w:instrText>
          </w:r>
          <w:r>
            <w:fldChar w:fldCharType="separate"/>
          </w:r>
          <w:r>
            <w:rPr>
              <w:rFonts w:hint="eastAsia"/>
              <w:bCs/>
              <w:szCs w:val="28"/>
            </w:rPr>
            <w:t>4.1行业技术状况及发展趋势</w:t>
          </w:r>
          <w:r>
            <w:tab/>
          </w:r>
          <w:r>
            <w:fldChar w:fldCharType="begin"/>
          </w:r>
          <w:r>
            <w:instrText xml:space="preserve"> PAGEREF _Toc6486 \h </w:instrText>
          </w:r>
          <w:r>
            <w:fldChar w:fldCharType="separate"/>
          </w:r>
          <w:r>
            <w:t>10</w:t>
          </w:r>
          <w:r>
            <w:fldChar w:fldCharType="end"/>
          </w:r>
          <w:r>
            <w:fldChar w:fldCharType="end"/>
          </w:r>
        </w:p>
        <w:p>
          <w:pPr>
            <w:pStyle w:val="2"/>
            <w:tabs>
              <w:tab w:val="right" w:leader="dot" w:pos="8845"/>
            </w:tabs>
          </w:pPr>
          <w:r>
            <w:fldChar w:fldCharType="begin"/>
          </w:r>
          <w:r>
            <w:instrText xml:space="preserve"> HYPERLINK \l "_Toc7378" </w:instrText>
          </w:r>
          <w:r>
            <w:fldChar w:fldCharType="separate"/>
          </w:r>
          <w:r>
            <w:t>第五章项目选址和建设条件</w:t>
          </w:r>
          <w:r>
            <w:tab/>
          </w:r>
          <w:r>
            <w:fldChar w:fldCharType="begin"/>
          </w:r>
          <w:r>
            <w:instrText xml:space="preserve"> PAGEREF _Toc7378 \h </w:instrText>
          </w:r>
          <w:r>
            <w:fldChar w:fldCharType="separate"/>
          </w:r>
          <w:r>
            <w:t>14</w:t>
          </w:r>
          <w:r>
            <w:fldChar w:fldCharType="end"/>
          </w:r>
          <w:r>
            <w:fldChar w:fldCharType="end"/>
          </w:r>
        </w:p>
        <w:p>
          <w:pPr>
            <w:pStyle w:val="2"/>
            <w:tabs>
              <w:tab w:val="right" w:leader="dot" w:pos="8845"/>
            </w:tabs>
          </w:pPr>
          <w:r>
            <w:fldChar w:fldCharType="begin"/>
          </w:r>
          <w:r>
            <w:instrText xml:space="preserve"> HYPERLINK \l "_Toc15972" </w:instrText>
          </w:r>
          <w:r>
            <w:fldChar w:fldCharType="separate"/>
          </w:r>
          <w:r>
            <w:rPr>
              <w:rFonts w:hint="eastAsia"/>
            </w:rPr>
            <w:t>第六章投资估算和资金筹措</w:t>
          </w:r>
          <w:r>
            <w:tab/>
          </w:r>
          <w:r>
            <w:fldChar w:fldCharType="begin"/>
          </w:r>
          <w:r>
            <w:instrText xml:space="preserve"> PAGEREF _Toc15972 \h </w:instrText>
          </w:r>
          <w:r>
            <w:fldChar w:fldCharType="separate"/>
          </w:r>
          <w:r>
            <w:t>16</w:t>
          </w:r>
          <w:r>
            <w:fldChar w:fldCharType="end"/>
          </w:r>
          <w:r>
            <w:fldChar w:fldCharType="end"/>
          </w:r>
        </w:p>
        <w:p>
          <w:pPr>
            <w:pStyle w:val="14"/>
            <w:tabs>
              <w:tab w:val="right" w:leader="dot" w:pos="8845"/>
            </w:tabs>
            <w:ind w:left="640"/>
          </w:pPr>
          <w:r>
            <w:fldChar w:fldCharType="begin"/>
          </w:r>
          <w:r>
            <w:instrText xml:space="preserve"> HYPERLINK \l "_Toc16014" </w:instrText>
          </w:r>
          <w:r>
            <w:fldChar w:fldCharType="separate"/>
          </w:r>
          <w:r>
            <w:rPr>
              <w:rFonts w:hint="eastAsia"/>
              <w:bCs/>
              <w:szCs w:val="28"/>
            </w:rPr>
            <w:t>6.1投资估算依据</w:t>
          </w:r>
          <w:r>
            <w:tab/>
          </w:r>
          <w:r>
            <w:fldChar w:fldCharType="begin"/>
          </w:r>
          <w:r>
            <w:instrText xml:space="preserve"> PAGEREF _Toc16014 \h </w:instrText>
          </w:r>
          <w:r>
            <w:fldChar w:fldCharType="separate"/>
          </w:r>
          <w:r>
            <w:t>16</w:t>
          </w:r>
          <w:r>
            <w:fldChar w:fldCharType="end"/>
          </w:r>
          <w:r>
            <w:fldChar w:fldCharType="end"/>
          </w:r>
        </w:p>
        <w:p>
          <w:pPr>
            <w:pStyle w:val="14"/>
            <w:tabs>
              <w:tab w:val="right" w:leader="dot" w:pos="8845"/>
            </w:tabs>
            <w:ind w:left="640"/>
          </w:pPr>
          <w:r>
            <w:fldChar w:fldCharType="begin"/>
          </w:r>
          <w:r>
            <w:instrText xml:space="preserve"> HYPERLINK \l "_Toc5280" </w:instrText>
          </w:r>
          <w:r>
            <w:fldChar w:fldCharType="separate"/>
          </w:r>
          <w:r>
            <w:rPr>
              <w:rFonts w:hint="eastAsia"/>
              <w:bCs/>
              <w:szCs w:val="28"/>
            </w:rPr>
            <w:t>6.2项目投资估算</w:t>
          </w:r>
          <w:r>
            <w:tab/>
          </w:r>
          <w:r>
            <w:fldChar w:fldCharType="begin"/>
          </w:r>
          <w:r>
            <w:instrText xml:space="preserve"> PAGEREF _Toc5280 \h </w:instrText>
          </w:r>
          <w:r>
            <w:fldChar w:fldCharType="separate"/>
          </w:r>
          <w:r>
            <w:t>16</w:t>
          </w:r>
          <w:r>
            <w:fldChar w:fldCharType="end"/>
          </w:r>
          <w:r>
            <w:fldChar w:fldCharType="end"/>
          </w:r>
        </w:p>
        <w:p>
          <w:pPr>
            <w:pStyle w:val="2"/>
            <w:tabs>
              <w:tab w:val="right" w:leader="dot" w:pos="8845"/>
            </w:tabs>
            <w:rPr>
              <w:szCs w:val="24"/>
            </w:rPr>
            <w:sectPr>
              <w:headerReference r:id="rId3" w:type="default"/>
              <w:footerReference r:id="rId4" w:type="default"/>
              <w:pgSz w:w="11907" w:h="16839"/>
              <w:pgMar w:top="1701" w:right="1531" w:bottom="1701" w:left="1531" w:header="964" w:footer="1134" w:gutter="0"/>
              <w:pgNumType w:start="1"/>
              <w:cols w:space="2560" w:num="1"/>
              <w:docGrid w:type="lines" w:linePitch="312" w:charSpace="0"/>
            </w:sectPr>
          </w:pPr>
        </w:p>
        <w:p>
          <w:pPr>
            <w:pStyle w:val="2"/>
            <w:tabs>
              <w:tab w:val="right" w:leader="dot" w:pos="8845"/>
            </w:tabs>
          </w:pPr>
          <w:r>
            <w:fldChar w:fldCharType="begin"/>
          </w:r>
          <w:r>
            <w:instrText xml:space="preserve"> HYPERLINK \l "_Toc16166" </w:instrText>
          </w:r>
          <w:r>
            <w:fldChar w:fldCharType="separate"/>
          </w:r>
          <w:r>
            <w:rPr>
              <w:rFonts w:hint="eastAsia"/>
            </w:rPr>
            <w:t>第七章土地、规划与环保</w:t>
          </w:r>
          <w:r>
            <w:tab/>
          </w:r>
          <w:r>
            <w:fldChar w:fldCharType="begin"/>
          </w:r>
          <w:r>
            <w:instrText xml:space="preserve"> PAGEREF _Toc16166 \h </w:instrText>
          </w:r>
          <w:r>
            <w:fldChar w:fldCharType="separate"/>
          </w:r>
          <w:r>
            <w:t>20</w:t>
          </w:r>
          <w:r>
            <w:fldChar w:fldCharType="end"/>
          </w:r>
          <w:r>
            <w:fldChar w:fldCharType="end"/>
          </w:r>
        </w:p>
        <w:p>
          <w:pPr>
            <w:pStyle w:val="14"/>
            <w:tabs>
              <w:tab w:val="right" w:leader="dot" w:pos="8845"/>
            </w:tabs>
            <w:ind w:left="640"/>
          </w:pPr>
          <w:r>
            <w:fldChar w:fldCharType="begin"/>
          </w:r>
          <w:r>
            <w:instrText xml:space="preserve"> HYPERLINK \l "_Toc26642" </w:instrText>
          </w:r>
          <w:r>
            <w:fldChar w:fldCharType="separate"/>
          </w:r>
          <w:r>
            <w:rPr>
              <w:rFonts w:hint="eastAsia"/>
              <w:bCs/>
              <w:szCs w:val="28"/>
            </w:rPr>
            <w:t>7.1土地</w:t>
          </w:r>
          <w:r>
            <w:tab/>
          </w:r>
          <w:r>
            <w:fldChar w:fldCharType="begin"/>
          </w:r>
          <w:r>
            <w:instrText xml:space="preserve"> PAGEREF _Toc26642 \h </w:instrText>
          </w:r>
          <w:r>
            <w:fldChar w:fldCharType="separate"/>
          </w:r>
          <w:r>
            <w:t>20</w:t>
          </w:r>
          <w:r>
            <w:fldChar w:fldCharType="end"/>
          </w:r>
          <w:r>
            <w:fldChar w:fldCharType="end"/>
          </w:r>
        </w:p>
        <w:p>
          <w:pPr>
            <w:pStyle w:val="14"/>
            <w:tabs>
              <w:tab w:val="right" w:leader="dot" w:pos="8845"/>
            </w:tabs>
            <w:ind w:left="640"/>
          </w:pPr>
          <w:r>
            <w:fldChar w:fldCharType="begin"/>
          </w:r>
          <w:r>
            <w:instrText xml:space="preserve"> HYPERLINK \l "_Toc10183" </w:instrText>
          </w:r>
          <w:r>
            <w:fldChar w:fldCharType="separate"/>
          </w:r>
          <w:r>
            <w:rPr>
              <w:rFonts w:hint="eastAsia"/>
              <w:bCs/>
              <w:szCs w:val="28"/>
            </w:rPr>
            <w:t>7.2环境影响因素及控制措施</w:t>
          </w:r>
          <w:r>
            <w:tab/>
          </w:r>
          <w:r>
            <w:fldChar w:fldCharType="begin"/>
          </w:r>
          <w:r>
            <w:instrText xml:space="preserve"> PAGEREF _Toc10183 \h </w:instrText>
          </w:r>
          <w:r>
            <w:fldChar w:fldCharType="separate"/>
          </w:r>
          <w:r>
            <w:t>20</w:t>
          </w:r>
          <w:r>
            <w:fldChar w:fldCharType="end"/>
          </w:r>
          <w:r>
            <w:fldChar w:fldCharType="end"/>
          </w:r>
        </w:p>
        <w:p>
          <w:pPr>
            <w:pStyle w:val="2"/>
            <w:tabs>
              <w:tab w:val="right" w:leader="dot" w:pos="8845"/>
            </w:tabs>
          </w:pPr>
          <w:r>
            <w:fldChar w:fldCharType="begin"/>
          </w:r>
          <w:r>
            <w:instrText xml:space="preserve"> HYPERLINK \l "_Toc23912" </w:instrText>
          </w:r>
          <w:r>
            <w:fldChar w:fldCharType="separate"/>
          </w:r>
          <w:r>
            <w:rPr>
              <w:rFonts w:hint="eastAsia"/>
            </w:rPr>
            <w:t>第八章猪场节能措施</w:t>
          </w:r>
          <w:r>
            <w:tab/>
          </w:r>
          <w:r>
            <w:fldChar w:fldCharType="begin"/>
          </w:r>
          <w:r>
            <w:instrText xml:space="preserve"> PAGEREF _Toc23912 \h </w:instrText>
          </w:r>
          <w:r>
            <w:fldChar w:fldCharType="separate"/>
          </w:r>
          <w:r>
            <w:t>22</w:t>
          </w:r>
          <w:r>
            <w:fldChar w:fldCharType="end"/>
          </w:r>
          <w:r>
            <w:fldChar w:fldCharType="end"/>
          </w:r>
        </w:p>
        <w:p>
          <w:pPr>
            <w:pStyle w:val="14"/>
            <w:tabs>
              <w:tab w:val="right" w:leader="dot" w:pos="8845"/>
            </w:tabs>
            <w:ind w:left="640"/>
          </w:pPr>
          <w:r>
            <w:fldChar w:fldCharType="begin"/>
          </w:r>
          <w:r>
            <w:instrText xml:space="preserve"> HYPERLINK \l "_Toc12731" </w:instrText>
          </w:r>
          <w:r>
            <w:fldChar w:fldCharType="separate"/>
          </w:r>
          <w:r>
            <w:rPr>
              <w:rFonts w:hint="eastAsia"/>
              <w:bCs/>
              <w:szCs w:val="28"/>
            </w:rPr>
            <w:t>8.1猪场节能措施</w:t>
          </w:r>
          <w:r>
            <w:tab/>
          </w:r>
          <w:r>
            <w:fldChar w:fldCharType="begin"/>
          </w:r>
          <w:r>
            <w:instrText xml:space="preserve"> PAGEREF _Toc12731 \h </w:instrText>
          </w:r>
          <w:r>
            <w:fldChar w:fldCharType="separate"/>
          </w:r>
          <w:r>
            <w:t>22</w:t>
          </w:r>
          <w:r>
            <w:fldChar w:fldCharType="end"/>
          </w:r>
          <w:r>
            <w:fldChar w:fldCharType="end"/>
          </w:r>
        </w:p>
        <w:p>
          <w:pPr>
            <w:pStyle w:val="2"/>
            <w:tabs>
              <w:tab w:val="right" w:leader="dot" w:pos="8845"/>
            </w:tabs>
          </w:pPr>
          <w:r>
            <w:fldChar w:fldCharType="begin"/>
          </w:r>
          <w:r>
            <w:instrText xml:space="preserve"> HYPERLINK \l "_Toc6863" </w:instrText>
          </w:r>
          <w:r>
            <w:fldChar w:fldCharType="separate"/>
          </w:r>
          <w:r>
            <w:rPr>
              <w:rFonts w:hint="eastAsia"/>
            </w:rPr>
            <w:t>第九章劳动安全、卫生与消防</w:t>
          </w:r>
          <w:r>
            <w:tab/>
          </w:r>
          <w:r>
            <w:fldChar w:fldCharType="begin"/>
          </w:r>
          <w:r>
            <w:instrText xml:space="preserve"> PAGEREF _Toc6863 \h </w:instrText>
          </w:r>
          <w:r>
            <w:fldChar w:fldCharType="separate"/>
          </w:r>
          <w:r>
            <w:t>25</w:t>
          </w:r>
          <w:r>
            <w:fldChar w:fldCharType="end"/>
          </w:r>
          <w:r>
            <w:fldChar w:fldCharType="end"/>
          </w:r>
        </w:p>
        <w:p>
          <w:pPr>
            <w:pStyle w:val="2"/>
            <w:tabs>
              <w:tab w:val="right" w:leader="dot" w:pos="8845"/>
            </w:tabs>
            <w:rPr>
              <w:szCs w:val="24"/>
            </w:rPr>
          </w:pPr>
          <w:r>
            <w:fldChar w:fldCharType="begin"/>
          </w:r>
          <w:r>
            <w:instrText xml:space="preserve"> HYPERLINK \l "_Toc7256" </w:instrText>
          </w:r>
          <w:r>
            <w:fldChar w:fldCharType="separate"/>
          </w:r>
          <w:r>
            <w:rPr>
              <w:rFonts w:hint="eastAsia"/>
            </w:rPr>
            <w:t>第十章结论</w:t>
          </w:r>
          <w:r>
            <w:tab/>
          </w:r>
          <w:r>
            <w:fldChar w:fldCharType="begin"/>
          </w:r>
          <w:r>
            <w:instrText xml:space="preserve"> PAGEREF _Toc7256 \h </w:instrText>
          </w:r>
          <w:r>
            <w:fldChar w:fldCharType="separate"/>
          </w:r>
          <w:r>
            <w:t>30</w:t>
          </w:r>
          <w:r>
            <w:fldChar w:fldCharType="end"/>
          </w:r>
          <w:r>
            <w:fldChar w:fldCharType="end"/>
          </w:r>
        </w:p>
        <w:p>
          <w:pPr>
            <w:ind w:firstLine="640" w:firstLineChars="200"/>
            <w:rPr>
              <w:szCs w:val="24"/>
            </w:rPr>
          </w:pPr>
          <w:r>
            <w:rPr>
              <w:rFonts w:hint="eastAsia"/>
              <w:szCs w:val="24"/>
            </w:rPr>
            <w:t>附页：1、企业营业执照正副本</w:t>
          </w:r>
        </w:p>
        <w:p>
          <w:pPr>
            <w:pStyle w:val="2"/>
            <w:rPr>
              <w:szCs w:val="24"/>
            </w:rPr>
          </w:pPr>
          <w:r>
            <w:rPr>
              <w:rFonts w:hint="eastAsia"/>
              <w:szCs w:val="24"/>
            </w:rPr>
            <w:t xml:space="preserve">          2、陈仓牧原一场平面图</w:t>
          </w:r>
        </w:p>
        <w:p>
          <w:pPr>
            <w:rPr>
              <w:szCs w:val="24"/>
            </w:rPr>
          </w:pPr>
          <w:r>
            <w:rPr>
              <w:rFonts w:hint="eastAsia"/>
              <w:szCs w:val="24"/>
            </w:rPr>
            <w:t xml:space="preserve">          3、陈仓牧原一场备案</w:t>
          </w:r>
        </w:p>
        <w:p>
          <w:pPr>
            <w:pStyle w:val="2"/>
            <w:ind w:firstLine="1600" w:firstLineChars="500"/>
          </w:pPr>
          <w:r>
            <w:rPr>
              <w:rFonts w:hint="eastAsia"/>
              <w:szCs w:val="24"/>
            </w:rPr>
            <w:t>4、陈仓牧原一场环评报告</w:t>
          </w:r>
        </w:p>
        <w:p>
          <w:pPr>
            <w:pStyle w:val="14"/>
            <w:tabs>
              <w:tab w:val="right" w:leader="dot" w:pos="8845"/>
            </w:tabs>
            <w:spacing w:line="600" w:lineRule="exact"/>
            <w:ind w:left="0" w:leftChars="0"/>
            <w:rPr>
              <w:rStyle w:val="28"/>
            </w:rPr>
            <w:sectPr>
              <w:footerReference r:id="rId5" w:type="default"/>
              <w:pgSz w:w="11907" w:h="16839"/>
              <w:pgMar w:top="1701" w:right="1531" w:bottom="1701" w:left="1531" w:header="964" w:footer="1134" w:gutter="0"/>
              <w:pgNumType w:start="1"/>
              <w:cols w:space="2560" w:num="1"/>
              <w:docGrid w:type="lines" w:linePitch="312" w:charSpace="0"/>
            </w:sectPr>
          </w:pPr>
          <w:r>
            <w:rPr>
              <w:szCs w:val="24"/>
            </w:rPr>
            <w:fldChar w:fldCharType="end"/>
          </w:r>
        </w:p>
      </w:sdtContent>
    </w:sdt>
    <w:p>
      <w:pPr>
        <w:pStyle w:val="3"/>
        <w:spacing w:before="156" w:after="156"/>
        <w:jc w:val="center"/>
        <w:rPr>
          <w:rStyle w:val="28"/>
        </w:rPr>
      </w:pPr>
      <w:r>
        <w:rPr>
          <w:rStyle w:val="28"/>
          <w:rFonts w:hint="eastAsia"/>
        </w:rPr>
        <w:t>第一章项目摘要</w:t>
      </w:r>
      <w:bookmarkEnd w:id="1"/>
    </w:p>
    <w:p>
      <w:pPr>
        <w:spacing w:line="600" w:lineRule="exact"/>
      </w:pPr>
    </w:p>
    <w:p>
      <w:pPr>
        <w:spacing w:line="600" w:lineRule="exact"/>
        <w:outlineLvl w:val="1"/>
        <w:rPr>
          <w:b/>
          <w:bCs/>
          <w:spacing w:val="-6"/>
          <w:sz w:val="28"/>
          <w:szCs w:val="28"/>
        </w:rPr>
      </w:pPr>
      <w:bookmarkStart w:id="2" w:name="_Toc9919"/>
      <w:r>
        <w:rPr>
          <w:rFonts w:hint="eastAsia"/>
          <w:b/>
          <w:bCs/>
          <w:spacing w:val="-6"/>
          <w:sz w:val="28"/>
          <w:szCs w:val="28"/>
        </w:rPr>
        <w:t>1.1项目概况</w:t>
      </w:r>
      <w:bookmarkEnd w:id="2"/>
    </w:p>
    <w:p>
      <w:pPr>
        <w:spacing w:line="600" w:lineRule="exact"/>
        <w:ind w:firstLine="538" w:firstLineChars="200"/>
        <w:rPr>
          <w:rFonts w:hAnsi="仿宋_GB2312"/>
          <w:b/>
          <w:bCs/>
          <w:spacing w:val="-6"/>
          <w:sz w:val="28"/>
          <w:szCs w:val="28"/>
        </w:rPr>
      </w:pPr>
      <w:r>
        <w:rPr>
          <w:rFonts w:hint="eastAsia"/>
          <w:b/>
          <w:bCs/>
          <w:spacing w:val="-6"/>
          <w:sz w:val="28"/>
          <w:szCs w:val="28"/>
        </w:rPr>
        <w:t>1、</w:t>
      </w:r>
      <w:r>
        <w:rPr>
          <w:rFonts w:hint="eastAsia" w:hAnsi="仿宋_GB2312"/>
          <w:b/>
          <w:bCs/>
          <w:spacing w:val="-6"/>
          <w:sz w:val="28"/>
          <w:szCs w:val="28"/>
        </w:rPr>
        <w:t>项目名称</w:t>
      </w:r>
    </w:p>
    <w:p>
      <w:pPr>
        <w:spacing w:line="600" w:lineRule="exact"/>
        <w:ind w:firstLine="560" w:firstLineChars="200"/>
        <w:rPr>
          <w:sz w:val="28"/>
          <w:szCs w:val="28"/>
        </w:rPr>
      </w:pPr>
      <w:r>
        <w:rPr>
          <w:rFonts w:hint="eastAsia"/>
          <w:sz w:val="28"/>
          <w:szCs w:val="28"/>
        </w:rPr>
        <w:t>陕西宝鸡市陈仓区牧原农牧有限公司生猪全产业链育肥一体舍建设项目</w:t>
      </w:r>
    </w:p>
    <w:p>
      <w:pPr>
        <w:spacing w:line="600" w:lineRule="exact"/>
        <w:ind w:firstLine="538" w:firstLineChars="200"/>
        <w:rPr>
          <w:rFonts w:eastAsia="宋体"/>
          <w:b/>
          <w:bCs/>
          <w:spacing w:val="-6"/>
          <w:sz w:val="28"/>
          <w:szCs w:val="28"/>
        </w:rPr>
      </w:pPr>
      <w:r>
        <w:rPr>
          <w:rFonts w:hint="eastAsia"/>
          <w:b/>
          <w:bCs/>
          <w:spacing w:val="-6"/>
          <w:sz w:val="28"/>
          <w:szCs w:val="28"/>
        </w:rPr>
        <w:t>2、</w:t>
      </w:r>
      <w:r>
        <w:rPr>
          <w:rFonts w:hint="eastAsia" w:hAnsi="仿宋_GB2312"/>
          <w:b/>
          <w:bCs/>
          <w:spacing w:val="-6"/>
          <w:sz w:val="28"/>
          <w:szCs w:val="28"/>
        </w:rPr>
        <w:t>建设单位</w:t>
      </w:r>
    </w:p>
    <w:p>
      <w:pPr>
        <w:spacing w:line="600" w:lineRule="exact"/>
        <w:ind w:firstLine="560" w:firstLineChars="200"/>
        <w:rPr>
          <w:sz w:val="28"/>
          <w:szCs w:val="28"/>
        </w:rPr>
      </w:pPr>
      <w:r>
        <w:rPr>
          <w:rFonts w:hint="eastAsia"/>
          <w:sz w:val="28"/>
          <w:szCs w:val="28"/>
        </w:rPr>
        <w:t>陕西宝鸡市陈仓区牧原农牧有限公司</w:t>
      </w:r>
    </w:p>
    <w:p>
      <w:pPr>
        <w:spacing w:line="600" w:lineRule="exact"/>
        <w:ind w:firstLine="538" w:firstLineChars="200"/>
        <w:rPr>
          <w:b/>
          <w:bCs/>
          <w:spacing w:val="-6"/>
          <w:sz w:val="28"/>
          <w:szCs w:val="28"/>
        </w:rPr>
      </w:pPr>
      <w:r>
        <w:rPr>
          <w:rFonts w:hint="eastAsia"/>
          <w:b/>
          <w:bCs/>
          <w:spacing w:val="-6"/>
          <w:sz w:val="28"/>
          <w:szCs w:val="28"/>
        </w:rPr>
        <w:t>3、建设地点</w:t>
      </w:r>
    </w:p>
    <w:p>
      <w:pPr>
        <w:spacing w:line="600" w:lineRule="exact"/>
        <w:ind w:firstLine="560" w:firstLineChars="200"/>
        <w:rPr>
          <w:sz w:val="28"/>
          <w:szCs w:val="28"/>
        </w:rPr>
      </w:pPr>
      <w:r>
        <w:rPr>
          <w:sz w:val="28"/>
          <w:szCs w:val="28"/>
        </w:rPr>
        <w:t>陕西省宝鸡市陈仓区东关街道</w:t>
      </w:r>
      <w:r>
        <w:rPr>
          <w:rFonts w:hint="eastAsia"/>
          <w:sz w:val="28"/>
          <w:szCs w:val="28"/>
        </w:rPr>
        <w:t>洪原村</w:t>
      </w:r>
    </w:p>
    <w:p>
      <w:pPr>
        <w:spacing w:line="600" w:lineRule="exact"/>
        <w:ind w:firstLine="538" w:firstLineChars="200"/>
        <w:rPr>
          <w:b/>
          <w:bCs/>
          <w:spacing w:val="-6"/>
          <w:sz w:val="28"/>
          <w:szCs w:val="28"/>
        </w:rPr>
      </w:pPr>
      <w:r>
        <w:rPr>
          <w:rFonts w:hint="eastAsia"/>
          <w:b/>
          <w:bCs/>
          <w:spacing w:val="-6"/>
          <w:sz w:val="28"/>
          <w:szCs w:val="28"/>
        </w:rPr>
        <w:t>4、建设周期</w:t>
      </w:r>
    </w:p>
    <w:p>
      <w:pPr>
        <w:spacing w:line="600" w:lineRule="exact"/>
        <w:ind w:firstLine="560" w:firstLineChars="200"/>
        <w:rPr>
          <w:sz w:val="28"/>
          <w:szCs w:val="28"/>
        </w:rPr>
      </w:pPr>
      <w:r>
        <w:rPr>
          <w:rFonts w:hint="eastAsia"/>
          <w:sz w:val="28"/>
          <w:szCs w:val="28"/>
        </w:rPr>
        <w:t>6个月（2022年7月-2022年12月）</w:t>
      </w:r>
    </w:p>
    <w:p>
      <w:pPr>
        <w:spacing w:line="600" w:lineRule="exact"/>
        <w:outlineLvl w:val="1"/>
        <w:rPr>
          <w:b/>
          <w:bCs/>
          <w:spacing w:val="-6"/>
          <w:sz w:val="28"/>
          <w:szCs w:val="28"/>
        </w:rPr>
      </w:pPr>
      <w:bookmarkStart w:id="3" w:name="_Toc29708"/>
      <w:r>
        <w:rPr>
          <w:b/>
          <w:bCs/>
          <w:spacing w:val="-6"/>
          <w:sz w:val="28"/>
          <w:szCs w:val="28"/>
        </w:rPr>
        <w:t>1.</w:t>
      </w:r>
      <w:r>
        <w:rPr>
          <w:rFonts w:hint="eastAsia"/>
          <w:b/>
          <w:bCs/>
          <w:spacing w:val="-6"/>
          <w:sz w:val="28"/>
          <w:szCs w:val="28"/>
        </w:rPr>
        <w:t>2建设内容</w:t>
      </w:r>
      <w:bookmarkEnd w:id="3"/>
    </w:p>
    <w:p>
      <w:pPr>
        <w:spacing w:line="600" w:lineRule="exact"/>
        <w:ind w:firstLine="560" w:firstLineChars="200"/>
        <w:rPr>
          <w:sz w:val="28"/>
          <w:szCs w:val="28"/>
        </w:rPr>
      </w:pPr>
      <w:r>
        <w:rPr>
          <w:rFonts w:hint="eastAsia"/>
          <w:sz w:val="28"/>
          <w:szCs w:val="28"/>
        </w:rPr>
        <w:t>建设内容：育肥一体舍（600头）单元建设8个单元，主要包含土建、钢构安装工程，购置钢构材料、无线停靠仓、第三代智能饲喂绞龙下料器、PVC中空板、不锈钢保温门、聚氨酯门、珍珠岩镀锌铝镁板门、玻璃丝绵屋面复合板、端部操作间复合板、中部整排总电箱、除臭电箱、中部育肥舍600头电箱、过滤器成品框、平铺进风窗、1级风口、2级风口、端部风机、热交换、地沟、料槽等。</w:t>
      </w:r>
    </w:p>
    <w:p>
      <w:pPr>
        <w:spacing w:line="600" w:lineRule="exact"/>
        <w:ind w:firstLine="560" w:firstLineChars="200"/>
        <w:rPr>
          <w:sz w:val="28"/>
          <w:szCs w:val="28"/>
        </w:rPr>
      </w:pPr>
      <w:r>
        <w:rPr>
          <w:rFonts w:hint="eastAsia"/>
          <w:sz w:val="28"/>
          <w:szCs w:val="28"/>
        </w:rPr>
        <w:t>产品方案：本项目建设投产后，每年可提供商品猪9600头。</w:t>
      </w:r>
    </w:p>
    <w:p>
      <w:pPr>
        <w:spacing w:line="600" w:lineRule="exact"/>
        <w:outlineLvl w:val="1"/>
        <w:rPr>
          <w:b/>
          <w:bCs/>
          <w:spacing w:val="-6"/>
          <w:sz w:val="28"/>
          <w:szCs w:val="28"/>
        </w:rPr>
      </w:pPr>
      <w:bookmarkStart w:id="4" w:name="_Toc2636"/>
      <w:r>
        <w:rPr>
          <w:b/>
          <w:bCs/>
          <w:spacing w:val="-6"/>
          <w:sz w:val="28"/>
          <w:szCs w:val="28"/>
        </w:rPr>
        <w:t>1.</w:t>
      </w:r>
      <w:r>
        <w:rPr>
          <w:rFonts w:hint="eastAsia"/>
          <w:b/>
          <w:bCs/>
          <w:spacing w:val="-6"/>
          <w:sz w:val="28"/>
          <w:szCs w:val="28"/>
        </w:rPr>
        <w:t>3投资估算与资金筹措</w:t>
      </w:r>
      <w:bookmarkEnd w:id="4"/>
    </w:p>
    <w:p>
      <w:pPr>
        <w:spacing w:line="600" w:lineRule="exact"/>
        <w:ind w:firstLine="570"/>
        <w:rPr>
          <w:sz w:val="28"/>
          <w:szCs w:val="28"/>
        </w:rPr>
      </w:pPr>
      <w:r>
        <w:rPr>
          <w:rFonts w:hint="eastAsia"/>
          <w:sz w:val="28"/>
          <w:szCs w:val="28"/>
        </w:rPr>
        <w:t>项目建设总投资427.96万元，其中省级专项资金200万元，企业自筹227.96万元。</w:t>
      </w:r>
    </w:p>
    <w:p>
      <w:pPr>
        <w:spacing w:line="600" w:lineRule="exact"/>
        <w:outlineLvl w:val="1"/>
        <w:rPr>
          <w:b/>
          <w:bCs/>
          <w:spacing w:val="-6"/>
          <w:sz w:val="28"/>
          <w:szCs w:val="28"/>
        </w:rPr>
      </w:pPr>
      <w:bookmarkStart w:id="5" w:name="_Toc13890"/>
      <w:r>
        <w:rPr>
          <w:b/>
          <w:bCs/>
          <w:spacing w:val="-6"/>
          <w:sz w:val="28"/>
          <w:szCs w:val="28"/>
        </w:rPr>
        <w:t>1.</w:t>
      </w:r>
      <w:r>
        <w:rPr>
          <w:rFonts w:hint="eastAsia"/>
          <w:b/>
          <w:bCs/>
          <w:spacing w:val="-6"/>
          <w:sz w:val="28"/>
          <w:szCs w:val="28"/>
        </w:rPr>
        <w:t>4社会效益</w:t>
      </w:r>
      <w:bookmarkEnd w:id="5"/>
    </w:p>
    <w:p>
      <w:pPr>
        <w:spacing w:line="600" w:lineRule="exact"/>
        <w:ind w:firstLine="562" w:firstLineChars="200"/>
        <w:rPr>
          <w:b/>
          <w:bCs/>
          <w:sz w:val="28"/>
          <w:szCs w:val="28"/>
        </w:rPr>
      </w:pPr>
      <w:r>
        <w:rPr>
          <w:rFonts w:hint="eastAsia"/>
          <w:b/>
          <w:bCs/>
          <w:sz w:val="28"/>
          <w:szCs w:val="28"/>
        </w:rPr>
        <w:t>1、经济效益</w:t>
      </w:r>
    </w:p>
    <w:p>
      <w:pPr>
        <w:spacing w:line="600" w:lineRule="exact"/>
        <w:ind w:firstLine="560" w:firstLineChars="200"/>
        <w:rPr>
          <w:sz w:val="28"/>
          <w:szCs w:val="28"/>
        </w:rPr>
      </w:pPr>
      <w:r>
        <w:rPr>
          <w:rFonts w:hint="eastAsia"/>
          <w:sz w:val="28"/>
          <w:szCs w:val="28"/>
        </w:rPr>
        <w:t>本项目总投资427.96万元，年出栏优质商品猪9600头，可实现销售收入1728万元。</w:t>
      </w:r>
    </w:p>
    <w:p>
      <w:pPr>
        <w:spacing w:line="600" w:lineRule="exact"/>
        <w:ind w:firstLine="562" w:firstLineChars="200"/>
        <w:rPr>
          <w:b/>
          <w:bCs/>
          <w:sz w:val="28"/>
          <w:szCs w:val="28"/>
        </w:rPr>
      </w:pPr>
      <w:r>
        <w:rPr>
          <w:rFonts w:hint="eastAsia"/>
          <w:b/>
          <w:bCs/>
          <w:sz w:val="28"/>
          <w:szCs w:val="28"/>
        </w:rPr>
        <w:t>2、社会效益</w:t>
      </w:r>
    </w:p>
    <w:p>
      <w:pPr>
        <w:pStyle w:val="8"/>
        <w:spacing w:line="600" w:lineRule="exact"/>
        <w:ind w:firstLine="560" w:firstLineChars="200"/>
        <w:rPr>
          <w:b/>
          <w:bCs/>
          <w:spacing w:val="-6"/>
          <w:sz w:val="28"/>
          <w:szCs w:val="28"/>
        </w:rPr>
      </w:pPr>
      <w:r>
        <w:rPr>
          <w:rFonts w:hint="eastAsia"/>
          <w:sz w:val="28"/>
          <w:szCs w:val="28"/>
        </w:rPr>
        <w:t>该项目达产后，年出栏优质商品猪9600头，可提供就业岗位30人，同时辐射周边县更多的养猪场、养猪户，起到良好的示范带动作用。</w:t>
      </w:r>
    </w:p>
    <w:p>
      <w:pPr>
        <w:pStyle w:val="3"/>
        <w:spacing w:before="156" w:after="156"/>
        <w:jc w:val="center"/>
        <w:rPr>
          <w:b/>
          <w:bCs/>
          <w:kern w:val="0"/>
          <w:sz w:val="28"/>
          <w:szCs w:val="28"/>
        </w:rPr>
      </w:pPr>
      <w:bookmarkStart w:id="6" w:name="_Toc27309"/>
      <w:bookmarkStart w:id="7" w:name="_Toc69393279"/>
      <w:r>
        <w:rPr>
          <w:rFonts w:hint="eastAsia"/>
        </w:rPr>
        <w:t>第二章项目背景</w:t>
      </w:r>
      <w:bookmarkEnd w:id="6"/>
      <w:bookmarkEnd w:id="7"/>
    </w:p>
    <w:p>
      <w:pPr>
        <w:spacing w:line="600" w:lineRule="exact"/>
        <w:outlineLvl w:val="1"/>
        <w:rPr>
          <w:b/>
          <w:bCs/>
          <w:kern w:val="0"/>
          <w:sz w:val="28"/>
          <w:szCs w:val="28"/>
        </w:rPr>
      </w:pPr>
      <w:bookmarkStart w:id="8" w:name="_Toc22325"/>
      <w:r>
        <w:rPr>
          <w:b/>
          <w:bCs/>
          <w:kern w:val="0"/>
          <w:sz w:val="28"/>
          <w:szCs w:val="28"/>
        </w:rPr>
        <w:t>2.1</w:t>
      </w:r>
      <w:r>
        <w:rPr>
          <w:rFonts w:hint="eastAsia"/>
          <w:b/>
          <w:bCs/>
          <w:kern w:val="0"/>
          <w:sz w:val="28"/>
          <w:szCs w:val="28"/>
        </w:rPr>
        <w:t>项目建设背</w:t>
      </w:r>
      <w:r>
        <w:rPr>
          <w:rFonts w:hint="eastAsia" w:eastAsia="宋体"/>
          <w:b/>
          <w:bCs/>
          <w:kern w:val="0"/>
          <w:sz w:val="28"/>
          <w:szCs w:val="28"/>
        </w:rPr>
        <w:t>景</w:t>
      </w:r>
      <w:bookmarkEnd w:id="8"/>
    </w:p>
    <w:p>
      <w:pPr>
        <w:autoSpaceDE w:val="0"/>
        <w:autoSpaceDN w:val="0"/>
        <w:adjustRightInd w:val="0"/>
        <w:spacing w:line="600" w:lineRule="exact"/>
        <w:ind w:firstLine="560" w:firstLineChars="200"/>
        <w:outlineLvl w:val="1"/>
        <w:rPr>
          <w:b/>
          <w:bCs/>
          <w:kern w:val="0"/>
          <w:sz w:val="28"/>
          <w:szCs w:val="28"/>
        </w:rPr>
      </w:pPr>
      <w:bookmarkStart w:id="9" w:name="_Toc23859"/>
      <w:bookmarkStart w:id="10" w:name="_Toc2999"/>
      <w:bookmarkStart w:id="11" w:name="_Toc1452"/>
      <w:bookmarkStart w:id="12" w:name="_Toc12222"/>
      <w:bookmarkStart w:id="13" w:name="_Toc2470"/>
      <w:bookmarkStart w:id="14" w:name="_Toc7217"/>
      <w:r>
        <w:rPr>
          <w:rFonts w:hint="eastAsia"/>
          <w:kern w:val="0"/>
          <w:sz w:val="28"/>
          <w:szCs w:val="28"/>
        </w:rPr>
        <w:t>猪肉历来在我国居民肉食品消费中占据重要地位，关系到国计民生。“猪贱伤农、肉贵伤民”，国家调控目标是保证生猪生产稳定、健康发展。生猪生产是农业的重要组成部分，是农民收入的重要来源，猪肉是国内城乡居民的主要副食品。稳定生猪生产，保持合理的价格水平，对增加农民收入、保证民生、促进经济发展具有重要意义。各级政府相继颁发了各项政策支持引导生猪产业的发展，以稳定市场，提高生猪产业规模化、集约化水平，提升我国畜牧业现代化水平。</w:t>
      </w:r>
      <w:bookmarkEnd w:id="9"/>
      <w:bookmarkEnd w:id="10"/>
      <w:bookmarkEnd w:id="11"/>
      <w:bookmarkEnd w:id="12"/>
      <w:bookmarkEnd w:id="13"/>
      <w:bookmarkEnd w:id="14"/>
    </w:p>
    <w:p>
      <w:pPr>
        <w:autoSpaceDE w:val="0"/>
        <w:autoSpaceDN w:val="0"/>
        <w:adjustRightInd w:val="0"/>
        <w:spacing w:line="600" w:lineRule="exact"/>
        <w:outlineLvl w:val="1"/>
        <w:rPr>
          <w:rFonts w:eastAsia="宋体"/>
          <w:b/>
          <w:bCs/>
          <w:kern w:val="0"/>
          <w:sz w:val="28"/>
          <w:szCs w:val="28"/>
        </w:rPr>
      </w:pPr>
      <w:bookmarkStart w:id="15" w:name="_Toc30129"/>
      <w:r>
        <w:rPr>
          <w:b/>
          <w:bCs/>
          <w:kern w:val="0"/>
          <w:sz w:val="28"/>
          <w:szCs w:val="28"/>
        </w:rPr>
        <w:t>2.</w:t>
      </w:r>
      <w:r>
        <w:rPr>
          <w:rFonts w:hint="eastAsia"/>
          <w:b/>
          <w:bCs/>
          <w:kern w:val="0"/>
          <w:sz w:val="28"/>
          <w:szCs w:val="28"/>
        </w:rPr>
        <w:t>2项目建设的必要</w:t>
      </w:r>
      <w:r>
        <w:rPr>
          <w:rFonts w:hint="eastAsia" w:eastAsia="宋体"/>
          <w:b/>
          <w:bCs/>
          <w:kern w:val="0"/>
          <w:sz w:val="28"/>
          <w:szCs w:val="28"/>
        </w:rPr>
        <w:t>性</w:t>
      </w:r>
      <w:bookmarkEnd w:id="15"/>
    </w:p>
    <w:p>
      <w:pPr>
        <w:autoSpaceDE w:val="0"/>
        <w:autoSpaceDN w:val="0"/>
        <w:adjustRightInd w:val="0"/>
        <w:spacing w:line="600" w:lineRule="exact"/>
        <w:ind w:firstLine="560" w:firstLineChars="200"/>
        <w:rPr>
          <w:kern w:val="0"/>
          <w:sz w:val="28"/>
          <w:szCs w:val="28"/>
        </w:rPr>
      </w:pPr>
      <w:r>
        <w:rPr>
          <w:rFonts w:hint="eastAsia"/>
          <w:kern w:val="0"/>
          <w:sz w:val="28"/>
          <w:szCs w:val="28"/>
        </w:rPr>
        <w:t>猪肉是我国人民的主要肉食种类，我国是全球最大的猪肉生产国和消费国，生猪产量占全球总产量近一半，生猪市场容量巨大，生猪养殖行业是国家政策大力扶持的产业。近年来，我国养猪业发展较为迅速，已从家庭副业过渡到规模化、集约化的养猪生产，生猪养殖方面的技术水平也得到了较大提升，为我国养猪业向现代化方向迈进奠定了坚实的基础。</w:t>
      </w:r>
    </w:p>
    <w:p>
      <w:pPr>
        <w:autoSpaceDE w:val="0"/>
        <w:autoSpaceDN w:val="0"/>
        <w:adjustRightInd w:val="0"/>
        <w:spacing w:line="600" w:lineRule="exact"/>
        <w:ind w:firstLine="560" w:firstLineChars="200"/>
        <w:rPr>
          <w:kern w:val="0"/>
          <w:sz w:val="28"/>
          <w:szCs w:val="28"/>
        </w:rPr>
      </w:pPr>
      <w:r>
        <w:rPr>
          <w:rFonts w:hint="eastAsia"/>
          <w:kern w:val="0"/>
          <w:sz w:val="28"/>
          <w:szCs w:val="28"/>
        </w:rPr>
        <w:t>生猪养殖产业的发展不仅满足了人们对猪肉及其产品的消费需求，而且为农民增收、农村劳动力就业、带动相关产业的发展等做出了重大贡献。目前生猪产业发展进入了产业升级的关键时期，生猪生产面临新的形势，中国生猪产业发展规模化、国际化将成为必然。发展现代化、一体化的生态养殖业具有以下必要性。</w:t>
      </w:r>
    </w:p>
    <w:p>
      <w:pPr>
        <w:widowControl/>
        <w:spacing w:line="600" w:lineRule="exact"/>
        <w:jc w:val="left"/>
      </w:pPr>
      <w:bookmarkStart w:id="16" w:name="_Toc69393280"/>
      <w:r>
        <w:rPr>
          <w:b/>
          <w:bCs/>
          <w:kern w:val="0"/>
          <w:sz w:val="28"/>
          <w:szCs w:val="28"/>
        </w:rPr>
        <w:t>2.2.1发展规模化养殖是建设现代畜牧业的必由之路</w:t>
      </w:r>
    </w:p>
    <w:p>
      <w:pPr>
        <w:widowControl/>
        <w:spacing w:line="60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目前我国生猪饲养仍以散养为主，产业结构不合理。存在良种繁育体系不完善，层次结构不分明，养猪场基础设施薄弱，选育水平低，供种能力小等一系列问题，难以适应现代畜牧业生产发展的需要。有鉴于此，中共中央、国务院及国家各政府部门相继出台了《中共中央、国务院关于加大改革创新力度加快农业现代化建设的若干意见》、《全国生猪生产发展规划》等政策法规，大力扶持及推进规模化、集约化、标准化畜禽养殖，增强畜牧业竞争力。</w:t>
      </w:r>
    </w:p>
    <w:p>
      <w:pPr>
        <w:widowControl/>
        <w:spacing w:line="600" w:lineRule="exact"/>
        <w:ind w:firstLine="560" w:firstLineChars="200"/>
        <w:jc w:val="left"/>
      </w:pPr>
      <w:r>
        <w:rPr>
          <w:rFonts w:hint="eastAsia" w:ascii="仿宋" w:hAnsi="仿宋" w:eastAsia="仿宋" w:cs="仿宋"/>
          <w:color w:val="000000"/>
          <w:kern w:val="0"/>
          <w:sz w:val="28"/>
          <w:szCs w:val="28"/>
        </w:rPr>
        <w:t>随着我国政策引导与养殖效率的要求，我国正推动畜牧业的转型</w:t>
      </w:r>
    </w:p>
    <w:p>
      <w:pPr>
        <w:widowControl/>
        <w:spacing w:line="600" w:lineRule="exact"/>
        <w:jc w:val="left"/>
      </w:pPr>
      <w:r>
        <w:rPr>
          <w:rFonts w:hint="eastAsia" w:ascii="仿宋" w:hAnsi="仿宋" w:eastAsia="仿宋" w:cs="仿宋"/>
          <w:color w:val="000000"/>
          <w:kern w:val="0"/>
          <w:sz w:val="28"/>
          <w:szCs w:val="28"/>
        </w:rPr>
        <w:t>升级，从传统养殖方式向规模化、生态环保、高效安全的方向发展，</w:t>
      </w:r>
    </w:p>
    <w:p>
      <w:pPr>
        <w:widowControl/>
        <w:spacing w:line="600" w:lineRule="exact"/>
        <w:jc w:val="left"/>
      </w:pPr>
      <w:r>
        <w:rPr>
          <w:rFonts w:hint="eastAsia" w:ascii="仿宋" w:hAnsi="仿宋" w:eastAsia="仿宋" w:cs="仿宋"/>
          <w:color w:val="000000"/>
          <w:kern w:val="0"/>
          <w:sz w:val="28"/>
          <w:szCs w:val="28"/>
        </w:rPr>
        <w:t>增加行业集中度。</w:t>
      </w:r>
    </w:p>
    <w:p>
      <w:pPr>
        <w:widowControl/>
        <w:spacing w:line="600" w:lineRule="exact"/>
        <w:jc w:val="left"/>
      </w:pPr>
      <w:r>
        <w:rPr>
          <w:rFonts w:hint="eastAsia"/>
          <w:b/>
          <w:bCs/>
          <w:kern w:val="0"/>
          <w:sz w:val="28"/>
          <w:szCs w:val="28"/>
        </w:rPr>
        <w:t>2.2.2丰富“菜篮子”工程，满足人民消费质量提高的需要</w:t>
      </w:r>
    </w:p>
    <w:p>
      <w:pPr>
        <w:widowControl/>
        <w:spacing w:line="600" w:lineRule="exact"/>
        <w:ind w:firstLine="560" w:firstLineChars="200"/>
        <w:jc w:val="left"/>
      </w:pPr>
      <w:r>
        <w:rPr>
          <w:rFonts w:hint="eastAsia" w:ascii="仿宋" w:hAnsi="仿宋" w:eastAsia="仿宋" w:cs="仿宋"/>
          <w:color w:val="0C0C0C"/>
          <w:kern w:val="0"/>
          <w:sz w:val="28"/>
          <w:szCs w:val="28"/>
        </w:rPr>
        <w:t>近几年，随着我国经济快速稳定地发展，人民物质生活水平有了较大提高，人民饮食结构方面发生了较大变化，以植物性食物为主的消费结构，正逐步向植物性与动物性并重方向发展。农村城镇化后，农民生活已从温饱型向小康型过渡，生活逐步向改善性消费转变，对食品消费需求从量的需求转变到质的要求。同时，随着我国城市化进程的加快，人民生活水平的提高，饮食文化得到改变，人们开始追求优质、安全、卫生的饮食，消费者对消费食品（产品）品牌、品质、安全性等有了更高的需求，优质、安全的食品将成为主流食品。在这些条件下，安全优质的猪肉制品的生产、加工必然得到快速发展，并向规模化、品牌化方向发展。</w:t>
      </w:r>
    </w:p>
    <w:p>
      <w:pPr>
        <w:widowControl/>
        <w:spacing w:line="600" w:lineRule="exact"/>
        <w:ind w:firstLine="560" w:firstLineChars="200"/>
        <w:jc w:val="left"/>
      </w:pPr>
      <w:r>
        <w:rPr>
          <w:rFonts w:hint="eastAsia" w:ascii="仿宋" w:hAnsi="仿宋" w:eastAsia="仿宋" w:cs="仿宋"/>
          <w:color w:val="0C0C0C"/>
          <w:kern w:val="0"/>
          <w:sz w:val="28"/>
          <w:szCs w:val="28"/>
        </w:rPr>
        <w:t>近些年，我国肉类的结构性消费升级发端于大城市，目前正在向中等城市和经济发达地区的农村扩散。由于生活水平的提高，连锁超市的发展和冷藏物流手段的改善，各种冷却分割肉、小包装肉、中西式生熟肉制品等增长迅速，在餐馆就餐食肉的数量和比重年年上升，为国内肉类工业扩大生产能力、调整生产结构都提供了良好的机遇，也使我国生猪养殖业有了较快发展，以商品代肉畜为代表的猪肉制品需求有了较大增长。因此，本项目的建设可以为市场提供更多的、优质安全猪肉食品，满足人民生活水平提高的需要。</w:t>
      </w:r>
    </w:p>
    <w:p>
      <w:pPr>
        <w:widowControl/>
        <w:spacing w:line="600" w:lineRule="exact"/>
        <w:jc w:val="left"/>
        <w:rPr>
          <w:b/>
          <w:bCs/>
          <w:kern w:val="0"/>
          <w:sz w:val="28"/>
          <w:szCs w:val="28"/>
        </w:rPr>
      </w:pPr>
      <w:r>
        <w:rPr>
          <w:rFonts w:hint="eastAsia"/>
          <w:b/>
          <w:bCs/>
          <w:kern w:val="0"/>
          <w:sz w:val="28"/>
          <w:szCs w:val="28"/>
        </w:rPr>
        <w:t>2.2.3加强环境治理是现代生态养殖业的重要特征</w:t>
      </w:r>
    </w:p>
    <w:p>
      <w:pPr>
        <w:widowControl/>
        <w:spacing w:line="600" w:lineRule="exact"/>
        <w:ind w:firstLine="560" w:firstLineChars="200"/>
        <w:jc w:val="left"/>
      </w:pPr>
      <w:r>
        <w:rPr>
          <w:rFonts w:hint="eastAsia" w:ascii="仿宋" w:hAnsi="仿宋" w:eastAsia="仿宋" w:cs="仿宋"/>
          <w:color w:val="0C0C0C"/>
          <w:kern w:val="0"/>
          <w:sz w:val="28"/>
          <w:szCs w:val="28"/>
        </w:rPr>
        <w:t>生猪养殖产生大量的废水和废物，对环境有很大的污染。散户养殖、小规模养殖对粪便等固体废物的曝弃，直接造成了大气污染和固体废物污染，甚至造成地下水的污染。而大规模养殖场往往能够采用较严格的废物处理和污染治理方案，能够做到废物循环利用，变废为宝、实现环境清洁。因此，大规模养殖生猪更适宜生态经济、循环经济的发展。</w:t>
      </w:r>
    </w:p>
    <w:p>
      <w:pPr>
        <w:widowControl/>
        <w:spacing w:line="600" w:lineRule="exact"/>
        <w:ind w:firstLine="560" w:firstLineChars="200"/>
        <w:jc w:val="left"/>
      </w:pPr>
      <w:r>
        <w:rPr>
          <w:rFonts w:hint="eastAsia" w:ascii="仿宋" w:hAnsi="仿宋" w:eastAsia="仿宋" w:cs="仿宋"/>
          <w:color w:val="0C0C0C"/>
          <w:kern w:val="0"/>
          <w:sz w:val="28"/>
          <w:szCs w:val="28"/>
        </w:rPr>
        <w:t>在疾病风险控制方面，散养户的饲养条件差，加上农村卫生防疫体系不健全，生猪患疾病的风险远高于规模养殖户，而这种风险对于散养户来说是致命的。而规模化的生猪养殖企业，由于一方面整体防疫能力强，另一方面环境治理又创造了良好的生态养殖环境，也可大大提高疾病防控能力。</w:t>
      </w:r>
    </w:p>
    <w:p>
      <w:pPr>
        <w:widowControl/>
        <w:spacing w:line="600" w:lineRule="exact"/>
        <w:ind w:firstLine="560" w:firstLineChars="200"/>
        <w:jc w:val="left"/>
      </w:pPr>
      <w:r>
        <w:rPr>
          <w:rFonts w:hint="eastAsia" w:ascii="仿宋" w:hAnsi="仿宋" w:eastAsia="仿宋" w:cs="仿宋"/>
          <w:color w:val="0C0C0C"/>
          <w:kern w:val="0"/>
          <w:sz w:val="28"/>
          <w:szCs w:val="28"/>
        </w:rPr>
        <w:t>牧原公司经过多年的发展，在生猪养殖领域已经积累了丰富的经验，其大规模“工业化”养殖的模式在河南当地乃至全国都赢得了广泛的社会信誉，产品远销浙江、上海、香港等地区，取得了显著的经济效益和社会效益。牧原公司在发展规模化养殖的过程中，通过沼气工程等对猪场环境进行综合治理，取得了十分明显的生态环境效果。</w:t>
      </w:r>
    </w:p>
    <w:p>
      <w:pPr>
        <w:widowControl/>
        <w:spacing w:line="600" w:lineRule="exact"/>
        <w:jc w:val="left"/>
      </w:pPr>
      <w:r>
        <w:rPr>
          <w:rFonts w:hint="eastAsia"/>
          <w:b/>
          <w:bCs/>
          <w:kern w:val="0"/>
          <w:sz w:val="28"/>
          <w:szCs w:val="28"/>
        </w:rPr>
        <w:t>2.2.4本产业化项目是实现企业发展战略的重要部署</w:t>
      </w:r>
    </w:p>
    <w:p>
      <w:pPr>
        <w:widowControl/>
        <w:spacing w:line="600" w:lineRule="exact"/>
        <w:jc w:val="left"/>
        <w:rPr>
          <w:b/>
          <w:bCs/>
          <w:kern w:val="0"/>
          <w:sz w:val="28"/>
          <w:szCs w:val="28"/>
        </w:rPr>
      </w:pPr>
      <w:r>
        <w:rPr>
          <w:rFonts w:hint="eastAsia"/>
          <w:b/>
          <w:bCs/>
          <w:kern w:val="0"/>
          <w:sz w:val="28"/>
          <w:szCs w:val="28"/>
        </w:rPr>
        <w:t>2.2.4.1本项目是企业提高自身竞争力的客观需要</w:t>
      </w:r>
    </w:p>
    <w:p>
      <w:pPr>
        <w:widowControl/>
        <w:spacing w:line="600" w:lineRule="exact"/>
        <w:ind w:firstLine="560" w:firstLineChars="200"/>
        <w:jc w:val="left"/>
      </w:pPr>
      <w:r>
        <w:rPr>
          <w:rFonts w:hint="eastAsia" w:ascii="仿宋" w:hAnsi="仿宋" w:eastAsia="仿宋" w:cs="仿宋"/>
          <w:color w:val="0C0C0C"/>
          <w:kern w:val="0"/>
          <w:sz w:val="28"/>
          <w:szCs w:val="28"/>
        </w:rPr>
        <w:t>在商品猪养殖领域，牧原公司在饲养规模和生产技术水平上已居国内同行业领先地位。公司产品质量一直在行业中以安全稳定著称，目前无法满足国内对优质商品猪市场的需求，急需通过新建养殖场，扩大养殖规模，进一步发挥牧原公司技术、管理、营销网络、销售渠道、企业品牌等资源优势，增强企业竞争力，继续提高高端市场占有率，满足人民日益增长的消费需求，巩固牧原公司在国内生猪养殖领域的领先地位。</w:t>
      </w:r>
    </w:p>
    <w:p>
      <w:pPr>
        <w:widowControl/>
        <w:spacing w:line="600" w:lineRule="exact"/>
        <w:jc w:val="left"/>
        <w:rPr>
          <w:b/>
          <w:bCs/>
          <w:kern w:val="0"/>
          <w:sz w:val="28"/>
          <w:szCs w:val="28"/>
        </w:rPr>
      </w:pPr>
      <w:r>
        <w:rPr>
          <w:rFonts w:hint="eastAsia"/>
          <w:b/>
          <w:bCs/>
          <w:kern w:val="0"/>
          <w:sz w:val="28"/>
          <w:szCs w:val="28"/>
        </w:rPr>
        <w:t>2.2.4.2本项目是提高企业科技、管理实力的需要</w:t>
      </w:r>
    </w:p>
    <w:p>
      <w:pPr>
        <w:widowControl/>
        <w:spacing w:line="600" w:lineRule="exact"/>
        <w:ind w:firstLine="560" w:firstLineChars="200"/>
        <w:jc w:val="left"/>
      </w:pPr>
      <w:r>
        <w:rPr>
          <w:rFonts w:hint="eastAsia" w:ascii="仿宋" w:hAnsi="仿宋" w:eastAsia="仿宋" w:cs="仿宋"/>
          <w:color w:val="0C0C0C"/>
          <w:kern w:val="0"/>
          <w:sz w:val="28"/>
          <w:szCs w:val="28"/>
        </w:rPr>
        <w:t>目前，国内的生猪饲养仍以散养为主，科技含量不高，饲养标准和产品质量难以控制，产品质量差，猪肉质量和成本不能形成优势，造成市场竞争力低、难以适应国内国际市场的变化。本项目坚持自主创新与技术引进相结合，不断提高生猪养殖业发展的技术装备水平，积极抓好生猪养殖品种改良、动物疫病诊断及综合防治、饲料配制、集约化饲养等技术。强化科技教育和培训，提高养殖技术人员的整体素质。可以进一步提高企业的科技含量，推动公司实现可持续发展。</w:t>
      </w:r>
    </w:p>
    <w:p>
      <w:pPr>
        <w:pStyle w:val="3"/>
        <w:spacing w:before="156" w:after="156"/>
        <w:jc w:val="center"/>
      </w:pPr>
      <w:bookmarkStart w:id="17" w:name="_Toc22345"/>
      <w:r>
        <w:rPr>
          <w:rFonts w:hint="eastAsia"/>
        </w:rPr>
        <w:t>第三章</w:t>
      </w:r>
      <w:bookmarkEnd w:id="16"/>
      <w:r>
        <w:t>项目单位基本情况</w:t>
      </w:r>
      <w:bookmarkEnd w:id="17"/>
    </w:p>
    <w:p>
      <w:pPr>
        <w:spacing w:line="600" w:lineRule="exact"/>
        <w:rPr>
          <w:b/>
          <w:bCs/>
          <w:sz w:val="24"/>
          <w:szCs w:val="24"/>
        </w:rPr>
      </w:pPr>
    </w:p>
    <w:p>
      <w:pPr>
        <w:spacing w:line="600" w:lineRule="exact"/>
        <w:outlineLvl w:val="1"/>
        <w:rPr>
          <w:rFonts w:eastAsia="宋体"/>
          <w:b/>
          <w:bCs/>
          <w:sz w:val="28"/>
          <w:szCs w:val="28"/>
        </w:rPr>
      </w:pPr>
      <w:bookmarkStart w:id="18" w:name="_Toc29163"/>
      <w:r>
        <w:rPr>
          <w:b/>
          <w:bCs/>
          <w:sz w:val="28"/>
          <w:szCs w:val="28"/>
        </w:rPr>
        <w:t>3.1</w:t>
      </w:r>
      <w:r>
        <w:rPr>
          <w:rFonts w:hint="eastAsia"/>
          <w:b/>
          <w:bCs/>
          <w:sz w:val="28"/>
          <w:szCs w:val="28"/>
        </w:rPr>
        <w:t>公司基本情况</w:t>
      </w:r>
      <w:bookmarkEnd w:id="18"/>
    </w:p>
    <w:p>
      <w:pPr>
        <w:spacing w:line="600" w:lineRule="exact"/>
        <w:ind w:firstLine="480"/>
        <w:rPr>
          <w:rFonts w:ascii="宋体" w:hAnsi="宋体" w:cs="宋体"/>
          <w:bCs/>
          <w:kern w:val="44"/>
          <w:sz w:val="28"/>
          <w:szCs w:val="30"/>
        </w:rPr>
      </w:pPr>
      <w:r>
        <w:rPr>
          <w:rFonts w:hint="eastAsia" w:ascii="宋体" w:hAnsi="宋体" w:cs="宋体"/>
          <w:bCs/>
          <w:kern w:val="44"/>
          <w:sz w:val="28"/>
          <w:szCs w:val="30"/>
        </w:rPr>
        <w:t>陕西宝鸡市陈仓区牧原农牧有限公司（简称：陈仓牧原）成立于2017年9月18日，注册资本17000万元，系大荔牧原农牧有限公司（简称：大荔牧原）下属子公司，系牧原食品股份有限公司</w:t>
      </w:r>
      <w:r>
        <w:rPr>
          <w:rFonts w:ascii="宋体" w:hAnsi="宋体" w:cs="宋体"/>
          <w:bCs/>
          <w:kern w:val="44"/>
          <w:sz w:val="28"/>
          <w:szCs w:val="30"/>
        </w:rPr>
        <w:t>（</w:t>
      </w:r>
      <w:r>
        <w:rPr>
          <w:rFonts w:hint="eastAsia" w:ascii="宋体" w:hAnsi="宋体" w:cs="宋体"/>
          <w:bCs/>
          <w:kern w:val="44"/>
          <w:sz w:val="28"/>
          <w:szCs w:val="30"/>
        </w:rPr>
        <w:t>简称</w:t>
      </w:r>
      <w:r>
        <w:rPr>
          <w:rFonts w:ascii="宋体" w:hAnsi="宋体" w:cs="宋体"/>
          <w:bCs/>
          <w:kern w:val="44"/>
          <w:sz w:val="28"/>
          <w:szCs w:val="30"/>
        </w:rPr>
        <w:t>：</w:t>
      </w:r>
      <w:r>
        <w:rPr>
          <w:rFonts w:hint="eastAsia" w:ascii="宋体" w:hAnsi="宋体" w:cs="宋体"/>
          <w:bCs/>
          <w:kern w:val="44"/>
          <w:sz w:val="28"/>
          <w:szCs w:val="30"/>
        </w:rPr>
        <w:t>牧原股份</w:t>
      </w:r>
      <w:r>
        <w:rPr>
          <w:rFonts w:ascii="宋体" w:hAnsi="宋体" w:cs="宋体"/>
          <w:bCs/>
          <w:kern w:val="44"/>
          <w:sz w:val="28"/>
          <w:szCs w:val="30"/>
        </w:rPr>
        <w:t>）</w:t>
      </w:r>
      <w:r>
        <w:rPr>
          <w:rFonts w:hint="eastAsia" w:ascii="宋体" w:hAnsi="宋体" w:cs="宋体"/>
          <w:bCs/>
          <w:kern w:val="44"/>
          <w:sz w:val="28"/>
          <w:szCs w:val="30"/>
        </w:rPr>
        <w:t>下属孙公司。公司主要</w:t>
      </w:r>
      <w:r>
        <w:rPr>
          <w:rFonts w:ascii="宋体" w:hAnsi="宋体" w:cs="宋体"/>
          <w:bCs/>
          <w:kern w:val="44"/>
          <w:sz w:val="28"/>
          <w:szCs w:val="30"/>
        </w:rPr>
        <w:t>经营范围</w:t>
      </w:r>
      <w:r>
        <w:rPr>
          <w:rFonts w:hint="eastAsia" w:ascii="宋体" w:hAnsi="宋体" w:cs="宋体"/>
          <w:bCs/>
          <w:kern w:val="44"/>
          <w:sz w:val="28"/>
          <w:szCs w:val="30"/>
        </w:rPr>
        <w:t>为生猪养殖与销售、良种繁育、饲料加工，</w:t>
      </w:r>
      <w:r>
        <w:rPr>
          <w:rFonts w:ascii="宋体" w:hAnsi="宋体" w:cs="宋体"/>
          <w:bCs/>
          <w:kern w:val="44"/>
          <w:sz w:val="28"/>
          <w:szCs w:val="30"/>
        </w:rPr>
        <w:t>主要</w:t>
      </w:r>
      <w:r>
        <w:rPr>
          <w:rFonts w:hint="eastAsia" w:ascii="宋体" w:hAnsi="宋体" w:cs="宋体"/>
          <w:bCs/>
          <w:kern w:val="44"/>
          <w:sz w:val="28"/>
          <w:szCs w:val="30"/>
        </w:rPr>
        <w:t>产品为商品猪、种猪和仔猪。</w:t>
      </w:r>
    </w:p>
    <w:p>
      <w:pPr>
        <w:spacing w:line="600" w:lineRule="exact"/>
        <w:ind w:firstLine="480"/>
        <w:rPr>
          <w:rFonts w:ascii="宋体" w:hAnsi="宋体" w:cs="宋体"/>
          <w:bCs/>
          <w:kern w:val="44"/>
          <w:sz w:val="28"/>
          <w:szCs w:val="30"/>
        </w:rPr>
      </w:pPr>
      <w:r>
        <w:rPr>
          <w:rFonts w:hint="eastAsia" w:ascii="宋体" w:hAnsi="宋体" w:cs="宋体"/>
          <w:bCs/>
          <w:kern w:val="44"/>
          <w:sz w:val="28"/>
          <w:szCs w:val="30"/>
        </w:rPr>
        <w:t>陈仓牧原</w:t>
      </w:r>
      <w:r>
        <w:rPr>
          <w:rFonts w:ascii="宋体" w:hAnsi="宋体" w:cs="宋体"/>
          <w:bCs/>
          <w:kern w:val="44"/>
          <w:sz w:val="28"/>
          <w:szCs w:val="30"/>
        </w:rPr>
        <w:t>母公司牧原股份</w:t>
      </w:r>
      <w:r>
        <w:rPr>
          <w:rFonts w:hint="eastAsia" w:ascii="宋体" w:hAnsi="宋体" w:cs="宋体"/>
          <w:bCs/>
          <w:kern w:val="44"/>
          <w:sz w:val="28"/>
          <w:szCs w:val="30"/>
        </w:rPr>
        <w:t>是一家集约化养猪规模位居全国前列的农业产业化国家重点龙头企业，是我国自繁自养大规模一体化的最大生猪养殖企业，也是我国较大的生猪育种企业。牧原股份始建于1992年，历经30年的发展，现拥有</w:t>
      </w:r>
      <w:r>
        <w:rPr>
          <w:rFonts w:ascii="宋体" w:hAnsi="宋体" w:cs="宋体"/>
          <w:bCs/>
          <w:kern w:val="44"/>
          <w:sz w:val="28"/>
          <w:szCs w:val="30"/>
        </w:rPr>
        <w:t>27</w:t>
      </w:r>
      <w:r>
        <w:rPr>
          <w:rFonts w:hint="eastAsia" w:ascii="宋体" w:hAnsi="宋体" w:cs="宋体"/>
          <w:bCs/>
          <w:kern w:val="44"/>
          <w:sz w:val="28"/>
          <w:szCs w:val="30"/>
        </w:rPr>
        <w:t>9家全资及控股子公司，并率先在国内建立了集科研、饲料加工、生猪育种、种猪扩繁、商品猪饲养、屠宰为一体的可知、可控、可追溯生猪产业体系。</w:t>
      </w:r>
    </w:p>
    <w:p>
      <w:pPr>
        <w:spacing w:line="600" w:lineRule="exact"/>
        <w:ind w:firstLine="480"/>
        <w:rPr>
          <w:rFonts w:ascii="宋体" w:hAnsi="宋体" w:cs="宋体"/>
          <w:bCs/>
          <w:kern w:val="44"/>
          <w:sz w:val="28"/>
          <w:szCs w:val="30"/>
        </w:rPr>
      </w:pPr>
      <w:r>
        <w:rPr>
          <w:rFonts w:hint="eastAsia" w:ascii="宋体" w:hAnsi="宋体" w:cs="宋体"/>
          <w:bCs/>
          <w:kern w:val="44"/>
          <w:sz w:val="28"/>
          <w:szCs w:val="30"/>
        </w:rPr>
        <w:t>陈仓牧原沿用母公司的养殖模式，自建饲料厂，研究营养配方并生产饲料，供应各阶段生猪饲养。采取全程自养方式，使各养殖环节置于公司的严格控制之中，从而使公司在食品安全控制、产品质量控制、疫病防治、规模化经营、生产成本控制等方面，具有显著的特色和优势。</w:t>
      </w:r>
    </w:p>
    <w:p>
      <w:pPr>
        <w:pStyle w:val="143"/>
        <w:tabs>
          <w:tab w:val="left" w:pos="944"/>
        </w:tabs>
        <w:spacing w:line="600" w:lineRule="exact"/>
        <w:ind w:left="0" w:firstLine="0"/>
        <w:jc w:val="left"/>
        <w:rPr>
          <w:rFonts w:ascii="Times New Roman" w:hAnsi="Times New Roman" w:cs="Times New Roman"/>
          <w:b/>
          <w:bCs/>
          <w:sz w:val="28"/>
          <w:szCs w:val="28"/>
        </w:rPr>
      </w:pPr>
      <w:r>
        <w:rPr>
          <w:rFonts w:ascii="Times New Roman" w:hAnsi="Times New Roman" w:eastAsia="仿宋_GB2312" w:cs="Times New Roman"/>
          <w:b/>
          <w:bCs/>
          <w:sz w:val="28"/>
          <w:szCs w:val="28"/>
          <w:lang w:val="en-US" w:bidi="ar-SA"/>
        </w:rPr>
        <w:t>3.2</w:t>
      </w:r>
      <w:r>
        <w:rPr>
          <w:rFonts w:hint="eastAsia" w:ascii="Times New Roman" w:hAnsi="Times New Roman" w:eastAsia="仿宋_GB2312" w:cs="Times New Roman"/>
          <w:b/>
          <w:bCs/>
          <w:sz w:val="28"/>
          <w:szCs w:val="28"/>
          <w:lang w:val="en-US" w:bidi="ar-SA"/>
        </w:rPr>
        <w:t>专业技术水平</w:t>
      </w:r>
    </w:p>
    <w:p>
      <w:pPr>
        <w:pStyle w:val="4"/>
        <w:tabs>
          <w:tab w:val="left" w:pos="1772"/>
        </w:tabs>
        <w:spacing w:line="600" w:lineRule="exact"/>
        <w:rPr>
          <w:rFonts w:ascii="Times New Roman" w:hAnsi="Times New Roman" w:eastAsia="仿宋_GB2312" w:cs="Times New Roman"/>
          <w:kern w:val="2"/>
          <w:sz w:val="28"/>
          <w:szCs w:val="28"/>
        </w:rPr>
      </w:pPr>
      <w:bookmarkStart w:id="19" w:name="4.3.2猪舍及舍内设备设计技术"/>
      <w:bookmarkEnd w:id="19"/>
      <w:bookmarkStart w:id="20" w:name="4.3.1育种技术"/>
      <w:bookmarkEnd w:id="20"/>
      <w:bookmarkStart w:id="21" w:name="_Toc450316920"/>
      <w:bookmarkEnd w:id="21"/>
      <w:bookmarkStart w:id="22" w:name="_Toc1713"/>
      <w:bookmarkStart w:id="23" w:name="_Toc69393281"/>
      <w:r>
        <w:rPr>
          <w:rFonts w:hint="eastAsia" w:ascii="Times New Roman" w:hAnsi="Times New Roman" w:eastAsia="仿宋_GB2312" w:cs="Times New Roman"/>
          <w:kern w:val="2"/>
          <w:sz w:val="28"/>
          <w:szCs w:val="28"/>
        </w:rPr>
        <w:t>3.2.1</w:t>
      </w:r>
      <w:r>
        <w:rPr>
          <w:rFonts w:ascii="Times New Roman" w:hAnsi="Times New Roman" w:eastAsia="仿宋_GB2312" w:cs="Times New Roman"/>
          <w:kern w:val="2"/>
          <w:sz w:val="28"/>
          <w:szCs w:val="28"/>
        </w:rPr>
        <w:t>猪舍设计技术</w:t>
      </w:r>
      <w:bookmarkEnd w:id="22"/>
    </w:p>
    <w:p>
      <w:pPr>
        <w:pStyle w:val="8"/>
        <w:spacing w:before="199" w:line="600" w:lineRule="exact"/>
        <w:ind w:right="689" w:firstLine="560" w:firstLineChars="200"/>
        <w:rPr>
          <w:rFonts w:ascii="宋体" w:hAnsi="宋体" w:cs="宋体"/>
          <w:bCs/>
          <w:kern w:val="44"/>
          <w:sz w:val="28"/>
          <w:szCs w:val="30"/>
        </w:rPr>
      </w:pPr>
      <w:r>
        <w:rPr>
          <w:rFonts w:hint="eastAsia" w:ascii="宋体" w:hAnsi="宋体" w:cs="宋体"/>
          <w:bCs/>
          <w:kern w:val="44"/>
          <w:sz w:val="28"/>
          <w:szCs w:val="30"/>
        </w:rPr>
        <w:t>猪具有喜好清洁、体温调节能力较弱等行为特征，因此猪舍是为生猪营造适宜生长环境、预防疫病、促进生猪健康成长的重要保障。</w:t>
      </w:r>
    </w:p>
    <w:p>
      <w:pPr>
        <w:pStyle w:val="8"/>
        <w:spacing w:line="600" w:lineRule="exact"/>
        <w:ind w:firstLine="560" w:firstLineChars="200"/>
        <w:rPr>
          <w:rFonts w:ascii="宋体" w:hAnsi="宋体" w:cs="宋体"/>
          <w:bCs/>
          <w:kern w:val="44"/>
          <w:sz w:val="28"/>
          <w:szCs w:val="30"/>
        </w:rPr>
      </w:pPr>
      <w:r>
        <w:rPr>
          <w:rFonts w:hint="eastAsia" w:ascii="宋体" w:hAnsi="宋体" w:cs="宋体"/>
          <w:bCs/>
          <w:kern w:val="44"/>
          <w:sz w:val="28"/>
          <w:szCs w:val="30"/>
        </w:rPr>
        <w:t>集团公司创始人秦英林先生从1992年创业养猪起，就注重猪舍设计的研究，自1992年至今，其个人及公司先后设计、开发出共12个代次的猪舍。公司紧密结合中原地区特殊的气候条件，在猪舍设计过程中，一方面充分考虑了生猪健康生长所需要的温度、湿度、空气新鲜度等环境及防疫条件，另一方面，又充分满足了规模化、机械化、标准化的现代养殖需求，实现了为生猪提供洁净、舒适、健康的生长环境和减少工人劳动量、提高劳动效率的双重目的。</w:t>
      </w:r>
    </w:p>
    <w:p>
      <w:pPr>
        <w:pStyle w:val="8"/>
        <w:spacing w:line="600" w:lineRule="exact"/>
        <w:ind w:firstLine="560" w:firstLineChars="200"/>
        <w:rPr>
          <w:rFonts w:ascii="宋体" w:hAnsi="宋体" w:cs="宋体"/>
          <w:bCs/>
          <w:kern w:val="44"/>
          <w:sz w:val="28"/>
          <w:szCs w:val="30"/>
        </w:rPr>
      </w:pPr>
      <w:r>
        <w:rPr>
          <w:rFonts w:hint="eastAsia" w:ascii="宋体" w:hAnsi="宋体" w:cs="宋体"/>
          <w:bCs/>
          <w:kern w:val="44"/>
          <w:sz w:val="28"/>
          <w:szCs w:val="30"/>
        </w:rPr>
        <w:t>公司猪舍装配自动化供水、供料系统。送料系统由自动控制系统、空气压缩系统及储料塔、混合罐、内置螺旋线的饲料输送管道等组成，饲料输送管道通至各个猪舍，在每个猪舍内设有多个下料管，下料管的底部设有猪用干湿饲喂器，实现定量下料，减少生猪进食过程中的饲料浪费。整个饲喂过程的自动化，减轻了饲养员劳动强度、提高了生产效率，同时，因饲料没有人的直接接触，避免了对饲料的污染，利于保障生猪健康。</w:t>
      </w:r>
    </w:p>
    <w:p>
      <w:pPr>
        <w:pStyle w:val="4"/>
        <w:tabs>
          <w:tab w:val="left" w:pos="1772"/>
        </w:tabs>
        <w:spacing w:line="600" w:lineRule="exact"/>
        <w:rPr>
          <w:kern w:val="44"/>
          <w:sz w:val="28"/>
          <w:szCs w:val="30"/>
        </w:rPr>
      </w:pPr>
      <w:bookmarkStart w:id="24" w:name="_Toc29069"/>
      <w:r>
        <w:rPr>
          <w:rFonts w:hint="eastAsia" w:ascii="Times New Roman" w:hAnsi="Times New Roman" w:eastAsia="仿宋_GB2312" w:cs="Times New Roman"/>
          <w:kern w:val="2"/>
          <w:sz w:val="28"/>
          <w:szCs w:val="28"/>
        </w:rPr>
        <w:t>3.2.2生猪养殖及防疫技术</w:t>
      </w:r>
      <w:bookmarkEnd w:id="24"/>
    </w:p>
    <w:p>
      <w:pPr>
        <w:pStyle w:val="143"/>
        <w:tabs>
          <w:tab w:val="left" w:pos="1859"/>
        </w:tabs>
        <w:spacing w:line="600" w:lineRule="exact"/>
        <w:ind w:left="0" w:right="689" w:firstLine="560" w:firstLineChars="200"/>
        <w:jc w:val="left"/>
        <w:rPr>
          <w:sz w:val="24"/>
        </w:rPr>
      </w:pPr>
      <w:r>
        <w:rPr>
          <w:rFonts w:hint="eastAsia" w:eastAsia="仿宋_GB2312"/>
          <w:bCs/>
          <w:kern w:val="44"/>
          <w:sz w:val="28"/>
          <w:szCs w:val="30"/>
          <w:lang w:val="en-US" w:bidi="ar-SA"/>
        </w:rPr>
        <w:t>一对一转栏、不混群技术：公司生猪分阶段、按流程隔离饲养，猪群分组全进全出，保育阶段转育肥阶段时严格的一对一转栏，有效避免生猪混群导致的疫病在猪群间的交叉感染。</w:t>
      </w:r>
    </w:p>
    <w:p>
      <w:pPr>
        <w:pStyle w:val="4"/>
        <w:tabs>
          <w:tab w:val="left" w:pos="1772"/>
        </w:tabs>
        <w:spacing w:line="600" w:lineRule="exact"/>
        <w:rPr>
          <w:rFonts w:ascii="Times New Roman" w:hAnsi="Times New Roman" w:eastAsia="仿宋_GB2312" w:cs="Times New Roman"/>
          <w:kern w:val="2"/>
          <w:sz w:val="28"/>
          <w:szCs w:val="28"/>
        </w:rPr>
      </w:pPr>
      <w:bookmarkStart w:id="25" w:name="4.4企业管理体制"/>
      <w:bookmarkEnd w:id="25"/>
      <w:bookmarkStart w:id="26" w:name="_bookmark22"/>
      <w:bookmarkEnd w:id="26"/>
      <w:bookmarkStart w:id="27" w:name="4.4.1健康预警制度"/>
      <w:bookmarkEnd w:id="27"/>
      <w:bookmarkStart w:id="28" w:name="_Toc28645"/>
      <w:r>
        <w:rPr>
          <w:rFonts w:hint="eastAsia" w:ascii="Times New Roman" w:hAnsi="Times New Roman" w:eastAsia="仿宋_GB2312" w:cs="Times New Roman"/>
          <w:kern w:val="2"/>
          <w:sz w:val="28"/>
          <w:szCs w:val="28"/>
        </w:rPr>
        <w:t>3.2.3健康预警制度</w:t>
      </w:r>
      <w:bookmarkEnd w:id="28"/>
    </w:p>
    <w:p>
      <w:pPr>
        <w:pStyle w:val="8"/>
        <w:spacing w:before="201" w:line="600" w:lineRule="exact"/>
        <w:ind w:right="689" w:firstLine="560" w:firstLineChars="200"/>
        <w:rPr>
          <w:rFonts w:ascii="宋体" w:hAnsi="宋体" w:cs="宋体"/>
          <w:bCs/>
          <w:kern w:val="44"/>
          <w:sz w:val="28"/>
          <w:szCs w:val="30"/>
        </w:rPr>
      </w:pPr>
      <w:r>
        <w:rPr>
          <w:rFonts w:hint="eastAsia" w:ascii="宋体" w:hAnsi="宋体" w:cs="宋体"/>
          <w:bCs/>
          <w:kern w:val="44"/>
          <w:sz w:val="28"/>
          <w:szCs w:val="30"/>
        </w:rPr>
        <w:t>公司已建立起单项疾病科研专家信息平台，关注国内不同区域的疫病动态，定期深度交流、沟通回访。具体的预警主要包括如下三个层次：</w:t>
      </w:r>
    </w:p>
    <w:p>
      <w:pPr>
        <w:pStyle w:val="8"/>
        <w:spacing w:line="600" w:lineRule="exact"/>
        <w:ind w:right="672" w:firstLine="560" w:firstLineChars="200"/>
        <w:rPr>
          <w:rFonts w:ascii="宋体" w:hAnsi="宋体" w:cs="宋体"/>
          <w:bCs/>
          <w:kern w:val="44"/>
          <w:sz w:val="28"/>
          <w:szCs w:val="30"/>
        </w:rPr>
      </w:pPr>
      <w:r>
        <w:rPr>
          <w:rFonts w:hint="eastAsia" w:ascii="宋体" w:hAnsi="宋体" w:cs="宋体"/>
          <w:bCs/>
          <w:kern w:val="44"/>
          <w:sz w:val="28"/>
          <w:szCs w:val="30"/>
        </w:rPr>
        <w:t>外部预警：以公司发展地为圆心，辐射100-500km半径，对同行业猪群进行跟踪检测，熟知同行业的猪群的疫病动态。</w:t>
      </w:r>
    </w:p>
    <w:p>
      <w:pPr>
        <w:pStyle w:val="8"/>
        <w:spacing w:line="600" w:lineRule="exact"/>
        <w:ind w:right="689" w:firstLine="560" w:firstLineChars="200"/>
        <w:rPr>
          <w:rFonts w:ascii="宋体" w:hAnsi="宋体" w:cs="宋体"/>
          <w:bCs/>
          <w:kern w:val="44"/>
          <w:sz w:val="28"/>
          <w:szCs w:val="30"/>
        </w:rPr>
      </w:pPr>
      <w:r>
        <w:rPr>
          <w:rFonts w:hint="eastAsia" w:ascii="宋体" w:hAnsi="宋体" w:cs="宋体"/>
          <w:bCs/>
          <w:kern w:val="44"/>
          <w:sz w:val="28"/>
          <w:szCs w:val="30"/>
        </w:rPr>
        <w:t>内部预警：公司健康控制中心定期用PCR、ELISA方法，对公司猪群不同阶段、从小到批次，大到分胎次多点区域的生产线进行系统监控。</w:t>
      </w:r>
    </w:p>
    <w:p>
      <w:pPr>
        <w:pStyle w:val="8"/>
        <w:spacing w:line="600" w:lineRule="exact"/>
        <w:ind w:right="689" w:firstLine="560" w:firstLineChars="200"/>
        <w:rPr>
          <w:rFonts w:ascii="宋体" w:hAnsi="宋体" w:cs="宋体"/>
          <w:bCs/>
          <w:kern w:val="44"/>
          <w:sz w:val="28"/>
          <w:szCs w:val="30"/>
        </w:rPr>
      </w:pPr>
      <w:r>
        <w:rPr>
          <w:rFonts w:hint="eastAsia" w:ascii="宋体" w:hAnsi="宋体" w:cs="宋体"/>
          <w:bCs/>
          <w:kern w:val="44"/>
          <w:sz w:val="28"/>
          <w:szCs w:val="30"/>
        </w:rPr>
        <w:t>生物制品质量预警：每年对国内不同生物制品产品进行两次规模性质量筛选和排查，每个产品有3个不同厂家的储备，检测其污染、含量、效价。</w:t>
      </w:r>
    </w:p>
    <w:p>
      <w:pPr>
        <w:pStyle w:val="4"/>
        <w:tabs>
          <w:tab w:val="left" w:pos="1772"/>
        </w:tabs>
        <w:spacing w:line="600" w:lineRule="exact"/>
        <w:rPr>
          <w:rFonts w:ascii="Times New Roman" w:hAnsi="Times New Roman" w:eastAsia="仿宋_GB2312" w:cs="Times New Roman"/>
          <w:kern w:val="2"/>
          <w:sz w:val="28"/>
          <w:szCs w:val="28"/>
        </w:rPr>
      </w:pPr>
      <w:bookmarkStart w:id="29" w:name="4.4.2生物安全管理制度"/>
      <w:bookmarkEnd w:id="29"/>
      <w:bookmarkStart w:id="30" w:name="_Toc18631"/>
      <w:r>
        <w:rPr>
          <w:rFonts w:hint="eastAsia" w:ascii="Times New Roman" w:hAnsi="Times New Roman" w:eastAsia="仿宋_GB2312" w:cs="Times New Roman"/>
          <w:kern w:val="2"/>
          <w:sz w:val="28"/>
          <w:szCs w:val="28"/>
        </w:rPr>
        <w:t>3.2.4生物安全管理制度</w:t>
      </w:r>
      <w:bookmarkEnd w:id="30"/>
    </w:p>
    <w:p>
      <w:pPr>
        <w:pStyle w:val="8"/>
        <w:spacing w:line="600" w:lineRule="exact"/>
        <w:ind w:right="689" w:firstLine="560" w:firstLineChars="200"/>
        <w:rPr>
          <w:rFonts w:ascii="宋体" w:hAnsi="宋体" w:cs="宋体"/>
          <w:bCs/>
          <w:kern w:val="44"/>
          <w:sz w:val="28"/>
          <w:szCs w:val="30"/>
        </w:rPr>
      </w:pPr>
      <w:r>
        <w:rPr>
          <w:rFonts w:hint="eastAsia" w:ascii="宋体" w:hAnsi="宋体" w:cs="宋体"/>
          <w:bCs/>
          <w:kern w:val="44"/>
          <w:sz w:val="28"/>
          <w:szCs w:val="30"/>
        </w:rPr>
        <w:t>牧原食品坚持防疫至高无上的原则，全公司严格执行隔离消毒制度。人员进入普通养猪场需要隔离3-5天，但进入GGP（曾祖代）场必须隔离7天，每天淋浴2次，并对衣物进行彻底浸泡消毒，携带品不得擅自带入生产区。专用转猪车辆不得挪用，外来车辆在指定的地点严格消毒、烘干后再进场装猪。严格执行防疫制度，任何人不得更改防疫程序。一旦发现违反防疫制度者将严格处理。</w:t>
      </w:r>
    </w:p>
    <w:p>
      <w:pPr>
        <w:pStyle w:val="3"/>
        <w:spacing w:before="156" w:after="156"/>
        <w:jc w:val="center"/>
      </w:pPr>
      <w:bookmarkStart w:id="31" w:name="4.4.3高标准的免疫管理流程制度"/>
      <w:bookmarkEnd w:id="31"/>
      <w:bookmarkStart w:id="32" w:name="_Toc20560"/>
      <w:r>
        <w:rPr>
          <w:rFonts w:hint="eastAsia"/>
        </w:rPr>
        <w:t>第四章</w:t>
      </w:r>
      <w:bookmarkEnd w:id="23"/>
      <w:r>
        <w:rPr>
          <w:rFonts w:hint="eastAsia"/>
        </w:rPr>
        <w:t>生猪发展趋势</w:t>
      </w:r>
      <w:bookmarkEnd w:id="32"/>
    </w:p>
    <w:p>
      <w:pPr>
        <w:pStyle w:val="5"/>
        <w:spacing w:line="600" w:lineRule="exact"/>
        <w:jc w:val="both"/>
        <w:rPr>
          <w:rFonts w:ascii="Times New Roman" w:hAnsi="Times New Roman" w:eastAsia="仿宋_GB2312" w:cs="Times New Roman"/>
          <w:sz w:val="24"/>
          <w:szCs w:val="24"/>
        </w:rPr>
      </w:pPr>
    </w:p>
    <w:p>
      <w:pPr>
        <w:pStyle w:val="4"/>
        <w:spacing w:line="600" w:lineRule="exact"/>
        <w:jc w:val="both"/>
        <w:rPr>
          <w:rFonts w:ascii="Times New Roman" w:hAnsi="Times New Roman" w:eastAsia="仿宋_GB2312" w:cs="Times New Roman"/>
          <w:kern w:val="2"/>
          <w:sz w:val="28"/>
          <w:szCs w:val="28"/>
        </w:rPr>
      </w:pPr>
      <w:bookmarkStart w:id="33" w:name="_Toc6486"/>
      <w:r>
        <w:rPr>
          <w:rFonts w:hint="eastAsia" w:ascii="Times New Roman" w:hAnsi="Times New Roman" w:eastAsia="仿宋_GB2312" w:cs="Times New Roman"/>
          <w:kern w:val="2"/>
          <w:sz w:val="28"/>
          <w:szCs w:val="28"/>
        </w:rPr>
        <w:t>4.1行业技术状况及发展趋势</w:t>
      </w:r>
      <w:bookmarkEnd w:id="33"/>
    </w:p>
    <w:p>
      <w:pPr>
        <w:widowControl/>
        <w:spacing w:line="600" w:lineRule="exact"/>
        <w:jc w:val="left"/>
        <w:rPr>
          <w:b/>
          <w:bCs/>
          <w:sz w:val="28"/>
          <w:szCs w:val="28"/>
        </w:rPr>
      </w:pPr>
      <w:bookmarkStart w:id="34" w:name="3.2_项目产品定位"/>
      <w:bookmarkEnd w:id="34"/>
      <w:bookmarkStart w:id="35" w:name="_bookmark15"/>
      <w:bookmarkEnd w:id="35"/>
      <w:r>
        <w:rPr>
          <w:rFonts w:hint="eastAsia"/>
          <w:b/>
          <w:bCs/>
          <w:sz w:val="28"/>
          <w:szCs w:val="28"/>
        </w:rPr>
        <w:t>4.1.1育种是生猪养殖业的基础</w:t>
      </w:r>
    </w:p>
    <w:p>
      <w:pPr>
        <w:pStyle w:val="8"/>
        <w:spacing w:line="600" w:lineRule="exact"/>
        <w:ind w:firstLine="560" w:firstLineChars="200"/>
        <w:rPr>
          <w:rFonts w:ascii="宋体" w:hAnsi="宋体" w:cs="宋体"/>
          <w:bCs/>
          <w:kern w:val="44"/>
          <w:sz w:val="28"/>
          <w:szCs w:val="30"/>
        </w:rPr>
      </w:pPr>
      <w:r>
        <w:rPr>
          <w:rFonts w:hint="eastAsia" w:ascii="仿宋" w:hAnsi="仿宋" w:eastAsia="仿宋" w:cs="仿宋"/>
          <w:color w:val="0C0C0C"/>
          <w:kern w:val="0"/>
          <w:sz w:val="28"/>
          <w:szCs w:val="28"/>
        </w:rPr>
        <w:t>在生猪养殖过程中，为了达到最大的经济效益，就必须将生猪的遗传潜力与营养、动物健康、环境因素和日常管理因素结合起来，以发挥出生猪的最优的生产水平。然而，随着生猪养殖业整体饲养和管理水平的不断发展和完善，先进企业生猪的生产水平已接近他们所饲养猪群的遗传潜力极限。在此情况下生产水平的进一步提高完全依赖于遗传潜力的提高。因此，育种作为生猪养猪业的起始环节，是生猪养殖业的基础环节，也是未来生猪养殖企业获得核心竞争力的重要环节。</w:t>
      </w:r>
    </w:p>
    <w:p>
      <w:pPr>
        <w:widowControl/>
        <w:spacing w:line="600" w:lineRule="exact"/>
        <w:jc w:val="left"/>
        <w:rPr>
          <w:b/>
          <w:bCs/>
          <w:sz w:val="28"/>
          <w:szCs w:val="28"/>
        </w:rPr>
      </w:pPr>
      <w:r>
        <w:rPr>
          <w:rFonts w:hint="eastAsia"/>
          <w:b/>
          <w:bCs/>
          <w:sz w:val="28"/>
          <w:szCs w:val="28"/>
        </w:rPr>
        <w:t>4.1.2疾病防控能力是生猪养殖业的关键</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疫病的暴发会给生猪养殖业带来很大的冲击，不断提高疫病防治水平是生猪生产技术发展的必然趋势。科学的猪场选址与布局、良好的饲养管理、严格的防疫措施及疫苗的研究、开发等将会进一步提高生猪疫病防控能力。</w:t>
      </w:r>
    </w:p>
    <w:p>
      <w:pPr>
        <w:widowControl/>
        <w:spacing w:line="600" w:lineRule="exact"/>
        <w:jc w:val="left"/>
        <w:rPr>
          <w:b/>
          <w:bCs/>
          <w:sz w:val="28"/>
          <w:szCs w:val="28"/>
        </w:rPr>
      </w:pPr>
      <w:r>
        <w:rPr>
          <w:rFonts w:hint="eastAsia"/>
          <w:b/>
          <w:bCs/>
          <w:sz w:val="28"/>
          <w:szCs w:val="28"/>
        </w:rPr>
        <w:t>4.1.3食品安全控制能力是生猪养殖业的生命线</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随着生活水平的提高，国家对食品安全的管理将会越来越严格。保证食品安全，控制兽药残留是生猪养殖行业技术发展的必然要求。生猪养殖技术将在合理用药、开发生物疫苗、完善食品卫生标准、提高检验检测技术等提高食品安全的控制能力方面不断发展。食品安全的控制能力将成为生猪养殖企业持久发展的生命线。</w:t>
      </w:r>
    </w:p>
    <w:p>
      <w:pPr>
        <w:widowControl/>
        <w:spacing w:line="600" w:lineRule="exact"/>
        <w:jc w:val="left"/>
        <w:rPr>
          <w:b/>
          <w:bCs/>
          <w:sz w:val="28"/>
          <w:szCs w:val="28"/>
        </w:rPr>
      </w:pPr>
      <w:r>
        <w:rPr>
          <w:rFonts w:hint="eastAsia"/>
          <w:b/>
          <w:bCs/>
          <w:sz w:val="28"/>
          <w:szCs w:val="28"/>
        </w:rPr>
        <w:t>4.1.4企业大规模一体化经营模式将成为行业发展趋势</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大规模一体化的经营模式，有利于建立完整的品质控制体系，提升生猪的产品质量；有利于建立完善的疫病防控体系，提升企业疫病防控能力；有利于减少中间环节交易成本，提升企业的盈利能力；有利于实施标准化、机械化和集约化养殖，提升劳动生产效率，节约社会资源。因此，企业大规模一体化经营的模式，将成为生猪养殖业的发展趋势。</w:t>
      </w:r>
    </w:p>
    <w:p>
      <w:pPr>
        <w:widowControl/>
        <w:spacing w:line="600" w:lineRule="exact"/>
        <w:jc w:val="left"/>
      </w:pPr>
      <w:r>
        <w:rPr>
          <w:rFonts w:hint="eastAsia" w:ascii="仿宋" w:hAnsi="仿宋" w:eastAsia="仿宋" w:cs="仿宋"/>
          <w:b/>
          <w:bCs/>
          <w:color w:val="0C0C0C"/>
          <w:kern w:val="0"/>
          <w:sz w:val="28"/>
          <w:szCs w:val="28"/>
        </w:rPr>
        <w:t>4.2</w:t>
      </w:r>
      <w:r>
        <w:rPr>
          <w:rFonts w:ascii="仿宋" w:hAnsi="仿宋" w:eastAsia="仿宋" w:cs="仿宋"/>
          <w:b/>
          <w:bCs/>
          <w:color w:val="0C0C0C"/>
          <w:kern w:val="0"/>
          <w:sz w:val="28"/>
          <w:szCs w:val="28"/>
        </w:rPr>
        <w:t>自育自繁自养的一体化产业链优势</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一体化产业链使得公司将生猪养殖各个生产环节置于可控状态，在食品安全、疫病防控、成本控制及标准化、规模化、集约化等方面具备明显的竞争优势。</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（1）食品安全优势</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公司拥有从饲料加工、生猪育种、种猪扩繁到商品猪饲养的一体化完整产业链，这有利于公司对食品安全与产品质量进行全过程控制。</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①拥有饲料生产环节，食品安全从源头控制公司生产所使用的饲料均自主生产。公司对饲料原料采购、饲料生产加工、饲料运输等环节均制定了严格的质量标准和品质检验、控制程序，确保饲料品质符合国家标准和满足本公司仔猪、种猪、商品猪饲养的需要，从源头上对食品安全进行了控制。</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②自育自繁自养的一体化经营模式，有利于在饲养的各个环节对食品安全进行控制本公司全部生猪均自养。本公司生猪饲养各个环节,均制定了严</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格技术标准和质量标准，健全了食品安全控制点记录，建立了从猪肉追溯至断奶仔猪的生猪批次质量追踪体系，有效保障了食品安全。长期以来，公司不断加强生猪饲养过程中每个环节的品质管理，凭借良好的品质管理，公司饲料生产、生猪养殖环节获得ISO22000食品安全管理体系认证、ISO14001环境管理体系认证。</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（2）疫病防控优势</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自育自繁自养大规模一体化的模式，为本公司实施规范的疫病防控措施奠定了基础。本公司拥有30年的生猪养殖及疫病防控经验，形成了以兽医总监杨瑞华等业务骨干为核心的专职兽医及防疫队伍，在内部建立了较完整的疫病防控管理体系，疫病防治水平处于国内领先水平。</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公司秉承“养重于防，防重于治，综合防治”的理念，建立了完善的消毒、防疫制度；牧原食品股份有限公司采取了猪场多级隔离、舍内小环境控制等多方面的疫病防控措施，并建立了外部预警、内部预警的预警防疫体系。</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在场区布局方面，公司实行“大区域、小单元”的布局，以防止疫病的交叉感染和外界病原的侵入；在养殖过程中，采取“早期隔离断奶”、“分胎次饲养”、“一对一转栏”、“全进全出”等生物安全措施，确保本公司防疫体系安全、有效。在公司生产经营历史上，从未发生过对公司造成重大损失的疫情。</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（3）成本控制优势</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一体化的产业链，减少了中间环节的交易成本，有效避免了市场上饲料、种猪等需求不均衡波动对公司生产造成的影响，使得整个生产流程可控，增强了公司抵抗市场风险的能力。</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（4）作业标准化和经营规模化优势</w:t>
      </w:r>
    </w:p>
    <w:p>
      <w:pPr>
        <w:widowControl/>
        <w:spacing w:line="600" w:lineRule="exact"/>
        <w:ind w:firstLine="560" w:firstLineChars="200"/>
        <w:jc w:val="left"/>
      </w:pPr>
      <w:r>
        <w:rPr>
          <w:rFonts w:hint="eastAsia" w:ascii="仿宋" w:hAnsi="仿宋" w:eastAsia="仿宋" w:cs="仿宋"/>
          <w:color w:val="0C0C0C"/>
          <w:kern w:val="0"/>
          <w:sz w:val="28"/>
          <w:szCs w:val="28"/>
        </w:rPr>
        <w:t>在自育自繁自养大规模一体化的经营模式下，本公司将饲料加工、生猪育种、种猪扩繁、商品猪饲养等生产环节置于可控状态，并通过各项规划设计、生产管理制度，在各生产环节实现了规范化、标准化作业，按照生产计划，同一时间大批量出栏的生猪肉质、重量基本一致，在此基础上，本公司在饲养环节大量采用先进、高效率的自动化设备，提高了生产效率、实现了规模化经营，为降低单位产品的生产成本、提高综合竞争力奠定了基础。</w:t>
      </w:r>
    </w:p>
    <w:p>
      <w:pPr>
        <w:pStyle w:val="3"/>
        <w:spacing w:before="156" w:after="156"/>
        <w:jc w:val="center"/>
      </w:pPr>
      <w:bookmarkStart w:id="36" w:name="_Toc7378"/>
      <w:bookmarkStart w:id="37" w:name="_Toc69393283"/>
      <w:r>
        <w:t>第五章项目选址和建设条件</w:t>
      </w:r>
      <w:bookmarkEnd w:id="36"/>
    </w:p>
    <w:p>
      <w:pPr>
        <w:widowControl/>
        <w:spacing w:line="600" w:lineRule="exact"/>
        <w:jc w:val="left"/>
      </w:pPr>
      <w:bookmarkStart w:id="38" w:name="5.1项目选址原则"/>
      <w:bookmarkEnd w:id="38"/>
      <w:bookmarkStart w:id="39" w:name="_bookmark24"/>
      <w:bookmarkEnd w:id="39"/>
      <w:r>
        <w:rPr>
          <w:rFonts w:hint="eastAsia"/>
          <w:b/>
          <w:bCs/>
          <w:sz w:val="28"/>
          <w:szCs w:val="28"/>
        </w:rPr>
        <w:t>5.1.1地址情况</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项目建设地点位于陕西省宝鸡市陈仓区东关街道办洪原村。</w:t>
      </w:r>
    </w:p>
    <w:p>
      <w:pPr>
        <w:widowControl/>
        <w:spacing w:line="600" w:lineRule="exact"/>
        <w:jc w:val="left"/>
        <w:rPr>
          <w:rFonts w:ascii="仿宋" w:hAnsi="仿宋" w:eastAsia="仿宋" w:cs="仿宋"/>
          <w:b/>
          <w:bCs/>
          <w:color w:val="0C0C0C"/>
          <w:kern w:val="0"/>
          <w:sz w:val="28"/>
          <w:szCs w:val="28"/>
        </w:rPr>
      </w:pPr>
      <w:r>
        <w:rPr>
          <w:rFonts w:hint="eastAsia"/>
          <w:b/>
          <w:bCs/>
          <w:sz w:val="28"/>
          <w:szCs w:val="28"/>
        </w:rPr>
        <w:t>5.1.2选址原则</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（一）地形地势。地形开阔整齐，有足够的生产经营土地面积，面积不足会导致饲养管理、防疫防火、猪舍环境治理等造成不便。</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（二）场地面积。猪场占地面积依据生产任务、性质、规模和场地总体情况而定，土地性质应满足国家有关规定。</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（三）水源水质。水源要求水量充足，水质好，便于取用和进行卫生防护、消毒。</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（四）电力和能源供应。项目建设区5公里以内应有380伏以上的高压电源，燃料就近供应，满足猪场的建设需求。</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（五）方便原料采购。选址在周边粮食资源丰富的区域。</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（六）交通运输便利。既要避开交通主干道，又要交通方便，交通方便才能降低生产成本。</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（七）远离市区。项目选址优先选择农村荒地、废地。宜远离居民区、学校、机关事业单位，最好距城市30公里以上。</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（八）环保和防疫。要考虑猪场对居民区的影响。距居民点距离至少500米；猪场与其他牧场之间也需保持一定距离，与其它畜禽场的距离不少于3,000-5,000米。</w:t>
      </w:r>
    </w:p>
    <w:p>
      <w:pPr>
        <w:widowControl/>
        <w:spacing w:line="600" w:lineRule="exact"/>
        <w:jc w:val="left"/>
        <w:rPr>
          <w:b/>
          <w:bCs/>
          <w:sz w:val="28"/>
          <w:szCs w:val="28"/>
        </w:rPr>
      </w:pPr>
      <w:r>
        <w:rPr>
          <w:rFonts w:hint="eastAsia"/>
          <w:b/>
          <w:bCs/>
          <w:sz w:val="28"/>
          <w:szCs w:val="28"/>
        </w:rPr>
        <w:t>5.2项目资源及公用设施情况</w:t>
      </w:r>
    </w:p>
    <w:p>
      <w:pPr>
        <w:widowControl/>
        <w:spacing w:line="600" w:lineRule="exact"/>
        <w:jc w:val="left"/>
      </w:pPr>
      <w:r>
        <w:rPr>
          <w:rFonts w:hint="eastAsia"/>
          <w:b/>
          <w:bCs/>
          <w:sz w:val="28"/>
          <w:szCs w:val="28"/>
        </w:rPr>
        <w:t>5.2.1资源优势</w:t>
      </w:r>
    </w:p>
    <w:p>
      <w:pPr>
        <w:widowControl/>
        <w:spacing w:line="600" w:lineRule="exact"/>
        <w:ind w:firstLine="560" w:firstLineChars="200"/>
        <w:jc w:val="left"/>
      </w:pPr>
      <w:r>
        <w:rPr>
          <w:rFonts w:hint="eastAsia" w:ascii="仿宋" w:hAnsi="仿宋" w:eastAsia="仿宋" w:cs="仿宋"/>
          <w:color w:val="0C0C0C"/>
          <w:kern w:val="0"/>
          <w:sz w:val="28"/>
          <w:szCs w:val="28"/>
        </w:rPr>
        <w:t>陈仓区，隶属于陕西省宝鸡市，位于陕西省西部，南依秦岭与太白县、凤县毗邻，北靠陇山余脉与陇县、千阳县、风翔县接壤，西沿渭水与甘肃省天水市北道区、清水县隔河相望，东与岐山县相连，三面环围宝鸡市金台区、渭滨区二区，总面积2057平方千米陈仓区地处秦岭山地、关中平原、黄土高原过渡区，地貌由山、塬、川组成。属大陆性暖温带季风气候。境内名胜古迹众多，汉刘邦暗度陈仓，诸葛孔明两伐祁山，吴玠吴磷兄弟大败金兀术等重大历史事件都发生在这里。唐代初年出土的石鼓，其石刻文字是中国最早的石刻文字，被视为中国石刻的鼻祖；清代出土的“虢季子白盘”、“散氏盘”，以及建国后出土的“何尊”、“夨王簋盖”为研究西周的历史文化提供了不可多得的实物资料。</w:t>
      </w:r>
    </w:p>
    <w:p>
      <w:pPr>
        <w:widowControl/>
        <w:spacing w:line="600" w:lineRule="exact"/>
        <w:jc w:val="left"/>
        <w:rPr>
          <w:b/>
          <w:bCs/>
          <w:sz w:val="28"/>
          <w:szCs w:val="28"/>
        </w:rPr>
      </w:pPr>
      <w:r>
        <w:rPr>
          <w:rFonts w:hint="eastAsia"/>
          <w:b/>
          <w:bCs/>
          <w:sz w:val="28"/>
          <w:szCs w:val="28"/>
        </w:rPr>
        <w:t>5.3地点比较选择</w:t>
      </w:r>
    </w:p>
    <w:p>
      <w:pPr>
        <w:widowControl/>
        <w:spacing w:line="600" w:lineRule="exact"/>
        <w:ind w:firstLine="560" w:firstLineChars="200"/>
        <w:jc w:val="left"/>
        <w:rPr>
          <w:rFonts w:ascii="仿宋" w:hAnsi="仿宋" w:eastAsia="仿宋" w:cs="仿宋"/>
          <w:color w:val="0C0C0C"/>
          <w:kern w:val="0"/>
          <w:sz w:val="28"/>
          <w:szCs w:val="28"/>
        </w:rPr>
      </w:pPr>
      <w:r>
        <w:rPr>
          <w:rFonts w:ascii="仿宋" w:hAnsi="仿宋" w:eastAsia="仿宋" w:cs="仿宋"/>
          <w:color w:val="0C0C0C"/>
          <w:kern w:val="0"/>
          <w:sz w:val="28"/>
          <w:szCs w:val="28"/>
        </w:rPr>
        <w:t>项目建设地点的选择严格按照养殖场防疫等各方面要求执行，拥</w:t>
      </w:r>
      <w:r>
        <w:rPr>
          <w:rFonts w:hint="eastAsia" w:ascii="仿宋" w:hAnsi="仿宋" w:eastAsia="仿宋" w:cs="仿宋"/>
          <w:color w:val="0C0C0C"/>
          <w:kern w:val="0"/>
          <w:sz w:val="28"/>
          <w:szCs w:val="28"/>
        </w:rPr>
        <w:t>有远离村庄、地势高、地形平坦、有缓坡、干燥、背风向阳等特点，夏季不易集水通风较好，不易滋生蚊蝇和微生物，有助于猪群的生长和防疫。</w:t>
      </w:r>
    </w:p>
    <w:p>
      <w:pPr>
        <w:widowControl/>
        <w:spacing w:line="600" w:lineRule="exact"/>
        <w:ind w:firstLine="560" w:firstLineChars="200"/>
        <w:jc w:val="left"/>
      </w:pPr>
      <w:r>
        <w:rPr>
          <w:rFonts w:hint="eastAsia" w:ascii="仿宋" w:hAnsi="仿宋" w:eastAsia="仿宋" w:cs="仿宋"/>
          <w:color w:val="0C0C0C"/>
          <w:kern w:val="0"/>
          <w:sz w:val="28"/>
          <w:szCs w:val="28"/>
        </w:rPr>
        <w:t>同时项目区附近水源充沛，电力条件优越，保证了猪场生活和生产用水及饲养管理用水和项目电力供应。</w:t>
      </w:r>
    </w:p>
    <w:p>
      <w:pPr>
        <w:spacing w:line="600" w:lineRule="exact"/>
        <w:ind w:firstLine="420"/>
      </w:pPr>
    </w:p>
    <w:p>
      <w:pPr>
        <w:pStyle w:val="3"/>
        <w:spacing w:before="156" w:after="156"/>
        <w:jc w:val="center"/>
        <w:rPr>
          <w:rFonts w:eastAsia="仿宋_GB2312"/>
          <w:sz w:val="28"/>
          <w:szCs w:val="28"/>
        </w:rPr>
      </w:pPr>
      <w:bookmarkStart w:id="40" w:name="_Toc15972"/>
      <w:r>
        <w:rPr>
          <w:rFonts w:hint="eastAsia"/>
        </w:rPr>
        <w:t>第六章投资估算和资金筹措</w:t>
      </w:r>
      <w:bookmarkEnd w:id="37"/>
      <w:bookmarkEnd w:id="40"/>
    </w:p>
    <w:p>
      <w:pPr>
        <w:pStyle w:val="4"/>
        <w:spacing w:line="600" w:lineRule="exact"/>
        <w:jc w:val="both"/>
        <w:rPr>
          <w:rFonts w:ascii="Times New Roman" w:hAnsi="Times New Roman" w:eastAsia="仿宋_GB2312" w:cs="Times New Roman"/>
          <w:kern w:val="2"/>
          <w:sz w:val="28"/>
          <w:szCs w:val="28"/>
        </w:rPr>
      </w:pPr>
      <w:bookmarkStart w:id="41" w:name="_Toc16014"/>
      <w:r>
        <w:rPr>
          <w:rFonts w:hint="eastAsia" w:ascii="Times New Roman" w:hAnsi="Times New Roman" w:eastAsia="仿宋_GB2312" w:cs="Times New Roman"/>
          <w:kern w:val="2"/>
          <w:sz w:val="28"/>
          <w:szCs w:val="28"/>
        </w:rPr>
        <w:t>6.1投资估算依据</w:t>
      </w:r>
      <w:bookmarkEnd w:id="41"/>
    </w:p>
    <w:p>
      <w:pPr>
        <w:spacing w:line="600" w:lineRule="exact"/>
        <w:rPr>
          <w:b/>
          <w:bCs/>
          <w:sz w:val="28"/>
          <w:szCs w:val="28"/>
        </w:rPr>
      </w:pPr>
      <w:r>
        <w:rPr>
          <w:rFonts w:hint="eastAsia"/>
          <w:b/>
          <w:bCs/>
          <w:sz w:val="28"/>
          <w:szCs w:val="28"/>
        </w:rPr>
        <w:t>6</w:t>
      </w:r>
      <w:r>
        <w:rPr>
          <w:b/>
          <w:bCs/>
          <w:sz w:val="28"/>
          <w:szCs w:val="28"/>
        </w:rPr>
        <w:t>.1.1</w:t>
      </w:r>
      <w:r>
        <w:rPr>
          <w:rFonts w:hint="eastAsia"/>
          <w:b/>
          <w:bCs/>
          <w:sz w:val="28"/>
          <w:szCs w:val="28"/>
        </w:rPr>
        <w:t>投资估算范</w:t>
      </w:r>
      <w:r>
        <w:rPr>
          <w:rFonts w:hint="eastAsia" w:eastAsia="宋体"/>
          <w:b/>
          <w:bCs/>
          <w:sz w:val="28"/>
          <w:szCs w:val="28"/>
        </w:rPr>
        <w:t>围</w:t>
      </w:r>
    </w:p>
    <w:p>
      <w:pPr>
        <w:spacing w:line="600" w:lineRule="exact"/>
        <w:ind w:firstLine="560" w:firstLineChars="200"/>
        <w:rPr>
          <w:sz w:val="28"/>
          <w:szCs w:val="28"/>
        </w:rPr>
      </w:pPr>
      <w:r>
        <w:rPr>
          <w:rFonts w:hint="eastAsia"/>
          <w:sz w:val="28"/>
          <w:szCs w:val="28"/>
        </w:rPr>
        <w:t>本项目总投资只包括固定资产投资。</w:t>
      </w:r>
    </w:p>
    <w:p>
      <w:pPr>
        <w:spacing w:line="600" w:lineRule="exact"/>
        <w:rPr>
          <w:b/>
          <w:bCs/>
          <w:sz w:val="28"/>
          <w:szCs w:val="28"/>
        </w:rPr>
      </w:pPr>
      <w:r>
        <w:rPr>
          <w:rFonts w:hint="eastAsia"/>
          <w:b/>
          <w:bCs/>
          <w:sz w:val="28"/>
          <w:szCs w:val="28"/>
        </w:rPr>
        <w:t>6</w:t>
      </w:r>
      <w:r>
        <w:rPr>
          <w:b/>
          <w:bCs/>
          <w:sz w:val="28"/>
          <w:szCs w:val="28"/>
        </w:rPr>
        <w:t>.1.2</w:t>
      </w:r>
      <w:r>
        <w:rPr>
          <w:rFonts w:hint="eastAsia"/>
          <w:b/>
          <w:bCs/>
          <w:sz w:val="28"/>
          <w:szCs w:val="28"/>
        </w:rPr>
        <w:t>投资估算依</w:t>
      </w:r>
      <w:r>
        <w:rPr>
          <w:rFonts w:hint="eastAsia" w:eastAsia="宋体"/>
          <w:b/>
          <w:bCs/>
          <w:sz w:val="28"/>
          <w:szCs w:val="28"/>
        </w:rPr>
        <w:t>据</w:t>
      </w:r>
    </w:p>
    <w:p>
      <w:pPr>
        <w:spacing w:line="600" w:lineRule="exact"/>
        <w:ind w:firstLine="560" w:firstLineChars="200"/>
        <w:rPr>
          <w:sz w:val="28"/>
          <w:szCs w:val="28"/>
        </w:rPr>
      </w:pPr>
      <w:r>
        <w:rPr>
          <w:sz w:val="28"/>
          <w:szCs w:val="28"/>
        </w:rPr>
        <w:t>(1)</w:t>
      </w:r>
      <w:r>
        <w:rPr>
          <w:rFonts w:hint="eastAsia"/>
          <w:sz w:val="28"/>
          <w:szCs w:val="28"/>
        </w:rPr>
        <w:t>国家有关基本建设投资的规定及目前普遍采用的技术经济指标与参数。</w:t>
      </w:r>
    </w:p>
    <w:p>
      <w:pPr>
        <w:spacing w:line="600" w:lineRule="exact"/>
        <w:ind w:firstLine="570"/>
        <w:rPr>
          <w:sz w:val="28"/>
          <w:szCs w:val="28"/>
        </w:rPr>
      </w:pPr>
      <w:r>
        <w:rPr>
          <w:sz w:val="28"/>
          <w:szCs w:val="28"/>
        </w:rPr>
        <w:t>(2)</w:t>
      </w:r>
      <w:r>
        <w:rPr>
          <w:rFonts w:hint="eastAsia"/>
          <w:sz w:val="28"/>
          <w:szCs w:val="28"/>
        </w:rPr>
        <w:t>本可行性报告确定的项目建设方案与设备仪器配置方案，各专业提供的技术经济数据及参数。</w:t>
      </w:r>
    </w:p>
    <w:p>
      <w:pPr>
        <w:spacing w:line="600" w:lineRule="exact"/>
        <w:ind w:firstLine="570"/>
        <w:rPr>
          <w:sz w:val="28"/>
          <w:szCs w:val="28"/>
        </w:rPr>
      </w:pPr>
      <w:r>
        <w:rPr>
          <w:sz w:val="28"/>
          <w:szCs w:val="28"/>
        </w:rPr>
        <w:t>(3)</w:t>
      </w:r>
      <w:r>
        <w:rPr>
          <w:rFonts w:hint="eastAsia"/>
          <w:sz w:val="28"/>
          <w:szCs w:val="28"/>
        </w:rPr>
        <w:t>项目建设单位提供的有关资料及数据。</w:t>
      </w:r>
    </w:p>
    <w:p>
      <w:pPr>
        <w:spacing w:line="600" w:lineRule="exact"/>
        <w:ind w:firstLine="570"/>
        <w:rPr>
          <w:sz w:val="28"/>
          <w:szCs w:val="28"/>
        </w:rPr>
      </w:pPr>
      <w:r>
        <w:rPr>
          <w:sz w:val="28"/>
          <w:szCs w:val="28"/>
        </w:rPr>
        <w:t>(4)</w:t>
      </w:r>
      <w:r>
        <w:rPr>
          <w:rFonts w:hint="eastAsia"/>
          <w:sz w:val="28"/>
          <w:szCs w:val="28"/>
        </w:rPr>
        <w:t>土建工程参照同类工程，根据陕西省土建工程预算定额以扩大指标计算。</w:t>
      </w:r>
    </w:p>
    <w:p>
      <w:pPr>
        <w:spacing w:line="600" w:lineRule="exact"/>
        <w:ind w:firstLine="560" w:firstLineChars="200"/>
        <w:rPr>
          <w:sz w:val="28"/>
          <w:szCs w:val="28"/>
        </w:rPr>
      </w:pPr>
      <w:r>
        <w:rPr>
          <w:sz w:val="28"/>
          <w:szCs w:val="28"/>
        </w:rPr>
        <w:t>(5)</w:t>
      </w:r>
      <w:r>
        <w:rPr>
          <w:rFonts w:hint="eastAsia"/>
          <w:sz w:val="28"/>
          <w:szCs w:val="28"/>
        </w:rPr>
        <w:t>设备购置按生产厂家提供的价格及收集到的市场价格计算。</w:t>
      </w:r>
    </w:p>
    <w:p>
      <w:pPr>
        <w:spacing w:line="600" w:lineRule="exact"/>
        <w:ind w:firstLine="570"/>
        <w:rPr>
          <w:sz w:val="28"/>
          <w:szCs w:val="28"/>
        </w:rPr>
      </w:pPr>
      <w:r>
        <w:rPr>
          <w:sz w:val="28"/>
          <w:szCs w:val="28"/>
        </w:rPr>
        <w:t>(6)</w:t>
      </w:r>
      <w:r>
        <w:rPr>
          <w:rFonts w:hint="eastAsia"/>
          <w:sz w:val="28"/>
          <w:szCs w:val="28"/>
        </w:rPr>
        <w:t>工程建设其它费用：可研编制和设计费根据项目的实际情况，参照农业部有关项目相关费用上限控制指标计取。</w:t>
      </w:r>
    </w:p>
    <w:p>
      <w:pPr>
        <w:pStyle w:val="4"/>
        <w:spacing w:line="600" w:lineRule="exact"/>
        <w:jc w:val="both"/>
        <w:rPr>
          <w:rFonts w:ascii="Times New Roman" w:hAnsi="Times New Roman" w:eastAsia="仿宋_GB2312" w:cs="Times New Roman"/>
          <w:kern w:val="2"/>
          <w:sz w:val="28"/>
          <w:szCs w:val="28"/>
        </w:rPr>
      </w:pPr>
      <w:bookmarkStart w:id="42" w:name="_Toc5280"/>
      <w:r>
        <w:rPr>
          <w:rFonts w:hint="eastAsia" w:ascii="Times New Roman" w:hAnsi="Times New Roman" w:eastAsia="仿宋_GB2312" w:cs="Times New Roman"/>
          <w:kern w:val="2"/>
          <w:sz w:val="28"/>
          <w:szCs w:val="28"/>
        </w:rPr>
        <w:t>6.2项目投资估算</w:t>
      </w:r>
      <w:bookmarkEnd w:id="42"/>
    </w:p>
    <w:p>
      <w:pPr>
        <w:spacing w:line="600" w:lineRule="exact"/>
        <w:ind w:firstLine="570"/>
        <w:rPr>
          <w:sz w:val="28"/>
          <w:szCs w:val="28"/>
        </w:rPr>
      </w:pPr>
      <w:r>
        <w:rPr>
          <w:rFonts w:hint="eastAsia"/>
          <w:sz w:val="28"/>
          <w:szCs w:val="28"/>
        </w:rPr>
        <w:t>建设生猪全产业链育肥一体舍8栋，包括土建、钢构、料线、安装储水系统安装等，财政资金主要用于钢构材料等猪舍主体建设。该项目总投资427.96万元，其中省级专项资金200万元，企业自筹227.96万元。具体明细如下：</w:t>
      </w:r>
    </w:p>
    <w:p>
      <w:pPr>
        <w:spacing w:line="600" w:lineRule="exact"/>
        <w:rPr>
          <w:b/>
          <w:bCs/>
          <w:sz w:val="28"/>
          <w:szCs w:val="28"/>
        </w:rPr>
      </w:pPr>
      <w:bookmarkStart w:id="43" w:name="_Toc69393284"/>
    </w:p>
    <w:p>
      <w:pPr>
        <w:spacing w:line="600" w:lineRule="exact"/>
        <w:jc w:val="center"/>
        <w:rPr>
          <w:rFonts w:eastAsia="宋体"/>
          <w:b/>
          <w:bCs/>
          <w:sz w:val="28"/>
          <w:szCs w:val="28"/>
        </w:rPr>
      </w:pPr>
      <w:r>
        <w:rPr>
          <w:rFonts w:hint="eastAsia"/>
          <w:b/>
          <w:bCs/>
          <w:sz w:val="28"/>
          <w:szCs w:val="28"/>
        </w:rPr>
        <w:t>表6.2   生猪全产业链育肥一体舍建设项目投资明细</w:t>
      </w:r>
    </w:p>
    <w:tbl>
      <w:tblPr>
        <w:tblStyle w:val="20"/>
        <w:tblpPr w:leftFromText="180" w:rightFromText="180" w:vertAnchor="text" w:tblpX="122" w:tblpY="454"/>
        <w:tblOverlap w:val="never"/>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07"/>
        <w:gridCol w:w="986"/>
        <w:gridCol w:w="1092"/>
        <w:gridCol w:w="579"/>
        <w:gridCol w:w="1015"/>
        <w:gridCol w:w="1328"/>
        <w:gridCol w:w="110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b/>
                <w:bCs/>
                <w:kern w:val="0"/>
                <w:sz w:val="24"/>
                <w:szCs w:val="24"/>
              </w:rPr>
            </w:pPr>
            <w:r>
              <w:rPr>
                <w:rFonts w:hint="eastAsia" w:ascii="仿宋" w:hAnsi="仿宋" w:eastAsia="仿宋" w:cs="仿宋"/>
                <w:b/>
                <w:bCs/>
                <w:color w:val="000000"/>
                <w:kern w:val="0"/>
                <w:sz w:val="22"/>
                <w:szCs w:val="22"/>
              </w:rPr>
              <w:t>序号</w:t>
            </w:r>
          </w:p>
        </w:tc>
        <w:tc>
          <w:tcPr>
            <w:tcW w:w="1007" w:type="dxa"/>
            <w:vAlign w:val="center"/>
          </w:tcPr>
          <w:p>
            <w:pPr>
              <w:widowControl/>
              <w:jc w:val="center"/>
              <w:textAlignment w:val="center"/>
              <w:rPr>
                <w:b/>
                <w:bCs/>
                <w:kern w:val="0"/>
                <w:sz w:val="24"/>
                <w:szCs w:val="24"/>
              </w:rPr>
            </w:pPr>
            <w:r>
              <w:rPr>
                <w:rFonts w:hint="eastAsia" w:ascii="宋体" w:hAnsi="宋体" w:eastAsia="宋体" w:cs="宋体"/>
                <w:b/>
                <w:bCs/>
                <w:color w:val="000000"/>
                <w:kern w:val="0"/>
                <w:sz w:val="22"/>
                <w:szCs w:val="22"/>
              </w:rPr>
              <w:t>内容</w:t>
            </w:r>
          </w:p>
        </w:tc>
        <w:tc>
          <w:tcPr>
            <w:tcW w:w="986" w:type="dxa"/>
            <w:vAlign w:val="center"/>
          </w:tcPr>
          <w:p>
            <w:pPr>
              <w:widowControl/>
              <w:jc w:val="center"/>
              <w:textAlignment w:val="center"/>
              <w:rPr>
                <w:b/>
                <w:bCs/>
                <w:kern w:val="0"/>
                <w:sz w:val="24"/>
                <w:szCs w:val="24"/>
              </w:rPr>
            </w:pPr>
            <w:r>
              <w:rPr>
                <w:rFonts w:hint="eastAsia" w:ascii="宋体" w:hAnsi="宋体" w:eastAsia="宋体" w:cs="宋体"/>
                <w:b/>
                <w:bCs/>
                <w:color w:val="000000"/>
                <w:kern w:val="0"/>
                <w:sz w:val="22"/>
                <w:szCs w:val="22"/>
              </w:rPr>
              <w:t>名称</w:t>
            </w:r>
          </w:p>
        </w:tc>
        <w:tc>
          <w:tcPr>
            <w:tcW w:w="1092" w:type="dxa"/>
            <w:vAlign w:val="center"/>
          </w:tcPr>
          <w:p>
            <w:pPr>
              <w:widowControl/>
              <w:jc w:val="center"/>
              <w:textAlignment w:val="center"/>
              <w:rPr>
                <w:b/>
                <w:bCs/>
                <w:kern w:val="0"/>
                <w:sz w:val="24"/>
                <w:szCs w:val="24"/>
              </w:rPr>
            </w:pPr>
            <w:r>
              <w:rPr>
                <w:rFonts w:hint="eastAsia" w:ascii="宋体" w:hAnsi="宋体" w:eastAsia="宋体" w:cs="宋体"/>
                <w:b/>
                <w:bCs/>
                <w:color w:val="000000"/>
                <w:kern w:val="0"/>
                <w:sz w:val="22"/>
                <w:szCs w:val="22"/>
              </w:rPr>
              <w:t>型号规格</w:t>
            </w:r>
          </w:p>
        </w:tc>
        <w:tc>
          <w:tcPr>
            <w:tcW w:w="579" w:type="dxa"/>
            <w:vAlign w:val="center"/>
          </w:tcPr>
          <w:p>
            <w:pPr>
              <w:widowControl/>
              <w:jc w:val="center"/>
              <w:textAlignment w:val="center"/>
              <w:rPr>
                <w:b/>
                <w:bCs/>
                <w:kern w:val="0"/>
                <w:sz w:val="24"/>
                <w:szCs w:val="24"/>
              </w:rPr>
            </w:pPr>
            <w:r>
              <w:rPr>
                <w:rFonts w:hint="eastAsia" w:ascii="宋体" w:hAnsi="宋体" w:eastAsia="宋体" w:cs="宋体"/>
                <w:b/>
                <w:bCs/>
                <w:color w:val="000000"/>
                <w:kern w:val="0"/>
                <w:sz w:val="22"/>
                <w:szCs w:val="22"/>
              </w:rPr>
              <w:t>数量</w:t>
            </w:r>
          </w:p>
        </w:tc>
        <w:tc>
          <w:tcPr>
            <w:tcW w:w="1015" w:type="dxa"/>
            <w:vAlign w:val="center"/>
          </w:tcPr>
          <w:p>
            <w:pPr>
              <w:widowControl/>
              <w:jc w:val="center"/>
              <w:textAlignment w:val="center"/>
              <w:rPr>
                <w:b/>
                <w:bCs/>
                <w:kern w:val="0"/>
                <w:sz w:val="24"/>
                <w:szCs w:val="24"/>
              </w:rPr>
            </w:pPr>
            <w:r>
              <w:rPr>
                <w:rFonts w:hint="eastAsia" w:ascii="宋体" w:hAnsi="宋体" w:eastAsia="宋体" w:cs="宋体"/>
                <w:b/>
                <w:bCs/>
                <w:color w:val="000000"/>
                <w:kern w:val="0"/>
                <w:sz w:val="22"/>
                <w:szCs w:val="22"/>
              </w:rPr>
              <w:t>单价（元）</w:t>
            </w:r>
          </w:p>
        </w:tc>
        <w:tc>
          <w:tcPr>
            <w:tcW w:w="1328" w:type="dxa"/>
            <w:vAlign w:val="center"/>
          </w:tcPr>
          <w:p>
            <w:pPr>
              <w:widowControl/>
              <w:jc w:val="center"/>
              <w:textAlignment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总造价（元）</w:t>
            </w:r>
          </w:p>
        </w:tc>
        <w:tc>
          <w:tcPr>
            <w:tcW w:w="1100" w:type="dxa"/>
            <w:vAlign w:val="center"/>
          </w:tcPr>
          <w:p>
            <w:pPr>
              <w:widowControl/>
              <w:jc w:val="center"/>
              <w:textAlignment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政府补贴（元）</w:t>
            </w:r>
          </w:p>
        </w:tc>
        <w:tc>
          <w:tcPr>
            <w:tcW w:w="1390" w:type="dxa"/>
            <w:vAlign w:val="center"/>
          </w:tcPr>
          <w:p>
            <w:pPr>
              <w:widowControl/>
              <w:jc w:val="center"/>
              <w:textAlignment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企业自筹（元）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kern w:val="0"/>
                <w:sz w:val="24"/>
                <w:szCs w:val="24"/>
              </w:rPr>
            </w:pPr>
            <w:r>
              <w:rPr>
                <w:rFonts w:hint="eastAsia" w:ascii="宋体" w:hAnsi="宋体" w:eastAsia="宋体" w:cs="宋体"/>
                <w:color w:val="000000"/>
                <w:kern w:val="0"/>
                <w:sz w:val="22"/>
                <w:szCs w:val="22"/>
              </w:rPr>
              <w:t>土建</w:t>
            </w:r>
          </w:p>
        </w:tc>
        <w:tc>
          <w:tcPr>
            <w:tcW w:w="1092" w:type="dxa"/>
            <w:vAlign w:val="center"/>
          </w:tcPr>
          <w:p>
            <w:pPr>
              <w:widowControl/>
              <w:jc w:val="center"/>
              <w:textAlignment w:val="center"/>
              <w:rPr>
                <w:kern w:val="0"/>
                <w:sz w:val="24"/>
                <w:szCs w:val="24"/>
              </w:rPr>
            </w:pPr>
            <w:r>
              <w:rPr>
                <w:rFonts w:hint="eastAsia" w:ascii="宋体" w:hAnsi="宋体" w:eastAsia="宋体" w:cs="宋体"/>
                <w:color w:val="000000"/>
                <w:kern w:val="0"/>
                <w:sz w:val="22"/>
                <w:szCs w:val="22"/>
              </w:rPr>
              <w:t>土膜、地坪、板下墙、板下柱、预制梁、漏缝板、走道地坪、水泥固化、散水、进出风侧地坪、土建完工</w:t>
            </w:r>
          </w:p>
        </w:tc>
        <w:tc>
          <w:tcPr>
            <w:tcW w:w="579" w:type="dxa"/>
            <w:vAlign w:val="center"/>
          </w:tcPr>
          <w:p>
            <w:pPr>
              <w:widowControl/>
              <w:jc w:val="center"/>
              <w:textAlignment w:val="center"/>
              <w:rPr>
                <w:kern w:val="0"/>
                <w:sz w:val="24"/>
                <w:szCs w:val="24"/>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kern w:val="0"/>
                <w:sz w:val="24"/>
                <w:szCs w:val="24"/>
              </w:rPr>
            </w:pPr>
            <w:r>
              <w:rPr>
                <w:rFonts w:hint="eastAsia" w:ascii="宋体" w:hAnsi="宋体" w:eastAsia="宋体" w:cs="宋体"/>
                <w:color w:val="000000"/>
                <w:kern w:val="0"/>
                <w:sz w:val="22"/>
                <w:szCs w:val="22"/>
              </w:rPr>
              <w:t>141000</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1128000</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钢构安装</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钢构主体、墙板（含隔墙）、屋面瓦安装、进出风侧安装、过滤器安装、钢构完工</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41000</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328000</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钢构材料</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钢构材料</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160000</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1280000</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1000000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无线停靠仓</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550</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4400</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第三代智能饲喂绞龙下料器</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带75-160D字弯头</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240</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388.24</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93177.6</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PVC中空板</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600mm*35mm</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1032</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8256</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不锈钢保温门</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1.9m*0.9m*0.05m、聚氨酯填充、容重45Kg</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1230</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9840</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聚氨酯门</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8000</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珍珠岩镀锌铝镁板门</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8000</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玻璃丝绵屋面复合板</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聚氨酯封边10mm厚</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6296</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172</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1082912</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1000000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端部操作间复合板</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6mm厚</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240</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145</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34800</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中部整排总电箱</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4421</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35368</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除臭电箱</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1650*1050*300</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7574</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60592</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中部育肥舍600头电箱</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8625</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69000</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过滤器成品框</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609*609*1.2mm</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512</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33.59</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17198.08</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17198.08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平铺进风窗</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1984</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15872</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1级风口</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角度45°、白色、外径90mm、内径84mm、PP材质、不刻字</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456</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1231.2</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2级风口</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内径65mm、外径71mm、ABS材质、白色刻字</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240</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8.6</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2064</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端部风机</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380V</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767.3</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36830.4</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热交换</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220V</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524.8</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8396.8</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8396.8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地沟</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SF-5.6B-0.37kw</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524</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8384</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007"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育肥舍一体舍（600头）8个</w:t>
            </w:r>
          </w:p>
        </w:tc>
        <w:tc>
          <w:tcPr>
            <w:tcW w:w="986"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料槽</w:t>
            </w:r>
          </w:p>
        </w:tc>
        <w:tc>
          <w:tcPr>
            <w:tcW w:w="1092"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通槽120cm*15cm*25cm、厚1mm</w:t>
            </w:r>
          </w:p>
        </w:tc>
        <w:tc>
          <w:tcPr>
            <w:tcW w:w="579"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240</w:t>
            </w:r>
          </w:p>
        </w:tc>
        <w:tc>
          <w:tcPr>
            <w:tcW w:w="1015"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163.66</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39278.4</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39278.4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54" w:type="dxa"/>
            <w:gridSpan w:val="6"/>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328"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4279600.48</w:t>
            </w:r>
          </w:p>
        </w:tc>
        <w:tc>
          <w:tcPr>
            <w:tcW w:w="110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2000000</w:t>
            </w:r>
          </w:p>
        </w:tc>
        <w:tc>
          <w:tcPr>
            <w:tcW w:w="1390" w:type="dxa"/>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2279600.48</w:t>
            </w:r>
          </w:p>
        </w:tc>
      </w:tr>
    </w:tbl>
    <w:p>
      <w:pPr>
        <w:rPr>
          <w:b/>
          <w:bCs/>
          <w:kern w:val="0"/>
          <w:sz w:val="24"/>
          <w:szCs w:val="24"/>
        </w:rPr>
      </w:pPr>
    </w:p>
    <w:p>
      <w:pPr>
        <w:pStyle w:val="3"/>
        <w:spacing w:before="156" w:after="156"/>
        <w:jc w:val="center"/>
      </w:pPr>
      <w:bookmarkStart w:id="44" w:name="_Toc16166"/>
      <w:r>
        <w:rPr>
          <w:rFonts w:hint="eastAsia"/>
        </w:rPr>
        <w:t>第七章土地、规划与环保</w:t>
      </w:r>
      <w:bookmarkEnd w:id="43"/>
      <w:bookmarkEnd w:id="44"/>
    </w:p>
    <w:p>
      <w:pPr>
        <w:pStyle w:val="4"/>
        <w:spacing w:line="600" w:lineRule="exact"/>
        <w:jc w:val="both"/>
        <w:rPr>
          <w:rFonts w:ascii="Times New Roman" w:hAnsi="Times New Roman" w:eastAsia="仿宋_GB2312" w:cs="Times New Roman"/>
          <w:kern w:val="2"/>
          <w:sz w:val="28"/>
          <w:szCs w:val="28"/>
        </w:rPr>
      </w:pPr>
      <w:bookmarkStart w:id="45" w:name="_Toc26642"/>
      <w:r>
        <w:rPr>
          <w:rFonts w:hint="eastAsia" w:ascii="Times New Roman" w:hAnsi="Times New Roman" w:eastAsia="仿宋_GB2312" w:cs="Times New Roman"/>
          <w:kern w:val="2"/>
          <w:sz w:val="28"/>
          <w:szCs w:val="28"/>
        </w:rPr>
        <w:t>7.1土地</w:t>
      </w:r>
      <w:bookmarkEnd w:id="45"/>
    </w:p>
    <w:p>
      <w:pPr>
        <w:spacing w:line="600" w:lineRule="exact"/>
        <w:ind w:firstLine="608" w:firstLineChars="200"/>
        <w:rPr>
          <w:b/>
          <w:bCs/>
          <w:spacing w:val="12"/>
          <w:sz w:val="28"/>
          <w:szCs w:val="28"/>
        </w:rPr>
      </w:pPr>
      <w:r>
        <w:rPr>
          <w:rFonts w:hint="eastAsia"/>
          <w:spacing w:val="12"/>
          <w:sz w:val="28"/>
          <w:szCs w:val="28"/>
        </w:rPr>
        <w:t>本项目养殖场建设选址所需土地，项目建设单位均已有土地租赁证明，并取得规划部门许可意见。</w:t>
      </w:r>
    </w:p>
    <w:p>
      <w:pPr>
        <w:pStyle w:val="4"/>
        <w:spacing w:line="600" w:lineRule="exact"/>
        <w:jc w:val="both"/>
        <w:rPr>
          <w:rFonts w:ascii="Times New Roman" w:hAnsi="Times New Roman" w:eastAsia="仿宋_GB2312" w:cs="Times New Roman"/>
          <w:kern w:val="2"/>
          <w:sz w:val="28"/>
          <w:szCs w:val="28"/>
        </w:rPr>
      </w:pPr>
      <w:bookmarkStart w:id="46" w:name="_Toc10183"/>
      <w:r>
        <w:rPr>
          <w:rFonts w:hint="eastAsia" w:ascii="Times New Roman" w:hAnsi="Times New Roman" w:eastAsia="仿宋_GB2312" w:cs="Times New Roman"/>
          <w:kern w:val="2"/>
          <w:sz w:val="28"/>
          <w:szCs w:val="28"/>
        </w:rPr>
        <w:t>7.2环境影响因素及控制措施</w:t>
      </w:r>
      <w:bookmarkEnd w:id="46"/>
      <w:bookmarkStart w:id="47" w:name="_Toc201208199"/>
      <w:bookmarkEnd w:id="47"/>
      <w:bookmarkStart w:id="48" w:name="_Toc219453419"/>
      <w:bookmarkEnd w:id="48"/>
      <w:bookmarkStart w:id="49" w:name="_Toc219453025"/>
      <w:bookmarkEnd w:id="49"/>
      <w:bookmarkStart w:id="50" w:name="_Toc219462044"/>
      <w:bookmarkEnd w:id="50"/>
      <w:bookmarkStart w:id="51" w:name="_Toc219456386"/>
      <w:bookmarkEnd w:id="51"/>
      <w:bookmarkStart w:id="52" w:name="_Toc219455887"/>
      <w:bookmarkEnd w:id="52"/>
      <w:bookmarkStart w:id="53" w:name="_Toc219455704"/>
      <w:bookmarkEnd w:id="53"/>
      <w:bookmarkStart w:id="54" w:name="_Toc219462310"/>
      <w:bookmarkEnd w:id="54"/>
    </w:p>
    <w:p>
      <w:pPr>
        <w:adjustRightInd w:val="0"/>
        <w:spacing w:line="600" w:lineRule="exact"/>
        <w:rPr>
          <w:b/>
          <w:sz w:val="28"/>
          <w:szCs w:val="28"/>
        </w:rPr>
      </w:pPr>
      <w:r>
        <w:rPr>
          <w:rFonts w:hint="eastAsia"/>
          <w:b/>
          <w:sz w:val="28"/>
          <w:szCs w:val="28"/>
        </w:rPr>
        <w:t>7</w:t>
      </w:r>
      <w:r>
        <w:rPr>
          <w:b/>
          <w:sz w:val="28"/>
          <w:szCs w:val="28"/>
        </w:rPr>
        <w:t>.2.1</w:t>
      </w:r>
      <w:r>
        <w:rPr>
          <w:rFonts w:hint="eastAsia"/>
          <w:b/>
          <w:sz w:val="28"/>
          <w:szCs w:val="28"/>
        </w:rPr>
        <w:t>环境保护标准</w:t>
      </w:r>
    </w:p>
    <w:p>
      <w:pPr>
        <w:adjustRightInd w:val="0"/>
        <w:spacing w:line="600" w:lineRule="exact"/>
        <w:ind w:firstLine="560" w:firstLineChars="200"/>
        <w:rPr>
          <w:sz w:val="28"/>
          <w:szCs w:val="28"/>
        </w:rPr>
      </w:pPr>
      <w:r>
        <w:rPr>
          <w:rFonts w:hint="eastAsia"/>
          <w:sz w:val="28"/>
          <w:szCs w:val="28"/>
        </w:rPr>
        <w:t>所采用的标准有：</w:t>
      </w:r>
    </w:p>
    <w:p>
      <w:pPr>
        <w:adjustRightInd w:val="0"/>
        <w:spacing w:line="600" w:lineRule="exact"/>
        <w:ind w:firstLine="560" w:firstLineChars="200"/>
        <w:rPr>
          <w:sz w:val="28"/>
          <w:szCs w:val="28"/>
        </w:rPr>
      </w:pPr>
      <w:r>
        <w:rPr>
          <w:rFonts w:hint="eastAsia"/>
          <w:sz w:val="28"/>
          <w:szCs w:val="28"/>
        </w:rPr>
        <w:t>（</w:t>
      </w:r>
      <w:r>
        <w:rPr>
          <w:sz w:val="28"/>
          <w:szCs w:val="28"/>
        </w:rPr>
        <w:t>1</w:t>
      </w:r>
      <w:r>
        <w:rPr>
          <w:rFonts w:hint="eastAsia"/>
          <w:sz w:val="28"/>
          <w:szCs w:val="28"/>
        </w:rPr>
        <w:t>）《地面水环境质量标准》</w:t>
      </w:r>
      <w:r>
        <w:rPr>
          <w:sz w:val="28"/>
          <w:szCs w:val="28"/>
        </w:rPr>
        <w:t>(GB3838</w:t>
      </w:r>
      <w:r>
        <w:rPr>
          <w:rFonts w:hint="eastAsia"/>
          <w:sz w:val="28"/>
          <w:szCs w:val="28"/>
        </w:rPr>
        <w:t>－</w:t>
      </w:r>
      <w:r>
        <w:rPr>
          <w:sz w:val="28"/>
          <w:szCs w:val="28"/>
        </w:rPr>
        <w:t>88)</w:t>
      </w:r>
    </w:p>
    <w:p>
      <w:pPr>
        <w:adjustRightInd w:val="0"/>
        <w:spacing w:line="600" w:lineRule="exact"/>
        <w:ind w:firstLine="560" w:firstLineChars="200"/>
        <w:rPr>
          <w:sz w:val="28"/>
          <w:szCs w:val="28"/>
        </w:rPr>
      </w:pPr>
      <w:r>
        <w:rPr>
          <w:rFonts w:hint="eastAsia"/>
          <w:sz w:val="28"/>
          <w:szCs w:val="28"/>
        </w:rPr>
        <w:t>（</w:t>
      </w:r>
      <w:r>
        <w:rPr>
          <w:sz w:val="28"/>
          <w:szCs w:val="28"/>
        </w:rPr>
        <w:t>2</w:t>
      </w:r>
      <w:r>
        <w:rPr>
          <w:rFonts w:hint="eastAsia"/>
          <w:sz w:val="28"/>
          <w:szCs w:val="28"/>
        </w:rPr>
        <w:t>）《生活饮用水卫生标准》</w:t>
      </w:r>
      <w:r>
        <w:rPr>
          <w:sz w:val="28"/>
          <w:szCs w:val="28"/>
        </w:rPr>
        <w:t>(GB5749</w:t>
      </w:r>
      <w:r>
        <w:rPr>
          <w:rFonts w:hint="eastAsia"/>
          <w:sz w:val="28"/>
          <w:szCs w:val="28"/>
        </w:rPr>
        <w:t>－</w:t>
      </w:r>
      <w:r>
        <w:rPr>
          <w:sz w:val="28"/>
          <w:szCs w:val="28"/>
        </w:rPr>
        <w:t>95)</w:t>
      </w:r>
    </w:p>
    <w:p>
      <w:pPr>
        <w:adjustRightInd w:val="0"/>
        <w:spacing w:line="600" w:lineRule="exact"/>
        <w:ind w:firstLine="560" w:firstLineChars="200"/>
        <w:rPr>
          <w:sz w:val="28"/>
          <w:szCs w:val="28"/>
        </w:rPr>
      </w:pPr>
      <w:r>
        <w:rPr>
          <w:rFonts w:hint="eastAsia"/>
          <w:sz w:val="28"/>
          <w:szCs w:val="28"/>
        </w:rPr>
        <w:t>（</w:t>
      </w:r>
      <w:r>
        <w:rPr>
          <w:sz w:val="28"/>
          <w:szCs w:val="28"/>
        </w:rPr>
        <w:t>3</w:t>
      </w:r>
      <w:r>
        <w:rPr>
          <w:rFonts w:hint="eastAsia"/>
          <w:sz w:val="28"/>
          <w:szCs w:val="28"/>
        </w:rPr>
        <w:t>）《污水综合排放标准》</w:t>
      </w:r>
      <w:r>
        <w:rPr>
          <w:sz w:val="28"/>
          <w:szCs w:val="28"/>
        </w:rPr>
        <w:t>(GB8978</w:t>
      </w:r>
      <w:r>
        <w:rPr>
          <w:rFonts w:hint="eastAsia"/>
          <w:sz w:val="28"/>
          <w:szCs w:val="28"/>
        </w:rPr>
        <w:t>－</w:t>
      </w:r>
      <w:r>
        <w:rPr>
          <w:sz w:val="28"/>
          <w:szCs w:val="28"/>
        </w:rPr>
        <w:t>95)</w:t>
      </w:r>
    </w:p>
    <w:p>
      <w:pPr>
        <w:adjustRightInd w:val="0"/>
        <w:spacing w:line="600" w:lineRule="exact"/>
        <w:ind w:firstLine="560" w:firstLineChars="200"/>
        <w:rPr>
          <w:sz w:val="28"/>
          <w:szCs w:val="28"/>
        </w:rPr>
      </w:pPr>
      <w:r>
        <w:rPr>
          <w:rFonts w:hint="eastAsia"/>
          <w:sz w:val="28"/>
          <w:szCs w:val="28"/>
        </w:rPr>
        <w:t>（</w:t>
      </w:r>
      <w:r>
        <w:rPr>
          <w:sz w:val="28"/>
          <w:szCs w:val="28"/>
        </w:rPr>
        <w:t>4</w:t>
      </w:r>
      <w:r>
        <w:rPr>
          <w:rFonts w:hint="eastAsia"/>
          <w:sz w:val="28"/>
          <w:szCs w:val="28"/>
        </w:rPr>
        <w:t>）《农田灌溉水质标准》</w:t>
      </w:r>
      <w:r>
        <w:rPr>
          <w:sz w:val="28"/>
          <w:szCs w:val="28"/>
        </w:rPr>
        <w:t>(GB5084</w:t>
      </w:r>
      <w:r>
        <w:rPr>
          <w:rFonts w:hint="eastAsia"/>
          <w:sz w:val="28"/>
          <w:szCs w:val="28"/>
        </w:rPr>
        <w:t>－</w:t>
      </w:r>
      <w:r>
        <w:rPr>
          <w:sz w:val="28"/>
          <w:szCs w:val="28"/>
        </w:rPr>
        <w:t>92)</w:t>
      </w:r>
    </w:p>
    <w:p>
      <w:pPr>
        <w:adjustRightInd w:val="0"/>
        <w:spacing w:line="600" w:lineRule="exact"/>
        <w:rPr>
          <w:b/>
          <w:sz w:val="28"/>
          <w:szCs w:val="28"/>
        </w:rPr>
      </w:pPr>
      <w:bookmarkStart w:id="55" w:name="_Toc219455888"/>
      <w:bookmarkEnd w:id="55"/>
      <w:bookmarkStart w:id="56" w:name="_Toc201208200"/>
      <w:bookmarkEnd w:id="56"/>
      <w:bookmarkStart w:id="57" w:name="_Toc219453420"/>
      <w:bookmarkEnd w:id="57"/>
      <w:bookmarkStart w:id="58" w:name="_Toc219453026"/>
      <w:bookmarkEnd w:id="58"/>
      <w:bookmarkStart w:id="59" w:name="_Toc219455705"/>
      <w:bookmarkEnd w:id="59"/>
      <w:bookmarkStart w:id="60" w:name="_Toc219462045"/>
      <w:bookmarkEnd w:id="60"/>
      <w:bookmarkStart w:id="61" w:name="_Toc219456387"/>
      <w:bookmarkEnd w:id="61"/>
      <w:bookmarkStart w:id="62" w:name="_Toc219462311"/>
      <w:r>
        <w:rPr>
          <w:rFonts w:hint="eastAsia"/>
          <w:b/>
          <w:sz w:val="28"/>
          <w:szCs w:val="28"/>
        </w:rPr>
        <w:t>7</w:t>
      </w:r>
      <w:r>
        <w:rPr>
          <w:b/>
          <w:sz w:val="28"/>
          <w:szCs w:val="28"/>
        </w:rPr>
        <w:t>.2.2</w:t>
      </w:r>
      <w:bookmarkEnd w:id="62"/>
      <w:r>
        <w:rPr>
          <w:rFonts w:hint="eastAsia"/>
          <w:b/>
          <w:sz w:val="28"/>
          <w:szCs w:val="28"/>
        </w:rPr>
        <w:t>项目地点的大气及土壤的环境现状</w:t>
      </w:r>
    </w:p>
    <w:p>
      <w:pPr>
        <w:adjustRightInd w:val="0"/>
        <w:spacing w:line="600" w:lineRule="exact"/>
        <w:ind w:firstLine="560" w:firstLineChars="200"/>
        <w:rPr>
          <w:sz w:val="28"/>
          <w:szCs w:val="28"/>
        </w:rPr>
      </w:pPr>
      <w:r>
        <w:rPr>
          <w:sz w:val="28"/>
          <w:szCs w:val="28"/>
        </w:rPr>
        <w:t>1</w:t>
      </w:r>
      <w:r>
        <w:rPr>
          <w:rFonts w:hint="eastAsia"/>
          <w:sz w:val="28"/>
          <w:szCs w:val="28"/>
        </w:rPr>
        <w:t>、气候环境现状：由于各养殖场所在区域远离大城市，无任何工业污染。各时段均处于理想级。</w:t>
      </w:r>
    </w:p>
    <w:p>
      <w:pPr>
        <w:adjustRightInd w:val="0"/>
        <w:spacing w:line="600" w:lineRule="exact"/>
        <w:ind w:firstLine="560" w:firstLineChars="200"/>
        <w:rPr>
          <w:sz w:val="28"/>
          <w:szCs w:val="28"/>
        </w:rPr>
      </w:pPr>
      <w:r>
        <w:rPr>
          <w:sz w:val="28"/>
          <w:szCs w:val="28"/>
        </w:rPr>
        <w:t>2</w:t>
      </w:r>
      <w:r>
        <w:rPr>
          <w:rFonts w:hint="eastAsia"/>
          <w:sz w:val="28"/>
          <w:szCs w:val="28"/>
        </w:rPr>
        <w:t>、地表土壤现状：地表土壤除部分地段被挖掘外，大部分处于自然状态，无污染迹象。</w:t>
      </w:r>
    </w:p>
    <w:p>
      <w:pPr>
        <w:adjustRightInd w:val="0"/>
        <w:spacing w:line="600" w:lineRule="exact"/>
        <w:ind w:firstLine="560" w:firstLineChars="200"/>
        <w:rPr>
          <w:sz w:val="28"/>
          <w:szCs w:val="28"/>
        </w:rPr>
      </w:pPr>
      <w:r>
        <w:rPr>
          <w:sz w:val="28"/>
          <w:szCs w:val="28"/>
        </w:rPr>
        <w:t>3</w:t>
      </w:r>
      <w:r>
        <w:rPr>
          <w:rFonts w:hint="eastAsia"/>
          <w:sz w:val="28"/>
          <w:szCs w:val="28"/>
        </w:rPr>
        <w:t>、地下水环境现状：由于各养殖场所在区域附近没有工业等污染源，地下水质处于原始状态，水质良好。</w:t>
      </w:r>
    </w:p>
    <w:p>
      <w:pPr>
        <w:adjustRightInd w:val="0"/>
        <w:spacing w:line="600" w:lineRule="exact"/>
        <w:ind w:firstLine="560" w:firstLineChars="200"/>
        <w:rPr>
          <w:sz w:val="28"/>
          <w:szCs w:val="28"/>
        </w:rPr>
      </w:pPr>
      <w:r>
        <w:rPr>
          <w:sz w:val="28"/>
          <w:szCs w:val="28"/>
        </w:rPr>
        <w:t>4</w:t>
      </w:r>
      <w:r>
        <w:rPr>
          <w:rFonts w:hint="eastAsia"/>
          <w:sz w:val="28"/>
          <w:szCs w:val="28"/>
        </w:rPr>
        <w:t>、噪声：各养殖场所在区域均无固定噪声源。</w:t>
      </w:r>
    </w:p>
    <w:p>
      <w:pPr>
        <w:adjustRightInd w:val="0"/>
        <w:spacing w:line="600" w:lineRule="exact"/>
        <w:ind w:firstLine="560" w:firstLineChars="200"/>
        <w:rPr>
          <w:sz w:val="28"/>
          <w:szCs w:val="28"/>
        </w:rPr>
      </w:pPr>
      <w:r>
        <w:rPr>
          <w:rFonts w:hint="eastAsia"/>
          <w:sz w:val="28"/>
          <w:szCs w:val="28"/>
        </w:rPr>
        <w:t>总之，从环境的角度认为该项目较为适宜，各养殖场建设前已经论证。</w:t>
      </w:r>
    </w:p>
    <w:p>
      <w:pPr>
        <w:adjustRightInd w:val="0"/>
        <w:spacing w:line="600" w:lineRule="exact"/>
        <w:rPr>
          <w:b/>
          <w:sz w:val="28"/>
          <w:szCs w:val="28"/>
        </w:rPr>
      </w:pPr>
      <w:bookmarkStart w:id="63" w:name="_Toc102130989"/>
      <w:bookmarkEnd w:id="63"/>
      <w:bookmarkStart w:id="64" w:name="_Toc201722237"/>
      <w:r>
        <w:rPr>
          <w:rFonts w:hint="eastAsia"/>
          <w:b/>
          <w:sz w:val="28"/>
          <w:szCs w:val="28"/>
        </w:rPr>
        <w:t>7</w:t>
      </w:r>
      <w:r>
        <w:rPr>
          <w:b/>
          <w:sz w:val="28"/>
          <w:szCs w:val="28"/>
        </w:rPr>
        <w:t>.2.3</w:t>
      </w:r>
      <w:bookmarkEnd w:id="64"/>
      <w:r>
        <w:rPr>
          <w:rFonts w:hint="eastAsia"/>
          <w:b/>
          <w:sz w:val="28"/>
          <w:szCs w:val="28"/>
        </w:rPr>
        <w:t>项目运营中的污染物</w:t>
      </w:r>
    </w:p>
    <w:p>
      <w:pPr>
        <w:adjustRightInd w:val="0"/>
        <w:spacing w:line="600" w:lineRule="exact"/>
        <w:ind w:firstLine="560" w:firstLineChars="200"/>
        <w:rPr>
          <w:sz w:val="28"/>
          <w:szCs w:val="28"/>
        </w:rPr>
      </w:pPr>
      <w:r>
        <w:rPr>
          <w:rFonts w:hint="eastAsia"/>
          <w:sz w:val="28"/>
          <w:szCs w:val="28"/>
        </w:rPr>
        <w:t>（1）大气污染</w:t>
      </w:r>
    </w:p>
    <w:p>
      <w:pPr>
        <w:adjustRightInd w:val="0"/>
        <w:spacing w:line="600" w:lineRule="exact"/>
        <w:ind w:firstLine="560" w:firstLineChars="200"/>
        <w:rPr>
          <w:sz w:val="28"/>
          <w:szCs w:val="28"/>
        </w:rPr>
      </w:pPr>
      <w:r>
        <w:rPr>
          <w:rFonts w:hint="eastAsia"/>
          <w:sz w:val="28"/>
          <w:szCs w:val="28"/>
        </w:rPr>
        <w:t>项目恶臭污染源主要分布在猪舍、黑膜沼气池、固粪处理区和沼液储存池，针对恶臭污染源，养殖场采取源头控制、过程防控、终端处理的措施。项目饲料加工产生的废气主要污染物是颗粒物，具体采用除尘措施。</w:t>
      </w:r>
    </w:p>
    <w:p>
      <w:pPr>
        <w:adjustRightInd w:val="0"/>
        <w:spacing w:line="600" w:lineRule="exact"/>
        <w:ind w:firstLine="560" w:firstLineChars="200"/>
        <w:rPr>
          <w:sz w:val="28"/>
          <w:szCs w:val="28"/>
        </w:rPr>
      </w:pPr>
      <w:r>
        <w:rPr>
          <w:rFonts w:hint="eastAsia"/>
          <w:sz w:val="28"/>
          <w:szCs w:val="28"/>
        </w:rPr>
        <w:t>（2）废水污染</w:t>
      </w:r>
    </w:p>
    <w:p>
      <w:pPr>
        <w:adjustRightInd w:val="0"/>
        <w:spacing w:line="600" w:lineRule="exact"/>
        <w:ind w:firstLine="560" w:firstLineChars="200"/>
        <w:rPr>
          <w:sz w:val="28"/>
          <w:szCs w:val="28"/>
        </w:rPr>
      </w:pPr>
      <w:r>
        <w:rPr>
          <w:rFonts w:hint="eastAsia"/>
          <w:sz w:val="28"/>
          <w:szCs w:val="28"/>
        </w:rPr>
        <w:t>废水污染源主要是在养殖场生产经营的过程中清洗管道排放的污水、猪冲洗污水等。</w:t>
      </w:r>
    </w:p>
    <w:p>
      <w:pPr>
        <w:pStyle w:val="8"/>
        <w:spacing w:line="600" w:lineRule="exact"/>
        <w:ind w:left="640" w:leftChars="200"/>
        <w:rPr>
          <w:sz w:val="28"/>
          <w:szCs w:val="28"/>
        </w:rPr>
      </w:pPr>
      <w:r>
        <w:rPr>
          <w:rFonts w:hint="eastAsia"/>
          <w:sz w:val="28"/>
          <w:szCs w:val="28"/>
        </w:rPr>
        <w:t>（3）固废</w:t>
      </w:r>
    </w:p>
    <w:p>
      <w:pPr>
        <w:adjustRightInd w:val="0"/>
        <w:spacing w:line="600" w:lineRule="exact"/>
        <w:ind w:firstLine="560" w:firstLineChars="200"/>
        <w:rPr>
          <w:sz w:val="28"/>
          <w:szCs w:val="28"/>
        </w:rPr>
      </w:pPr>
      <w:r>
        <w:rPr>
          <w:rFonts w:hint="eastAsia"/>
          <w:sz w:val="28"/>
          <w:szCs w:val="28"/>
        </w:rPr>
        <w:t>本项目固体废物主要有生活垃圾、猪粪、沼渣、病死猪及分娩物以及其他生产废弃物。</w:t>
      </w:r>
    </w:p>
    <w:p>
      <w:pPr>
        <w:adjustRightInd w:val="0"/>
        <w:spacing w:line="600" w:lineRule="exact"/>
        <w:rPr>
          <w:b/>
          <w:sz w:val="28"/>
          <w:szCs w:val="28"/>
        </w:rPr>
      </w:pPr>
      <w:bookmarkStart w:id="65" w:name="_Toc219462319"/>
      <w:r>
        <w:rPr>
          <w:rFonts w:hint="eastAsia"/>
          <w:b/>
          <w:sz w:val="28"/>
          <w:szCs w:val="28"/>
        </w:rPr>
        <w:t>7</w:t>
      </w:r>
      <w:r>
        <w:rPr>
          <w:b/>
          <w:sz w:val="28"/>
          <w:szCs w:val="28"/>
        </w:rPr>
        <w:t>.2.4</w:t>
      </w:r>
      <w:bookmarkEnd w:id="65"/>
      <w:r>
        <w:rPr>
          <w:rFonts w:hint="eastAsia"/>
          <w:b/>
          <w:sz w:val="28"/>
          <w:szCs w:val="28"/>
        </w:rPr>
        <w:t>环境保护治理措施</w:t>
      </w:r>
    </w:p>
    <w:p>
      <w:pPr>
        <w:adjustRightInd w:val="0"/>
        <w:spacing w:line="600" w:lineRule="exact"/>
        <w:ind w:firstLine="560" w:firstLineChars="200"/>
        <w:rPr>
          <w:sz w:val="28"/>
          <w:szCs w:val="28"/>
        </w:rPr>
      </w:pPr>
      <w:r>
        <w:rPr>
          <w:sz w:val="28"/>
          <w:szCs w:val="28"/>
        </w:rPr>
        <w:t>(1)</w:t>
      </w:r>
      <w:r>
        <w:rPr>
          <w:rFonts w:hint="eastAsia"/>
          <w:sz w:val="28"/>
          <w:szCs w:val="28"/>
        </w:rPr>
        <w:t>粪污处理：生猪场养殖过程中产生的粪污，采取粪污集中处理方式进行综合利用，产生沼液用于企业自有种植基地或周边农田；</w:t>
      </w:r>
    </w:p>
    <w:p>
      <w:pPr>
        <w:adjustRightInd w:val="0"/>
        <w:spacing w:line="600" w:lineRule="exact"/>
        <w:ind w:firstLine="560" w:firstLineChars="200"/>
        <w:rPr>
          <w:sz w:val="28"/>
          <w:szCs w:val="28"/>
        </w:rPr>
      </w:pPr>
      <w:r>
        <w:rPr>
          <w:sz w:val="28"/>
          <w:szCs w:val="28"/>
        </w:rPr>
        <w:t>(2)</w:t>
      </w:r>
      <w:r>
        <w:rPr>
          <w:rFonts w:hint="eastAsia"/>
          <w:sz w:val="28"/>
          <w:szCs w:val="28"/>
        </w:rPr>
        <w:t>防疫：防疫是养殖的关键环节，坚持预防为主及时处理的原则，严禁疫区牲畜进入场区。</w:t>
      </w:r>
    </w:p>
    <w:p>
      <w:pPr>
        <w:pStyle w:val="3"/>
        <w:spacing w:before="156" w:after="156"/>
        <w:jc w:val="center"/>
        <w:rPr>
          <w:b/>
          <w:bCs/>
          <w:spacing w:val="12"/>
          <w:sz w:val="28"/>
          <w:szCs w:val="28"/>
        </w:rPr>
      </w:pPr>
      <w:bookmarkStart w:id="66" w:name="_Toc450316924"/>
      <w:bookmarkEnd w:id="66"/>
      <w:bookmarkStart w:id="67" w:name="_Toc69393285"/>
      <w:bookmarkStart w:id="68" w:name="_Toc23912"/>
      <w:r>
        <w:rPr>
          <w:rFonts w:hint="eastAsia"/>
        </w:rPr>
        <w:t>第八章</w:t>
      </w:r>
      <w:bookmarkEnd w:id="67"/>
      <w:r>
        <w:rPr>
          <w:rFonts w:hint="eastAsia"/>
        </w:rPr>
        <w:t>猪场节能措施</w:t>
      </w:r>
      <w:bookmarkEnd w:id="68"/>
      <w:bookmarkStart w:id="69" w:name="_Toc450316925"/>
      <w:bookmarkEnd w:id="69"/>
    </w:p>
    <w:p>
      <w:pPr>
        <w:pStyle w:val="4"/>
        <w:spacing w:line="600" w:lineRule="exact"/>
        <w:jc w:val="both"/>
        <w:rPr>
          <w:rFonts w:ascii="Times New Roman" w:hAnsi="Times New Roman" w:eastAsia="仿宋_GB2312" w:cs="Times New Roman"/>
          <w:kern w:val="2"/>
          <w:sz w:val="28"/>
          <w:szCs w:val="28"/>
        </w:rPr>
      </w:pPr>
      <w:bookmarkStart w:id="70" w:name="_Toc12731"/>
      <w:r>
        <w:rPr>
          <w:rFonts w:hint="eastAsia" w:ascii="Times New Roman" w:hAnsi="Times New Roman" w:eastAsia="仿宋_GB2312" w:cs="Times New Roman"/>
          <w:kern w:val="2"/>
          <w:sz w:val="28"/>
          <w:szCs w:val="28"/>
        </w:rPr>
        <w:t>8.1猪场节能措施</w:t>
      </w:r>
      <w:bookmarkEnd w:id="70"/>
    </w:p>
    <w:p>
      <w:pPr>
        <w:widowControl/>
        <w:spacing w:line="600" w:lineRule="exact"/>
        <w:jc w:val="left"/>
        <w:rPr>
          <w:b/>
          <w:bCs/>
          <w:sz w:val="28"/>
          <w:szCs w:val="28"/>
        </w:rPr>
      </w:pPr>
      <w:bookmarkStart w:id="71" w:name="_Toc69393286"/>
      <w:r>
        <w:rPr>
          <w:rFonts w:hint="eastAsia"/>
          <w:b/>
          <w:bCs/>
          <w:sz w:val="28"/>
          <w:szCs w:val="28"/>
        </w:rPr>
        <w:t>8.1.1采用各种节能设备设施</w:t>
      </w:r>
    </w:p>
    <w:p>
      <w:pPr>
        <w:adjustRightInd w:val="0"/>
        <w:spacing w:line="600" w:lineRule="exact"/>
        <w:ind w:firstLine="560" w:firstLineChars="200"/>
        <w:rPr>
          <w:sz w:val="28"/>
          <w:szCs w:val="28"/>
        </w:rPr>
      </w:pPr>
      <w:r>
        <w:rPr>
          <w:rFonts w:hint="eastAsia"/>
          <w:sz w:val="28"/>
          <w:szCs w:val="28"/>
        </w:rPr>
        <w:t>1.猪舍设计：项目中大量使用了绿色环保设备，在采暖与制冷方面使用了水源热泵。由于不使用煤炭或天然气供暖，节约了大量能源。同时环保空调的风均采用外采风模式，通过地下水冷的方式制冷，在夏季可把猪舍温度降低10度左右。</w:t>
      </w:r>
    </w:p>
    <w:p>
      <w:pPr>
        <w:adjustRightInd w:val="0"/>
        <w:spacing w:line="600" w:lineRule="exact"/>
        <w:ind w:firstLine="560" w:firstLineChars="200"/>
        <w:rPr>
          <w:sz w:val="28"/>
          <w:szCs w:val="28"/>
        </w:rPr>
      </w:pPr>
      <w:r>
        <w:rPr>
          <w:rFonts w:hint="eastAsia"/>
          <w:sz w:val="28"/>
          <w:szCs w:val="28"/>
        </w:rPr>
        <w:t>2.产床设计：用智能地储热能，把能量聚集后集中供给仔猪，保证卧位区温度精准，实现数字化可控，可以实现仔猪的温度曲线来控制智能地热的舒适温度。</w:t>
      </w:r>
    </w:p>
    <w:p>
      <w:pPr>
        <w:adjustRightInd w:val="0"/>
        <w:spacing w:line="600" w:lineRule="exact"/>
        <w:ind w:firstLine="560" w:firstLineChars="200"/>
        <w:rPr>
          <w:sz w:val="28"/>
          <w:szCs w:val="28"/>
        </w:rPr>
      </w:pPr>
      <w:r>
        <w:rPr>
          <w:rFonts w:hint="eastAsia"/>
          <w:sz w:val="28"/>
          <w:szCs w:val="28"/>
        </w:rPr>
        <w:t>3.控温系统：水帘是公司猪舍设计采用的独特的降温设施，在夏季通过风机将对面墙上的冷空气抽过来，加速猪舍内部的空气流动，这样既降低了能耗，又能达到很好的降温效果。</w:t>
      </w:r>
    </w:p>
    <w:p>
      <w:pPr>
        <w:adjustRightInd w:val="0"/>
        <w:spacing w:line="600" w:lineRule="exact"/>
        <w:ind w:firstLine="560" w:firstLineChars="200"/>
        <w:rPr>
          <w:sz w:val="28"/>
          <w:szCs w:val="28"/>
        </w:rPr>
      </w:pPr>
      <w:r>
        <w:rPr>
          <w:rFonts w:hint="eastAsia"/>
          <w:sz w:val="28"/>
          <w:szCs w:val="28"/>
        </w:rPr>
        <w:t>4.通风系统：猪舍通风系统的设计能及时保持舍内空气流动，最大限度利用了自然风，大大降低了能耗。</w:t>
      </w:r>
    </w:p>
    <w:p>
      <w:pPr>
        <w:adjustRightInd w:val="0"/>
        <w:spacing w:line="600" w:lineRule="exact"/>
        <w:ind w:firstLine="560" w:firstLineChars="200"/>
        <w:rPr>
          <w:sz w:val="28"/>
          <w:szCs w:val="28"/>
        </w:rPr>
      </w:pPr>
      <w:r>
        <w:rPr>
          <w:rFonts w:hint="eastAsia"/>
          <w:sz w:val="28"/>
          <w:szCs w:val="28"/>
        </w:rPr>
        <w:t>5.漏粪工艺：采用先进的漏粪地板，自身设计节约了原材料，同时保证了猪群排放的粪便容易下掉，便于冲刷，减少用水量。</w:t>
      </w:r>
    </w:p>
    <w:p>
      <w:pPr>
        <w:widowControl/>
        <w:spacing w:line="600" w:lineRule="exact"/>
        <w:jc w:val="left"/>
        <w:rPr>
          <w:b/>
          <w:bCs/>
          <w:sz w:val="28"/>
          <w:szCs w:val="28"/>
        </w:rPr>
      </w:pPr>
      <w:r>
        <w:rPr>
          <w:rFonts w:hint="eastAsia"/>
          <w:b/>
          <w:bCs/>
          <w:sz w:val="28"/>
          <w:szCs w:val="28"/>
        </w:rPr>
        <w:t>8.2猪场节水措施</w:t>
      </w:r>
    </w:p>
    <w:p>
      <w:pPr>
        <w:widowControl/>
        <w:spacing w:line="600" w:lineRule="exact"/>
        <w:jc w:val="left"/>
        <w:rPr>
          <w:b/>
          <w:bCs/>
          <w:sz w:val="28"/>
          <w:szCs w:val="28"/>
        </w:rPr>
      </w:pPr>
      <w:r>
        <w:rPr>
          <w:rFonts w:hint="eastAsia"/>
          <w:b/>
          <w:bCs/>
          <w:sz w:val="28"/>
          <w:szCs w:val="28"/>
        </w:rPr>
        <w:t>8.2.1采用节水的设备和系统</w:t>
      </w:r>
    </w:p>
    <w:p>
      <w:pPr>
        <w:adjustRightInd w:val="0"/>
        <w:spacing w:line="600" w:lineRule="exact"/>
        <w:ind w:firstLine="560" w:firstLineChars="200"/>
        <w:rPr>
          <w:sz w:val="28"/>
          <w:szCs w:val="28"/>
        </w:rPr>
      </w:pPr>
      <w:r>
        <w:rPr>
          <w:rFonts w:hint="eastAsia"/>
          <w:sz w:val="28"/>
          <w:szCs w:val="28"/>
        </w:rPr>
        <w:t>供料、供水系统：猪舍的设计在供料方面采用先进的限位猪槽（ZL200920223840.9）和碗状饮水器（专利证号ZL200820221156.2），这两个装置的使用使饲料的浪费大大减少，节约了大量水资源。节水设备：在规模饲养的情况下，猪的用水量很大。为了更好的节约用水，本项目采用节水的碗式饮水器，不同于传统的挤压式饮水器，当猪饮水后，水会自动由水管流入碗内，在弹簧的作用下保持半碗的高度，该饮水器明显减少水的浪费60%左右，并使地面较为干爽、有利于猪的保温。</w:t>
      </w:r>
    </w:p>
    <w:p>
      <w:pPr>
        <w:widowControl/>
        <w:spacing w:line="600" w:lineRule="exact"/>
        <w:jc w:val="left"/>
        <w:rPr>
          <w:b/>
          <w:bCs/>
          <w:sz w:val="28"/>
          <w:szCs w:val="28"/>
        </w:rPr>
      </w:pPr>
      <w:r>
        <w:rPr>
          <w:rFonts w:hint="eastAsia"/>
          <w:b/>
          <w:bCs/>
          <w:sz w:val="28"/>
          <w:szCs w:val="28"/>
        </w:rPr>
        <w:t>8.2.2采用半漏粪工艺减少冲刷猪舍用水</w:t>
      </w:r>
    </w:p>
    <w:p>
      <w:pPr>
        <w:adjustRightInd w:val="0"/>
        <w:spacing w:line="600" w:lineRule="exact"/>
        <w:ind w:firstLine="560" w:firstLineChars="200"/>
        <w:rPr>
          <w:sz w:val="28"/>
          <w:szCs w:val="28"/>
        </w:rPr>
      </w:pPr>
      <w:r>
        <w:rPr>
          <w:rFonts w:hint="eastAsia"/>
          <w:sz w:val="28"/>
          <w:szCs w:val="28"/>
        </w:rPr>
        <w:t>本项目所用智能产床采用半漏粪工艺，可以直接收干粪减少猪舍冲刷用水，减少了水的用量；粪便用于发酵有机肥，进一步降低了污染，实现循环经济。</w:t>
      </w:r>
    </w:p>
    <w:p>
      <w:pPr>
        <w:widowControl/>
        <w:spacing w:line="600" w:lineRule="exact"/>
        <w:jc w:val="left"/>
        <w:rPr>
          <w:b/>
          <w:bCs/>
          <w:sz w:val="28"/>
          <w:szCs w:val="28"/>
        </w:rPr>
      </w:pPr>
      <w:r>
        <w:rPr>
          <w:rFonts w:hint="eastAsia"/>
          <w:b/>
          <w:bCs/>
          <w:sz w:val="28"/>
          <w:szCs w:val="28"/>
        </w:rPr>
        <w:t>8.2.3提高饲料利用率，减少固废排放</w:t>
      </w:r>
    </w:p>
    <w:p>
      <w:pPr>
        <w:adjustRightInd w:val="0"/>
        <w:spacing w:line="600" w:lineRule="exact"/>
        <w:ind w:firstLine="560" w:firstLineChars="200"/>
        <w:rPr>
          <w:sz w:val="28"/>
          <w:szCs w:val="28"/>
        </w:rPr>
      </w:pPr>
      <w:r>
        <w:rPr>
          <w:rFonts w:hint="eastAsia"/>
          <w:sz w:val="28"/>
          <w:szCs w:val="28"/>
        </w:rPr>
        <w:t>本项目育肥猪料肉比在2.5-2.9之间，低于一般养殖户3.0-3.5的料肉比，大大降低了饲料用量，相应也减少了猪饮水量；同时生产废水和生活废水的循环利用，也降低了水消耗量，从而减少了猪代谢废物的排放，减少了对环境的污染。</w:t>
      </w:r>
    </w:p>
    <w:p>
      <w:pPr>
        <w:widowControl/>
        <w:spacing w:line="600" w:lineRule="exact"/>
        <w:jc w:val="left"/>
        <w:rPr>
          <w:b/>
          <w:bCs/>
          <w:sz w:val="28"/>
          <w:szCs w:val="28"/>
        </w:rPr>
      </w:pPr>
      <w:r>
        <w:rPr>
          <w:rFonts w:hint="eastAsia"/>
          <w:b/>
          <w:bCs/>
          <w:sz w:val="28"/>
          <w:szCs w:val="28"/>
        </w:rPr>
        <w:t>8.3节能管理机构</w:t>
      </w:r>
    </w:p>
    <w:p>
      <w:pPr>
        <w:widowControl/>
        <w:spacing w:line="600" w:lineRule="exact"/>
        <w:jc w:val="left"/>
      </w:pPr>
      <w:r>
        <w:rPr>
          <w:rFonts w:hint="eastAsia"/>
          <w:b/>
          <w:bCs/>
          <w:sz w:val="28"/>
          <w:szCs w:val="28"/>
        </w:rPr>
        <w:t>8.3.1节能制度</w:t>
      </w:r>
    </w:p>
    <w:p>
      <w:pPr>
        <w:adjustRightInd w:val="0"/>
        <w:spacing w:line="600" w:lineRule="exact"/>
        <w:ind w:firstLine="560" w:firstLineChars="200"/>
        <w:rPr>
          <w:sz w:val="28"/>
          <w:szCs w:val="28"/>
        </w:rPr>
      </w:pPr>
      <w:r>
        <w:rPr>
          <w:rFonts w:hint="eastAsia"/>
          <w:sz w:val="28"/>
          <w:szCs w:val="28"/>
        </w:rPr>
        <w:t>节约能源是企业的一项任务，所以应在技术科内设置相应机构、负责猪场能源管理。另外，凡动力供应部门，均需要建立健全各种规章制度，主要是：</w:t>
      </w:r>
    </w:p>
    <w:p>
      <w:pPr>
        <w:adjustRightInd w:val="0"/>
        <w:spacing w:line="600" w:lineRule="exact"/>
        <w:ind w:firstLine="560" w:firstLineChars="200"/>
        <w:rPr>
          <w:sz w:val="28"/>
          <w:szCs w:val="28"/>
        </w:rPr>
      </w:pPr>
      <w:r>
        <w:rPr>
          <w:rFonts w:hint="eastAsia"/>
          <w:sz w:val="28"/>
          <w:szCs w:val="28"/>
        </w:rPr>
        <w:t>1.运行操作制度；</w:t>
      </w:r>
    </w:p>
    <w:p>
      <w:pPr>
        <w:adjustRightInd w:val="0"/>
        <w:spacing w:line="600" w:lineRule="exact"/>
        <w:ind w:firstLine="560" w:firstLineChars="200"/>
        <w:rPr>
          <w:sz w:val="28"/>
          <w:szCs w:val="28"/>
        </w:rPr>
      </w:pPr>
      <w:r>
        <w:rPr>
          <w:rFonts w:hint="eastAsia"/>
          <w:sz w:val="28"/>
          <w:szCs w:val="28"/>
        </w:rPr>
        <w:t>2.维护和检修制度；</w:t>
      </w:r>
    </w:p>
    <w:p>
      <w:pPr>
        <w:adjustRightInd w:val="0"/>
        <w:spacing w:line="600" w:lineRule="exact"/>
        <w:ind w:firstLine="560" w:firstLineChars="200"/>
        <w:rPr>
          <w:sz w:val="28"/>
          <w:szCs w:val="28"/>
        </w:rPr>
      </w:pPr>
      <w:r>
        <w:rPr>
          <w:rFonts w:hint="eastAsia"/>
          <w:sz w:val="28"/>
          <w:szCs w:val="28"/>
        </w:rPr>
        <w:t>3.对煤炭、蒸汽、水、电等的定额管理制度；</w:t>
      </w:r>
    </w:p>
    <w:p>
      <w:pPr>
        <w:adjustRightInd w:val="0"/>
        <w:spacing w:line="600" w:lineRule="exact"/>
        <w:ind w:firstLine="560" w:firstLineChars="200"/>
        <w:rPr>
          <w:sz w:val="28"/>
          <w:szCs w:val="28"/>
        </w:rPr>
      </w:pPr>
      <w:r>
        <w:rPr>
          <w:rFonts w:hint="eastAsia"/>
          <w:sz w:val="28"/>
          <w:szCs w:val="28"/>
        </w:rPr>
        <w:t>4.考核和奖惩制度；</w:t>
      </w:r>
    </w:p>
    <w:p>
      <w:pPr>
        <w:widowControl/>
        <w:spacing w:line="600" w:lineRule="exact"/>
        <w:jc w:val="left"/>
        <w:rPr>
          <w:b/>
          <w:bCs/>
          <w:sz w:val="28"/>
          <w:szCs w:val="28"/>
        </w:rPr>
      </w:pPr>
      <w:r>
        <w:rPr>
          <w:rFonts w:hint="eastAsia"/>
          <w:b/>
          <w:bCs/>
          <w:sz w:val="28"/>
          <w:szCs w:val="28"/>
        </w:rPr>
        <w:t>8.3.2节能职责</w:t>
      </w:r>
    </w:p>
    <w:p>
      <w:pPr>
        <w:widowControl/>
        <w:spacing w:line="600" w:lineRule="exact"/>
        <w:ind w:firstLine="560" w:firstLineChars="200"/>
        <w:jc w:val="left"/>
      </w:pPr>
      <w:r>
        <w:rPr>
          <w:rFonts w:hint="eastAsia" w:ascii="仿宋" w:hAnsi="仿宋" w:eastAsia="仿宋" w:cs="仿宋"/>
          <w:color w:val="0C0C0C"/>
          <w:kern w:val="0"/>
          <w:sz w:val="28"/>
          <w:szCs w:val="28"/>
        </w:rPr>
        <w:t>制度中规定的职责，都要落实到班组和个人，并要注意：</w:t>
      </w:r>
    </w:p>
    <w:p>
      <w:pPr>
        <w:widowControl/>
        <w:spacing w:line="600" w:lineRule="exact"/>
        <w:ind w:firstLine="560" w:firstLineChars="200"/>
        <w:jc w:val="left"/>
      </w:pPr>
      <w:r>
        <w:rPr>
          <w:rFonts w:hint="eastAsia" w:ascii="仿宋" w:hAnsi="仿宋" w:eastAsia="仿宋" w:cs="仿宋"/>
          <w:color w:val="0C0C0C"/>
          <w:kern w:val="0"/>
          <w:sz w:val="28"/>
          <w:szCs w:val="28"/>
        </w:rPr>
        <w:t>1.操作人员应具备良好素质，经培训合格后持证上岗；</w:t>
      </w:r>
    </w:p>
    <w:p>
      <w:pPr>
        <w:widowControl/>
        <w:spacing w:line="600" w:lineRule="exact"/>
        <w:ind w:firstLine="560" w:firstLineChars="200"/>
        <w:jc w:val="left"/>
      </w:pPr>
      <w:r>
        <w:rPr>
          <w:rFonts w:hint="eastAsia" w:ascii="仿宋" w:hAnsi="仿宋" w:eastAsia="仿宋" w:cs="仿宋"/>
          <w:color w:val="0C0C0C"/>
          <w:kern w:val="0"/>
          <w:sz w:val="28"/>
          <w:szCs w:val="28"/>
        </w:rPr>
        <w:t>2.设专职技术人员负责装置热平衡，制定热工制度，进行热工测定，搞好供应调度和计量工作；</w:t>
      </w:r>
    </w:p>
    <w:p>
      <w:pPr>
        <w:widowControl/>
        <w:spacing w:line="600" w:lineRule="exact"/>
        <w:ind w:firstLine="560" w:firstLineChars="200"/>
        <w:jc w:val="left"/>
      </w:pPr>
      <w:r>
        <w:rPr>
          <w:rFonts w:hint="eastAsia" w:ascii="仿宋" w:hAnsi="仿宋" w:eastAsia="仿宋" w:cs="仿宋"/>
          <w:color w:val="0C0C0C"/>
          <w:kern w:val="0"/>
          <w:sz w:val="28"/>
          <w:szCs w:val="28"/>
        </w:rPr>
        <w:t>3.加强生产管理，设置各种计量仪表，加强计量工作；</w:t>
      </w:r>
    </w:p>
    <w:p>
      <w:pPr>
        <w:widowControl/>
        <w:spacing w:line="600" w:lineRule="exact"/>
        <w:ind w:firstLine="560" w:firstLineChars="200"/>
        <w:jc w:val="left"/>
      </w:pPr>
      <w:r>
        <w:rPr>
          <w:rFonts w:hint="eastAsia" w:ascii="仿宋" w:hAnsi="仿宋" w:eastAsia="仿宋" w:cs="仿宋"/>
          <w:color w:val="0C0C0C"/>
          <w:kern w:val="0"/>
          <w:sz w:val="28"/>
          <w:szCs w:val="28"/>
        </w:rPr>
        <w:t>4.加强计划维修和日常维护，努力杜绝介质的跑、冒、滴、漏现象；</w:t>
      </w:r>
    </w:p>
    <w:p>
      <w:pPr>
        <w:widowControl/>
        <w:spacing w:line="600" w:lineRule="exact"/>
        <w:ind w:firstLine="560" w:firstLineChars="200"/>
        <w:jc w:val="left"/>
      </w:pPr>
      <w:r>
        <w:rPr>
          <w:rFonts w:hint="eastAsia" w:ascii="仿宋" w:hAnsi="仿宋" w:eastAsia="仿宋" w:cs="仿宋"/>
          <w:color w:val="0C0C0C"/>
          <w:kern w:val="0"/>
          <w:sz w:val="28"/>
          <w:szCs w:val="28"/>
        </w:rPr>
        <w:t>5.提高员工技能，使设备效率达到最大化；</w:t>
      </w:r>
    </w:p>
    <w:p>
      <w:pPr>
        <w:pStyle w:val="2"/>
        <w:spacing w:line="600" w:lineRule="exact"/>
      </w:pPr>
    </w:p>
    <w:p>
      <w:pPr>
        <w:pStyle w:val="2"/>
        <w:spacing w:line="600" w:lineRule="exact"/>
      </w:pPr>
    </w:p>
    <w:p>
      <w:pPr>
        <w:pStyle w:val="3"/>
        <w:spacing w:before="156" w:after="156"/>
        <w:jc w:val="center"/>
        <w:rPr>
          <w:b/>
          <w:bCs/>
          <w:spacing w:val="12"/>
          <w:sz w:val="28"/>
          <w:szCs w:val="28"/>
        </w:rPr>
      </w:pPr>
      <w:bookmarkStart w:id="72" w:name="_Toc6863"/>
      <w:r>
        <w:rPr>
          <w:rFonts w:hint="eastAsia"/>
        </w:rPr>
        <w:t>第九章</w:t>
      </w:r>
      <w:bookmarkEnd w:id="71"/>
      <w:r>
        <w:rPr>
          <w:rFonts w:hint="eastAsia"/>
        </w:rPr>
        <w:t>劳动安全、卫生与消防</w:t>
      </w:r>
      <w:bookmarkEnd w:id="72"/>
    </w:p>
    <w:p>
      <w:pPr>
        <w:widowControl/>
        <w:spacing w:line="600" w:lineRule="exact"/>
        <w:jc w:val="left"/>
        <w:rPr>
          <w:b/>
          <w:bCs/>
          <w:sz w:val="28"/>
          <w:szCs w:val="28"/>
        </w:rPr>
      </w:pPr>
      <w:r>
        <w:rPr>
          <w:rFonts w:hint="eastAsia"/>
          <w:b/>
          <w:bCs/>
          <w:sz w:val="28"/>
          <w:szCs w:val="28"/>
        </w:rPr>
        <w:t>9.1劳动安全与卫生</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劳动安全与劳动保护是党和国家的一贯方针，是工业企业正常生产的重要组成部分。宪法第四十二条规定，公民有劳动的权利和义务，国家将通过各种途径创造劳动就业条件，加强劳动保护和改善劳动条件。采取各种安全技术措施，预防生产过程中可能发生的人身、设备事故，是本项工程设计的基本任务。</w:t>
      </w:r>
    </w:p>
    <w:p>
      <w:pPr>
        <w:widowControl/>
        <w:spacing w:line="600" w:lineRule="exact"/>
        <w:jc w:val="left"/>
        <w:rPr>
          <w:b/>
          <w:bCs/>
          <w:sz w:val="28"/>
          <w:szCs w:val="28"/>
        </w:rPr>
      </w:pPr>
      <w:r>
        <w:rPr>
          <w:rFonts w:hint="eastAsia"/>
          <w:b/>
          <w:bCs/>
          <w:sz w:val="28"/>
          <w:szCs w:val="28"/>
        </w:rPr>
        <w:t>9.1.1设计依据</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1.《建筑设计防火规范》（GB50016-2006）；</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2.《生产设备安全设计总则》GB5083-85；</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3.《工业企业噪声控制设计规范》（GBJ87-85）；</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4.《工业企业厂界噪声控制标准》（GB12348-90）；</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5.《建筑物防雷设计规范》（GB50057-94）；</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6.《爆炸和火灾危险环境电力装置设计规范》（GB50058-92）；</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7.《建筑电气设计规范》（JGJ/T16-93）；</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8.《工业企业采光设计标准》（GB50033-91）；</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9.《工业企业照明设计标准》（GB50034-92）；</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10.《生产设备安全卫生设计总则》；</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11.《电器设备安全设计导则》；</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12.《轻工业劳动保护条例》；</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13.国家劳动部劳字(88)第42号《关于生产性建设工程项目职业安全卫生监察的暂行规定》；</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14.国家劳动部劳安字(92)1号《关于颁发“建设性项目（工程）职业安全卫生设施和技术措施验收办法”的通知》并附“验收办法”；</w:t>
      </w:r>
    </w:p>
    <w:p>
      <w:pPr>
        <w:widowControl/>
        <w:spacing w:line="600" w:lineRule="exact"/>
        <w:jc w:val="left"/>
        <w:rPr>
          <w:b/>
          <w:bCs/>
          <w:sz w:val="28"/>
          <w:szCs w:val="28"/>
        </w:rPr>
      </w:pPr>
      <w:r>
        <w:rPr>
          <w:rFonts w:hint="eastAsia"/>
          <w:b/>
          <w:bCs/>
          <w:sz w:val="28"/>
          <w:szCs w:val="28"/>
        </w:rPr>
        <w:t>9.1.2危害因素分析</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猪场安全隐患主要来自环境污染，特别是猪粪产生的气体污染，危害健康较明显。</w:t>
      </w:r>
    </w:p>
    <w:p>
      <w:pPr>
        <w:widowControl/>
        <w:spacing w:line="600" w:lineRule="exact"/>
        <w:jc w:val="left"/>
        <w:rPr>
          <w:b/>
          <w:bCs/>
          <w:sz w:val="28"/>
          <w:szCs w:val="28"/>
        </w:rPr>
      </w:pPr>
      <w:r>
        <w:rPr>
          <w:rFonts w:hint="eastAsia"/>
          <w:b/>
          <w:bCs/>
          <w:sz w:val="28"/>
          <w:szCs w:val="28"/>
        </w:rPr>
        <w:t>9.1.3劳动安全与卫生措施</w:t>
      </w:r>
    </w:p>
    <w:p>
      <w:pPr>
        <w:widowControl/>
        <w:spacing w:line="600" w:lineRule="exact"/>
        <w:jc w:val="left"/>
      </w:pPr>
      <w:r>
        <w:rPr>
          <w:rFonts w:hint="eastAsia"/>
          <w:b/>
          <w:bCs/>
          <w:sz w:val="28"/>
          <w:szCs w:val="28"/>
        </w:rPr>
        <w:t>9.1.3.1确保养猪场设备保护和作业安全</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在养猪场生产过程中容易产生安全事故的部位，从设备选型到土建及公用工程设计，都要考虑安全第一的原则，从根本上杜绝事故隐患。</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总平面布置及土建设计必须严格按照《建筑设计防火规范》执行；建筑物室内外楼梯、走道宽度，门开启方向、宽、高度均按防火规范设置，保证发生事故时能安全疏散；建筑物应设有足够的泄爆面积，屋顶上应装有避雷带；设备应选用国内重点生产厂家生产的名优产品；设备布置均应留有合理的操作、维修空间。设备与设备之间，设备与柱墙之间应保证安全操作距离；各类工艺管道按规范刷涂规定标志颜色的油漆，以防止工人误操作，造成意外事故。</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保证电器设备质量。所有电气动力线均穿管保护暗敷，设置设备接地安全装置。动力电机设置过载断电保护装置，移动设备应设有漏电保护器。</w:t>
      </w:r>
    </w:p>
    <w:p>
      <w:pPr>
        <w:widowControl/>
        <w:spacing w:line="600" w:lineRule="exact"/>
        <w:jc w:val="left"/>
      </w:pPr>
      <w:r>
        <w:rPr>
          <w:rFonts w:hint="eastAsia"/>
          <w:b/>
          <w:bCs/>
          <w:sz w:val="28"/>
          <w:szCs w:val="28"/>
        </w:rPr>
        <w:t>9.1.3.2养猪场安全卫生的生产管理措施</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猪场安全卫生生产管理措施如下：</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贯彻安全生产责任制，实行全面安全管理。定期加强职工安全生产教育，提高职工素质，并使之制度化和安全检查经常化。要求职工必须经过培训合格取得上岗证后才能上岗作业，以减少生产事故。并已建立严格的日常卫生消毒管理制度；</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（2）严格控制外来人员随意入场，进出人员及车辆做好消毒工作，并填写《消毒记录登记本》。搞好室内外、大门内外的卫生；</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（3）场区要求整洁、卫生，布局合理。生产区与生活区严格分开。饲料存放区（料灌）、饲养区、兽医室、药房等相对隔离。粪便、污水处理区在生产区外围，进入生产区有隔离围墙及消毒设施；</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（4）外来车辆、用具严禁进入饲养区，进入非生产区的本场车辆，车体要经高压喷雾消毒、车轮要经过大门消毒池消毒。消毒池在冬季可投放食盐，防止冻结；</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（5）所有人员及车辆进出须进行登记。进入必须经过严格消毒；</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（6）本场职工出场，特别是饲养员，无场领导的批准决不允许出场或放入职工家属；</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（7）对消毒室、消毒池的消毒液按规定及时清理更换；</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8）检查环境与设备：每日应检查记录舍内温度、湿度及空气状况等，及时启闭门窗或调整通风孔大小、调节通风模式。每日检查自动饮水器是否有水或漏水，加热设施、风扇设备等是否正常或完好无损，并注意必要的保养和维修；</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（9）清扫及清理哺乳舍：及时清理母猪排出的胎衣。移走死亡小猪，收拾用具、器械，进行必要的清洁卫生；</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（10）更换脚踏池消毒液，清洗猪舍入口、清扫猪舍墙壁、天花板、风扇、窗户及其它设备。保持清洁卫生；</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（11）冲洗消毒刚转群空出的圈舍及消毒整个圈舍；</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（12）及时清扫散落在饲槽外的饲料；</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（13）消粪：批次清理高架网床网底粪便，每天清理传送带上粪便；</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（14）清扫公共设施、机械设备上的污物；检查冷热供应设备情况；</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（15）检查冲洗设备是否良好；</w:t>
      </w:r>
    </w:p>
    <w:p>
      <w:pPr>
        <w:widowControl/>
        <w:spacing w:line="600" w:lineRule="exact"/>
        <w:jc w:val="left"/>
        <w:rPr>
          <w:b/>
          <w:bCs/>
          <w:sz w:val="28"/>
          <w:szCs w:val="28"/>
        </w:rPr>
      </w:pPr>
      <w:r>
        <w:rPr>
          <w:rFonts w:hint="eastAsia"/>
          <w:b/>
          <w:bCs/>
          <w:sz w:val="28"/>
          <w:szCs w:val="28"/>
        </w:rPr>
        <w:t>9.1.3.3养猪场防寒措施</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在所有的办公室、操作室内也均须设有取暖设备，并在建筑设计上考虑保暖要求，使室内环境温度达到10℃以上，保证工作人员的正常生活与活动。对于猪场，由于猪是恒温动物，在一般情况下，如果气温不适，</w:t>
      </w:r>
    </w:p>
    <w:p>
      <w:pPr>
        <w:widowControl/>
        <w:spacing w:line="600" w:lineRule="exact"/>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猪体可通过自身的调节来保持体温的基本恒定，但需要消耗能量，以致影响猪的生长速度。育肥猪生长的适宜气温是：仔猪20-30℃，体重50千克以前为20-25℃，体重50-90千克为18-20℃。在冬季养殖区内需备有取暖装置，保障猪生长所需的温度。</w:t>
      </w:r>
    </w:p>
    <w:p>
      <w:pPr>
        <w:widowControl/>
        <w:spacing w:line="600" w:lineRule="exact"/>
        <w:jc w:val="left"/>
        <w:rPr>
          <w:b/>
          <w:bCs/>
          <w:sz w:val="28"/>
          <w:szCs w:val="28"/>
        </w:rPr>
      </w:pPr>
      <w:r>
        <w:rPr>
          <w:rFonts w:hint="eastAsia"/>
          <w:b/>
          <w:bCs/>
          <w:sz w:val="28"/>
          <w:szCs w:val="28"/>
        </w:rPr>
        <w:t>9.2消防</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消防设计关系到人民生命及财产安全，本着“预防为主，防消结合”的消防方针，项目各养殖场（厂）区的工程设计中，应针对不同建筑单体的火灾特点，结合实际情况进行防火设计。</w:t>
      </w:r>
    </w:p>
    <w:p>
      <w:pPr>
        <w:widowControl/>
        <w:spacing w:line="600" w:lineRule="exact"/>
        <w:jc w:val="left"/>
        <w:rPr>
          <w:b/>
          <w:bCs/>
          <w:sz w:val="28"/>
          <w:szCs w:val="28"/>
        </w:rPr>
      </w:pPr>
      <w:r>
        <w:rPr>
          <w:rFonts w:hint="eastAsia"/>
          <w:b/>
          <w:bCs/>
          <w:sz w:val="28"/>
          <w:szCs w:val="28"/>
        </w:rPr>
        <w:t>9.2.1消防设计依据</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1.《建筑设计防火规范》（GB50016-2006）；</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2.《建筑防雷设计规范》(GBJ57-83)；</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3.《厂矿道路设计规范》(GBJ22-87)；</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4.《</w:t>
      </w:r>
      <w:r>
        <w:rPr>
          <w:rFonts w:hint="eastAsia" w:ascii="仿宋" w:hAnsi="仿宋" w:eastAsia="仿宋" w:cs="仿宋"/>
          <w:color w:val="0C0C0C"/>
          <w:kern w:val="0"/>
          <w:sz w:val="28"/>
          <w:szCs w:val="28"/>
          <w:lang w:val="en-US" w:eastAsia="zh-CN"/>
        </w:rPr>
        <w:t>中华</w:t>
      </w:r>
      <w:bookmarkStart w:id="74" w:name="_GoBack"/>
      <w:bookmarkEnd w:id="74"/>
      <w:r>
        <w:rPr>
          <w:rFonts w:hint="eastAsia" w:ascii="仿宋" w:hAnsi="仿宋" w:eastAsia="仿宋" w:cs="仿宋"/>
          <w:color w:val="0C0C0C"/>
          <w:kern w:val="0"/>
          <w:sz w:val="28"/>
          <w:szCs w:val="28"/>
        </w:rPr>
        <w:t>人民共和国消防法》；</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5.《建筑灭火器配置设计规范》；</w:t>
      </w:r>
    </w:p>
    <w:p>
      <w:pPr>
        <w:widowControl/>
        <w:spacing w:line="600" w:lineRule="exact"/>
        <w:jc w:val="left"/>
        <w:rPr>
          <w:b/>
          <w:bCs/>
          <w:sz w:val="28"/>
          <w:szCs w:val="28"/>
        </w:rPr>
      </w:pPr>
      <w:r>
        <w:rPr>
          <w:rFonts w:hint="eastAsia"/>
          <w:b/>
          <w:bCs/>
          <w:sz w:val="28"/>
          <w:szCs w:val="28"/>
        </w:rPr>
        <w:t>9.2.2场区消防设计</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猪场内建、构筑物的防火间距，应严格遵守建筑设计防火规范(GB50016-2006)中的具体规定，围绕场内主要建筑物，按国家标准配备消防栓、消防水源、消防器、灭火器等消防安全器材。</w:t>
      </w:r>
    </w:p>
    <w:p>
      <w:pPr>
        <w:pStyle w:val="2"/>
        <w:spacing w:line="600" w:lineRule="exact"/>
        <w:rPr>
          <w:rFonts w:ascii="仿宋" w:hAnsi="仿宋" w:eastAsia="仿宋" w:cs="仿宋"/>
          <w:color w:val="0C0C0C"/>
          <w:kern w:val="0"/>
          <w:sz w:val="28"/>
          <w:szCs w:val="28"/>
        </w:rPr>
      </w:pPr>
    </w:p>
    <w:p>
      <w:pPr>
        <w:spacing w:line="600" w:lineRule="exact"/>
        <w:rPr>
          <w:rFonts w:ascii="仿宋" w:hAnsi="仿宋" w:eastAsia="仿宋" w:cs="仿宋"/>
          <w:color w:val="0C0C0C"/>
          <w:kern w:val="0"/>
          <w:sz w:val="28"/>
          <w:szCs w:val="28"/>
        </w:rPr>
      </w:pPr>
    </w:p>
    <w:p>
      <w:pPr>
        <w:pStyle w:val="2"/>
        <w:spacing w:line="600" w:lineRule="exact"/>
        <w:rPr>
          <w:rFonts w:ascii="仿宋" w:hAnsi="仿宋" w:eastAsia="仿宋" w:cs="仿宋"/>
          <w:color w:val="0C0C0C"/>
          <w:kern w:val="0"/>
          <w:sz w:val="28"/>
          <w:szCs w:val="28"/>
        </w:rPr>
      </w:pPr>
    </w:p>
    <w:p>
      <w:pPr>
        <w:spacing w:line="600" w:lineRule="exact"/>
        <w:rPr>
          <w:rFonts w:ascii="仿宋" w:hAnsi="仿宋" w:eastAsia="仿宋" w:cs="仿宋"/>
          <w:color w:val="0C0C0C"/>
          <w:kern w:val="0"/>
          <w:sz w:val="28"/>
          <w:szCs w:val="28"/>
        </w:rPr>
      </w:pPr>
    </w:p>
    <w:p>
      <w:pPr>
        <w:pStyle w:val="2"/>
        <w:spacing w:line="600" w:lineRule="exact"/>
        <w:rPr>
          <w:rFonts w:ascii="仿宋" w:hAnsi="仿宋" w:eastAsia="仿宋" w:cs="仿宋"/>
          <w:color w:val="0C0C0C"/>
          <w:kern w:val="0"/>
          <w:sz w:val="28"/>
          <w:szCs w:val="28"/>
        </w:rPr>
      </w:pPr>
    </w:p>
    <w:p>
      <w:pPr>
        <w:spacing w:line="600" w:lineRule="exact"/>
        <w:rPr>
          <w:rFonts w:ascii="仿宋" w:hAnsi="仿宋" w:eastAsia="仿宋" w:cs="仿宋"/>
          <w:color w:val="0C0C0C"/>
          <w:kern w:val="0"/>
          <w:sz w:val="28"/>
          <w:szCs w:val="28"/>
        </w:rPr>
      </w:pPr>
    </w:p>
    <w:p>
      <w:pPr>
        <w:pStyle w:val="2"/>
        <w:spacing w:line="600" w:lineRule="exact"/>
        <w:rPr>
          <w:rFonts w:ascii="仿宋" w:hAnsi="仿宋" w:eastAsia="仿宋" w:cs="仿宋"/>
          <w:color w:val="0C0C0C"/>
          <w:kern w:val="0"/>
          <w:sz w:val="28"/>
          <w:szCs w:val="28"/>
        </w:rPr>
      </w:pPr>
    </w:p>
    <w:p>
      <w:pPr>
        <w:spacing w:line="600" w:lineRule="exact"/>
        <w:rPr>
          <w:rFonts w:ascii="仿宋" w:hAnsi="仿宋" w:eastAsia="仿宋" w:cs="仿宋"/>
          <w:color w:val="0C0C0C"/>
          <w:kern w:val="0"/>
          <w:sz w:val="28"/>
          <w:szCs w:val="28"/>
        </w:rPr>
      </w:pPr>
    </w:p>
    <w:p>
      <w:pPr>
        <w:pStyle w:val="2"/>
        <w:spacing w:line="600" w:lineRule="exact"/>
        <w:rPr>
          <w:rFonts w:ascii="仿宋" w:hAnsi="仿宋" w:eastAsia="仿宋" w:cs="仿宋"/>
          <w:color w:val="0C0C0C"/>
          <w:kern w:val="0"/>
          <w:sz w:val="28"/>
          <w:szCs w:val="28"/>
        </w:rPr>
      </w:pPr>
    </w:p>
    <w:p>
      <w:pPr>
        <w:spacing w:line="600" w:lineRule="exact"/>
        <w:rPr>
          <w:rFonts w:ascii="仿宋" w:hAnsi="仿宋" w:eastAsia="仿宋" w:cs="仿宋"/>
          <w:color w:val="0C0C0C"/>
          <w:kern w:val="0"/>
          <w:sz w:val="28"/>
          <w:szCs w:val="28"/>
        </w:rPr>
      </w:pPr>
    </w:p>
    <w:p>
      <w:pPr>
        <w:pStyle w:val="2"/>
        <w:spacing w:line="600" w:lineRule="exact"/>
        <w:rPr>
          <w:rFonts w:ascii="仿宋" w:hAnsi="仿宋" w:eastAsia="仿宋" w:cs="仿宋"/>
          <w:color w:val="0C0C0C"/>
          <w:kern w:val="0"/>
          <w:sz w:val="28"/>
          <w:szCs w:val="28"/>
        </w:rPr>
      </w:pPr>
    </w:p>
    <w:p>
      <w:pPr>
        <w:pStyle w:val="3"/>
        <w:spacing w:before="156" w:after="156"/>
        <w:jc w:val="center"/>
        <w:rPr>
          <w:b/>
          <w:bCs/>
          <w:spacing w:val="12"/>
          <w:sz w:val="28"/>
          <w:szCs w:val="28"/>
        </w:rPr>
      </w:pPr>
      <w:bookmarkStart w:id="73" w:name="_Toc7256"/>
      <w:r>
        <w:rPr>
          <w:rFonts w:hint="eastAsia"/>
        </w:rPr>
        <w:t>第十章结论</w:t>
      </w:r>
      <w:bookmarkEnd w:id="73"/>
    </w:p>
    <w:p>
      <w:pPr>
        <w:widowControl/>
        <w:spacing w:line="600" w:lineRule="exact"/>
        <w:jc w:val="left"/>
      </w:pPr>
      <w:r>
        <w:rPr>
          <w:rFonts w:hint="eastAsia"/>
          <w:b/>
          <w:bCs/>
          <w:sz w:val="28"/>
          <w:szCs w:val="28"/>
        </w:rPr>
        <w:t>10.1结论</w:t>
      </w:r>
    </w:p>
    <w:p>
      <w:pPr>
        <w:widowControl/>
        <w:spacing w:line="600" w:lineRule="exact"/>
        <w:ind w:firstLine="560" w:firstLineChars="200"/>
        <w:jc w:val="left"/>
        <w:rPr>
          <w:rFonts w:ascii="仿宋" w:hAnsi="仿宋" w:eastAsia="仿宋" w:cs="仿宋"/>
          <w:color w:val="0C0C0C"/>
          <w:kern w:val="0"/>
          <w:sz w:val="28"/>
          <w:szCs w:val="28"/>
        </w:rPr>
      </w:pPr>
      <w:r>
        <w:rPr>
          <w:rFonts w:hint="eastAsia" w:ascii="仿宋" w:hAnsi="仿宋" w:eastAsia="仿宋" w:cs="仿宋"/>
          <w:color w:val="0C0C0C"/>
          <w:kern w:val="0"/>
          <w:sz w:val="28"/>
          <w:szCs w:val="28"/>
        </w:rPr>
        <w:t>陕西是全国畜牧大省，生猪养殖近几年发展十分迅猛。牧原公司立足生猪养殖，在发展养殖规模的同时逐步实现产业化，将对企业自身实力的壮大和陕西当地畜牧养殖业的发展创造更好的条件，必将为地方经济发展做出更大的贡献。综合以上分析，该项目以扩大养殖规模为主体工程，同时，配套建设环境治理工程，完善产业链，通过标准化、产业化继续发展、壮大现代畜牧产业，不仅符合国家政策、符合陕西省相关政策、符合国家和地方畜牧业的发展规划，符合建设现代畜牧业和社会主义新农村的发展方向，也是企业实现其自身宏观发展战略、提高企业综合竞争力、实现可持续发展的重要部署。该项目符合经济和社会发展需要，建设规模、产品方案合理，既有良好的经济效益，更有明显的社会效益和生态效益。项目建设切实可行。</w:t>
      </w:r>
    </w:p>
    <w:p>
      <w:pPr>
        <w:pStyle w:val="2"/>
        <w:rPr>
          <w:rFonts w:ascii="仿宋" w:hAnsi="仿宋" w:eastAsia="仿宋" w:cs="仿宋"/>
          <w:color w:val="0C0C0C"/>
          <w:kern w:val="0"/>
          <w:sz w:val="28"/>
          <w:szCs w:val="28"/>
        </w:rPr>
      </w:pPr>
    </w:p>
    <w:p>
      <w:pPr>
        <w:rPr>
          <w:rFonts w:ascii="仿宋" w:hAnsi="仿宋" w:eastAsia="仿宋" w:cs="仿宋"/>
          <w:color w:val="0C0C0C"/>
          <w:kern w:val="0"/>
          <w:sz w:val="28"/>
          <w:szCs w:val="28"/>
        </w:rPr>
      </w:pPr>
    </w:p>
    <w:p>
      <w:pPr>
        <w:pStyle w:val="2"/>
        <w:rPr>
          <w:rFonts w:ascii="仿宋" w:hAnsi="仿宋" w:eastAsia="仿宋" w:cs="仿宋"/>
          <w:color w:val="0C0C0C"/>
          <w:kern w:val="0"/>
          <w:sz w:val="28"/>
          <w:szCs w:val="28"/>
        </w:rPr>
      </w:pPr>
    </w:p>
    <w:p>
      <w:pPr>
        <w:rPr>
          <w:rFonts w:ascii="仿宋" w:hAnsi="仿宋" w:eastAsia="仿宋" w:cs="仿宋"/>
          <w:color w:val="0C0C0C"/>
          <w:kern w:val="0"/>
          <w:sz w:val="28"/>
          <w:szCs w:val="28"/>
        </w:rPr>
      </w:pPr>
    </w:p>
    <w:p>
      <w:pPr>
        <w:pStyle w:val="2"/>
        <w:rPr>
          <w:rFonts w:ascii="仿宋" w:hAnsi="仿宋" w:eastAsia="仿宋" w:cs="仿宋"/>
          <w:color w:val="0C0C0C"/>
          <w:kern w:val="0"/>
          <w:sz w:val="28"/>
          <w:szCs w:val="28"/>
        </w:rPr>
      </w:pPr>
    </w:p>
    <w:p>
      <w:pPr>
        <w:rPr>
          <w:rFonts w:ascii="仿宋" w:hAnsi="仿宋" w:eastAsia="仿宋" w:cs="仿宋"/>
          <w:color w:val="0C0C0C"/>
          <w:kern w:val="0"/>
          <w:sz w:val="28"/>
          <w:szCs w:val="28"/>
        </w:rPr>
      </w:pPr>
    </w:p>
    <w:p>
      <w:pPr>
        <w:pStyle w:val="2"/>
        <w:rPr>
          <w:rFonts w:ascii="仿宋" w:hAnsi="仿宋" w:eastAsia="仿宋" w:cs="仿宋"/>
          <w:color w:val="0C0C0C"/>
          <w:kern w:val="0"/>
          <w:sz w:val="28"/>
          <w:szCs w:val="28"/>
        </w:rPr>
      </w:pPr>
    </w:p>
    <w:p>
      <w:pPr>
        <w:pStyle w:val="2"/>
      </w:pPr>
    </w:p>
    <w:sectPr>
      <w:footerReference r:id="rId6" w:type="default"/>
      <w:pgSz w:w="11907" w:h="16839"/>
      <w:pgMar w:top="1701" w:right="1531" w:bottom="1701" w:left="1531" w:header="964" w:footer="1134" w:gutter="0"/>
      <w:pgNumType w:start="1"/>
      <w:cols w:space="25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1026" o:spid="_x0000_s1026" o:spt="202" type="#_x0000_t202" style="position:absolute;left:0pt;margin-left:77.05pt;margin-top:43.1pt;height:26.05pt;width:440.95pt;mso-position-horizontal-relative:page;mso-position-vertical-relative:page;z-index:-251656192;mso-width-relative:page;mso-height-relative:page;" filled="f" stroked="f" coordsize="21600,21600" o:gfxdata="UEsDBAoAAAAAAIdO4kAAAAAAAAAAAAAAAAAEAAAAZHJzL1BLAwQUAAAACACHTuJAkBr4wNgAAAAL&#10;AQAADwAAAGRycy9kb3ducmV2LnhtbE2Py07DMBBF90j8gzWV2FE7DUQhjVMhBCskRBoWLJ3YTazG&#10;4xC7D/6e6ars5mqO7qPcnN3IjmYO1qOEZCmAGey8tthL+Gre7nNgISrUavRoJPyaAJvq9qZUhfYn&#10;rM1xG3tGJhgKJWGIcSo4D91gnApLPxmk387PTkWSc8/1rE5k7ka+EiLjTlmkhEFN5mUw3X57cBKe&#10;v7F+tT8f7We9q23TPAl8z/ZS3i0SsQYWzTleYbjUp+pQUafWH1AHNpJ+fEgIlZBnK2AXQKQZrWvp&#10;SvMUeFXy/xuqP1BLAwQUAAAACACHTuJAI6ScIroBAAByAwAADgAAAGRycy9lMm9Eb2MueG1srVNB&#10;btswELwX6B8I3msqMRwYguUAgZGiQNEWSPsAmiItAiSXIGlL/kD7g5566b3v8ju6pCwnTS855EKt&#10;dlezOzPU6nawhhxkiBpcQ69mFSXSCWi12zX029f7d0tKYuKu5QacbOhRRnq7fvtm1ftaXkMHppWB&#10;IIiLde8b2qXka8ai6KTlcQZeOiwqCJYnfA071gbeI7o17LqqblgPofUBhIwRs5uxSM+I4SWAoJQW&#10;cgNib6VLI2qQhiekFDvtI12XbZWSIn1WKspETEORaSonDsF4m0+2XvF6F7jvtDivwF+ywjNOlmuH&#10;Qy9QG5442Qf9H5TVIkAElWYCLBuJFEWQxVX1TJuHjntZuKDU0V9Ej68HKz4dvgSi24ai7Y5bNPz0&#10;88fp15/T7+9kmeXpfayx68FjXxruYMBLM+UjJjPrQQWbn8iHYB3FPV7ElUMiApOLmwrdX1AisDaf&#10;V8v5IsOwx699iOm9BEty0NCA5hVN+eFjTGPr1JKHObjXxhQDjfsngZg5w/Lq44o5SsN2OPPZQntE&#10;OuaDQynztZiCMAXbKdj7oHcdrlNIF0i0oux9vjbZ66fvZfDjr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Aa+MDYAAAACwEAAA8AAAAAAAAAAQAgAAAAIgAAAGRycy9kb3ducmV2LnhtbFBLAQIU&#10;ABQAAAAIAIdO4kAjpJwiugEAAHIDAAAOAAAAAAAAAAEAIAAAACcBAABkcnMvZTJvRG9jLnhtbFBL&#10;BQYAAAAABgAGAFkBAABTBQAAAAA=&#10;">
          <v:path/>
          <v:fill on="f" focussize="0,0"/>
          <v:stroke on="f" joinstyle="miter"/>
          <v:imagedata o:title=""/>
          <o:lock v:ext="edit"/>
          <v:textbox inset="0mm,0mm,0mm,0mm">
            <w:txbxContent>
              <w:p>
                <w:pPr>
                  <w:spacing w:line="600" w:lineRule="exact"/>
                  <w:jc w:val="center"/>
                  <w:rPr>
                    <w:sz w:val="24"/>
                    <w:szCs w:val="24"/>
                  </w:rPr>
                </w:pPr>
                <w:r>
                  <w:rPr>
                    <w:rFonts w:hint="eastAsia"/>
                    <w:sz w:val="24"/>
                    <w:szCs w:val="24"/>
                  </w:rPr>
                  <w:t>陕西宝鸡市陈仓区牧原农牧有限公司生猪全产业链育肥一体舍建设项目</w:t>
                </w:r>
              </w:p>
              <w:p>
                <w:pPr>
                  <w:spacing w:line="600" w:lineRule="exact"/>
                  <w:ind w:firstLine="480" w:firstLineChars="200"/>
                  <w:jc w:val="center"/>
                  <w:rPr>
                    <w:sz w:val="24"/>
                    <w:szCs w:val="24"/>
                  </w:rPr>
                </w:pPr>
                <w:r>
                  <w:rPr>
                    <w:rFonts w:hint="eastAsia"/>
                    <w:sz w:val="24"/>
                    <w:szCs w:val="24"/>
                  </w:rPr>
                  <w:t>陕西宝鸡市陈仓区牧原农牧有限公司生猪全产业链育肥一体舍建设项目</w:t>
                </w:r>
              </w:p>
              <w:p>
                <w:pPr>
                  <w:jc w:val="center"/>
                  <w:rPr>
                    <w:sz w:val="24"/>
                    <w:szCs w:val="24"/>
                  </w:rPr>
                </w:pPr>
              </w:p>
            </w:txbxContent>
          </v:textbox>
        </v:shape>
      </w:pict>
    </w:r>
    <w:r>
      <w:pict>
        <v:line id="_x0000_s1028" o:spid="_x0000_s1028" o:spt="20" style="position:absolute;left:0pt;margin-left:78.75pt;margin-top:77.9pt;height:0pt;width:439.35pt;mso-position-horizontal-relative:page;mso-position-vertical-relative:page;z-index:-251657216;mso-width-relative:page;mso-height-relative:page;" stroked="t" coordsize="21600,21600" o:gfxdata="UEsDBAoAAAAAAIdO4kAAAAAAAAAAAAAAAAAEAAAAZHJzL1BLAwQUAAAACACHTuJAV60y5dkAAAAM&#10;AQAADwAAAGRycy9kb3ducmV2LnhtbE2PzU7DMBCE70i8g7VIXBC1W5SCQpweKkCCA1LL39WNlyTU&#10;Xkex2waevhsJCW47u6PZb4rF4J3YYx/bQBqmEwUCqQq2pVrD68v95Q2ImAxZ4wKhhm+MsChPTwqT&#10;23CgFe7XqRYcQjE3GpqUulzKWDXoTZyEDolvn6H3JrHsa2l7c+Bw7+RMqbn0piX+0JgOlw1W2/XO&#10;a4hvz8sP/z7c/Tyqr4cLJZute1ppfX42VbcgEg7pzwwjPqNDyUybsCMbhWOdXWdsHYeMO4wOdTWf&#10;gdj8rmRZyP8lyiNQSwMEFAAAAAgAh07iQOWDgA/1AQAA5gMAAA4AAABkcnMvZTJvRG9jLnhtbK1T&#10;vY4TMRDukXgHyz3Z5CAEVtlcceFoEEQCHmBie7OW/CePk01eghdAooOKkv7ehuMxGHtzOTiaFGzh&#10;HXvG38z3zXh+ubeG7VRE7V3DJ6MxZ8oJL7XbNPzjh+snLzjDBE6C8U41/KCQXy4eP5r3oVYXvvNG&#10;qsgIxGHdh4Z3KYW6qlB0ygKOfFCOnK2PFhJt46aSEXpCt6a6GI+fV72PMkQvFCKdLgcnPyLGcwB9&#10;22qhll5srXJpQI3KQCJK2OmAfFGqbVsl0ru2RZWYaTgxTWWlJGSv81ot5lBvIoROi2MJcE4JDzhZ&#10;0I6SnqCWkIBto/4HymoRPfo2jYS31UCkKEIsJuMH2rzvIKjChaTGcBId/x+seLtbRaYlTQJJ4sBS&#10;x28///j56euvmy+03n7/xshDMvUBa4q+cqt43GFYxcx530ab/8SG7Yu0h5O0ap+YoMPpdPZy9mzK&#10;mbjzVfcXQ8T0WnnLstFwo11mDTXs3mCiZBR6F5KPjWN9w59OZhkOaARbaj2ZNhANuTblLnqj5bU2&#10;Jt/AuFlfmch2kMegfJkS4f4VlpMsAbshrriGAekUyFdOsnQIpI+jd8FzCVZJzoyiZ5QtAoQ6gTbn&#10;RFJq46iCrOqgY7bWXh6oHdsQ9aYjJSalyuyh9pd6j6Oa5+vPfUG6f56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etMuXZAAAADAEAAA8AAAAAAAAAAQAgAAAAIgAAAGRycy9kb3ducmV2LnhtbFBL&#10;AQIUABQAAAAIAIdO4kDlg4AP9QEAAOYDAAAOAAAAAAAAAAEAIAAAACgBAABkcnMvZTJvRG9jLnht&#10;bFBLBQYAAAAABgAGAFkBAACPBQAAAAA=&#10;">
          <v:path arrowok="t"/>
          <v:fill focussize="0,0"/>
          <v:stroke weight="0.25pt" color="#000000" linestyle="thinThin"/>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60"/>
  <w:drawingGridVerticalSpacing w:val="597"/>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ZjYzczZjM1NzJkZTZlMDVjYjA1NmQxMWNhYzc2ZTkifQ=="/>
  </w:docVars>
  <w:rsids>
    <w:rsidRoot w:val="006A0823"/>
    <w:rsid w:val="00032B3C"/>
    <w:rsid w:val="0003705C"/>
    <w:rsid w:val="00053BE5"/>
    <w:rsid w:val="000B45D5"/>
    <w:rsid w:val="000C3F98"/>
    <w:rsid w:val="00150B60"/>
    <w:rsid w:val="001A289D"/>
    <w:rsid w:val="001C07B5"/>
    <w:rsid w:val="001C4F6F"/>
    <w:rsid w:val="001E070A"/>
    <w:rsid w:val="002C76DC"/>
    <w:rsid w:val="002D639A"/>
    <w:rsid w:val="003364AC"/>
    <w:rsid w:val="0034570B"/>
    <w:rsid w:val="0036558B"/>
    <w:rsid w:val="003A3EE6"/>
    <w:rsid w:val="0040650C"/>
    <w:rsid w:val="004679FA"/>
    <w:rsid w:val="004A186B"/>
    <w:rsid w:val="004A6AF8"/>
    <w:rsid w:val="004C4EDC"/>
    <w:rsid w:val="004E12B9"/>
    <w:rsid w:val="00523C5B"/>
    <w:rsid w:val="00553A4A"/>
    <w:rsid w:val="0058714C"/>
    <w:rsid w:val="005A4123"/>
    <w:rsid w:val="005A6CCA"/>
    <w:rsid w:val="005E48A4"/>
    <w:rsid w:val="005E56F1"/>
    <w:rsid w:val="00645DCE"/>
    <w:rsid w:val="006A0823"/>
    <w:rsid w:val="006B4C89"/>
    <w:rsid w:val="006C3E13"/>
    <w:rsid w:val="00705090"/>
    <w:rsid w:val="00725825"/>
    <w:rsid w:val="00733314"/>
    <w:rsid w:val="00745B64"/>
    <w:rsid w:val="0076243A"/>
    <w:rsid w:val="00762B5C"/>
    <w:rsid w:val="007A3357"/>
    <w:rsid w:val="0089044F"/>
    <w:rsid w:val="008C064A"/>
    <w:rsid w:val="008C5E83"/>
    <w:rsid w:val="008F0C75"/>
    <w:rsid w:val="008F54CF"/>
    <w:rsid w:val="00916B83"/>
    <w:rsid w:val="00937F31"/>
    <w:rsid w:val="00984E42"/>
    <w:rsid w:val="009F1581"/>
    <w:rsid w:val="009F3F70"/>
    <w:rsid w:val="00A82655"/>
    <w:rsid w:val="00AC3ECE"/>
    <w:rsid w:val="00AC53F9"/>
    <w:rsid w:val="00AE0CE8"/>
    <w:rsid w:val="00B1314B"/>
    <w:rsid w:val="00B370E5"/>
    <w:rsid w:val="00B37E19"/>
    <w:rsid w:val="00B50462"/>
    <w:rsid w:val="00B65F0F"/>
    <w:rsid w:val="00B86DAB"/>
    <w:rsid w:val="00B95DF0"/>
    <w:rsid w:val="00BA32F8"/>
    <w:rsid w:val="00BC0530"/>
    <w:rsid w:val="00C13B29"/>
    <w:rsid w:val="00C3332C"/>
    <w:rsid w:val="00CA12B0"/>
    <w:rsid w:val="00D01CB4"/>
    <w:rsid w:val="00D610A7"/>
    <w:rsid w:val="00D8501B"/>
    <w:rsid w:val="00D900EE"/>
    <w:rsid w:val="00DF3761"/>
    <w:rsid w:val="00E66DAB"/>
    <w:rsid w:val="00EA5D1B"/>
    <w:rsid w:val="00EA5ECF"/>
    <w:rsid w:val="00EE2819"/>
    <w:rsid w:val="00EF4DC7"/>
    <w:rsid w:val="00F132A4"/>
    <w:rsid w:val="00F55AA0"/>
    <w:rsid w:val="00F905F5"/>
    <w:rsid w:val="02A53B7C"/>
    <w:rsid w:val="03555A65"/>
    <w:rsid w:val="03BE06AE"/>
    <w:rsid w:val="06633036"/>
    <w:rsid w:val="06BF362D"/>
    <w:rsid w:val="070D0B30"/>
    <w:rsid w:val="07357C30"/>
    <w:rsid w:val="080A60BA"/>
    <w:rsid w:val="08186474"/>
    <w:rsid w:val="087A4A06"/>
    <w:rsid w:val="088D17AC"/>
    <w:rsid w:val="08D07346"/>
    <w:rsid w:val="091E307E"/>
    <w:rsid w:val="09A053BD"/>
    <w:rsid w:val="0B1710A7"/>
    <w:rsid w:val="0BA0055B"/>
    <w:rsid w:val="0C061481"/>
    <w:rsid w:val="0CAF578C"/>
    <w:rsid w:val="0DAE388D"/>
    <w:rsid w:val="0E315CEB"/>
    <w:rsid w:val="0E705E1F"/>
    <w:rsid w:val="0E766660"/>
    <w:rsid w:val="0EBA0B76"/>
    <w:rsid w:val="0EC42AB4"/>
    <w:rsid w:val="0FC26C5F"/>
    <w:rsid w:val="0FE03949"/>
    <w:rsid w:val="102B0FC4"/>
    <w:rsid w:val="11DD10C9"/>
    <w:rsid w:val="11E410FF"/>
    <w:rsid w:val="11E55E12"/>
    <w:rsid w:val="122D2637"/>
    <w:rsid w:val="12D37FE6"/>
    <w:rsid w:val="138661D5"/>
    <w:rsid w:val="13B77BD4"/>
    <w:rsid w:val="13D97283"/>
    <w:rsid w:val="147B54BA"/>
    <w:rsid w:val="14AB7030"/>
    <w:rsid w:val="14DA0F5F"/>
    <w:rsid w:val="15E43CD3"/>
    <w:rsid w:val="16184AA3"/>
    <w:rsid w:val="16502B30"/>
    <w:rsid w:val="1836198B"/>
    <w:rsid w:val="191B63E8"/>
    <w:rsid w:val="19E26295"/>
    <w:rsid w:val="1A027F67"/>
    <w:rsid w:val="1A0D7280"/>
    <w:rsid w:val="1BB31328"/>
    <w:rsid w:val="1CF93714"/>
    <w:rsid w:val="1D137FA8"/>
    <w:rsid w:val="1D532AF7"/>
    <w:rsid w:val="1D9A6C11"/>
    <w:rsid w:val="1E0F2ED0"/>
    <w:rsid w:val="1F0A4D7C"/>
    <w:rsid w:val="204C2D20"/>
    <w:rsid w:val="20874CC2"/>
    <w:rsid w:val="20BB14C4"/>
    <w:rsid w:val="20E719CF"/>
    <w:rsid w:val="20FC04EF"/>
    <w:rsid w:val="21097DF7"/>
    <w:rsid w:val="23640D41"/>
    <w:rsid w:val="2393640A"/>
    <w:rsid w:val="23B62516"/>
    <w:rsid w:val="25744DA6"/>
    <w:rsid w:val="25DB00C1"/>
    <w:rsid w:val="26961CF3"/>
    <w:rsid w:val="270A672C"/>
    <w:rsid w:val="27D72765"/>
    <w:rsid w:val="2806648B"/>
    <w:rsid w:val="29C24F98"/>
    <w:rsid w:val="2A402B7D"/>
    <w:rsid w:val="2AC752CD"/>
    <w:rsid w:val="2AD01900"/>
    <w:rsid w:val="2C1B388E"/>
    <w:rsid w:val="2CC54797"/>
    <w:rsid w:val="2D814C13"/>
    <w:rsid w:val="2DBB0225"/>
    <w:rsid w:val="2DD717F2"/>
    <w:rsid w:val="2E6405A0"/>
    <w:rsid w:val="2E9A209D"/>
    <w:rsid w:val="2F6307DB"/>
    <w:rsid w:val="2F9643DC"/>
    <w:rsid w:val="302D7B32"/>
    <w:rsid w:val="32F60E86"/>
    <w:rsid w:val="332C02FB"/>
    <w:rsid w:val="33A9008E"/>
    <w:rsid w:val="33DF4F27"/>
    <w:rsid w:val="349F408D"/>
    <w:rsid w:val="34E56669"/>
    <w:rsid w:val="360101CD"/>
    <w:rsid w:val="362A4059"/>
    <w:rsid w:val="374D226E"/>
    <w:rsid w:val="383B04D9"/>
    <w:rsid w:val="38C42E95"/>
    <w:rsid w:val="38E66A14"/>
    <w:rsid w:val="39A743F9"/>
    <w:rsid w:val="39FC362A"/>
    <w:rsid w:val="3A0070C6"/>
    <w:rsid w:val="3C1D7C90"/>
    <w:rsid w:val="3C527731"/>
    <w:rsid w:val="3D622C7D"/>
    <w:rsid w:val="3DA839DA"/>
    <w:rsid w:val="3E4F2852"/>
    <w:rsid w:val="3EB87669"/>
    <w:rsid w:val="3F5177A4"/>
    <w:rsid w:val="3FEA26E3"/>
    <w:rsid w:val="409C7DAE"/>
    <w:rsid w:val="427540FE"/>
    <w:rsid w:val="43B14918"/>
    <w:rsid w:val="43E127F6"/>
    <w:rsid w:val="4409189A"/>
    <w:rsid w:val="446966DB"/>
    <w:rsid w:val="45FC6B0D"/>
    <w:rsid w:val="464C6663"/>
    <w:rsid w:val="478E68B7"/>
    <w:rsid w:val="48166F7F"/>
    <w:rsid w:val="49250D35"/>
    <w:rsid w:val="49636EBF"/>
    <w:rsid w:val="4B4529B1"/>
    <w:rsid w:val="4C1B474D"/>
    <w:rsid w:val="4C8348F3"/>
    <w:rsid w:val="4CAB33E2"/>
    <w:rsid w:val="4D467EC5"/>
    <w:rsid w:val="4E3F7F21"/>
    <w:rsid w:val="4EF16E51"/>
    <w:rsid w:val="4EFB05B2"/>
    <w:rsid w:val="501E6207"/>
    <w:rsid w:val="504314BE"/>
    <w:rsid w:val="516E21BF"/>
    <w:rsid w:val="52BB00D6"/>
    <w:rsid w:val="53373D86"/>
    <w:rsid w:val="53BE0335"/>
    <w:rsid w:val="542D6C26"/>
    <w:rsid w:val="54340B6B"/>
    <w:rsid w:val="552949EE"/>
    <w:rsid w:val="557B1E9D"/>
    <w:rsid w:val="55F65332"/>
    <w:rsid w:val="563E1508"/>
    <w:rsid w:val="5698227A"/>
    <w:rsid w:val="56EB73E7"/>
    <w:rsid w:val="570924F5"/>
    <w:rsid w:val="571E2DED"/>
    <w:rsid w:val="577E7815"/>
    <w:rsid w:val="57A24B17"/>
    <w:rsid w:val="582E05CD"/>
    <w:rsid w:val="587A5ECF"/>
    <w:rsid w:val="58F438D9"/>
    <w:rsid w:val="5A10329D"/>
    <w:rsid w:val="5AEF428F"/>
    <w:rsid w:val="5B1F296D"/>
    <w:rsid w:val="5BB23FF3"/>
    <w:rsid w:val="5C874A99"/>
    <w:rsid w:val="5D5F4BF4"/>
    <w:rsid w:val="5D81174F"/>
    <w:rsid w:val="5DC04C6C"/>
    <w:rsid w:val="5E7D6D86"/>
    <w:rsid w:val="5E8F2814"/>
    <w:rsid w:val="5EAE7497"/>
    <w:rsid w:val="61552E49"/>
    <w:rsid w:val="618D376B"/>
    <w:rsid w:val="61E84675"/>
    <w:rsid w:val="61EA6C19"/>
    <w:rsid w:val="625462E0"/>
    <w:rsid w:val="62A74EAD"/>
    <w:rsid w:val="63F64B48"/>
    <w:rsid w:val="64152D4B"/>
    <w:rsid w:val="650E7B78"/>
    <w:rsid w:val="65F75BEF"/>
    <w:rsid w:val="67254EB9"/>
    <w:rsid w:val="67F178F6"/>
    <w:rsid w:val="68595EE4"/>
    <w:rsid w:val="688C2176"/>
    <w:rsid w:val="69124F8D"/>
    <w:rsid w:val="69EA4AC4"/>
    <w:rsid w:val="6B2704BC"/>
    <w:rsid w:val="6BFF3DE3"/>
    <w:rsid w:val="6C7E672B"/>
    <w:rsid w:val="6CEC4C4E"/>
    <w:rsid w:val="6D01279B"/>
    <w:rsid w:val="6DFF28AC"/>
    <w:rsid w:val="6E373490"/>
    <w:rsid w:val="6F5979C7"/>
    <w:rsid w:val="706E2877"/>
    <w:rsid w:val="708951A3"/>
    <w:rsid w:val="71B204A5"/>
    <w:rsid w:val="72470389"/>
    <w:rsid w:val="72E76CC6"/>
    <w:rsid w:val="73A752A8"/>
    <w:rsid w:val="75141839"/>
    <w:rsid w:val="75175A0F"/>
    <w:rsid w:val="75B370E3"/>
    <w:rsid w:val="75D17AF6"/>
    <w:rsid w:val="75F142B3"/>
    <w:rsid w:val="76314333"/>
    <w:rsid w:val="764C6664"/>
    <w:rsid w:val="765E0135"/>
    <w:rsid w:val="769E3145"/>
    <w:rsid w:val="77257094"/>
    <w:rsid w:val="7758332B"/>
    <w:rsid w:val="78B21CE1"/>
    <w:rsid w:val="79110248"/>
    <w:rsid w:val="7A996072"/>
    <w:rsid w:val="7B38234C"/>
    <w:rsid w:val="7B443741"/>
    <w:rsid w:val="7BB67714"/>
    <w:rsid w:val="7BBA15A2"/>
    <w:rsid w:val="7C0C5D58"/>
    <w:rsid w:val="7D66151F"/>
    <w:rsid w:val="7DAC0FB0"/>
    <w:rsid w:val="7DEE1A9C"/>
    <w:rsid w:val="7E4D4360"/>
    <w:rsid w:val="7E520462"/>
    <w:rsid w:val="7E68119A"/>
    <w:rsid w:val="7FE07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8"/>
    <w:qFormat/>
    <w:uiPriority w:val="99"/>
    <w:pPr>
      <w:keepNext/>
      <w:keepLines/>
      <w:pageBreakBefore/>
      <w:spacing w:beforeLines="50" w:afterLines="50" w:line="600" w:lineRule="exact"/>
      <w:outlineLvl w:val="0"/>
    </w:pPr>
    <w:rPr>
      <w:rFonts w:eastAsia="黑体"/>
      <w:kern w:val="44"/>
    </w:rPr>
  </w:style>
  <w:style w:type="paragraph" w:styleId="4">
    <w:name w:val="heading 2"/>
    <w:basedOn w:val="1"/>
    <w:next w:val="1"/>
    <w:link w:val="26"/>
    <w:qFormat/>
    <w:uiPriority w:val="99"/>
    <w:pPr>
      <w:widowControl/>
      <w:jc w:val="left"/>
      <w:outlineLvl w:val="1"/>
    </w:pPr>
    <w:rPr>
      <w:rFonts w:ascii="宋体" w:hAnsi="宋体" w:eastAsia="宋体" w:cs="宋体"/>
      <w:b/>
      <w:bCs/>
      <w:kern w:val="0"/>
      <w:sz w:val="36"/>
      <w:szCs w:val="36"/>
    </w:rPr>
  </w:style>
  <w:style w:type="paragraph" w:styleId="5">
    <w:name w:val="heading 3"/>
    <w:basedOn w:val="1"/>
    <w:next w:val="1"/>
    <w:link w:val="27"/>
    <w:qFormat/>
    <w:uiPriority w:val="99"/>
    <w:pPr>
      <w:widowControl/>
      <w:jc w:val="left"/>
      <w:outlineLvl w:val="2"/>
    </w:pPr>
    <w:rPr>
      <w:rFonts w:ascii="宋体" w:hAnsi="宋体" w:eastAsia="宋体" w:cs="宋体"/>
      <w:b/>
      <w:bCs/>
      <w:kern w:val="0"/>
      <w:sz w:val="27"/>
      <w:szCs w:val="27"/>
    </w:rPr>
  </w:style>
  <w:style w:type="paragraph" w:styleId="6">
    <w:name w:val="heading 4"/>
    <w:basedOn w:val="1"/>
    <w:next w:val="1"/>
    <w:link w:val="29"/>
    <w:qFormat/>
    <w:uiPriority w:val="99"/>
    <w:pPr>
      <w:keepNext/>
      <w:keepLines/>
      <w:spacing w:before="280" w:after="290" w:line="376" w:lineRule="auto"/>
      <w:outlineLvl w:val="3"/>
    </w:pPr>
    <w:rPr>
      <w:rFonts w:ascii="Cambria" w:hAnsi="Cambria" w:eastAsia="宋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Normal Indent"/>
    <w:basedOn w:val="1"/>
    <w:qFormat/>
    <w:uiPriority w:val="99"/>
    <w:pPr>
      <w:ind w:firstLine="420" w:firstLineChars="200"/>
    </w:pPr>
    <w:rPr>
      <w:rFonts w:eastAsia="宋体"/>
      <w:sz w:val="21"/>
      <w:szCs w:val="21"/>
    </w:rPr>
  </w:style>
  <w:style w:type="paragraph" w:styleId="8">
    <w:name w:val="Body Text"/>
    <w:basedOn w:val="1"/>
    <w:link w:val="59"/>
    <w:unhideWhenUsed/>
    <w:qFormat/>
    <w:uiPriority w:val="99"/>
    <w:pPr>
      <w:spacing w:after="120"/>
    </w:pPr>
  </w:style>
  <w:style w:type="paragraph" w:styleId="9">
    <w:name w:val="Date"/>
    <w:basedOn w:val="1"/>
    <w:next w:val="1"/>
    <w:link w:val="32"/>
    <w:qFormat/>
    <w:uiPriority w:val="99"/>
    <w:pPr>
      <w:ind w:left="100" w:leftChars="2500"/>
    </w:pPr>
    <w:rPr>
      <w:rFonts w:asciiTheme="minorHAnsi" w:hAnsiTheme="minorHAnsi" w:cstheme="minorBidi"/>
      <w:szCs w:val="22"/>
    </w:rPr>
  </w:style>
  <w:style w:type="paragraph" w:styleId="10">
    <w:name w:val="Balloon Text"/>
    <w:basedOn w:val="1"/>
    <w:link w:val="48"/>
    <w:qFormat/>
    <w:uiPriority w:val="99"/>
    <w:rPr>
      <w:rFonts w:asciiTheme="minorHAnsi" w:hAnsiTheme="minorHAnsi" w:cstheme="minorBidi"/>
      <w:sz w:val="18"/>
      <w:szCs w:val="22"/>
    </w:rPr>
  </w:style>
  <w:style w:type="paragraph" w:styleId="11">
    <w:name w:val="footer"/>
    <w:basedOn w:val="1"/>
    <w:link w:val="40"/>
    <w:qFormat/>
    <w:uiPriority w:val="99"/>
    <w:pPr>
      <w:snapToGrid w:val="0"/>
      <w:jc w:val="left"/>
    </w:pPr>
    <w:rPr>
      <w:rFonts w:asciiTheme="minorHAnsi" w:hAnsiTheme="minorHAnsi" w:cstheme="minorBidi"/>
      <w:sz w:val="18"/>
      <w:szCs w:val="22"/>
    </w:rPr>
  </w:style>
  <w:style w:type="paragraph" w:styleId="12">
    <w:name w:val="header"/>
    <w:basedOn w:val="1"/>
    <w:link w:val="56"/>
    <w:qFormat/>
    <w:uiPriority w:val="99"/>
    <w:pPr>
      <w:pBdr>
        <w:bottom w:val="single" w:color="auto" w:sz="6" w:space="1"/>
      </w:pBdr>
      <w:snapToGrid w:val="0"/>
      <w:jc w:val="center"/>
    </w:pPr>
    <w:rPr>
      <w:rFonts w:asciiTheme="minorHAnsi" w:hAnsiTheme="minorHAnsi" w:cstheme="minorBidi"/>
      <w:sz w:val="18"/>
      <w:szCs w:val="22"/>
    </w:rPr>
  </w:style>
  <w:style w:type="paragraph" w:styleId="13">
    <w:name w:val="Body Text Indent 3"/>
    <w:basedOn w:val="1"/>
    <w:link w:val="31"/>
    <w:qFormat/>
    <w:uiPriority w:val="99"/>
    <w:pPr>
      <w:spacing w:before="100" w:beforeAutospacing="1"/>
      <w:ind w:left="420" w:leftChars="200"/>
    </w:pPr>
    <w:rPr>
      <w:rFonts w:asciiTheme="minorHAnsi" w:hAnsiTheme="minorHAnsi" w:cstheme="minorBidi"/>
      <w:sz w:val="16"/>
      <w:szCs w:val="22"/>
    </w:rPr>
  </w:style>
  <w:style w:type="paragraph" w:styleId="14">
    <w:name w:val="toc 2"/>
    <w:basedOn w:val="1"/>
    <w:next w:val="1"/>
    <w:semiHidden/>
    <w:unhideWhenUsed/>
    <w:qFormat/>
    <w:uiPriority w:val="39"/>
    <w:pPr>
      <w:ind w:left="420" w:leftChars="200"/>
    </w:pPr>
  </w:style>
  <w:style w:type="paragraph" w:styleId="15">
    <w:name w:val="List 4"/>
    <w:basedOn w:val="1"/>
    <w:qFormat/>
    <w:uiPriority w:val="99"/>
    <w:pPr>
      <w:spacing w:before="100" w:beforeAutospacing="1" w:after="100" w:afterAutospacing="1"/>
      <w:ind w:left="100" w:leftChars="600" w:hanging="200" w:hangingChars="200"/>
    </w:pPr>
    <w:rPr>
      <w:rFonts w:eastAsia="宋体"/>
      <w:sz w:val="21"/>
      <w:szCs w:val="21"/>
    </w:rPr>
  </w:style>
  <w:style w:type="paragraph" w:styleId="1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40" w:after="60"/>
      <w:jc w:val="center"/>
      <w:outlineLvl w:val="0"/>
    </w:pPr>
    <w:rPr>
      <w:rFonts w:asciiTheme="majorHAnsi" w:hAnsiTheme="majorHAnsi" w:cstheme="majorBidi"/>
      <w:b/>
      <w:bCs/>
    </w:rPr>
  </w:style>
  <w:style w:type="paragraph" w:styleId="18">
    <w:name w:val="Body Text First Indent"/>
    <w:basedOn w:val="8"/>
    <w:link w:val="52"/>
    <w:qFormat/>
    <w:uiPriority w:val="99"/>
    <w:pPr>
      <w:spacing w:before="100" w:beforeAutospacing="1" w:after="0"/>
      <w:ind w:firstLine="420" w:firstLineChars="100"/>
    </w:pPr>
    <w:rPr>
      <w:rFonts w:asciiTheme="minorHAnsi" w:hAnsiTheme="minorHAnsi" w:eastAsiaTheme="minorEastAsia" w:cstheme="minorBidi"/>
      <w:sz w:val="21"/>
      <w:szCs w:val="22"/>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99"/>
    <w:rPr>
      <w:rFonts w:cs="Times New Roman"/>
      <w:b/>
    </w:rPr>
  </w:style>
  <w:style w:type="character" w:styleId="23">
    <w:name w:val="page number"/>
    <w:qFormat/>
    <w:uiPriority w:val="99"/>
    <w:rPr>
      <w:rFonts w:cs="Times New Roman"/>
    </w:rPr>
  </w:style>
  <w:style w:type="character" w:styleId="24">
    <w:name w:val="FollowedHyperlink"/>
    <w:qFormat/>
    <w:uiPriority w:val="99"/>
    <w:rPr>
      <w:rFonts w:cs="Times New Roman"/>
      <w:color w:val="800080"/>
      <w:u w:val="single"/>
    </w:rPr>
  </w:style>
  <w:style w:type="character" w:styleId="25">
    <w:name w:val="Hyperlink"/>
    <w:qFormat/>
    <w:uiPriority w:val="99"/>
    <w:rPr>
      <w:rFonts w:cs="Times New Roman"/>
      <w:color w:val="0000FF"/>
      <w:u w:val="single"/>
    </w:rPr>
  </w:style>
  <w:style w:type="character" w:customStyle="1" w:styleId="26">
    <w:name w:val="标题 2 Char"/>
    <w:basedOn w:val="21"/>
    <w:link w:val="4"/>
    <w:qFormat/>
    <w:uiPriority w:val="99"/>
    <w:rPr>
      <w:rFonts w:ascii="宋体" w:hAnsi="宋体" w:eastAsia="宋体" w:cs="宋体"/>
      <w:b/>
      <w:bCs/>
      <w:kern w:val="0"/>
      <w:sz w:val="36"/>
      <w:szCs w:val="36"/>
    </w:rPr>
  </w:style>
  <w:style w:type="character" w:customStyle="1" w:styleId="27">
    <w:name w:val="标题 3 Char"/>
    <w:basedOn w:val="21"/>
    <w:link w:val="5"/>
    <w:qFormat/>
    <w:uiPriority w:val="99"/>
    <w:rPr>
      <w:rFonts w:ascii="宋体" w:hAnsi="宋体" w:eastAsia="宋体" w:cs="宋体"/>
      <w:b/>
      <w:bCs/>
      <w:kern w:val="0"/>
      <w:sz w:val="27"/>
      <w:szCs w:val="27"/>
    </w:rPr>
  </w:style>
  <w:style w:type="character" w:customStyle="1" w:styleId="28">
    <w:name w:val="标题 1 Char"/>
    <w:basedOn w:val="21"/>
    <w:link w:val="3"/>
    <w:qFormat/>
    <w:uiPriority w:val="99"/>
    <w:rPr>
      <w:rFonts w:ascii="Times New Roman" w:hAnsi="Times New Roman" w:eastAsia="黑体" w:cs="Times New Roman"/>
      <w:kern w:val="44"/>
      <w:sz w:val="32"/>
      <w:szCs w:val="32"/>
    </w:rPr>
  </w:style>
  <w:style w:type="character" w:customStyle="1" w:styleId="29">
    <w:name w:val="标题 4 Char"/>
    <w:basedOn w:val="21"/>
    <w:link w:val="6"/>
    <w:qFormat/>
    <w:uiPriority w:val="99"/>
    <w:rPr>
      <w:rFonts w:ascii="Cambria" w:hAnsi="Cambria" w:eastAsia="宋体" w:cs="Times New Roman"/>
      <w:b/>
      <w:bCs/>
      <w:sz w:val="28"/>
      <w:szCs w:val="28"/>
    </w:rPr>
  </w:style>
  <w:style w:type="character" w:customStyle="1" w:styleId="30">
    <w:name w:val="font181"/>
    <w:basedOn w:val="21"/>
    <w:qFormat/>
    <w:uiPriority w:val="0"/>
    <w:rPr>
      <w:rFonts w:hint="default" w:ascii="Times New Roman" w:hAnsi="Times New Roman" w:cs="Times New Roman"/>
      <w:color w:val="000000"/>
      <w:sz w:val="21"/>
      <w:szCs w:val="21"/>
      <w:u w:val="none"/>
    </w:rPr>
  </w:style>
  <w:style w:type="character" w:customStyle="1" w:styleId="31">
    <w:name w:val="正文文本缩进 3 Char"/>
    <w:link w:val="13"/>
    <w:qFormat/>
    <w:locked/>
    <w:uiPriority w:val="99"/>
    <w:rPr>
      <w:rFonts w:eastAsia="仿宋_GB2312"/>
      <w:sz w:val="16"/>
    </w:rPr>
  </w:style>
  <w:style w:type="character" w:customStyle="1" w:styleId="32">
    <w:name w:val="日期 Char"/>
    <w:link w:val="9"/>
    <w:qFormat/>
    <w:locked/>
    <w:uiPriority w:val="99"/>
    <w:rPr>
      <w:rFonts w:eastAsia="仿宋_GB2312"/>
      <w:sz w:val="32"/>
    </w:rPr>
  </w:style>
  <w:style w:type="character" w:customStyle="1" w:styleId="33">
    <w:name w:val="font11"/>
    <w:qFormat/>
    <w:uiPriority w:val="99"/>
    <w:rPr>
      <w:rFonts w:ascii="Times New Roman" w:hAnsi="Times New Roman"/>
      <w:color w:val="000000"/>
      <w:sz w:val="22"/>
      <w:u w:val="none"/>
      <w:vertAlign w:val="superscript"/>
    </w:rPr>
  </w:style>
  <w:style w:type="character" w:customStyle="1" w:styleId="34">
    <w:name w:val="font01"/>
    <w:qFormat/>
    <w:uiPriority w:val="99"/>
    <w:rPr>
      <w:rFonts w:ascii="宋体" w:hAnsi="宋体" w:eastAsia="宋体"/>
      <w:color w:val="000000"/>
      <w:sz w:val="22"/>
      <w:u w:val="none"/>
      <w:vertAlign w:val="superscript"/>
    </w:rPr>
  </w:style>
  <w:style w:type="character" w:customStyle="1" w:styleId="35">
    <w:name w:val="font21"/>
    <w:qFormat/>
    <w:uiPriority w:val="99"/>
    <w:rPr>
      <w:rFonts w:ascii="宋体" w:hAnsi="宋体" w:eastAsia="宋体"/>
      <w:color w:val="000000"/>
      <w:sz w:val="21"/>
      <w:u w:val="none"/>
    </w:rPr>
  </w:style>
  <w:style w:type="character" w:customStyle="1" w:styleId="36">
    <w:name w:val="font161"/>
    <w:basedOn w:val="21"/>
    <w:qFormat/>
    <w:uiPriority w:val="0"/>
    <w:rPr>
      <w:rFonts w:hint="eastAsia" w:ascii="宋体" w:hAnsi="宋体" w:eastAsia="宋体" w:cs="宋体"/>
      <w:b/>
      <w:color w:val="000000"/>
      <w:sz w:val="21"/>
      <w:szCs w:val="21"/>
      <w:u w:val="none"/>
    </w:rPr>
  </w:style>
  <w:style w:type="character" w:customStyle="1" w:styleId="37">
    <w:name w:val="font101"/>
    <w:qFormat/>
    <w:uiPriority w:val="99"/>
    <w:rPr>
      <w:rFonts w:ascii="宋体" w:hAnsi="宋体" w:eastAsia="宋体"/>
      <w:color w:val="000000"/>
      <w:sz w:val="21"/>
      <w:u w:val="none"/>
    </w:rPr>
  </w:style>
  <w:style w:type="character" w:customStyle="1" w:styleId="38">
    <w:name w:val="font31"/>
    <w:basedOn w:val="21"/>
    <w:qFormat/>
    <w:uiPriority w:val="0"/>
    <w:rPr>
      <w:rFonts w:hint="eastAsia" w:ascii="宋体" w:hAnsi="宋体" w:eastAsia="宋体" w:cs="宋体"/>
      <w:color w:val="FF0000"/>
      <w:sz w:val="21"/>
      <w:szCs w:val="21"/>
      <w:u w:val="none"/>
    </w:rPr>
  </w:style>
  <w:style w:type="character" w:customStyle="1" w:styleId="39">
    <w:name w:val="font81"/>
    <w:qFormat/>
    <w:uiPriority w:val="99"/>
    <w:rPr>
      <w:rFonts w:ascii="宋体" w:hAnsi="宋体" w:eastAsia="宋体"/>
      <w:color w:val="000000"/>
      <w:sz w:val="22"/>
      <w:u w:val="none"/>
    </w:rPr>
  </w:style>
  <w:style w:type="character" w:customStyle="1" w:styleId="40">
    <w:name w:val="页脚 Char"/>
    <w:link w:val="11"/>
    <w:qFormat/>
    <w:locked/>
    <w:uiPriority w:val="99"/>
    <w:rPr>
      <w:rFonts w:eastAsia="仿宋_GB2312"/>
      <w:sz w:val="18"/>
    </w:rPr>
  </w:style>
  <w:style w:type="character" w:customStyle="1" w:styleId="41">
    <w:name w:val="16"/>
    <w:qFormat/>
    <w:uiPriority w:val="99"/>
    <w:rPr>
      <w:rFonts w:ascii="Times New Roman" w:hAnsi="Times New Roman"/>
      <w:color w:val="0000FF"/>
      <w:u w:val="single"/>
    </w:rPr>
  </w:style>
  <w:style w:type="character" w:customStyle="1" w:styleId="42">
    <w:name w:val="正文文本 Char"/>
    <w:qFormat/>
    <w:locked/>
    <w:uiPriority w:val="99"/>
    <w:rPr>
      <w:rFonts w:ascii="Times New Roman" w:hAnsi="Times New Roman" w:eastAsia="仿宋_GB2312" w:cs="Times New Roman"/>
      <w:sz w:val="32"/>
    </w:rPr>
  </w:style>
  <w:style w:type="character" w:customStyle="1" w:styleId="43">
    <w:name w:val="10"/>
    <w:qFormat/>
    <w:uiPriority w:val="99"/>
    <w:rPr>
      <w:rFonts w:ascii="Times New Roman" w:hAnsi="Times New Roman"/>
    </w:rPr>
  </w:style>
  <w:style w:type="character" w:customStyle="1" w:styleId="44">
    <w:name w:val="表格 Char"/>
    <w:link w:val="45"/>
    <w:qFormat/>
    <w:locked/>
    <w:uiPriority w:val="99"/>
  </w:style>
  <w:style w:type="paragraph" w:customStyle="1" w:styleId="45">
    <w:name w:val="表格"/>
    <w:basedOn w:val="1"/>
    <w:link w:val="44"/>
    <w:qFormat/>
    <w:uiPriority w:val="99"/>
    <w:pPr>
      <w:adjustRightInd w:val="0"/>
      <w:snapToGrid w:val="0"/>
      <w:ind w:left="-25" w:leftChars="-25" w:right="-25" w:rightChars="-25"/>
      <w:jc w:val="center"/>
    </w:pPr>
    <w:rPr>
      <w:rFonts w:asciiTheme="minorHAnsi" w:hAnsiTheme="minorHAnsi" w:eastAsiaTheme="minorEastAsia" w:cstheme="minorBidi"/>
      <w:sz w:val="21"/>
      <w:szCs w:val="22"/>
    </w:rPr>
  </w:style>
  <w:style w:type="character" w:customStyle="1" w:styleId="46">
    <w:name w:val="font141"/>
    <w:qFormat/>
    <w:uiPriority w:val="99"/>
    <w:rPr>
      <w:rFonts w:ascii="宋体" w:hAnsi="宋体" w:eastAsia="宋体"/>
      <w:color w:val="000000"/>
      <w:sz w:val="22"/>
      <w:u w:val="none"/>
    </w:rPr>
  </w:style>
  <w:style w:type="character" w:customStyle="1" w:styleId="47">
    <w:name w:val="15"/>
    <w:qFormat/>
    <w:uiPriority w:val="99"/>
    <w:rPr>
      <w:rFonts w:ascii="Times New Roman" w:hAnsi="Times New Roman"/>
    </w:rPr>
  </w:style>
  <w:style w:type="character" w:customStyle="1" w:styleId="48">
    <w:name w:val="批注框文本 Char"/>
    <w:link w:val="10"/>
    <w:qFormat/>
    <w:locked/>
    <w:uiPriority w:val="99"/>
    <w:rPr>
      <w:rFonts w:eastAsia="仿宋_GB2312"/>
      <w:sz w:val="18"/>
    </w:rPr>
  </w:style>
  <w:style w:type="character" w:customStyle="1" w:styleId="49">
    <w:name w:val="font211"/>
    <w:basedOn w:val="21"/>
    <w:qFormat/>
    <w:uiPriority w:val="0"/>
    <w:rPr>
      <w:rFonts w:hint="eastAsia" w:ascii="宋体" w:hAnsi="宋体" w:eastAsia="宋体" w:cs="宋体"/>
      <w:b/>
      <w:color w:val="000000"/>
      <w:sz w:val="21"/>
      <w:szCs w:val="21"/>
      <w:u w:val="none"/>
    </w:rPr>
  </w:style>
  <w:style w:type="character" w:customStyle="1" w:styleId="50">
    <w:name w:val="font221"/>
    <w:basedOn w:val="21"/>
    <w:qFormat/>
    <w:uiPriority w:val="0"/>
    <w:rPr>
      <w:rFonts w:hint="eastAsia" w:ascii="宋体" w:hAnsi="宋体" w:eastAsia="宋体" w:cs="宋体"/>
      <w:b/>
      <w:color w:val="000000"/>
      <w:sz w:val="21"/>
      <w:szCs w:val="21"/>
      <w:u w:val="none"/>
    </w:rPr>
  </w:style>
  <w:style w:type="character" w:customStyle="1" w:styleId="51">
    <w:name w:val="font51"/>
    <w:qFormat/>
    <w:uiPriority w:val="99"/>
    <w:rPr>
      <w:rFonts w:ascii="Times New Roman" w:hAnsi="Times New Roman"/>
      <w:color w:val="000000"/>
      <w:sz w:val="22"/>
      <w:u w:val="none"/>
      <w:vertAlign w:val="superscript"/>
    </w:rPr>
  </w:style>
  <w:style w:type="character" w:customStyle="1" w:styleId="52">
    <w:name w:val="正文首行缩进 Char"/>
    <w:link w:val="18"/>
    <w:qFormat/>
    <w:locked/>
    <w:uiPriority w:val="99"/>
  </w:style>
  <w:style w:type="character" w:customStyle="1" w:styleId="53">
    <w:name w:val="font61"/>
    <w:qFormat/>
    <w:uiPriority w:val="99"/>
    <w:rPr>
      <w:rFonts w:ascii="宋体" w:hAnsi="宋体" w:eastAsia="宋体"/>
      <w:color w:val="000000"/>
      <w:sz w:val="22"/>
      <w:u w:val="none"/>
    </w:rPr>
  </w:style>
  <w:style w:type="character" w:customStyle="1" w:styleId="54">
    <w:name w:val="font41"/>
    <w:qFormat/>
    <w:uiPriority w:val="99"/>
    <w:rPr>
      <w:rFonts w:ascii="宋体" w:hAnsi="宋体" w:eastAsia="宋体"/>
      <w:color w:val="000000"/>
      <w:sz w:val="22"/>
      <w:u w:val="none"/>
    </w:rPr>
  </w:style>
  <w:style w:type="character" w:customStyle="1" w:styleId="55">
    <w:name w:val="font151"/>
    <w:qFormat/>
    <w:uiPriority w:val="99"/>
    <w:rPr>
      <w:rFonts w:ascii="Times New Roman" w:hAnsi="Times New Roman"/>
      <w:color w:val="000000"/>
      <w:sz w:val="22"/>
      <w:u w:val="none"/>
    </w:rPr>
  </w:style>
  <w:style w:type="character" w:customStyle="1" w:styleId="56">
    <w:name w:val="页眉 Char"/>
    <w:link w:val="12"/>
    <w:qFormat/>
    <w:locked/>
    <w:uiPriority w:val="99"/>
    <w:rPr>
      <w:rFonts w:eastAsia="仿宋_GB2312"/>
      <w:sz w:val="18"/>
    </w:rPr>
  </w:style>
  <w:style w:type="character" w:customStyle="1" w:styleId="57">
    <w:name w:val="font91"/>
    <w:qFormat/>
    <w:uiPriority w:val="99"/>
    <w:rPr>
      <w:rFonts w:ascii="Times New Roman" w:hAnsi="Times New Roman"/>
      <w:color w:val="000000"/>
      <w:sz w:val="22"/>
      <w:u w:val="none"/>
    </w:rPr>
  </w:style>
  <w:style w:type="character" w:customStyle="1" w:styleId="58">
    <w:name w:val="font71"/>
    <w:basedOn w:val="21"/>
    <w:qFormat/>
    <w:uiPriority w:val="0"/>
    <w:rPr>
      <w:rFonts w:hint="default" w:ascii="Times New Roman" w:hAnsi="Times New Roman" w:cs="Times New Roman"/>
      <w:b/>
      <w:color w:val="000000"/>
      <w:sz w:val="21"/>
      <w:szCs w:val="21"/>
      <w:u w:val="none"/>
    </w:rPr>
  </w:style>
  <w:style w:type="character" w:customStyle="1" w:styleId="59">
    <w:name w:val="正文文本 Char1"/>
    <w:basedOn w:val="21"/>
    <w:link w:val="8"/>
    <w:qFormat/>
    <w:uiPriority w:val="99"/>
    <w:rPr>
      <w:rFonts w:ascii="Times New Roman" w:hAnsi="Times New Roman" w:eastAsia="仿宋_GB2312" w:cs="Times New Roman"/>
      <w:sz w:val="32"/>
      <w:szCs w:val="32"/>
    </w:rPr>
  </w:style>
  <w:style w:type="character" w:customStyle="1" w:styleId="60">
    <w:name w:val="正文首行缩进 Char1"/>
    <w:basedOn w:val="59"/>
    <w:semiHidden/>
    <w:qFormat/>
    <w:uiPriority w:val="99"/>
    <w:rPr>
      <w:rFonts w:ascii="Times New Roman" w:hAnsi="Times New Roman" w:eastAsia="仿宋_GB2312" w:cs="Times New Roman"/>
      <w:sz w:val="32"/>
      <w:szCs w:val="32"/>
    </w:rPr>
  </w:style>
  <w:style w:type="character" w:customStyle="1" w:styleId="61">
    <w:name w:val="批注框文本 Char1"/>
    <w:basedOn w:val="21"/>
    <w:semiHidden/>
    <w:qFormat/>
    <w:uiPriority w:val="99"/>
    <w:rPr>
      <w:rFonts w:ascii="Times New Roman" w:hAnsi="Times New Roman" w:eastAsia="仿宋_GB2312" w:cs="Times New Roman"/>
      <w:sz w:val="18"/>
      <w:szCs w:val="18"/>
    </w:rPr>
  </w:style>
  <w:style w:type="character" w:customStyle="1" w:styleId="62">
    <w:name w:val="正文文本缩进 3 Char1"/>
    <w:basedOn w:val="21"/>
    <w:semiHidden/>
    <w:qFormat/>
    <w:uiPriority w:val="99"/>
    <w:rPr>
      <w:rFonts w:ascii="Times New Roman" w:hAnsi="Times New Roman" w:eastAsia="仿宋_GB2312" w:cs="Times New Roman"/>
      <w:sz w:val="16"/>
      <w:szCs w:val="16"/>
    </w:rPr>
  </w:style>
  <w:style w:type="character" w:customStyle="1" w:styleId="63">
    <w:name w:val="页眉 Char1"/>
    <w:basedOn w:val="21"/>
    <w:semiHidden/>
    <w:qFormat/>
    <w:uiPriority w:val="99"/>
    <w:rPr>
      <w:rFonts w:ascii="Times New Roman" w:hAnsi="Times New Roman" w:eastAsia="仿宋_GB2312" w:cs="Times New Roman"/>
      <w:sz w:val="18"/>
      <w:szCs w:val="18"/>
    </w:rPr>
  </w:style>
  <w:style w:type="character" w:customStyle="1" w:styleId="64">
    <w:name w:val="日期 Char1"/>
    <w:basedOn w:val="21"/>
    <w:semiHidden/>
    <w:qFormat/>
    <w:uiPriority w:val="99"/>
    <w:rPr>
      <w:rFonts w:ascii="Times New Roman" w:hAnsi="Times New Roman" w:eastAsia="仿宋_GB2312" w:cs="Times New Roman"/>
      <w:sz w:val="32"/>
      <w:szCs w:val="32"/>
    </w:rPr>
  </w:style>
  <w:style w:type="character" w:customStyle="1" w:styleId="65">
    <w:name w:val="页脚 Char1"/>
    <w:basedOn w:val="21"/>
    <w:semiHidden/>
    <w:qFormat/>
    <w:uiPriority w:val="99"/>
    <w:rPr>
      <w:rFonts w:ascii="Times New Roman" w:hAnsi="Times New Roman" w:eastAsia="仿宋_GB2312" w:cs="Times New Roman"/>
      <w:sz w:val="18"/>
      <w:szCs w:val="18"/>
    </w:rPr>
  </w:style>
  <w:style w:type="paragraph" w:customStyle="1" w:styleId="6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67">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68">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9">
    <w:name w:val="xl1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71">
    <w:name w:val="xl12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2">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3">
    <w:name w:val="xl77"/>
    <w:basedOn w:val="1"/>
    <w:qFormat/>
    <w:uiPriority w:val="99"/>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1"/>
      <w:szCs w:val="21"/>
    </w:rPr>
  </w:style>
  <w:style w:type="paragraph" w:customStyle="1" w:styleId="75">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6">
    <w:name w:val="xl131"/>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103"/>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8">
    <w:name w:val="xl128"/>
    <w:basedOn w:val="1"/>
    <w:qFormat/>
    <w:uiPriority w:val="99"/>
    <w:pPr>
      <w:widowControl/>
      <w:spacing w:before="100" w:beforeAutospacing="1" w:after="100" w:afterAutospacing="1"/>
      <w:jc w:val="left"/>
    </w:pPr>
    <w:rPr>
      <w:rFonts w:ascii="宋体" w:hAnsi="宋体" w:eastAsia="宋体" w:cs="宋体"/>
      <w:color w:val="C00000"/>
      <w:kern w:val="0"/>
      <w:sz w:val="24"/>
      <w:szCs w:val="24"/>
    </w:rPr>
  </w:style>
  <w:style w:type="paragraph" w:customStyle="1" w:styleId="79">
    <w:name w:val="font5"/>
    <w:basedOn w:val="1"/>
    <w:qFormat/>
    <w:uiPriority w:val="99"/>
    <w:pPr>
      <w:widowControl/>
      <w:spacing w:before="100" w:beforeAutospacing="1" w:after="100" w:afterAutospacing="1"/>
      <w:jc w:val="left"/>
    </w:pPr>
    <w:rPr>
      <w:rFonts w:ascii="宋体" w:hAnsi="宋体" w:eastAsia="宋体" w:cs="宋体"/>
      <w:kern w:val="0"/>
      <w:sz w:val="21"/>
      <w:szCs w:val="21"/>
    </w:rPr>
  </w:style>
  <w:style w:type="paragraph" w:customStyle="1" w:styleId="8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139"/>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8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xl75"/>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84">
    <w:name w:val="xl13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5">
    <w:name w:val="xl1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86">
    <w:name w:val="xl12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7">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88">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1"/>
      <w:szCs w:val="21"/>
    </w:rPr>
  </w:style>
  <w:style w:type="paragraph" w:customStyle="1" w:styleId="89">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90">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91">
    <w:name w:val="xl12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2">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93">
    <w:name w:val="xl7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5">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1"/>
      <w:szCs w:val="21"/>
    </w:rPr>
  </w:style>
  <w:style w:type="paragraph" w:customStyle="1" w:styleId="96">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97">
    <w:name w:val="xl12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9">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4"/>
      <w:szCs w:val="24"/>
    </w:rPr>
  </w:style>
  <w:style w:type="paragraph" w:customStyle="1" w:styleId="101">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1"/>
      <w:szCs w:val="21"/>
    </w:rPr>
  </w:style>
  <w:style w:type="paragraph" w:customStyle="1" w:styleId="103">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4">
    <w:name w:val="font6"/>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0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6">
    <w:name w:val="xl80"/>
    <w:basedOn w:val="1"/>
    <w:qFormat/>
    <w:uiPriority w:val="99"/>
    <w:pPr>
      <w:widowControl/>
      <w:spacing w:before="100" w:beforeAutospacing="1" w:after="100" w:afterAutospacing="1"/>
      <w:jc w:val="left"/>
    </w:pPr>
    <w:rPr>
      <w:rFonts w:ascii="宋体" w:hAnsi="宋体" w:eastAsia="宋体" w:cs="宋体"/>
      <w:color w:val="0070C0"/>
      <w:kern w:val="0"/>
      <w:sz w:val="24"/>
      <w:szCs w:val="24"/>
    </w:rPr>
  </w:style>
  <w:style w:type="paragraph" w:customStyle="1" w:styleId="107">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9">
    <w:name w:val="xl78"/>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110">
    <w:name w:val="xl10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1">
    <w:name w:val="xl13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12">
    <w:name w:val="xl11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13">
    <w:name w:val="xl10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1"/>
      <w:szCs w:val="21"/>
    </w:rPr>
  </w:style>
  <w:style w:type="paragraph" w:customStyle="1" w:styleId="11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17">
    <w:name w:val="xl76"/>
    <w:basedOn w:val="1"/>
    <w:qFormat/>
    <w:uiPriority w:val="99"/>
    <w:pPr>
      <w:widowControl/>
      <w:spacing w:before="100" w:beforeAutospacing="1" w:after="100" w:afterAutospacing="1"/>
      <w:jc w:val="left"/>
    </w:pPr>
    <w:rPr>
      <w:rFonts w:ascii="宋体" w:hAnsi="宋体" w:eastAsia="宋体" w:cs="宋体"/>
      <w:b/>
      <w:bCs/>
      <w:color w:val="FF0000"/>
      <w:kern w:val="0"/>
      <w:sz w:val="24"/>
      <w:szCs w:val="24"/>
    </w:rPr>
  </w:style>
  <w:style w:type="paragraph" w:customStyle="1" w:styleId="11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9">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0">
    <w:name w:val="xl129"/>
    <w:basedOn w:val="1"/>
    <w:qFormat/>
    <w:uiPriority w:val="99"/>
    <w:pPr>
      <w:widowControl/>
      <w:spacing w:before="100" w:beforeAutospacing="1" w:after="100" w:afterAutospacing="1"/>
      <w:jc w:val="left"/>
    </w:pPr>
    <w:rPr>
      <w:rFonts w:ascii="宋体" w:hAnsi="宋体" w:eastAsia="宋体" w:cs="宋体"/>
      <w:color w:val="00B0F0"/>
      <w:kern w:val="0"/>
      <w:sz w:val="24"/>
      <w:szCs w:val="24"/>
    </w:rPr>
  </w:style>
  <w:style w:type="paragraph" w:customStyle="1" w:styleId="12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1"/>
      <w:szCs w:val="21"/>
    </w:rPr>
  </w:style>
  <w:style w:type="paragraph" w:customStyle="1" w:styleId="122">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23">
    <w:name w:val="xl133"/>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24">
    <w:name w:val="xl136"/>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5">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26">
    <w:name w:val="xl93"/>
    <w:basedOn w:val="1"/>
    <w:qFormat/>
    <w:uiPriority w:val="99"/>
    <w:pPr>
      <w:widowControl/>
      <w:spacing w:before="100" w:beforeAutospacing="1" w:after="100" w:afterAutospacing="1"/>
      <w:jc w:val="left"/>
    </w:pPr>
    <w:rPr>
      <w:rFonts w:ascii="宋体" w:hAnsi="宋体" w:eastAsia="宋体" w:cs="宋体"/>
      <w:b/>
      <w:bCs/>
      <w:color w:val="0070C0"/>
      <w:kern w:val="0"/>
      <w:sz w:val="24"/>
      <w:szCs w:val="24"/>
    </w:rPr>
  </w:style>
  <w:style w:type="paragraph" w:customStyle="1" w:styleId="127">
    <w:name w:val="xl87"/>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128">
    <w:name w:val="xl12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9">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130">
    <w:name w:val="报告正文"/>
    <w:basedOn w:val="1"/>
    <w:qFormat/>
    <w:uiPriority w:val="0"/>
    <w:pPr>
      <w:ind w:firstLine="560"/>
    </w:pPr>
    <w:rPr>
      <w:sz w:val="28"/>
      <w:szCs w:val="21"/>
      <w:shd w:val="clear" w:color="auto" w:fill="FFFFFF"/>
    </w:rPr>
  </w:style>
  <w:style w:type="paragraph" w:customStyle="1" w:styleId="131">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32">
    <w:name w:val="xl85"/>
    <w:basedOn w:val="1"/>
    <w:qFormat/>
    <w:uiPriority w:val="99"/>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33">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4">
    <w:name w:val="xl13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3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37">
    <w:name w:val="xl13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38">
    <w:name w:val="xl117"/>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139">
    <w:name w:val="xl114"/>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0">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42">
    <w:name w:val="正文正文"/>
    <w:basedOn w:val="130"/>
    <w:qFormat/>
    <w:uiPriority w:val="0"/>
    <w:pPr>
      <w:ind w:firstLine="200"/>
    </w:pPr>
    <w:rPr>
      <w:rFonts w:eastAsia="宋体"/>
      <w:sz w:val="30"/>
    </w:rPr>
  </w:style>
  <w:style w:type="paragraph" w:styleId="143">
    <w:name w:val="List Paragraph"/>
    <w:basedOn w:val="1"/>
    <w:qFormat/>
    <w:uiPriority w:val="1"/>
    <w:pPr>
      <w:ind w:left="1321" w:hanging="601"/>
    </w:pPr>
    <w:rPr>
      <w:rFonts w:ascii="宋体" w:hAnsi="宋体" w:eastAsia="宋体" w:cs="宋体"/>
      <w:lang w:val="zh-CN" w:bidi="zh-CN"/>
    </w:rPr>
  </w:style>
  <w:style w:type="paragraph" w:customStyle="1" w:styleId="144">
    <w:name w:val="Table Paragraph"/>
    <w:basedOn w:val="1"/>
    <w:qFormat/>
    <w:uiPriority w:val="1"/>
    <w:pPr>
      <w:spacing w:before="35"/>
      <w:jc w:val="center"/>
    </w:pPr>
    <w:rPr>
      <w:rFonts w:eastAsia="Times New Roman"/>
      <w:lang w:val="zh-CN" w:bidi="zh-CN"/>
    </w:rPr>
  </w:style>
  <w:style w:type="paragraph" w:customStyle="1" w:styleId="145">
    <w:name w:val="WPSOffice手动目录 1"/>
    <w:qFormat/>
    <w:uiPriority w:val="0"/>
    <w:rPr>
      <w:rFonts w:ascii="Times New Roman" w:hAnsi="Times New Roman" w:eastAsia="宋体" w:cs="Times New Roman"/>
      <w:lang w:val="en-US" w:eastAsia="zh-CN" w:bidi="ar-SA"/>
    </w:rPr>
  </w:style>
  <w:style w:type="paragraph" w:customStyle="1" w:styleId="146">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14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NYY</Company>
  <Pages>32</Pages>
  <Words>12366</Words>
  <Characters>13533</Characters>
  <Lines>112</Lines>
  <Paragraphs>31</Paragraphs>
  <TotalTime>2</TotalTime>
  <ScaleCrop>false</ScaleCrop>
  <LinksUpToDate>false</LinksUpToDate>
  <CharactersWithSpaces>13637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2021-04-15T02:46:00Z</dcterms:created>
  <dc:creator>NYY</dc:creator>
  <cp:lastModifiedBy>刘小米 </cp:lastModifiedBy>
  <cp:lastPrinted>2022-06-14T07:16:00Z</cp:lastPrinted>
  <dcterms:modified xsi:type="dcterms:W3CDTF">2022-08-09T03:50:39Z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A16489D2664D45C68FA45A12ACB4D52A</vt:lpwstr>
  </property>
</Properties>
</file>