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DF8A16">
      <w:pPr>
        <w:pStyle w:val="22"/>
        <w:rPr>
          <w:rFonts w:hint="eastAsia" w:ascii="方正大标宋简体" w:hAnsi="方正大标宋简体" w:eastAsia="方正大标宋简体" w:cs="方正大标宋简体"/>
          <w:b/>
          <w:bCs/>
          <w:color w:val="auto"/>
          <w:sz w:val="24"/>
          <w:szCs w:val="24"/>
          <w:lang w:bidi="ar"/>
        </w:rPr>
      </w:pPr>
    </w:p>
    <w:p w14:paraId="050508D0">
      <w:pPr>
        <w:rPr>
          <w:rFonts w:hint="eastAsia" w:ascii="方正大标宋简体" w:hAnsi="方正大标宋简体" w:eastAsia="方正大标宋简体" w:cs="方正大标宋简体"/>
          <w:b/>
          <w:bCs/>
          <w:color w:val="auto"/>
          <w:sz w:val="24"/>
          <w:szCs w:val="24"/>
          <w:lang w:bidi="ar"/>
        </w:rPr>
      </w:pPr>
    </w:p>
    <w:p w14:paraId="71E0944F">
      <w:pPr>
        <w:pStyle w:val="22"/>
        <w:rPr>
          <w:rFonts w:hint="eastAsia"/>
          <w:color w:val="auto"/>
        </w:rPr>
      </w:pPr>
    </w:p>
    <w:p w14:paraId="42569FE6">
      <w:pPr>
        <w:rPr>
          <w:rFonts w:hint="eastAsia"/>
          <w:color w:val="auto"/>
        </w:rPr>
      </w:pPr>
    </w:p>
    <w:p w14:paraId="6F8ECFC1">
      <w:pPr>
        <w:keepNext w:val="0"/>
        <w:keepLines w:val="0"/>
        <w:pageBreakBefore w:val="0"/>
        <w:widowControl w:val="0"/>
        <w:suppressLineNumbers w:val="0"/>
        <w:kinsoku/>
        <w:wordWrap/>
        <w:overflowPunct/>
        <w:topLinePunct w:val="0"/>
        <w:autoSpaceDE/>
        <w:autoSpaceDN/>
        <w:bidi w:val="0"/>
        <w:adjustRightInd/>
        <w:snapToGrid/>
        <w:spacing w:before="600" w:beforeAutospacing="0" w:after="120" w:afterAutospacing="0"/>
        <w:ind w:left="0" w:right="0"/>
        <w:jc w:val="center"/>
        <w:textAlignment w:val="auto"/>
        <w:rPr>
          <w:rFonts w:hint="eastAsia" w:ascii="方正大标宋简体" w:hAnsi="方正大标宋简体" w:eastAsia="方正大标宋简体" w:cs="方正大标宋简体"/>
          <w:b/>
          <w:bCs/>
          <w:color w:val="auto"/>
          <w:kern w:val="0"/>
          <w:sz w:val="76"/>
          <w:szCs w:val="76"/>
          <w:lang w:val="en-US" w:eastAsia="zh-CN" w:bidi="ar"/>
        </w:rPr>
      </w:pPr>
      <w:r>
        <w:rPr>
          <w:rFonts w:hint="eastAsia" w:ascii="方正大标宋简体" w:hAnsi="方正大标宋简体" w:eastAsia="方正大标宋简体" w:cs="方正大标宋简体"/>
          <w:b/>
          <w:bCs/>
          <w:color w:val="auto"/>
          <w:kern w:val="0"/>
          <w:sz w:val="76"/>
          <w:szCs w:val="76"/>
          <w:lang w:val="en-US" w:eastAsia="zh-CN" w:bidi="ar"/>
        </w:rPr>
        <w:t>建设项目环境影响报告表</w:t>
      </w:r>
    </w:p>
    <w:p w14:paraId="76832A29">
      <w:pPr>
        <w:keepNext w:val="0"/>
        <w:keepLines w:val="0"/>
        <w:widowControl w:val="0"/>
        <w:suppressLineNumbers w:val="0"/>
        <w:autoSpaceDE w:val="0"/>
        <w:autoSpaceDN/>
        <w:spacing w:before="480" w:beforeAutospacing="0" w:after="120" w:afterAutospacing="0"/>
        <w:ind w:left="0" w:right="0"/>
        <w:jc w:val="center"/>
        <w:rPr>
          <w:rFonts w:hint="eastAsia" w:ascii="楷体" w:hAnsi="楷体" w:eastAsia="楷体" w:cs="楷体"/>
          <w:b/>
          <w:bCs/>
          <w:color w:val="auto"/>
          <w:sz w:val="40"/>
          <w:szCs w:val="40"/>
          <w:lang w:val="en-US"/>
        </w:rPr>
      </w:pPr>
      <w:r>
        <w:rPr>
          <w:rFonts w:hint="eastAsia" w:ascii="楷体" w:hAnsi="楷体" w:eastAsia="楷体" w:cs="楷体"/>
          <w:b/>
          <w:bCs/>
          <w:color w:val="auto"/>
          <w:kern w:val="2"/>
          <w:sz w:val="40"/>
          <w:szCs w:val="40"/>
          <w:lang w:val="en-US" w:eastAsia="zh-CN" w:bidi="ar"/>
        </w:rPr>
        <w:t>（污染影响类）</w:t>
      </w:r>
    </w:p>
    <w:p w14:paraId="1AAEB385">
      <w:pPr>
        <w:pStyle w:val="12"/>
        <w:keepNext w:val="0"/>
        <w:keepLines w:val="0"/>
        <w:widowControl w:val="0"/>
        <w:suppressLineNumbers w:val="0"/>
        <w:autoSpaceDE w:val="0"/>
        <w:autoSpaceDN w:val="0"/>
        <w:adjustRightInd w:val="0"/>
        <w:spacing w:before="0" w:beforeAutospacing="0" w:after="0" w:afterAutospacing="0"/>
        <w:ind w:left="0" w:right="0"/>
        <w:jc w:val="left"/>
        <w:rPr>
          <w:rFonts w:hint="default" w:ascii="Times New Roman" w:hAnsi="Times New Roman" w:eastAsia="宋体" w:cs="Times New Roman"/>
          <w:color w:val="auto"/>
          <w:lang w:val="en-US"/>
        </w:rPr>
      </w:pPr>
    </w:p>
    <w:p w14:paraId="09E4C5E0">
      <w:pPr>
        <w:pStyle w:val="12"/>
        <w:keepNext w:val="0"/>
        <w:keepLines w:val="0"/>
        <w:widowControl w:val="0"/>
        <w:suppressLineNumbers w:val="0"/>
        <w:autoSpaceDE w:val="0"/>
        <w:autoSpaceDN w:val="0"/>
        <w:adjustRightInd w:val="0"/>
        <w:spacing w:before="0" w:beforeAutospacing="0" w:after="0" w:afterAutospacing="0"/>
        <w:ind w:left="0" w:right="0"/>
        <w:jc w:val="left"/>
        <w:rPr>
          <w:rFonts w:hint="default" w:ascii="Times New Roman" w:hAnsi="Times New Roman" w:eastAsia="宋体" w:cs="Times New Roman"/>
          <w:color w:val="auto"/>
          <w:lang w:val="en-US"/>
        </w:rPr>
      </w:pPr>
    </w:p>
    <w:p w14:paraId="1E2D9D6B">
      <w:pPr>
        <w:pStyle w:val="12"/>
        <w:keepNext w:val="0"/>
        <w:keepLines w:val="0"/>
        <w:widowControl w:val="0"/>
        <w:suppressLineNumbers w:val="0"/>
        <w:autoSpaceDE w:val="0"/>
        <w:autoSpaceDN w:val="0"/>
        <w:adjustRightInd w:val="0"/>
        <w:spacing w:before="0" w:beforeAutospacing="0" w:after="0" w:afterAutospacing="0"/>
        <w:ind w:left="0" w:right="0"/>
        <w:jc w:val="left"/>
        <w:rPr>
          <w:rFonts w:hint="default" w:ascii="Times New Roman" w:hAnsi="Times New Roman" w:eastAsia="宋体" w:cs="Times New Roman"/>
          <w:color w:val="auto"/>
          <w:kern w:val="0"/>
          <w:sz w:val="24"/>
          <w:szCs w:val="24"/>
          <w:lang w:val="en-US" w:eastAsia="zh-CN" w:bidi="ar"/>
        </w:rPr>
      </w:pPr>
    </w:p>
    <w:p w14:paraId="323BF5E5">
      <w:pPr>
        <w:pStyle w:val="12"/>
        <w:keepNext w:val="0"/>
        <w:keepLines w:val="0"/>
        <w:widowControl w:val="0"/>
        <w:suppressLineNumbers w:val="0"/>
        <w:autoSpaceDE w:val="0"/>
        <w:autoSpaceDN w:val="0"/>
        <w:adjustRightInd w:val="0"/>
        <w:spacing w:before="0" w:beforeAutospacing="0" w:after="0" w:afterAutospacing="0"/>
        <w:ind w:left="0" w:right="0"/>
        <w:jc w:val="left"/>
        <w:rPr>
          <w:rFonts w:hint="default" w:ascii="Times New Roman" w:hAnsi="Times New Roman" w:eastAsia="宋体" w:cs="Times New Roman"/>
          <w:color w:val="auto"/>
          <w:kern w:val="0"/>
          <w:sz w:val="24"/>
          <w:szCs w:val="24"/>
          <w:lang w:val="en-US" w:eastAsia="zh-CN" w:bidi="ar"/>
        </w:rPr>
      </w:pPr>
    </w:p>
    <w:p w14:paraId="6E56E955">
      <w:pPr>
        <w:pStyle w:val="12"/>
        <w:keepNext w:val="0"/>
        <w:keepLines w:val="0"/>
        <w:widowControl w:val="0"/>
        <w:suppressLineNumbers w:val="0"/>
        <w:autoSpaceDE w:val="0"/>
        <w:autoSpaceDN w:val="0"/>
        <w:adjustRightInd w:val="0"/>
        <w:spacing w:before="0" w:beforeAutospacing="0" w:after="0" w:afterAutospacing="0"/>
        <w:ind w:left="0" w:right="0"/>
        <w:jc w:val="left"/>
        <w:rPr>
          <w:rFonts w:hint="default" w:ascii="Times New Roman" w:hAnsi="Times New Roman" w:eastAsia="宋体" w:cs="Times New Roman"/>
          <w:color w:val="auto"/>
          <w:kern w:val="0"/>
          <w:sz w:val="24"/>
          <w:szCs w:val="24"/>
          <w:lang w:val="en-US" w:eastAsia="zh-CN" w:bidi="ar"/>
        </w:rPr>
      </w:pPr>
    </w:p>
    <w:p w14:paraId="7264C3B9">
      <w:pPr>
        <w:pStyle w:val="12"/>
        <w:keepNext w:val="0"/>
        <w:keepLines w:val="0"/>
        <w:widowControl w:val="0"/>
        <w:suppressLineNumbers w:val="0"/>
        <w:autoSpaceDE w:val="0"/>
        <w:autoSpaceDN w:val="0"/>
        <w:adjustRightInd w:val="0"/>
        <w:spacing w:before="0" w:beforeAutospacing="0" w:after="0" w:afterAutospacing="0"/>
        <w:ind w:left="0" w:right="0"/>
        <w:jc w:val="left"/>
        <w:rPr>
          <w:rFonts w:hint="default" w:ascii="Times New Roman" w:hAnsi="Times New Roman" w:eastAsia="宋体" w:cs="Times New Roman"/>
          <w:color w:val="auto"/>
          <w:kern w:val="0"/>
          <w:sz w:val="24"/>
          <w:szCs w:val="24"/>
          <w:lang w:val="en-US" w:eastAsia="zh-CN" w:bidi="ar"/>
        </w:rPr>
      </w:pPr>
    </w:p>
    <w:p w14:paraId="510F406E">
      <w:pPr>
        <w:pStyle w:val="12"/>
        <w:keepNext w:val="0"/>
        <w:keepLines w:val="0"/>
        <w:widowControl w:val="0"/>
        <w:suppressLineNumbers w:val="0"/>
        <w:autoSpaceDE w:val="0"/>
        <w:autoSpaceDN w:val="0"/>
        <w:adjustRightInd w:val="0"/>
        <w:spacing w:before="0" w:beforeAutospacing="0" w:after="0" w:afterAutospacing="0"/>
        <w:ind w:left="0" w:right="0"/>
        <w:jc w:val="left"/>
        <w:rPr>
          <w:rFonts w:hint="default" w:ascii="Times New Roman" w:hAnsi="Times New Roman" w:eastAsia="宋体" w:cs="Times New Roman"/>
          <w:color w:val="auto"/>
          <w:kern w:val="0"/>
          <w:sz w:val="24"/>
          <w:szCs w:val="24"/>
          <w:lang w:val="en-US" w:eastAsia="zh-CN" w:bidi="ar"/>
        </w:rPr>
      </w:pPr>
    </w:p>
    <w:p w14:paraId="3CE1BB8C">
      <w:pPr>
        <w:pStyle w:val="12"/>
        <w:keepNext w:val="0"/>
        <w:keepLines w:val="0"/>
        <w:widowControl w:val="0"/>
        <w:suppressLineNumbers w:val="0"/>
        <w:autoSpaceDE w:val="0"/>
        <w:autoSpaceDN w:val="0"/>
        <w:adjustRightInd w:val="0"/>
        <w:spacing w:before="0" w:beforeAutospacing="0" w:after="0" w:afterAutospacing="0"/>
        <w:ind w:left="0" w:right="0"/>
        <w:jc w:val="left"/>
        <w:rPr>
          <w:rFonts w:hint="default" w:ascii="Times New Roman" w:hAnsi="Times New Roman" w:eastAsia="宋体" w:cs="Times New Roman"/>
          <w:color w:val="auto"/>
          <w:kern w:val="0"/>
          <w:sz w:val="24"/>
          <w:szCs w:val="24"/>
          <w:lang w:val="en-US" w:eastAsia="zh-CN" w:bidi="ar"/>
        </w:rPr>
      </w:pPr>
    </w:p>
    <w:p w14:paraId="1662C3EA">
      <w:pPr>
        <w:pStyle w:val="12"/>
        <w:keepNext w:val="0"/>
        <w:keepLines w:val="0"/>
        <w:widowControl w:val="0"/>
        <w:suppressLineNumbers w:val="0"/>
        <w:autoSpaceDE w:val="0"/>
        <w:autoSpaceDN w:val="0"/>
        <w:adjustRightInd w:val="0"/>
        <w:spacing w:before="0" w:beforeAutospacing="0" w:after="0" w:afterAutospacing="0"/>
        <w:ind w:left="0" w:right="0"/>
        <w:jc w:val="left"/>
        <w:rPr>
          <w:rFonts w:hint="default" w:ascii="Times New Roman" w:hAnsi="Times New Roman" w:eastAsia="宋体" w:cs="Times New Roman"/>
          <w:color w:val="auto"/>
          <w:kern w:val="0"/>
          <w:sz w:val="24"/>
          <w:szCs w:val="24"/>
          <w:lang w:val="en-US" w:eastAsia="zh-CN" w:bidi="ar"/>
        </w:rPr>
      </w:pPr>
    </w:p>
    <w:p w14:paraId="0C3460DF">
      <w:pPr>
        <w:pStyle w:val="12"/>
        <w:keepNext w:val="0"/>
        <w:keepLines w:val="0"/>
        <w:widowControl w:val="0"/>
        <w:suppressLineNumbers w:val="0"/>
        <w:autoSpaceDE w:val="0"/>
        <w:autoSpaceDN w:val="0"/>
        <w:adjustRightInd w:val="0"/>
        <w:spacing w:before="0" w:beforeAutospacing="0" w:after="0" w:afterAutospacing="0"/>
        <w:ind w:left="0" w:right="0"/>
        <w:jc w:val="left"/>
        <w:rPr>
          <w:rFonts w:hint="default" w:ascii="Times New Roman" w:hAnsi="Times New Roman" w:eastAsia="宋体" w:cs="Times New Roman"/>
          <w:color w:val="auto"/>
          <w:kern w:val="0"/>
          <w:sz w:val="24"/>
          <w:szCs w:val="24"/>
          <w:lang w:val="en-US" w:eastAsia="zh-CN" w:bidi="ar"/>
        </w:rPr>
      </w:pPr>
    </w:p>
    <w:p w14:paraId="1DD144E7">
      <w:pPr>
        <w:pStyle w:val="12"/>
        <w:keepNext w:val="0"/>
        <w:keepLines w:val="0"/>
        <w:widowControl w:val="0"/>
        <w:suppressLineNumbers w:val="0"/>
        <w:autoSpaceDE w:val="0"/>
        <w:autoSpaceDN w:val="0"/>
        <w:adjustRightInd w:val="0"/>
        <w:spacing w:before="0" w:beforeAutospacing="0" w:after="0" w:afterAutospacing="0"/>
        <w:ind w:left="0" w:right="0"/>
        <w:jc w:val="left"/>
        <w:rPr>
          <w:rFonts w:hint="default" w:ascii="Times New Roman" w:hAnsi="Times New Roman" w:eastAsia="宋体" w:cs="Times New Roman"/>
          <w:color w:val="auto"/>
          <w:kern w:val="0"/>
          <w:sz w:val="24"/>
          <w:szCs w:val="24"/>
          <w:lang w:val="en-US" w:eastAsia="zh-CN" w:bidi="ar"/>
        </w:rPr>
      </w:pPr>
    </w:p>
    <w:p w14:paraId="6CC7960D">
      <w:pPr>
        <w:pStyle w:val="12"/>
        <w:keepNext w:val="0"/>
        <w:keepLines w:val="0"/>
        <w:widowControl w:val="0"/>
        <w:suppressLineNumbers w:val="0"/>
        <w:autoSpaceDE w:val="0"/>
        <w:autoSpaceDN w:val="0"/>
        <w:adjustRightInd w:val="0"/>
        <w:spacing w:before="0" w:beforeAutospacing="0" w:after="0" w:afterAutospacing="0"/>
        <w:ind w:left="0" w:right="0"/>
        <w:jc w:val="left"/>
        <w:rPr>
          <w:rFonts w:hint="default" w:ascii="Times New Roman" w:hAnsi="Times New Roman" w:eastAsia="宋体" w:cs="Times New Roman"/>
          <w:color w:val="auto"/>
          <w:kern w:val="0"/>
          <w:sz w:val="24"/>
          <w:szCs w:val="24"/>
          <w:lang w:val="en-US" w:eastAsia="zh-CN" w:bidi="ar"/>
        </w:rPr>
      </w:pPr>
    </w:p>
    <w:p w14:paraId="3A1D645D">
      <w:pPr>
        <w:pStyle w:val="12"/>
        <w:keepNext w:val="0"/>
        <w:keepLines w:val="0"/>
        <w:widowControl w:val="0"/>
        <w:suppressLineNumbers w:val="0"/>
        <w:autoSpaceDE w:val="0"/>
        <w:autoSpaceDN w:val="0"/>
        <w:adjustRightInd w:val="0"/>
        <w:spacing w:before="0" w:beforeAutospacing="0" w:after="0" w:afterAutospacing="0"/>
        <w:ind w:left="0" w:right="0"/>
        <w:jc w:val="left"/>
        <w:rPr>
          <w:rFonts w:hint="default" w:ascii="Times New Roman" w:hAnsi="Times New Roman" w:eastAsia="宋体" w:cs="Times New Roman"/>
          <w:color w:val="auto"/>
          <w:kern w:val="0"/>
          <w:sz w:val="24"/>
          <w:szCs w:val="24"/>
          <w:lang w:val="en-US" w:eastAsia="zh-CN" w:bidi="ar"/>
        </w:rPr>
      </w:pPr>
    </w:p>
    <w:p w14:paraId="1B382B64">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firstLine="1102" w:firstLineChars="343"/>
        <w:textAlignment w:val="auto"/>
        <w:rPr>
          <w:rFonts w:hint="default" w:ascii="Times New Roman" w:hAnsi="Times New Roman" w:eastAsia="宋体" w:cs="Times New Roman"/>
          <w:b/>
          <w:color w:val="auto"/>
          <w:sz w:val="32"/>
          <w:szCs w:val="32"/>
          <w:u w:val="single"/>
          <w:lang w:val="en-US" w:eastAsia="zh-CN" w:bidi="ar"/>
        </w:rPr>
      </w:pPr>
      <w:r>
        <w:rPr>
          <w:rFonts w:hint="default" w:ascii="Times New Roman" w:hAnsi="Times New Roman" w:eastAsia="宋体" w:cs="Times New Roman"/>
          <w:b/>
          <w:color w:val="auto"/>
          <w:sz w:val="32"/>
          <w:szCs w:val="32"/>
          <w:u w:val="none"/>
          <w:lang w:val="en-US" w:eastAsia="zh-CN" w:bidi="ar"/>
        </w:rPr>
        <w:t>项目名称：</w:t>
      </w:r>
      <w:r>
        <w:rPr>
          <w:rFonts w:hint="eastAsia" w:ascii="Times New Roman" w:hAnsi="Times New Roman" w:eastAsia="宋体" w:cs="Times New Roman"/>
          <w:b/>
          <w:color w:val="auto"/>
          <w:sz w:val="32"/>
          <w:szCs w:val="32"/>
          <w:u w:val="single"/>
          <w:lang w:val="en-US" w:eastAsia="zh-CN" w:bidi="ar"/>
        </w:rPr>
        <w:t xml:space="preserve">  </w:t>
      </w:r>
      <w:r>
        <w:rPr>
          <w:rFonts w:hint="default" w:ascii="Times New Roman" w:hAnsi="Times New Roman" w:eastAsia="宋体" w:cs="Times New Roman"/>
          <w:b/>
          <w:color w:val="auto"/>
          <w:sz w:val="32"/>
          <w:szCs w:val="32"/>
          <w:u w:val="single"/>
          <w:lang w:val="en-US" w:eastAsia="zh-CN" w:bidi="ar"/>
        </w:rPr>
        <w:t>高精度钛材加工生产线建设项目</w:t>
      </w:r>
      <w:r>
        <w:rPr>
          <w:rFonts w:hint="eastAsia" w:ascii="Times New Roman" w:hAnsi="Times New Roman" w:eastAsia="宋体" w:cs="Times New Roman"/>
          <w:b/>
          <w:color w:val="auto"/>
          <w:sz w:val="32"/>
          <w:szCs w:val="32"/>
          <w:u w:val="single"/>
          <w:lang w:val="en-US" w:eastAsia="zh-CN" w:bidi="ar"/>
        </w:rPr>
        <w:t xml:space="preserve">  </w:t>
      </w:r>
    </w:p>
    <w:p w14:paraId="67E18E61">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firstLine="1102" w:firstLineChars="343"/>
        <w:textAlignment w:val="auto"/>
        <w:rPr>
          <w:rFonts w:hint="default" w:ascii="Times New Roman" w:hAnsi="Times New Roman" w:eastAsia="宋体" w:cs="Times New Roman"/>
          <w:b/>
          <w:color w:val="auto"/>
          <w:sz w:val="32"/>
          <w:szCs w:val="32"/>
          <w:u w:val="single"/>
          <w:lang w:val="en-US" w:eastAsia="zh-CN" w:bidi="ar"/>
        </w:rPr>
      </w:pPr>
      <w:r>
        <w:rPr>
          <w:rFonts w:hint="default" w:ascii="Times New Roman" w:hAnsi="Times New Roman" w:eastAsia="宋体" w:cs="Times New Roman"/>
          <w:b/>
          <w:color w:val="auto"/>
          <w:sz w:val="32"/>
          <w:szCs w:val="32"/>
          <w:u w:val="none"/>
          <w:lang w:val="en-US" w:eastAsia="zh-CN" w:bidi="ar"/>
        </w:rPr>
        <w:t>建设单位：</w:t>
      </w:r>
      <w:r>
        <w:rPr>
          <w:rFonts w:hint="eastAsia" w:ascii="Times New Roman" w:hAnsi="Times New Roman" w:eastAsia="宋体" w:cs="Times New Roman"/>
          <w:b/>
          <w:color w:val="auto"/>
          <w:sz w:val="32"/>
          <w:szCs w:val="32"/>
          <w:u w:val="single"/>
          <w:lang w:val="en-US" w:eastAsia="zh-CN" w:bidi="ar"/>
        </w:rPr>
        <w:t xml:space="preserve">   </w:t>
      </w:r>
      <w:r>
        <w:rPr>
          <w:rFonts w:hint="default" w:ascii="Times New Roman" w:hAnsi="Times New Roman" w:eastAsia="宋体" w:cs="Times New Roman"/>
          <w:b/>
          <w:color w:val="auto"/>
          <w:sz w:val="32"/>
          <w:szCs w:val="32"/>
          <w:u w:val="single"/>
          <w:lang w:val="en-US" w:eastAsia="zh-CN" w:bidi="ar"/>
        </w:rPr>
        <w:t>陕西金圭恒钛业科技有限公司</w:t>
      </w:r>
      <w:r>
        <w:rPr>
          <w:rFonts w:hint="eastAsia" w:ascii="Times New Roman" w:hAnsi="Times New Roman" w:eastAsia="宋体" w:cs="Times New Roman"/>
          <w:b/>
          <w:color w:val="auto"/>
          <w:sz w:val="32"/>
          <w:szCs w:val="32"/>
          <w:u w:val="single"/>
          <w:lang w:val="en-US" w:eastAsia="zh-CN" w:bidi="ar"/>
        </w:rPr>
        <w:t xml:space="preserve">   </w:t>
      </w:r>
    </w:p>
    <w:p w14:paraId="58197913">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firstLine="1102" w:firstLineChars="343"/>
        <w:textAlignment w:val="auto"/>
        <w:rPr>
          <w:rFonts w:hint="default" w:ascii="Times New Roman" w:hAnsi="Times New Roman" w:eastAsia="宋体" w:cs="Times New Roman"/>
          <w:b/>
          <w:color w:val="auto"/>
          <w:sz w:val="32"/>
          <w:szCs w:val="32"/>
          <w:u w:val="single"/>
          <w:lang w:val="en-US" w:eastAsia="zh-CN" w:bidi="ar"/>
        </w:rPr>
      </w:pPr>
      <w:r>
        <w:rPr>
          <w:rFonts w:hint="default" w:ascii="Times New Roman" w:hAnsi="Times New Roman" w:eastAsia="宋体" w:cs="Times New Roman"/>
          <w:b/>
          <w:color w:val="auto"/>
          <w:sz w:val="32"/>
          <w:szCs w:val="32"/>
          <w:u w:val="none"/>
          <w:lang w:val="en-US" w:eastAsia="zh-CN" w:bidi="ar"/>
        </w:rPr>
        <w:t>编制日期：</w:t>
      </w:r>
      <w:r>
        <w:rPr>
          <w:rFonts w:hint="eastAsia" w:ascii="Times New Roman" w:hAnsi="Times New Roman" w:eastAsia="宋体" w:cs="Times New Roman"/>
          <w:b w:val="0"/>
          <w:bCs/>
          <w:color w:val="auto"/>
          <w:sz w:val="32"/>
          <w:szCs w:val="32"/>
          <w:u w:val="single"/>
          <w:lang w:val="en-US" w:eastAsia="zh-CN" w:bidi="ar"/>
        </w:rPr>
        <w:t xml:space="preserve">         </w:t>
      </w:r>
      <w:r>
        <w:rPr>
          <w:rFonts w:hint="default" w:ascii="Times New Roman" w:hAnsi="Times New Roman" w:eastAsia="宋体" w:cs="Times New Roman"/>
          <w:b/>
          <w:bCs w:val="0"/>
          <w:color w:val="auto"/>
          <w:sz w:val="32"/>
          <w:szCs w:val="32"/>
          <w:u w:val="single"/>
          <w:lang w:val="en-US" w:eastAsia="zh-CN" w:bidi="ar"/>
        </w:rPr>
        <w:t>二〇二</w:t>
      </w:r>
      <w:r>
        <w:rPr>
          <w:rFonts w:hint="eastAsia" w:ascii="Times New Roman" w:hAnsi="Times New Roman" w:cs="Times New Roman"/>
          <w:b/>
          <w:bCs w:val="0"/>
          <w:color w:val="auto"/>
          <w:sz w:val="32"/>
          <w:szCs w:val="32"/>
          <w:u w:val="single"/>
          <w:lang w:val="en-US" w:eastAsia="zh-CN" w:bidi="ar"/>
        </w:rPr>
        <w:t>六</w:t>
      </w:r>
      <w:r>
        <w:rPr>
          <w:rFonts w:hint="default" w:ascii="Times New Roman" w:hAnsi="Times New Roman" w:eastAsia="宋体" w:cs="Times New Roman"/>
          <w:b/>
          <w:bCs w:val="0"/>
          <w:color w:val="auto"/>
          <w:sz w:val="32"/>
          <w:szCs w:val="32"/>
          <w:u w:val="single"/>
          <w:lang w:val="en-US" w:eastAsia="zh-CN" w:bidi="ar"/>
        </w:rPr>
        <w:t>年</w:t>
      </w:r>
      <w:r>
        <w:rPr>
          <w:rFonts w:hint="eastAsia" w:ascii="Times New Roman" w:hAnsi="Times New Roman" w:cs="Times New Roman"/>
          <w:b/>
          <w:bCs w:val="0"/>
          <w:color w:val="auto"/>
          <w:sz w:val="32"/>
          <w:szCs w:val="32"/>
          <w:u w:val="single"/>
          <w:lang w:val="en-US" w:eastAsia="zh-CN" w:bidi="ar"/>
        </w:rPr>
        <w:t>八</w:t>
      </w:r>
      <w:r>
        <w:rPr>
          <w:rFonts w:hint="default" w:ascii="Times New Roman" w:hAnsi="Times New Roman" w:eastAsia="宋体" w:cs="Times New Roman"/>
          <w:b/>
          <w:bCs w:val="0"/>
          <w:color w:val="auto"/>
          <w:sz w:val="32"/>
          <w:szCs w:val="32"/>
          <w:u w:val="single"/>
          <w:lang w:val="en-US" w:eastAsia="zh-CN" w:bidi="ar"/>
        </w:rPr>
        <w:t>月</w:t>
      </w:r>
      <w:r>
        <w:rPr>
          <w:rFonts w:hint="eastAsia" w:ascii="Times New Roman" w:hAnsi="Times New Roman" w:eastAsia="宋体" w:cs="Times New Roman"/>
          <w:b/>
          <w:bCs w:val="0"/>
          <w:color w:val="auto"/>
          <w:sz w:val="32"/>
          <w:szCs w:val="32"/>
          <w:u w:val="single"/>
          <w:lang w:val="en-US" w:eastAsia="zh-CN" w:bidi="ar"/>
        </w:rPr>
        <w:t xml:space="preserve"> </w:t>
      </w:r>
      <w:r>
        <w:rPr>
          <w:rFonts w:hint="eastAsia" w:ascii="Times New Roman" w:hAnsi="Times New Roman" w:eastAsia="宋体" w:cs="Times New Roman"/>
          <w:b w:val="0"/>
          <w:bCs/>
          <w:color w:val="auto"/>
          <w:sz w:val="32"/>
          <w:szCs w:val="32"/>
          <w:u w:val="single"/>
          <w:lang w:val="en-US" w:eastAsia="zh-CN" w:bidi="ar"/>
        </w:rPr>
        <w:t xml:space="preserve">        </w:t>
      </w:r>
    </w:p>
    <w:p w14:paraId="56B59866">
      <w:pPr>
        <w:pStyle w:val="12"/>
        <w:keepNext w:val="0"/>
        <w:keepLines w:val="0"/>
        <w:widowControl w:val="0"/>
        <w:suppressLineNumbers w:val="0"/>
        <w:autoSpaceDE w:val="0"/>
        <w:autoSpaceDN w:val="0"/>
        <w:adjustRightInd w:val="0"/>
        <w:spacing w:before="0" w:beforeAutospacing="0" w:after="0" w:afterAutospacing="0"/>
        <w:ind w:left="0" w:right="0"/>
        <w:jc w:val="left"/>
        <w:rPr>
          <w:rFonts w:hint="default" w:ascii="Times New Roman" w:hAnsi="Times New Roman" w:eastAsia="宋体" w:cs="Times New Roman"/>
          <w:color w:val="auto"/>
          <w:kern w:val="0"/>
          <w:sz w:val="24"/>
          <w:szCs w:val="24"/>
          <w:lang w:val="en-US" w:eastAsia="zh-CN" w:bidi="ar"/>
        </w:rPr>
      </w:pPr>
    </w:p>
    <w:p w14:paraId="1D327662">
      <w:pPr>
        <w:pStyle w:val="12"/>
        <w:keepNext w:val="0"/>
        <w:keepLines w:val="0"/>
        <w:widowControl w:val="0"/>
        <w:suppressLineNumbers w:val="0"/>
        <w:autoSpaceDE w:val="0"/>
        <w:autoSpaceDN w:val="0"/>
        <w:adjustRightInd w:val="0"/>
        <w:spacing w:before="0" w:beforeAutospacing="0" w:after="0" w:afterAutospacing="0"/>
        <w:ind w:left="0" w:right="0"/>
        <w:jc w:val="left"/>
        <w:rPr>
          <w:rFonts w:hint="default" w:ascii="Times New Roman" w:hAnsi="Times New Roman" w:eastAsia="宋体" w:cs="Times New Roman"/>
          <w:color w:val="auto"/>
          <w:kern w:val="0"/>
          <w:sz w:val="24"/>
          <w:szCs w:val="24"/>
          <w:lang w:val="en-US" w:eastAsia="zh-CN" w:bidi="ar"/>
        </w:rPr>
      </w:pPr>
    </w:p>
    <w:p w14:paraId="71CAA9EA">
      <w:pPr>
        <w:pStyle w:val="12"/>
        <w:keepNext w:val="0"/>
        <w:keepLines w:val="0"/>
        <w:widowControl w:val="0"/>
        <w:suppressLineNumbers w:val="0"/>
        <w:autoSpaceDE w:val="0"/>
        <w:autoSpaceDN w:val="0"/>
        <w:adjustRightInd w:val="0"/>
        <w:spacing w:before="0" w:beforeAutospacing="0" w:after="0" w:afterAutospacing="0"/>
        <w:ind w:left="0" w:right="0"/>
        <w:jc w:val="left"/>
        <w:rPr>
          <w:rFonts w:hint="default" w:ascii="Times New Roman" w:hAnsi="Times New Roman" w:eastAsia="宋体" w:cs="Times New Roman"/>
          <w:color w:val="auto"/>
          <w:kern w:val="0"/>
          <w:sz w:val="24"/>
          <w:szCs w:val="24"/>
          <w:lang w:val="en-US" w:eastAsia="zh-CN" w:bidi="ar"/>
        </w:rPr>
      </w:pPr>
    </w:p>
    <w:p w14:paraId="59DECD42">
      <w:pPr>
        <w:pStyle w:val="12"/>
        <w:keepNext w:val="0"/>
        <w:keepLines w:val="0"/>
        <w:widowControl w:val="0"/>
        <w:suppressLineNumbers w:val="0"/>
        <w:autoSpaceDE w:val="0"/>
        <w:autoSpaceDN w:val="0"/>
        <w:adjustRightInd w:val="0"/>
        <w:spacing w:before="0" w:beforeAutospacing="0" w:after="0" w:afterAutospacing="0"/>
        <w:ind w:left="0" w:right="0"/>
        <w:jc w:val="left"/>
        <w:rPr>
          <w:rFonts w:hint="default" w:ascii="Times New Roman" w:hAnsi="Times New Roman" w:eastAsia="宋体" w:cs="Times New Roman"/>
          <w:color w:val="auto"/>
          <w:kern w:val="0"/>
          <w:sz w:val="24"/>
          <w:szCs w:val="24"/>
          <w:lang w:val="en-US" w:eastAsia="zh-CN" w:bidi="ar"/>
        </w:rPr>
      </w:pPr>
    </w:p>
    <w:p w14:paraId="08512A32">
      <w:pPr>
        <w:pStyle w:val="12"/>
        <w:keepNext w:val="0"/>
        <w:keepLines w:val="0"/>
        <w:widowControl w:val="0"/>
        <w:suppressLineNumbers w:val="0"/>
        <w:autoSpaceDE w:val="0"/>
        <w:autoSpaceDN w:val="0"/>
        <w:adjustRightInd w:val="0"/>
        <w:spacing w:before="0" w:beforeAutospacing="0" w:after="0" w:afterAutospacing="0"/>
        <w:ind w:left="0" w:right="0"/>
        <w:jc w:val="left"/>
        <w:rPr>
          <w:rFonts w:hint="default" w:ascii="ˎ̥" w:hAnsi="ˎ̥" w:eastAsia="ˎ̥" w:cs="ˎ̥"/>
          <w:color w:val="auto"/>
          <w:sz w:val="18"/>
          <w:szCs w:val="18"/>
        </w:rPr>
      </w:pPr>
    </w:p>
    <w:p w14:paraId="34AC3959">
      <w:pPr>
        <w:pStyle w:val="12"/>
        <w:keepNext w:val="0"/>
        <w:keepLines w:val="0"/>
        <w:widowControl w:val="0"/>
        <w:suppressLineNumbers w:val="0"/>
        <w:spacing w:before="0" w:beforeAutospacing="0" w:after="0" w:afterAutospacing="0" w:line="360" w:lineRule="auto"/>
        <w:ind w:left="1063" w:leftChars="200" w:right="0" w:hanging="643" w:hangingChars="200"/>
        <w:jc w:val="center"/>
        <w:rPr>
          <w:rFonts w:hint="eastAsia" w:ascii="楷体" w:hAnsi="楷体" w:eastAsia="楷体" w:cs="楷体"/>
          <w:b/>
          <w:bCs w:val="0"/>
          <w:color w:val="auto"/>
          <w:kern w:val="2"/>
          <w:sz w:val="32"/>
          <w:szCs w:val="32"/>
          <w:lang w:val="en-US" w:eastAsia="zh-CN" w:bidi="ar"/>
        </w:rPr>
      </w:pPr>
      <w:r>
        <w:rPr>
          <w:rFonts w:hint="eastAsia" w:ascii="楷体" w:hAnsi="楷体" w:eastAsia="楷体" w:cs="楷体"/>
          <w:b/>
          <w:bCs w:val="0"/>
          <w:color w:val="auto"/>
          <w:kern w:val="2"/>
          <w:sz w:val="32"/>
          <w:szCs w:val="32"/>
          <w:lang w:val="en-US" w:eastAsia="zh-CN" w:bidi="ar"/>
        </w:rPr>
        <w:t>中华人民共和国生态环境部制</w:t>
      </w:r>
    </w:p>
    <w:p w14:paraId="7AE4389D">
      <w:pPr>
        <w:keepNext w:val="0"/>
        <w:keepLines w:val="0"/>
        <w:widowControl/>
        <w:suppressLineNumbers w:val="0"/>
        <w:jc w:val="center"/>
        <w:rPr>
          <w:rFonts w:hint="default" w:ascii="Times New Roman" w:hAnsi="Times New Roman" w:eastAsia="宋体" w:cs="Times New Roman"/>
          <w:b/>
          <w:bCs/>
          <w:color w:val="auto"/>
          <w:kern w:val="0"/>
          <w:sz w:val="28"/>
          <w:szCs w:val="28"/>
          <w:lang w:val="en-US" w:eastAsia="zh-CN" w:bidi="ar"/>
        </w:rPr>
        <w:sectPr>
          <w:footerReference r:id="rId3" w:type="default"/>
          <w:pgSz w:w="11906" w:h="16838"/>
          <w:pgMar w:top="1440" w:right="1080" w:bottom="1440" w:left="1080" w:header="851" w:footer="992" w:gutter="0"/>
          <w:pgBorders w:offsetFrom="page">
            <w:top w:val="none" w:sz="0" w:space="0"/>
            <w:left w:val="none" w:sz="0" w:space="0"/>
            <w:bottom w:val="none" w:sz="0" w:space="0"/>
            <w:right w:val="none" w:sz="0" w:space="0"/>
          </w:pgBorders>
          <w:pgNumType w:fmt="decimal" w:start="1"/>
          <w:cols w:space="425" w:num="1"/>
          <w:docGrid w:type="lines" w:linePitch="312" w:charSpace="0"/>
        </w:sectPr>
      </w:pPr>
    </w:p>
    <w:p w14:paraId="29A0C9A4">
      <w:pPr>
        <w:keepNext w:val="0"/>
        <w:keepLines w:val="0"/>
        <w:widowControl/>
        <w:suppressLineNumbers w:val="0"/>
        <w:jc w:val="center"/>
        <w:rPr>
          <w:rFonts w:hint="default" w:ascii="Times New Roman" w:hAnsi="Times New Roman" w:eastAsia="宋体" w:cs="Times New Roman"/>
          <w:b/>
          <w:bCs/>
          <w:color w:val="auto"/>
          <w:kern w:val="0"/>
          <w:sz w:val="28"/>
          <w:szCs w:val="28"/>
          <w:lang w:val="en-US" w:eastAsia="zh-CN" w:bidi="ar"/>
        </w:rPr>
      </w:pPr>
      <w:r>
        <w:rPr>
          <w:rFonts w:hint="default" w:ascii="Times New Roman" w:hAnsi="Times New Roman" w:eastAsia="宋体" w:cs="Times New Roman"/>
          <w:b/>
          <w:bCs/>
          <w:color w:val="auto"/>
          <w:kern w:val="0"/>
          <w:sz w:val="28"/>
          <w:szCs w:val="28"/>
          <w:lang w:val="en-US" w:eastAsia="zh-CN" w:bidi="ar"/>
        </w:rPr>
        <w:t>一、建设项目基本情况</w:t>
      </w:r>
    </w:p>
    <w:tbl>
      <w:tblPr>
        <w:tblStyle w:val="16"/>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54"/>
        <w:gridCol w:w="1730"/>
        <w:gridCol w:w="2117"/>
        <w:gridCol w:w="2160"/>
        <w:gridCol w:w="3501"/>
      </w:tblGrid>
      <w:tr w14:paraId="44F75C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3" w:hRule="atLeast"/>
        </w:trPr>
        <w:tc>
          <w:tcPr>
            <w:tcW w:w="1095" w:type="pct"/>
            <w:gridSpan w:val="2"/>
            <w:tcBorders>
              <w:tl2br w:val="nil"/>
              <w:tr2bl w:val="nil"/>
            </w:tcBorders>
            <w:shd w:val="clear" w:color="auto" w:fill="auto"/>
            <w:vAlign w:val="center"/>
          </w:tcPr>
          <w:p w14:paraId="61E557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vertAlign w:val="baseline"/>
                <w:lang w:val="en-US" w:eastAsia="zh-CN" w:bidi="ar"/>
              </w:rPr>
            </w:pPr>
            <w:r>
              <w:rPr>
                <w:rFonts w:hint="default" w:ascii="Times New Roman" w:hAnsi="Times New Roman" w:eastAsia="宋体" w:cs="Times New Roman"/>
                <w:color w:val="auto"/>
                <w:kern w:val="0"/>
                <w:sz w:val="24"/>
                <w:szCs w:val="24"/>
                <w:lang w:val="en-US" w:eastAsia="zh-CN" w:bidi="ar"/>
              </w:rPr>
              <w:t>建设项目名称</w:t>
            </w:r>
          </w:p>
        </w:tc>
        <w:tc>
          <w:tcPr>
            <w:tcW w:w="3904" w:type="pct"/>
            <w:gridSpan w:val="3"/>
            <w:tcBorders>
              <w:tl2br w:val="nil"/>
              <w:tr2bl w:val="nil"/>
            </w:tcBorders>
            <w:shd w:val="clear" w:color="auto" w:fill="auto"/>
            <w:vAlign w:val="center"/>
          </w:tcPr>
          <w:p w14:paraId="3F4D63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高精度钛材加工生产线建设项目</w:t>
            </w:r>
          </w:p>
        </w:tc>
      </w:tr>
      <w:tr w14:paraId="27CEE7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38" w:hRule="atLeast"/>
        </w:trPr>
        <w:tc>
          <w:tcPr>
            <w:tcW w:w="1095" w:type="pct"/>
            <w:gridSpan w:val="2"/>
            <w:tcBorders>
              <w:tl2br w:val="nil"/>
              <w:tr2bl w:val="nil"/>
            </w:tcBorders>
            <w:shd w:val="clear" w:color="auto" w:fill="auto"/>
            <w:vAlign w:val="center"/>
          </w:tcPr>
          <w:p w14:paraId="5521A1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vertAlign w:val="baseline"/>
                <w:lang w:val="en-US" w:eastAsia="zh-CN" w:bidi="ar"/>
              </w:rPr>
            </w:pPr>
            <w:r>
              <w:rPr>
                <w:rFonts w:hint="default" w:ascii="Times New Roman" w:hAnsi="Times New Roman" w:eastAsia="宋体" w:cs="Times New Roman"/>
                <w:color w:val="auto"/>
                <w:kern w:val="0"/>
                <w:sz w:val="24"/>
                <w:szCs w:val="24"/>
                <w:lang w:val="en-US" w:eastAsia="zh-CN" w:bidi="ar"/>
              </w:rPr>
              <w:t>项目代码</w:t>
            </w:r>
          </w:p>
        </w:tc>
        <w:tc>
          <w:tcPr>
            <w:tcW w:w="3904" w:type="pct"/>
            <w:gridSpan w:val="3"/>
            <w:tcBorders>
              <w:tl2br w:val="nil"/>
              <w:tr2bl w:val="nil"/>
            </w:tcBorders>
            <w:shd w:val="clear" w:color="auto" w:fill="auto"/>
            <w:vAlign w:val="center"/>
          </w:tcPr>
          <w:p w14:paraId="2078F3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2607-610304-04-01-730866</w:t>
            </w:r>
          </w:p>
        </w:tc>
      </w:tr>
      <w:tr w14:paraId="2DA6D8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53" w:hRule="atLeast"/>
        </w:trPr>
        <w:tc>
          <w:tcPr>
            <w:tcW w:w="1095" w:type="pct"/>
            <w:gridSpan w:val="2"/>
            <w:tcBorders>
              <w:tl2br w:val="nil"/>
              <w:tr2bl w:val="nil"/>
            </w:tcBorders>
            <w:shd w:val="clear" w:color="auto" w:fill="auto"/>
            <w:vAlign w:val="center"/>
          </w:tcPr>
          <w:p w14:paraId="195BC2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vertAlign w:val="baseline"/>
                <w:lang w:val="en-US" w:eastAsia="zh-CN" w:bidi="ar"/>
              </w:rPr>
            </w:pPr>
            <w:r>
              <w:rPr>
                <w:rFonts w:hint="default" w:ascii="Times New Roman" w:hAnsi="Times New Roman" w:eastAsia="宋体" w:cs="Times New Roman"/>
                <w:color w:val="auto"/>
                <w:kern w:val="0"/>
                <w:sz w:val="24"/>
                <w:szCs w:val="24"/>
                <w:lang w:val="en-US" w:eastAsia="zh-CN" w:bidi="ar"/>
              </w:rPr>
              <w:t>建设单位联系人</w:t>
            </w:r>
          </w:p>
        </w:tc>
        <w:tc>
          <w:tcPr>
            <w:tcW w:w="1062" w:type="pct"/>
            <w:tcBorders>
              <w:tl2br w:val="nil"/>
              <w:tr2bl w:val="nil"/>
            </w:tcBorders>
            <w:shd w:val="clear" w:color="auto" w:fill="auto"/>
            <w:vAlign w:val="center"/>
          </w:tcPr>
          <w:p w14:paraId="52AF96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bidi="ar"/>
              </w:rPr>
            </w:pPr>
            <w:r>
              <w:rPr>
                <w:rFonts w:hint="eastAsia" w:ascii="Times New Roman" w:hAnsi="Times New Roman" w:eastAsia="宋体" w:cs="Times New Roman"/>
                <w:color w:val="auto"/>
                <w:kern w:val="0"/>
                <w:sz w:val="24"/>
                <w:szCs w:val="24"/>
                <w:lang w:val="en-US" w:eastAsia="zh-CN" w:bidi="ar"/>
              </w:rPr>
              <w:t>/</w:t>
            </w:r>
          </w:p>
        </w:tc>
        <w:tc>
          <w:tcPr>
            <w:tcW w:w="1084" w:type="pct"/>
            <w:tcBorders>
              <w:tl2br w:val="nil"/>
              <w:tr2bl w:val="nil"/>
            </w:tcBorders>
            <w:shd w:val="clear" w:color="auto" w:fill="auto"/>
            <w:vAlign w:val="center"/>
          </w:tcPr>
          <w:p w14:paraId="2FB343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联系方式</w:t>
            </w:r>
          </w:p>
        </w:tc>
        <w:tc>
          <w:tcPr>
            <w:tcW w:w="1758" w:type="pct"/>
            <w:tcBorders>
              <w:tl2br w:val="nil"/>
              <w:tr2bl w:val="nil"/>
            </w:tcBorders>
            <w:shd w:val="clear" w:color="auto" w:fill="auto"/>
            <w:vAlign w:val="center"/>
          </w:tcPr>
          <w:p w14:paraId="2A88A2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bidi="ar"/>
              </w:rPr>
            </w:pPr>
            <w:r>
              <w:rPr>
                <w:rFonts w:hint="eastAsia" w:ascii="Times New Roman" w:hAnsi="Times New Roman" w:eastAsia="宋体" w:cs="Times New Roman"/>
                <w:color w:val="auto"/>
                <w:kern w:val="0"/>
                <w:sz w:val="24"/>
                <w:szCs w:val="24"/>
                <w:lang w:val="en-US" w:eastAsia="zh-CN" w:bidi="ar"/>
              </w:rPr>
              <w:t>/</w:t>
            </w:r>
          </w:p>
        </w:tc>
      </w:tr>
      <w:tr w14:paraId="3AEC1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53" w:hRule="atLeast"/>
        </w:trPr>
        <w:tc>
          <w:tcPr>
            <w:tcW w:w="1095" w:type="pct"/>
            <w:gridSpan w:val="2"/>
            <w:tcBorders>
              <w:tl2br w:val="nil"/>
              <w:tr2bl w:val="nil"/>
            </w:tcBorders>
            <w:shd w:val="clear" w:color="auto" w:fill="auto"/>
            <w:vAlign w:val="center"/>
          </w:tcPr>
          <w:p w14:paraId="6D4D06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vertAlign w:val="baseline"/>
                <w:lang w:val="en-US" w:eastAsia="zh-CN" w:bidi="ar"/>
              </w:rPr>
            </w:pPr>
            <w:r>
              <w:rPr>
                <w:rFonts w:hint="default" w:ascii="Times New Roman" w:hAnsi="Times New Roman" w:eastAsia="宋体" w:cs="Times New Roman"/>
                <w:color w:val="auto"/>
                <w:kern w:val="0"/>
                <w:sz w:val="24"/>
                <w:szCs w:val="24"/>
                <w:lang w:val="en-US" w:eastAsia="zh-CN" w:bidi="ar"/>
              </w:rPr>
              <w:t>建设地点</w:t>
            </w:r>
          </w:p>
        </w:tc>
        <w:tc>
          <w:tcPr>
            <w:tcW w:w="3904" w:type="pct"/>
            <w:gridSpan w:val="3"/>
            <w:tcBorders>
              <w:tl2br w:val="nil"/>
              <w:tr2bl w:val="nil"/>
            </w:tcBorders>
            <w:shd w:val="clear" w:color="auto" w:fill="auto"/>
            <w:vAlign w:val="center"/>
          </w:tcPr>
          <w:p w14:paraId="61EBC2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宝鸡市千河镇新大唐金属有限公司309号院内</w:t>
            </w:r>
          </w:p>
        </w:tc>
      </w:tr>
      <w:tr w14:paraId="074396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8" w:hRule="atLeast"/>
        </w:trPr>
        <w:tc>
          <w:tcPr>
            <w:tcW w:w="1095" w:type="pct"/>
            <w:gridSpan w:val="2"/>
            <w:tcBorders>
              <w:tl2br w:val="nil"/>
              <w:tr2bl w:val="nil"/>
            </w:tcBorders>
            <w:shd w:val="clear" w:color="auto" w:fill="auto"/>
            <w:vAlign w:val="center"/>
          </w:tcPr>
          <w:p w14:paraId="6AE9E4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vertAlign w:val="baseline"/>
                <w:lang w:val="en-US" w:eastAsia="zh-CN" w:bidi="ar"/>
              </w:rPr>
            </w:pPr>
            <w:r>
              <w:rPr>
                <w:rFonts w:hint="default" w:ascii="Times New Roman" w:hAnsi="Times New Roman" w:eastAsia="宋体" w:cs="Times New Roman"/>
                <w:color w:val="auto"/>
                <w:kern w:val="0"/>
                <w:sz w:val="24"/>
                <w:szCs w:val="24"/>
                <w:lang w:val="en-US" w:eastAsia="zh-CN" w:bidi="ar"/>
              </w:rPr>
              <w:t>地理坐标</w:t>
            </w:r>
          </w:p>
        </w:tc>
        <w:tc>
          <w:tcPr>
            <w:tcW w:w="3904" w:type="pct"/>
            <w:gridSpan w:val="3"/>
            <w:tcBorders>
              <w:tl2br w:val="nil"/>
              <w:tr2bl w:val="nil"/>
            </w:tcBorders>
            <w:shd w:val="clear" w:color="auto" w:fill="auto"/>
            <w:vAlign w:val="center"/>
          </w:tcPr>
          <w:p w14:paraId="7E4694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vertAlign w:val="baseline"/>
                <w:lang w:val="en-US" w:eastAsia="zh-CN" w:bidi="ar"/>
              </w:rPr>
            </w:pPr>
            <w:r>
              <w:rPr>
                <w:rFonts w:hint="default" w:ascii="Times New Roman" w:hAnsi="Times New Roman" w:eastAsia="宋体" w:cs="Times New Roman"/>
                <w:color w:val="auto"/>
                <w:sz w:val="24"/>
                <w:szCs w:val="24"/>
                <w:lang w:val="en-US" w:eastAsia="zh-CN"/>
              </w:rPr>
              <w:t>（东经107度1</w:t>
            </w:r>
            <w:r>
              <w:rPr>
                <w:rFonts w:hint="eastAsia"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lang w:val="en-US" w:eastAsia="zh-CN"/>
              </w:rPr>
              <w:t>分01.1395秒，北纬34度</w:t>
            </w:r>
            <w:r>
              <w:rPr>
                <w:rFonts w:hint="eastAsia" w:ascii="Times New Roman" w:hAnsi="Times New Roman" w:eastAsia="宋体" w:cs="Times New Roman"/>
                <w:color w:val="auto"/>
                <w:sz w:val="24"/>
                <w:szCs w:val="24"/>
                <w:lang w:val="en-US" w:eastAsia="zh-CN"/>
              </w:rPr>
              <w:t>21</w:t>
            </w:r>
            <w:r>
              <w:rPr>
                <w:rFonts w:hint="default" w:ascii="Times New Roman" w:hAnsi="Times New Roman" w:eastAsia="宋体" w:cs="Times New Roman"/>
                <w:color w:val="auto"/>
                <w:sz w:val="24"/>
                <w:szCs w:val="24"/>
                <w:lang w:val="en-US" w:eastAsia="zh-CN"/>
              </w:rPr>
              <w:t>分54.9937秒）</w:t>
            </w:r>
          </w:p>
        </w:tc>
      </w:tr>
      <w:tr w14:paraId="787E81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c>
          <w:tcPr>
            <w:tcW w:w="1095" w:type="pct"/>
            <w:gridSpan w:val="2"/>
            <w:tcBorders>
              <w:tl2br w:val="nil"/>
              <w:tr2bl w:val="nil"/>
            </w:tcBorders>
            <w:shd w:val="clear" w:color="auto" w:fill="auto"/>
            <w:vAlign w:val="center"/>
          </w:tcPr>
          <w:p w14:paraId="565D2A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国民经济</w:t>
            </w:r>
          </w:p>
          <w:p w14:paraId="28932B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行业类别</w:t>
            </w:r>
          </w:p>
        </w:tc>
        <w:tc>
          <w:tcPr>
            <w:tcW w:w="1062" w:type="pct"/>
            <w:tcBorders>
              <w:tl2br w:val="nil"/>
              <w:tr2bl w:val="nil"/>
            </w:tcBorders>
            <w:shd w:val="clear" w:color="auto" w:fill="auto"/>
            <w:vAlign w:val="center"/>
          </w:tcPr>
          <w:p w14:paraId="6B52A5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bidi="ar"/>
              </w:rPr>
            </w:pPr>
            <w:r>
              <w:rPr>
                <w:rFonts w:ascii="Times New Roman" w:hAnsi="Times New Roman" w:eastAsia="宋体"/>
                <w:color w:val="auto"/>
                <w:sz w:val="24"/>
                <w:highlight w:val="none"/>
              </w:rPr>
              <w:t>C3259其他有色金属压延加工</w:t>
            </w:r>
          </w:p>
        </w:tc>
        <w:tc>
          <w:tcPr>
            <w:tcW w:w="1084" w:type="pct"/>
            <w:tcBorders>
              <w:tl2br w:val="nil"/>
              <w:tr2bl w:val="nil"/>
            </w:tcBorders>
            <w:shd w:val="clear" w:color="auto" w:fill="auto"/>
            <w:vAlign w:val="center"/>
          </w:tcPr>
          <w:p w14:paraId="059FC9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建设项目</w:t>
            </w:r>
          </w:p>
          <w:p w14:paraId="04BF56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行业类别</w:t>
            </w:r>
          </w:p>
        </w:tc>
        <w:tc>
          <w:tcPr>
            <w:tcW w:w="1758" w:type="pct"/>
            <w:tcBorders>
              <w:tl2br w:val="nil"/>
              <w:tr2bl w:val="nil"/>
            </w:tcBorders>
            <w:shd w:val="clear" w:color="auto" w:fill="auto"/>
            <w:vAlign w:val="center"/>
          </w:tcPr>
          <w:p w14:paraId="50B5FE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二十九、有色金属冶炼和压延加工业-65有色金属压延加工325－全部</w:t>
            </w:r>
          </w:p>
        </w:tc>
      </w:tr>
      <w:tr w14:paraId="797C86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c>
          <w:tcPr>
            <w:tcW w:w="1095" w:type="pct"/>
            <w:gridSpan w:val="2"/>
            <w:tcBorders>
              <w:tl2br w:val="nil"/>
              <w:tr2bl w:val="nil"/>
            </w:tcBorders>
            <w:shd w:val="clear" w:color="auto" w:fill="auto"/>
            <w:vAlign w:val="center"/>
          </w:tcPr>
          <w:p w14:paraId="598417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vertAlign w:val="baseline"/>
                <w:lang w:val="en-US" w:eastAsia="zh-CN" w:bidi="ar"/>
              </w:rPr>
            </w:pPr>
            <w:r>
              <w:rPr>
                <w:rFonts w:hint="default" w:ascii="Times New Roman" w:hAnsi="Times New Roman" w:eastAsia="宋体" w:cs="Times New Roman"/>
                <w:color w:val="auto"/>
                <w:kern w:val="0"/>
                <w:sz w:val="24"/>
                <w:szCs w:val="24"/>
                <w:lang w:val="en-US" w:eastAsia="zh-CN" w:bidi="ar"/>
              </w:rPr>
              <w:t>建设性质</w:t>
            </w:r>
          </w:p>
        </w:tc>
        <w:tc>
          <w:tcPr>
            <w:tcW w:w="1062" w:type="pct"/>
            <w:tcBorders>
              <w:tl2br w:val="nil"/>
              <w:tr2bl w:val="nil"/>
            </w:tcBorders>
            <w:shd w:val="clear" w:color="auto" w:fill="auto"/>
            <w:vAlign w:val="center"/>
          </w:tcPr>
          <w:p w14:paraId="0352839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新建（迁建）</w:t>
            </w:r>
          </w:p>
          <w:p w14:paraId="7C8B97C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□改建</w:t>
            </w:r>
          </w:p>
          <w:p w14:paraId="0B562B1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□扩建</w:t>
            </w:r>
          </w:p>
          <w:p w14:paraId="5A3283D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kern w:val="0"/>
                <w:sz w:val="24"/>
                <w:szCs w:val="24"/>
                <w:vertAlign w:val="baseline"/>
                <w:lang w:val="en-US" w:eastAsia="zh-CN" w:bidi="ar"/>
              </w:rPr>
            </w:pPr>
            <w:r>
              <w:rPr>
                <w:rFonts w:hint="default" w:ascii="Times New Roman" w:hAnsi="Times New Roman" w:eastAsia="宋体" w:cs="Times New Roman"/>
                <w:color w:val="auto"/>
                <w:kern w:val="0"/>
                <w:sz w:val="24"/>
                <w:szCs w:val="24"/>
                <w:lang w:val="en-US" w:eastAsia="zh-CN" w:bidi="ar"/>
              </w:rPr>
              <w:t>□技术改造</w:t>
            </w:r>
          </w:p>
        </w:tc>
        <w:tc>
          <w:tcPr>
            <w:tcW w:w="1084" w:type="pct"/>
            <w:tcBorders>
              <w:tl2br w:val="nil"/>
              <w:tr2bl w:val="nil"/>
            </w:tcBorders>
            <w:shd w:val="clear" w:color="auto" w:fill="auto"/>
            <w:vAlign w:val="center"/>
          </w:tcPr>
          <w:p w14:paraId="386013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建设项目</w:t>
            </w:r>
          </w:p>
          <w:p w14:paraId="1D0383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vertAlign w:val="baseline"/>
                <w:lang w:eastAsia="zh-CN" w:bidi="ar"/>
              </w:rPr>
            </w:pPr>
            <w:r>
              <w:rPr>
                <w:rFonts w:hint="default" w:ascii="Times New Roman" w:hAnsi="Times New Roman" w:eastAsia="宋体" w:cs="Times New Roman"/>
                <w:color w:val="auto"/>
                <w:kern w:val="0"/>
                <w:sz w:val="24"/>
                <w:szCs w:val="24"/>
                <w:lang w:val="en-US" w:eastAsia="zh-CN" w:bidi="ar"/>
              </w:rPr>
              <w:t>申报情形</w:t>
            </w:r>
          </w:p>
        </w:tc>
        <w:tc>
          <w:tcPr>
            <w:tcW w:w="1758" w:type="pct"/>
            <w:tcBorders>
              <w:tl2br w:val="nil"/>
              <w:tr2bl w:val="nil"/>
            </w:tcBorders>
            <w:shd w:val="clear" w:color="auto" w:fill="auto"/>
            <w:vAlign w:val="center"/>
          </w:tcPr>
          <w:p w14:paraId="2882976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☑首次申报项目</w:t>
            </w:r>
          </w:p>
          <w:p w14:paraId="5C3F647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□不予批准后再次申报项目</w:t>
            </w:r>
          </w:p>
          <w:p w14:paraId="0B15558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□超五年重新审核项目</w:t>
            </w:r>
          </w:p>
          <w:p w14:paraId="1240C0D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kern w:val="0"/>
                <w:sz w:val="24"/>
                <w:szCs w:val="24"/>
                <w:vertAlign w:val="baseline"/>
                <w:lang w:val="en-US" w:eastAsia="zh-CN" w:bidi="ar"/>
              </w:rPr>
            </w:pPr>
            <w:r>
              <w:rPr>
                <w:rFonts w:hint="default" w:ascii="Times New Roman" w:hAnsi="Times New Roman" w:eastAsia="宋体" w:cs="Times New Roman"/>
                <w:color w:val="auto"/>
                <w:kern w:val="0"/>
                <w:sz w:val="24"/>
                <w:szCs w:val="24"/>
                <w:lang w:val="en-US" w:eastAsia="zh-CN" w:bidi="ar"/>
              </w:rPr>
              <w:t>□重大变动重新报批项目</w:t>
            </w:r>
          </w:p>
        </w:tc>
      </w:tr>
      <w:tr w14:paraId="020456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c>
          <w:tcPr>
            <w:tcW w:w="1095" w:type="pct"/>
            <w:gridSpan w:val="2"/>
            <w:tcBorders>
              <w:tl2br w:val="nil"/>
              <w:tr2bl w:val="nil"/>
            </w:tcBorders>
            <w:shd w:val="clear" w:color="auto" w:fill="auto"/>
            <w:vAlign w:val="center"/>
          </w:tcPr>
          <w:p w14:paraId="46988D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vertAlign w:val="baseline"/>
                <w:lang w:val="en-US" w:eastAsia="zh-CN" w:bidi="ar"/>
              </w:rPr>
            </w:pPr>
            <w:r>
              <w:rPr>
                <w:rFonts w:hint="default" w:ascii="Times New Roman" w:hAnsi="Times New Roman" w:eastAsia="宋体" w:cs="Times New Roman"/>
                <w:color w:val="auto"/>
                <w:kern w:val="0"/>
                <w:sz w:val="24"/>
                <w:szCs w:val="24"/>
                <w:lang w:val="en-US" w:eastAsia="zh-CN" w:bidi="ar"/>
              </w:rPr>
              <w:t>项目审批（核准/备案）部门（选填）</w:t>
            </w:r>
          </w:p>
        </w:tc>
        <w:tc>
          <w:tcPr>
            <w:tcW w:w="1062" w:type="pct"/>
            <w:tcBorders>
              <w:tl2br w:val="nil"/>
              <w:tr2bl w:val="nil"/>
            </w:tcBorders>
            <w:shd w:val="clear" w:color="auto" w:fill="auto"/>
            <w:vAlign w:val="center"/>
          </w:tcPr>
          <w:p w14:paraId="3594C5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vertAlign w:val="baseline"/>
                <w:lang w:val="en-US" w:eastAsia="zh-CN" w:bidi="ar"/>
              </w:rPr>
            </w:pPr>
            <w:r>
              <w:rPr>
                <w:rFonts w:hint="default" w:ascii="Times New Roman" w:hAnsi="Times New Roman" w:eastAsia="宋体" w:cs="Times New Roman"/>
                <w:color w:val="auto"/>
                <w:kern w:val="0"/>
                <w:sz w:val="24"/>
                <w:szCs w:val="24"/>
                <w:vertAlign w:val="baseline"/>
                <w:lang w:val="en-US" w:eastAsia="zh-CN" w:bidi="ar"/>
              </w:rPr>
              <w:t>宝鸡市</w:t>
            </w:r>
            <w:r>
              <w:rPr>
                <w:rFonts w:hint="eastAsia" w:ascii="Times New Roman" w:hAnsi="Times New Roman" w:eastAsia="宋体" w:cs="Times New Roman"/>
                <w:color w:val="auto"/>
                <w:kern w:val="0"/>
                <w:sz w:val="24"/>
                <w:szCs w:val="24"/>
                <w:vertAlign w:val="baseline"/>
                <w:lang w:val="en-US" w:eastAsia="zh-CN" w:bidi="ar"/>
              </w:rPr>
              <w:t>陈仓区</w:t>
            </w:r>
            <w:r>
              <w:rPr>
                <w:rFonts w:hint="default" w:ascii="Times New Roman" w:hAnsi="Times New Roman" w:eastAsia="宋体" w:cs="Times New Roman"/>
                <w:color w:val="auto"/>
                <w:kern w:val="0"/>
                <w:sz w:val="24"/>
                <w:szCs w:val="24"/>
                <w:vertAlign w:val="baseline"/>
                <w:lang w:val="en-US" w:eastAsia="zh-CN" w:bidi="ar"/>
              </w:rPr>
              <w:t>发展和改革局</w:t>
            </w:r>
          </w:p>
        </w:tc>
        <w:tc>
          <w:tcPr>
            <w:tcW w:w="1084" w:type="pct"/>
            <w:tcBorders>
              <w:tl2br w:val="nil"/>
              <w:tr2bl w:val="nil"/>
            </w:tcBorders>
            <w:shd w:val="clear" w:color="auto" w:fill="auto"/>
            <w:vAlign w:val="center"/>
          </w:tcPr>
          <w:p w14:paraId="294D39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项目审批（核准/</w:t>
            </w:r>
          </w:p>
          <w:p w14:paraId="793003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vertAlign w:val="baseline"/>
                <w:lang w:val="en-US" w:eastAsia="zh-CN" w:bidi="ar"/>
              </w:rPr>
            </w:pPr>
            <w:r>
              <w:rPr>
                <w:rFonts w:hint="default" w:ascii="Times New Roman" w:hAnsi="Times New Roman" w:eastAsia="宋体" w:cs="Times New Roman"/>
                <w:color w:val="auto"/>
                <w:kern w:val="0"/>
                <w:sz w:val="24"/>
                <w:szCs w:val="24"/>
                <w:lang w:val="en-US" w:eastAsia="zh-CN" w:bidi="ar"/>
              </w:rPr>
              <w:t>备案）文号（选填）</w:t>
            </w:r>
          </w:p>
        </w:tc>
        <w:tc>
          <w:tcPr>
            <w:tcW w:w="1758" w:type="pct"/>
            <w:tcBorders>
              <w:tl2br w:val="nil"/>
              <w:tr2bl w:val="nil"/>
            </w:tcBorders>
            <w:shd w:val="clear" w:color="auto" w:fill="auto"/>
            <w:vAlign w:val="center"/>
          </w:tcPr>
          <w:p w14:paraId="75D6C3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vertAlign w:val="baseline"/>
                <w:lang w:val="en-US" w:eastAsia="zh-CN" w:bidi="ar"/>
              </w:rPr>
            </w:pPr>
            <w:r>
              <w:rPr>
                <w:rFonts w:hint="eastAsia" w:ascii="Times New Roman" w:hAnsi="Times New Roman" w:eastAsia="宋体" w:cs="Times New Roman"/>
                <w:color w:val="auto"/>
                <w:sz w:val="24"/>
                <w:szCs w:val="24"/>
                <w:lang w:val="en-US" w:eastAsia="zh-CN"/>
              </w:rPr>
              <w:t>/</w:t>
            </w:r>
          </w:p>
        </w:tc>
      </w:tr>
      <w:tr w14:paraId="7FBCF2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53" w:hRule="atLeast"/>
        </w:trPr>
        <w:tc>
          <w:tcPr>
            <w:tcW w:w="1095" w:type="pct"/>
            <w:gridSpan w:val="2"/>
            <w:tcBorders>
              <w:tl2br w:val="nil"/>
              <w:tr2bl w:val="nil"/>
            </w:tcBorders>
            <w:shd w:val="clear" w:color="auto" w:fill="auto"/>
            <w:vAlign w:val="center"/>
          </w:tcPr>
          <w:p w14:paraId="1C801A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vertAlign w:val="baseline"/>
                <w:lang w:val="en-US" w:eastAsia="zh-CN" w:bidi="ar"/>
              </w:rPr>
            </w:pPr>
            <w:r>
              <w:rPr>
                <w:rFonts w:hint="default" w:ascii="Times New Roman" w:hAnsi="Times New Roman" w:eastAsia="宋体" w:cs="Times New Roman"/>
                <w:color w:val="auto"/>
                <w:kern w:val="0"/>
                <w:sz w:val="24"/>
                <w:szCs w:val="24"/>
                <w:lang w:val="en-US" w:eastAsia="zh-CN" w:bidi="ar"/>
              </w:rPr>
              <w:t>总投资（万元）</w:t>
            </w:r>
          </w:p>
        </w:tc>
        <w:tc>
          <w:tcPr>
            <w:tcW w:w="1062" w:type="pct"/>
            <w:tcBorders>
              <w:tl2br w:val="nil"/>
              <w:tr2bl w:val="nil"/>
            </w:tcBorders>
            <w:shd w:val="clear" w:color="auto" w:fill="auto"/>
            <w:vAlign w:val="center"/>
          </w:tcPr>
          <w:p w14:paraId="477CF7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vertAlign w:val="baseline"/>
                <w:lang w:val="en-US" w:eastAsia="zh-CN" w:bidi="ar"/>
              </w:rPr>
            </w:pPr>
            <w:r>
              <w:rPr>
                <w:rFonts w:hint="eastAsia" w:ascii="Times New Roman" w:hAnsi="Times New Roman" w:eastAsia="宋体" w:cs="Times New Roman"/>
                <w:color w:val="auto"/>
                <w:kern w:val="0"/>
                <w:sz w:val="24"/>
                <w:szCs w:val="24"/>
                <w:vertAlign w:val="baseline"/>
                <w:lang w:val="en-US" w:eastAsia="zh-CN" w:bidi="ar"/>
              </w:rPr>
              <w:t>300</w:t>
            </w:r>
          </w:p>
        </w:tc>
        <w:tc>
          <w:tcPr>
            <w:tcW w:w="1084" w:type="pct"/>
            <w:tcBorders>
              <w:tl2br w:val="nil"/>
              <w:tr2bl w:val="nil"/>
            </w:tcBorders>
            <w:shd w:val="clear" w:color="auto" w:fill="auto"/>
            <w:vAlign w:val="center"/>
          </w:tcPr>
          <w:p w14:paraId="0281F4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vertAlign w:val="baseline"/>
                <w:lang w:val="en-US" w:eastAsia="zh-CN" w:bidi="ar"/>
              </w:rPr>
            </w:pPr>
            <w:r>
              <w:rPr>
                <w:rFonts w:hint="default" w:ascii="Times New Roman" w:hAnsi="Times New Roman" w:eastAsia="宋体" w:cs="Times New Roman"/>
                <w:color w:val="auto"/>
                <w:kern w:val="0"/>
                <w:sz w:val="24"/>
                <w:szCs w:val="24"/>
                <w:lang w:val="en-US" w:eastAsia="zh-CN" w:bidi="ar"/>
              </w:rPr>
              <w:t>环保投资（万元）</w:t>
            </w:r>
          </w:p>
        </w:tc>
        <w:tc>
          <w:tcPr>
            <w:tcW w:w="1758" w:type="pct"/>
            <w:tcBorders>
              <w:tl2br w:val="nil"/>
              <w:tr2bl w:val="nil"/>
            </w:tcBorders>
            <w:shd w:val="clear" w:color="auto" w:fill="auto"/>
            <w:vAlign w:val="center"/>
          </w:tcPr>
          <w:p w14:paraId="501E45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vertAlign w:val="baseline"/>
                <w:lang w:val="en-US" w:eastAsia="zh-CN" w:bidi="ar"/>
              </w:rPr>
            </w:pPr>
            <w:r>
              <w:rPr>
                <w:rFonts w:hint="eastAsia" w:ascii="Times New Roman" w:hAnsi="Times New Roman" w:eastAsia="宋体" w:cs="Times New Roman"/>
                <w:color w:val="auto"/>
                <w:kern w:val="0"/>
                <w:sz w:val="24"/>
                <w:szCs w:val="24"/>
                <w:vertAlign w:val="baseline"/>
                <w:lang w:val="en-US" w:eastAsia="zh-CN" w:bidi="ar"/>
              </w:rPr>
              <w:t>20</w:t>
            </w:r>
          </w:p>
        </w:tc>
      </w:tr>
      <w:tr w14:paraId="4CD3DD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93" w:hRule="atLeast"/>
        </w:trPr>
        <w:tc>
          <w:tcPr>
            <w:tcW w:w="1095" w:type="pct"/>
            <w:gridSpan w:val="2"/>
            <w:tcBorders>
              <w:tl2br w:val="nil"/>
              <w:tr2bl w:val="nil"/>
            </w:tcBorders>
            <w:shd w:val="clear" w:color="auto" w:fill="auto"/>
            <w:vAlign w:val="center"/>
          </w:tcPr>
          <w:p w14:paraId="5CA4F3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vertAlign w:val="baseline"/>
                <w:lang w:val="en-US" w:eastAsia="zh-CN" w:bidi="ar"/>
              </w:rPr>
            </w:pPr>
            <w:r>
              <w:rPr>
                <w:rFonts w:hint="default" w:ascii="Times New Roman" w:hAnsi="Times New Roman" w:eastAsia="宋体" w:cs="Times New Roman"/>
                <w:color w:val="auto"/>
                <w:kern w:val="0"/>
                <w:sz w:val="24"/>
                <w:szCs w:val="24"/>
                <w:lang w:val="en-US" w:eastAsia="zh-CN" w:bidi="ar"/>
              </w:rPr>
              <w:t>环保投资占比（%）</w:t>
            </w:r>
          </w:p>
        </w:tc>
        <w:tc>
          <w:tcPr>
            <w:tcW w:w="1062" w:type="pct"/>
            <w:tcBorders>
              <w:tl2br w:val="nil"/>
              <w:tr2bl w:val="nil"/>
            </w:tcBorders>
            <w:shd w:val="clear" w:color="auto" w:fill="auto"/>
            <w:vAlign w:val="center"/>
          </w:tcPr>
          <w:p w14:paraId="5D975B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vertAlign w:val="baseline"/>
                <w:lang w:val="en-US" w:eastAsia="zh-CN" w:bidi="ar"/>
              </w:rPr>
            </w:pPr>
            <w:r>
              <w:rPr>
                <w:rFonts w:hint="eastAsia" w:ascii="Times New Roman" w:hAnsi="Times New Roman" w:eastAsia="宋体" w:cs="Times New Roman"/>
                <w:color w:val="auto"/>
                <w:kern w:val="0"/>
                <w:sz w:val="24"/>
                <w:szCs w:val="24"/>
                <w:vertAlign w:val="baseline"/>
                <w:lang w:val="en-US" w:eastAsia="zh-CN" w:bidi="ar"/>
              </w:rPr>
              <w:t>6.6</w:t>
            </w:r>
          </w:p>
        </w:tc>
        <w:tc>
          <w:tcPr>
            <w:tcW w:w="1084" w:type="pct"/>
            <w:tcBorders>
              <w:tl2br w:val="nil"/>
              <w:tr2bl w:val="nil"/>
            </w:tcBorders>
            <w:shd w:val="clear" w:color="auto" w:fill="auto"/>
            <w:vAlign w:val="center"/>
          </w:tcPr>
          <w:p w14:paraId="62CFC9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vertAlign w:val="baseline"/>
                <w:lang w:val="en-US" w:eastAsia="zh-CN" w:bidi="ar"/>
              </w:rPr>
            </w:pPr>
            <w:r>
              <w:rPr>
                <w:rFonts w:hint="default" w:ascii="Times New Roman" w:hAnsi="Times New Roman" w:eastAsia="宋体" w:cs="Times New Roman"/>
                <w:color w:val="auto"/>
                <w:kern w:val="0"/>
                <w:sz w:val="24"/>
                <w:szCs w:val="24"/>
                <w:lang w:val="en-US" w:eastAsia="zh-CN" w:bidi="ar"/>
              </w:rPr>
              <w:t>施工工期</w:t>
            </w:r>
          </w:p>
        </w:tc>
        <w:tc>
          <w:tcPr>
            <w:tcW w:w="1758" w:type="pct"/>
            <w:tcBorders>
              <w:tl2br w:val="nil"/>
              <w:tr2bl w:val="nil"/>
            </w:tcBorders>
            <w:shd w:val="clear" w:color="auto" w:fill="auto"/>
            <w:vAlign w:val="center"/>
          </w:tcPr>
          <w:p w14:paraId="5C4D92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vertAlign w:val="baseline"/>
                <w:lang w:val="en-US" w:eastAsia="zh-CN" w:bidi="ar"/>
              </w:rPr>
            </w:pPr>
            <w:r>
              <w:rPr>
                <w:rFonts w:hint="default" w:ascii="Times New Roman" w:hAnsi="Times New Roman" w:eastAsia="宋体" w:cs="Times New Roman"/>
                <w:color w:val="auto"/>
                <w:kern w:val="0"/>
                <w:sz w:val="24"/>
                <w:szCs w:val="24"/>
                <w:vertAlign w:val="baseline"/>
                <w:lang w:val="en-US" w:eastAsia="zh-CN" w:bidi="ar"/>
              </w:rPr>
              <w:t>1个月</w:t>
            </w:r>
          </w:p>
        </w:tc>
      </w:tr>
      <w:tr w14:paraId="43D78B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c>
          <w:tcPr>
            <w:tcW w:w="1095" w:type="pct"/>
            <w:gridSpan w:val="2"/>
            <w:tcBorders>
              <w:tl2br w:val="nil"/>
              <w:tr2bl w:val="nil"/>
            </w:tcBorders>
            <w:shd w:val="clear" w:color="auto" w:fill="auto"/>
            <w:vAlign w:val="center"/>
          </w:tcPr>
          <w:p w14:paraId="3AA524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vertAlign w:val="baseline"/>
                <w:lang w:val="en-US" w:eastAsia="zh-CN" w:bidi="ar"/>
              </w:rPr>
            </w:pPr>
            <w:r>
              <w:rPr>
                <w:rFonts w:hint="default" w:ascii="Times New Roman" w:hAnsi="Times New Roman" w:eastAsia="宋体" w:cs="Times New Roman"/>
                <w:color w:val="auto"/>
                <w:kern w:val="0"/>
                <w:sz w:val="24"/>
                <w:szCs w:val="24"/>
                <w:lang w:val="en-US" w:eastAsia="zh-CN" w:bidi="ar"/>
              </w:rPr>
              <w:t>是否开工建设</w:t>
            </w:r>
          </w:p>
        </w:tc>
        <w:tc>
          <w:tcPr>
            <w:tcW w:w="1062" w:type="pct"/>
            <w:tcBorders>
              <w:tl2br w:val="nil"/>
              <w:tr2bl w:val="nil"/>
            </w:tcBorders>
            <w:shd w:val="clear" w:color="auto" w:fill="auto"/>
            <w:vAlign w:val="center"/>
          </w:tcPr>
          <w:p w14:paraId="4A3E1EA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☑否</w:t>
            </w:r>
          </w:p>
          <w:p w14:paraId="6B569C1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kern w:val="0"/>
                <w:sz w:val="24"/>
                <w:szCs w:val="24"/>
                <w:vertAlign w:val="baseline"/>
                <w:lang w:val="en-US" w:eastAsia="zh-CN" w:bidi="ar"/>
              </w:rPr>
            </w:pPr>
            <w:r>
              <w:rPr>
                <w:rFonts w:hint="default" w:ascii="Times New Roman" w:hAnsi="Times New Roman" w:eastAsia="宋体" w:cs="Times New Roman"/>
                <w:color w:val="auto"/>
                <w:kern w:val="0"/>
                <w:sz w:val="24"/>
                <w:szCs w:val="24"/>
                <w:lang w:val="en-US" w:eastAsia="zh-CN" w:bidi="ar"/>
              </w:rPr>
              <w:t>□是：</w:t>
            </w:r>
          </w:p>
        </w:tc>
        <w:tc>
          <w:tcPr>
            <w:tcW w:w="1084" w:type="pct"/>
            <w:tcBorders>
              <w:tl2br w:val="nil"/>
              <w:tr2bl w:val="nil"/>
            </w:tcBorders>
            <w:shd w:val="clear" w:color="auto" w:fill="auto"/>
            <w:vAlign w:val="center"/>
          </w:tcPr>
          <w:p w14:paraId="2C84FC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用地（用海）</w:t>
            </w:r>
          </w:p>
          <w:p w14:paraId="6ABAF2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vertAlign w:val="baseline"/>
                <w:lang w:val="en-US" w:eastAsia="zh-CN" w:bidi="ar"/>
              </w:rPr>
            </w:pPr>
            <w:r>
              <w:rPr>
                <w:rFonts w:hint="default" w:ascii="Times New Roman" w:hAnsi="Times New Roman" w:eastAsia="宋体" w:cs="Times New Roman"/>
                <w:color w:val="auto"/>
                <w:kern w:val="0"/>
                <w:sz w:val="24"/>
                <w:szCs w:val="24"/>
                <w:lang w:val="en-US" w:eastAsia="zh-CN" w:bidi="ar"/>
              </w:rPr>
              <w:t>面积（m</w:t>
            </w:r>
            <w:r>
              <w:rPr>
                <w:rFonts w:hint="default" w:ascii="Times New Roman" w:hAnsi="Times New Roman" w:eastAsia="宋体" w:cs="Times New Roman"/>
                <w:color w:val="auto"/>
                <w:kern w:val="0"/>
                <w:sz w:val="24"/>
                <w:szCs w:val="24"/>
                <w:vertAlign w:val="superscript"/>
                <w:lang w:val="en-US" w:eastAsia="zh-CN" w:bidi="ar"/>
              </w:rPr>
              <w:t>2</w:t>
            </w:r>
            <w:r>
              <w:rPr>
                <w:rFonts w:hint="default" w:ascii="Times New Roman" w:hAnsi="Times New Roman" w:eastAsia="宋体" w:cs="Times New Roman"/>
                <w:color w:val="auto"/>
                <w:kern w:val="0"/>
                <w:sz w:val="24"/>
                <w:szCs w:val="24"/>
                <w:lang w:val="en-US" w:eastAsia="zh-CN" w:bidi="ar"/>
              </w:rPr>
              <w:t>）</w:t>
            </w:r>
          </w:p>
        </w:tc>
        <w:tc>
          <w:tcPr>
            <w:tcW w:w="1758" w:type="pct"/>
            <w:tcBorders>
              <w:tl2br w:val="nil"/>
              <w:tr2bl w:val="nil"/>
            </w:tcBorders>
            <w:shd w:val="clear" w:color="auto" w:fill="auto"/>
            <w:vAlign w:val="center"/>
          </w:tcPr>
          <w:p w14:paraId="644BBC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vertAlign w:val="baseline"/>
                <w:lang w:val="en-US" w:eastAsia="zh-CN" w:bidi="ar"/>
              </w:rPr>
            </w:pPr>
            <w:r>
              <w:rPr>
                <w:rFonts w:hint="eastAsia" w:ascii="Times New Roman" w:hAnsi="Times New Roman" w:eastAsia="宋体" w:cs="Times New Roman"/>
                <w:color w:val="auto"/>
                <w:kern w:val="0"/>
                <w:sz w:val="24"/>
                <w:szCs w:val="24"/>
                <w:vertAlign w:val="baseline"/>
                <w:lang w:val="en-US" w:eastAsia="zh-CN" w:bidi="ar"/>
              </w:rPr>
              <w:t>1100</w:t>
            </w:r>
          </w:p>
        </w:tc>
      </w:tr>
      <w:tr w14:paraId="1D7EBD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93" w:hRule="atLeast"/>
        </w:trPr>
        <w:tc>
          <w:tcPr>
            <w:tcW w:w="1095" w:type="pct"/>
            <w:gridSpan w:val="2"/>
            <w:tcBorders>
              <w:tl2br w:val="nil"/>
              <w:tr2bl w:val="nil"/>
            </w:tcBorders>
            <w:shd w:val="clear" w:color="auto" w:fill="auto"/>
            <w:vAlign w:val="center"/>
          </w:tcPr>
          <w:p w14:paraId="3D962D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vertAlign w:val="baseline"/>
                <w:lang w:val="en-US" w:eastAsia="zh-CN" w:bidi="ar"/>
              </w:rPr>
            </w:pPr>
            <w:r>
              <w:rPr>
                <w:rFonts w:hint="default" w:ascii="Times New Roman" w:hAnsi="Times New Roman" w:eastAsia="宋体" w:cs="Times New Roman"/>
                <w:color w:val="auto"/>
                <w:kern w:val="0"/>
                <w:sz w:val="24"/>
                <w:szCs w:val="24"/>
                <w:lang w:val="en-US" w:eastAsia="zh-CN" w:bidi="ar"/>
              </w:rPr>
              <w:t>专项评价设置情况</w:t>
            </w:r>
          </w:p>
        </w:tc>
        <w:tc>
          <w:tcPr>
            <w:tcW w:w="3904" w:type="pct"/>
            <w:gridSpan w:val="3"/>
            <w:tcBorders>
              <w:tl2br w:val="nil"/>
              <w:tr2bl w:val="nil"/>
            </w:tcBorders>
            <w:shd w:val="clear" w:color="auto" w:fill="auto"/>
            <w:vAlign w:val="center"/>
          </w:tcPr>
          <w:p w14:paraId="24CA80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vertAlign w:val="baseline"/>
                <w:lang w:val="en-US" w:eastAsia="zh-CN" w:bidi="ar"/>
              </w:rPr>
            </w:pPr>
            <w:r>
              <w:rPr>
                <w:rFonts w:hint="default" w:ascii="Times New Roman" w:hAnsi="Times New Roman" w:eastAsia="宋体" w:cs="Times New Roman"/>
                <w:color w:val="auto"/>
                <w:kern w:val="0"/>
                <w:sz w:val="24"/>
                <w:szCs w:val="24"/>
                <w:vertAlign w:val="baseline"/>
                <w:lang w:val="en-US" w:eastAsia="zh-CN" w:bidi="ar"/>
              </w:rPr>
              <w:t>无</w:t>
            </w:r>
          </w:p>
        </w:tc>
      </w:tr>
      <w:tr w14:paraId="5D781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54" w:hRule="atLeast"/>
        </w:trPr>
        <w:tc>
          <w:tcPr>
            <w:tcW w:w="1095" w:type="pct"/>
            <w:gridSpan w:val="2"/>
            <w:tcBorders>
              <w:tl2br w:val="nil"/>
              <w:tr2bl w:val="nil"/>
            </w:tcBorders>
            <w:shd w:val="clear" w:color="auto" w:fill="auto"/>
            <w:vAlign w:val="center"/>
          </w:tcPr>
          <w:p w14:paraId="531F1B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vertAlign w:val="baseline"/>
                <w:lang w:val="en-US" w:eastAsia="zh-CN" w:bidi="ar"/>
              </w:rPr>
            </w:pPr>
            <w:r>
              <w:rPr>
                <w:rFonts w:hint="default" w:ascii="Times New Roman" w:hAnsi="Times New Roman" w:eastAsia="宋体" w:cs="Times New Roman"/>
                <w:color w:val="auto"/>
                <w:kern w:val="0"/>
                <w:sz w:val="24"/>
                <w:szCs w:val="24"/>
                <w:lang w:val="en-US" w:eastAsia="zh-CN" w:bidi="ar"/>
              </w:rPr>
              <w:t>规划情况</w:t>
            </w:r>
          </w:p>
        </w:tc>
        <w:tc>
          <w:tcPr>
            <w:tcW w:w="3904" w:type="pct"/>
            <w:gridSpan w:val="3"/>
            <w:tcBorders>
              <w:tl2br w:val="nil"/>
              <w:tr2bl w:val="nil"/>
            </w:tcBorders>
            <w:shd w:val="clear" w:color="auto" w:fill="auto"/>
            <w:vAlign w:val="center"/>
          </w:tcPr>
          <w:p w14:paraId="0BBDAB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vertAlign w:val="baseline"/>
                <w:lang w:val="en-US" w:eastAsia="zh-CN" w:bidi="ar"/>
              </w:rPr>
            </w:pPr>
            <w:r>
              <w:rPr>
                <w:rFonts w:hint="eastAsia" w:ascii="Times New Roman" w:hAnsi="Times New Roman" w:eastAsia="宋体" w:cs="Times New Roman"/>
                <w:color w:val="auto"/>
                <w:kern w:val="0"/>
                <w:sz w:val="24"/>
                <w:szCs w:val="24"/>
                <w:vertAlign w:val="baseline"/>
                <w:lang w:val="en-US" w:eastAsia="zh-CN" w:bidi="ar"/>
              </w:rPr>
              <w:t>无</w:t>
            </w:r>
          </w:p>
        </w:tc>
      </w:tr>
      <w:tr w14:paraId="685119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6" w:hRule="atLeast"/>
        </w:trPr>
        <w:tc>
          <w:tcPr>
            <w:tcW w:w="1095" w:type="pct"/>
            <w:gridSpan w:val="2"/>
            <w:tcBorders>
              <w:tl2br w:val="nil"/>
              <w:tr2bl w:val="nil"/>
            </w:tcBorders>
            <w:shd w:val="clear" w:color="auto" w:fill="auto"/>
            <w:vAlign w:val="center"/>
          </w:tcPr>
          <w:p w14:paraId="2155DA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规划环境影响</w:t>
            </w:r>
          </w:p>
          <w:p w14:paraId="06660A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vertAlign w:val="baseline"/>
                <w:lang w:val="en-US" w:eastAsia="zh-CN" w:bidi="ar"/>
              </w:rPr>
            </w:pPr>
            <w:r>
              <w:rPr>
                <w:rFonts w:hint="default" w:ascii="Times New Roman" w:hAnsi="Times New Roman" w:eastAsia="宋体" w:cs="Times New Roman"/>
                <w:color w:val="auto"/>
                <w:kern w:val="0"/>
                <w:sz w:val="24"/>
                <w:szCs w:val="24"/>
                <w:lang w:val="en-US" w:eastAsia="zh-CN" w:bidi="ar"/>
              </w:rPr>
              <w:t>评价情况</w:t>
            </w:r>
          </w:p>
        </w:tc>
        <w:tc>
          <w:tcPr>
            <w:tcW w:w="3904" w:type="pct"/>
            <w:gridSpan w:val="3"/>
            <w:tcBorders>
              <w:tl2br w:val="nil"/>
              <w:tr2bl w:val="nil"/>
            </w:tcBorders>
            <w:shd w:val="clear" w:color="auto" w:fill="auto"/>
            <w:vAlign w:val="center"/>
          </w:tcPr>
          <w:p w14:paraId="559D82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vertAlign w:val="baseline"/>
                <w:lang w:val="en-US" w:eastAsia="zh-CN" w:bidi="ar"/>
              </w:rPr>
            </w:pPr>
            <w:r>
              <w:rPr>
                <w:rFonts w:hint="eastAsia" w:ascii="Times New Roman" w:hAnsi="Times New Roman" w:eastAsia="宋体" w:cs="Times New Roman"/>
                <w:color w:val="auto"/>
                <w:kern w:val="0"/>
                <w:sz w:val="24"/>
                <w:szCs w:val="24"/>
                <w:vertAlign w:val="baseline"/>
                <w:lang w:val="en-US" w:eastAsia="zh-CN" w:bidi="ar"/>
              </w:rPr>
              <w:t>无</w:t>
            </w:r>
          </w:p>
        </w:tc>
      </w:tr>
      <w:tr w14:paraId="4B50B2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227" w:type="pct"/>
            <w:tcBorders>
              <w:tl2br w:val="nil"/>
              <w:tr2bl w:val="nil"/>
            </w:tcBorders>
            <w:shd w:val="clear" w:color="auto" w:fill="auto"/>
            <w:vAlign w:val="center"/>
          </w:tcPr>
          <w:p w14:paraId="40FF6A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24"/>
                <w:szCs w:val="24"/>
                <w:shd w:val="clear" w:fill="auto"/>
                <w:vertAlign w:val="baseline"/>
                <w:lang w:val="en-US" w:eastAsia="zh-CN" w:bidi="ar"/>
              </w:rPr>
            </w:pPr>
            <w:r>
              <w:rPr>
                <w:rFonts w:hint="default" w:ascii="Times New Roman" w:hAnsi="Times New Roman" w:eastAsia="宋体" w:cs="Times New Roman"/>
                <w:color w:val="auto"/>
                <w:kern w:val="0"/>
                <w:sz w:val="24"/>
                <w:szCs w:val="24"/>
                <w:shd w:val="clear" w:fill="auto"/>
                <w:lang w:val="en-US" w:eastAsia="zh-CN" w:bidi="ar"/>
              </w:rPr>
              <w:t>其他符合性分析</w:t>
            </w:r>
          </w:p>
        </w:tc>
        <w:tc>
          <w:tcPr>
            <w:tcW w:w="4772" w:type="pct"/>
            <w:gridSpan w:val="4"/>
            <w:tcBorders>
              <w:tl2br w:val="nil"/>
              <w:tr2bl w:val="nil"/>
            </w:tcBorders>
            <w:shd w:val="clear" w:color="auto" w:fill="auto"/>
            <w:vAlign w:val="center"/>
          </w:tcPr>
          <w:p w14:paraId="5D4ED6FC">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kern w:val="0"/>
                <w:sz w:val="24"/>
                <w:szCs w:val="24"/>
                <w:shd w:val="clear" w:fill="auto"/>
                <w:vertAlign w:val="baseline"/>
                <w:lang w:val="en-US" w:eastAsia="zh-CN" w:bidi="ar"/>
              </w:rPr>
            </w:pPr>
            <w:r>
              <w:rPr>
                <w:rFonts w:hint="default" w:ascii="Times New Roman" w:hAnsi="Times New Roman" w:eastAsia="宋体" w:cs="Times New Roman"/>
                <w:b/>
                <w:bCs/>
                <w:color w:val="auto"/>
                <w:kern w:val="0"/>
                <w:sz w:val="24"/>
                <w:szCs w:val="24"/>
                <w:shd w:val="clear" w:fill="auto"/>
                <w:vertAlign w:val="baseline"/>
                <w:lang w:val="en-US" w:eastAsia="zh-CN" w:bidi="ar"/>
              </w:rPr>
              <w:t>1.与宝鸡市“三线一单”生态环境管控方案的符合性分析</w:t>
            </w:r>
          </w:p>
          <w:p w14:paraId="4DE93EB7">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kern w:val="0"/>
                <w:sz w:val="24"/>
                <w:szCs w:val="24"/>
                <w:shd w:val="clear" w:fill="auto"/>
                <w:vertAlign w:val="baseline"/>
                <w:lang w:val="en-US" w:eastAsia="zh-CN" w:bidi="ar"/>
              </w:rPr>
            </w:pPr>
            <w:r>
              <w:rPr>
                <w:rFonts w:hint="default" w:ascii="Times New Roman" w:hAnsi="Times New Roman" w:eastAsia="宋体" w:cs="Times New Roman"/>
                <w:b/>
                <w:bCs/>
                <w:color w:val="auto"/>
                <w:kern w:val="0"/>
                <w:sz w:val="24"/>
                <w:szCs w:val="24"/>
                <w:shd w:val="clear" w:fill="auto"/>
                <w:vertAlign w:val="baseline"/>
                <w:lang w:val="en-US" w:eastAsia="zh-CN" w:bidi="ar"/>
              </w:rPr>
              <w:t>（1）“一图”（环境管控单元对照分析示意图）</w:t>
            </w:r>
          </w:p>
          <w:p w14:paraId="367DD64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b/>
                <w:bCs/>
                <w:color w:val="auto"/>
                <w:sz w:val="21"/>
                <w:szCs w:val="21"/>
                <w:shd w:val="clear" w:fill="auto"/>
                <w:lang w:val="en-US" w:eastAsia="zh-CN"/>
              </w:rPr>
            </w:pPr>
            <w:r>
              <w:rPr>
                <w:rFonts w:ascii="Times New Roman" w:hAnsi="Times New Roman" w:eastAsia="宋体"/>
                <w:color w:val="auto"/>
                <w:sz w:val="24"/>
              </w:rPr>
              <mc:AlternateContent>
                <mc:Choice Requires="wpg">
                  <w:drawing>
                    <wp:anchor distT="0" distB="0" distL="114300" distR="114300" simplePos="0" relativeHeight="251662336" behindDoc="0" locked="0" layoutInCell="1" allowOverlap="1">
                      <wp:simplePos x="0" y="0"/>
                      <wp:positionH relativeFrom="column">
                        <wp:posOffset>2198370</wp:posOffset>
                      </wp:positionH>
                      <wp:positionV relativeFrom="paragraph">
                        <wp:posOffset>34925</wp:posOffset>
                      </wp:positionV>
                      <wp:extent cx="3705225" cy="3869055"/>
                      <wp:effectExtent l="631190" t="0" r="6985" b="17145"/>
                      <wp:wrapNone/>
                      <wp:docPr id="4" name="组合 4"/>
                      <wp:cNvGraphicFramePr/>
                      <a:graphic xmlns:a="http://schemas.openxmlformats.org/drawingml/2006/main">
                        <a:graphicData uri="http://schemas.microsoft.com/office/word/2010/wordprocessingGroup">
                          <wpg:wgp>
                            <wpg:cNvGrpSpPr/>
                            <wpg:grpSpPr>
                              <a:xfrm>
                                <a:off x="0" y="0"/>
                                <a:ext cx="3705225" cy="3868882"/>
                                <a:chOff x="5214" y="39770"/>
                                <a:chExt cx="5835" cy="5792"/>
                              </a:xfrm>
                            </wpg:grpSpPr>
                            <wpg:grpSp>
                              <wpg:cNvPr id="7" name="组合 33"/>
                              <wpg:cNvGrpSpPr/>
                              <wpg:grpSpPr>
                                <a:xfrm>
                                  <a:off x="9702" y="39770"/>
                                  <a:ext cx="1347" cy="5792"/>
                                  <a:chOff x="9702" y="39770"/>
                                  <a:chExt cx="1347" cy="5792"/>
                                </a:xfrm>
                              </wpg:grpSpPr>
                              <pic:pic xmlns:pic="http://schemas.openxmlformats.org/drawingml/2006/picture">
                                <pic:nvPicPr>
                                  <pic:cNvPr id="11" name="图片 83" descr="ed3bd39cf95cee91823ee7445f85fc0"/>
                                  <pic:cNvPicPr>
                                    <a:picLocks noChangeAspect="1"/>
                                  </pic:cNvPicPr>
                                </pic:nvPicPr>
                                <pic:blipFill>
                                  <a:blip r:embed="rId5"/>
                                  <a:stretch>
                                    <a:fillRect/>
                                  </a:stretch>
                                </pic:blipFill>
                                <pic:spPr>
                                  <a:xfrm>
                                    <a:off x="10666" y="39770"/>
                                    <a:ext cx="371" cy="593"/>
                                  </a:xfrm>
                                  <a:prstGeom prst="rect">
                                    <a:avLst/>
                                  </a:prstGeom>
                                  <a:noFill/>
                                  <a:ln>
                                    <a:noFill/>
                                  </a:ln>
                                </pic:spPr>
                              </pic:pic>
                              <pic:pic xmlns:pic="http://schemas.openxmlformats.org/drawingml/2006/picture">
                                <pic:nvPicPr>
                                  <pic:cNvPr id="12" name="图片 104" descr="d11c5c3141a8c2da75b83f07aa47320"/>
                                  <pic:cNvPicPr>
                                    <a:picLocks noChangeAspect="1"/>
                                  </pic:cNvPicPr>
                                </pic:nvPicPr>
                                <pic:blipFill>
                                  <a:blip r:embed="rId6"/>
                                  <a:srcRect r="369" b="4144"/>
                                  <a:stretch>
                                    <a:fillRect/>
                                  </a:stretch>
                                </pic:blipFill>
                                <pic:spPr>
                                  <a:xfrm>
                                    <a:off x="9702" y="44868"/>
                                    <a:ext cx="1347" cy="694"/>
                                  </a:xfrm>
                                  <a:prstGeom prst="rect">
                                    <a:avLst/>
                                  </a:prstGeom>
                                  <a:noFill/>
                                  <a:ln>
                                    <a:noFill/>
                                  </a:ln>
                                </pic:spPr>
                              </pic:pic>
                            </wpg:grpSp>
                            <wps:wsp>
                              <wps:cNvPr id="13" name="矩形标注 29"/>
                              <wps:cNvSpPr/>
                              <wps:spPr>
                                <a:xfrm flipV="1">
                                  <a:off x="5214" y="42932"/>
                                  <a:ext cx="1440" cy="478"/>
                                </a:xfrm>
                                <a:prstGeom prst="wedgeRectCallout">
                                  <a:avLst>
                                    <a:gd name="adj1" fmla="val -112361"/>
                                    <a:gd name="adj2" fmla="val -88450"/>
                                  </a:avLst>
                                </a:prstGeom>
                                <a:gradFill rotWithShape="0">
                                  <a:gsLst>
                                    <a:gs pos="0">
                                      <a:srgbClr val="FFFFFF"/>
                                    </a:gs>
                                    <a:gs pos="100000">
                                      <a:srgbClr val="FFFFFF"/>
                                    </a:gs>
                                  </a:gsLst>
                                  <a:lin ang="0"/>
                                  <a:tileRect/>
                                </a:gradFill>
                                <a:ln w="15875" cap="flat" cmpd="sng">
                                  <a:solidFill>
                                    <a:srgbClr val="739CC3"/>
                                  </a:solidFill>
                                  <a:prstDash val="solid"/>
                                  <a:miter/>
                                  <a:headEnd type="none" w="med" len="med"/>
                                  <a:tailEnd type="none" w="med" len="med"/>
                                </a:ln>
                              </wps:spPr>
                              <wps:txbx>
                                <w:txbxContent>
                                  <w:p w14:paraId="348CA81D">
                                    <w:pPr>
                                      <w:rPr>
                                        <w:rFonts w:hint="eastAsia" w:eastAsia="宋体"/>
                                        <w:lang w:val="en-US" w:eastAsia="zh-CN"/>
                                      </w:rPr>
                                    </w:pPr>
                                    <w:r>
                                      <w:rPr>
                                        <w:rFonts w:hint="eastAsia"/>
                                        <w:lang w:val="en-US" w:eastAsia="zh-CN"/>
                                      </w:rPr>
                                      <w:t>项目所在地</w:t>
                                    </w:r>
                                  </w:p>
                                </w:txbxContent>
                              </wps:txbx>
                              <wps:bodyPr upright="1"/>
                            </wps:wsp>
                          </wpg:wgp>
                        </a:graphicData>
                      </a:graphic>
                    </wp:anchor>
                  </w:drawing>
                </mc:Choice>
                <mc:Fallback>
                  <w:pict>
                    <v:group id="_x0000_s1026" o:spid="_x0000_s1026" o:spt="203" style="position:absolute;left:0pt;margin-left:173.1pt;margin-top:2.75pt;height:304.65pt;width:291.75pt;z-index:251662336;mso-width-relative:page;mso-height-relative:page;" coordorigin="5214,39770" coordsize="5835,5792" o:gfxdata="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">
                      <o:lock v:ext="edit" aspectratio="f"/>
                      <v:group id="组合 33" o:spid="_x0000_s1026" o:spt="203" style="position:absolute;left:9702;top:39770;height:5792;width:1347;" coordorigin="9702,39770" coordsize="1347,5792"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f"/>
                        <v:shape id="图片 83" o:spid="_x0000_s1026" o:spt="75" alt="ed3bd39cf95cee91823ee7445f85fc0" type="#_x0000_t75" style="position:absolute;left:10666;top:39770;height:593;width:371;" filled="f" o:preferrelative="t" stroked="f" coordsize="21600,21600" o:gfxdata="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v6a6PrgAAADbAAAA&#10;DwAAAAAAAAABACAAAAAiAAAAZHJzL2Rvd25yZXYueG1sUEsBAhQAFAAAAAgAh07iQDMvBZ47AAAA&#10;OQAAABAAAAAAAAAAAQAgAAAABwEAAGRycy9zaGFwZXhtbC54bWxQSwUGAAAAAAYABgBbAQAAsQMA&#10;AAAA&#10;">
                          <v:fill on="f" focussize="0,0"/>
                          <v:stroke on="f"/>
                          <v:imagedata r:id="rId5" o:title=""/>
                          <o:lock v:ext="edit" aspectratio="t"/>
                        </v:shape>
                        <v:shape id="图片 104" o:spid="_x0000_s1026" o:spt="75" alt="d11c5c3141a8c2da75b83f07aa47320" type="#_x0000_t75" style="position:absolute;left:9702;top:44868;height:694;width:1347;" filled="f" o:preferrelative="t" stroked="f" coordsize="21600,21600" o:gfxdata="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zpdA4ugAAANsA&#10;AAAPAAAAAAAAAAEAIAAAACIAAABkcnMvZG93bnJldi54bWxQSwECFAAUAAAACACHTuJAMy8FnjsA&#10;AAA5AAAAEAAAAAAAAAABACAAAAAJAQAAZHJzL3NoYXBleG1sLnhtbFBLBQYAAAAABgAGAFsBAACz&#10;AwAAAAA=&#10;">
                          <v:fill on="f" focussize="0,0"/>
                          <v:stroke on="f"/>
                          <v:imagedata r:id="rId6" cropright="242f" cropbottom="2716f" o:title=""/>
                          <o:lock v:ext="edit" aspectratio="t"/>
                        </v:shape>
                      </v:group>
                      <v:shape id="矩形标注 29" o:spid="_x0000_s1026" o:spt="61" type="#_x0000_t61" style="position:absolute;left:5214;top:42932;flip:y;height:478;width:1440;" fillcolor="#FFFFFF" filled="t" stroked="t" coordsize="21600,21600" o:gfxdata="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lssJC8AAAA&#10;2wAAAA8AAAAAAAAAAQAgAAAAIgAAAGRycy9kb3ducmV2LnhtbFBLAQIUABQAAAAIAIdO4kAzLwWe&#10;OwAAADkAAAAQAAAAAAAAAAEAIAAAAAsBAABkcnMvc2hhcGV4bWwueG1sUEsFBgAAAAAGAAYAWwEA&#10;ALUDAAAAAA==&#10;" adj="-13470,-8305">
                        <v:fill type="gradient" on="t" color2="#FFFFFF" angle="90" focus="100%" focussize="0,0">
                          <o:fill type="gradientUnscaled" v:ext="backwardCompatible"/>
                        </v:fill>
                        <v:stroke weight="1.25pt" color="#739CC3" joinstyle="miter"/>
                        <v:imagedata o:title=""/>
                        <o:lock v:ext="edit" aspectratio="f"/>
                        <v:textbox>
                          <w:txbxContent>
                            <w:p w14:paraId="348CA81D">
                              <w:pPr>
                                <w:rPr>
                                  <w:rFonts w:hint="eastAsia" w:eastAsia="宋体"/>
                                  <w:lang w:val="en-US" w:eastAsia="zh-CN"/>
                                </w:rPr>
                              </w:pPr>
                              <w:r>
                                <w:rPr>
                                  <w:rFonts w:hint="eastAsia"/>
                                  <w:lang w:val="en-US" w:eastAsia="zh-CN"/>
                                </w:rPr>
                                <w:t>项目所在地</w:t>
                              </w:r>
                            </w:p>
                          </w:txbxContent>
                        </v:textbox>
                      </v:shape>
                    </v:group>
                  </w:pict>
                </mc:Fallback>
              </mc:AlternateContent>
            </w:r>
            <w:r>
              <w:rPr>
                <w:rFonts w:hint="eastAsia" w:ascii="Times New Roman" w:hAnsi="Times New Roman" w:eastAsia="宋体" w:cs="Times New Roman"/>
                <w:b/>
                <w:bCs/>
                <w:color w:val="auto"/>
                <w:sz w:val="21"/>
                <w:szCs w:val="21"/>
                <w:shd w:val="clear" w:fill="auto"/>
                <w:lang w:val="en-US" w:eastAsia="zh-CN"/>
              </w:rPr>
              <w:drawing>
                <wp:anchor distT="0" distB="0" distL="114300" distR="114300" simplePos="0" relativeHeight="251663360" behindDoc="1" locked="0" layoutInCell="1" allowOverlap="1">
                  <wp:simplePos x="0" y="0"/>
                  <wp:positionH relativeFrom="column">
                    <wp:posOffset>0</wp:posOffset>
                  </wp:positionH>
                  <wp:positionV relativeFrom="paragraph">
                    <wp:posOffset>47625</wp:posOffset>
                  </wp:positionV>
                  <wp:extent cx="5898515" cy="3857625"/>
                  <wp:effectExtent l="0" t="0" r="6985" b="9525"/>
                  <wp:wrapNone/>
                  <wp:docPr id="1" name="图片 1" descr="7dd49227-ae19-40e2-93e8-1301c228c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dd49227-ae19-40e2-93e8-1301c228c354"/>
                          <pic:cNvPicPr>
                            <a:picLocks noChangeAspect="1"/>
                          </pic:cNvPicPr>
                        </pic:nvPicPr>
                        <pic:blipFill>
                          <a:blip r:embed="rId7"/>
                          <a:stretch>
                            <a:fillRect/>
                          </a:stretch>
                        </pic:blipFill>
                        <pic:spPr>
                          <a:xfrm>
                            <a:off x="0" y="0"/>
                            <a:ext cx="5898515" cy="3857625"/>
                          </a:xfrm>
                          <a:prstGeom prst="rect">
                            <a:avLst/>
                          </a:prstGeom>
                        </pic:spPr>
                      </pic:pic>
                    </a:graphicData>
                  </a:graphic>
                </wp:anchor>
              </w:drawing>
            </w:r>
          </w:p>
          <w:p w14:paraId="334D53D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bCs/>
                <w:color w:val="auto"/>
                <w:sz w:val="21"/>
                <w:szCs w:val="21"/>
                <w:shd w:val="clear" w:fill="auto"/>
                <w:lang w:val="en-US" w:eastAsia="zh-CN"/>
              </w:rPr>
            </w:pPr>
          </w:p>
          <w:p w14:paraId="572935A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bCs/>
                <w:color w:val="auto"/>
                <w:sz w:val="21"/>
                <w:szCs w:val="21"/>
                <w:shd w:val="clear" w:fill="auto"/>
                <w:lang w:val="en-US" w:eastAsia="zh-CN"/>
              </w:rPr>
            </w:pPr>
          </w:p>
          <w:p w14:paraId="629793D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bCs/>
                <w:color w:val="auto"/>
                <w:sz w:val="21"/>
                <w:szCs w:val="21"/>
                <w:shd w:val="clear" w:fill="auto"/>
                <w:lang w:val="en-US" w:eastAsia="zh-CN"/>
              </w:rPr>
            </w:pPr>
          </w:p>
          <w:p w14:paraId="2015A3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bCs/>
                <w:color w:val="auto"/>
                <w:sz w:val="21"/>
                <w:szCs w:val="21"/>
                <w:shd w:val="clear" w:fill="auto"/>
                <w:lang w:val="en-US" w:eastAsia="zh-CN"/>
              </w:rPr>
            </w:pPr>
          </w:p>
          <w:p w14:paraId="3F15204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bCs/>
                <w:color w:val="auto"/>
                <w:sz w:val="21"/>
                <w:szCs w:val="21"/>
                <w:shd w:val="clear" w:fill="auto"/>
                <w:lang w:val="en-US" w:eastAsia="zh-CN"/>
              </w:rPr>
            </w:pPr>
          </w:p>
          <w:p w14:paraId="479FFCA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bCs/>
                <w:color w:val="auto"/>
                <w:sz w:val="21"/>
                <w:szCs w:val="21"/>
                <w:shd w:val="clear" w:fill="auto"/>
                <w:lang w:val="en-US" w:eastAsia="zh-CN"/>
              </w:rPr>
            </w:pPr>
          </w:p>
          <w:p w14:paraId="0B86C03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bCs/>
                <w:color w:val="auto"/>
                <w:sz w:val="21"/>
                <w:szCs w:val="21"/>
                <w:shd w:val="clear" w:fill="auto"/>
                <w:lang w:val="en-US" w:eastAsia="zh-CN"/>
              </w:rPr>
            </w:pPr>
          </w:p>
          <w:p w14:paraId="7D0351C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bCs/>
                <w:color w:val="auto"/>
                <w:sz w:val="21"/>
                <w:szCs w:val="21"/>
                <w:shd w:val="clear" w:fill="auto"/>
                <w:lang w:val="en-US" w:eastAsia="zh-CN"/>
              </w:rPr>
            </w:pPr>
          </w:p>
          <w:p w14:paraId="2A23AA3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bCs/>
                <w:color w:val="auto"/>
                <w:sz w:val="21"/>
                <w:szCs w:val="21"/>
                <w:shd w:val="clear" w:fill="auto"/>
                <w:lang w:val="en-US" w:eastAsia="zh-CN"/>
              </w:rPr>
            </w:pPr>
          </w:p>
          <w:p w14:paraId="5175811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bCs/>
                <w:color w:val="auto"/>
                <w:sz w:val="21"/>
                <w:szCs w:val="21"/>
                <w:shd w:val="clear" w:fill="auto"/>
                <w:lang w:val="en-US" w:eastAsia="zh-CN"/>
              </w:rPr>
            </w:pPr>
          </w:p>
          <w:p w14:paraId="228651E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bCs/>
                <w:color w:val="auto"/>
                <w:sz w:val="21"/>
                <w:szCs w:val="21"/>
                <w:shd w:val="clear" w:fill="auto"/>
                <w:lang w:val="en-US" w:eastAsia="zh-CN"/>
              </w:rPr>
            </w:pPr>
          </w:p>
          <w:p w14:paraId="009ADEF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bCs/>
                <w:color w:val="auto"/>
                <w:sz w:val="21"/>
                <w:szCs w:val="21"/>
                <w:shd w:val="clear" w:fill="auto"/>
                <w:lang w:val="en-US" w:eastAsia="zh-CN"/>
              </w:rPr>
            </w:pPr>
          </w:p>
          <w:p w14:paraId="21B7ECB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bCs/>
                <w:color w:val="auto"/>
                <w:kern w:val="0"/>
                <w:sz w:val="24"/>
                <w:szCs w:val="24"/>
                <w:shd w:val="clear" w:fill="auto"/>
                <w:vertAlign w:val="baseline"/>
                <w:lang w:val="en-US" w:eastAsia="zh-CN" w:bidi="ar"/>
              </w:rPr>
            </w:pPr>
            <w:r>
              <w:rPr>
                <w:rFonts w:hint="default" w:ascii="Times New Roman" w:hAnsi="Times New Roman" w:eastAsia="宋体" w:cs="Times New Roman"/>
                <w:b/>
                <w:bCs/>
                <w:color w:val="auto"/>
                <w:sz w:val="21"/>
                <w:szCs w:val="21"/>
                <w:shd w:val="clear" w:fill="auto"/>
                <w:lang w:val="en-US" w:eastAsia="zh-CN"/>
              </w:rPr>
              <w:t>图1-1本项目与宝鸡市生态环境管控单元对照分析示意图</w:t>
            </w:r>
          </w:p>
          <w:p w14:paraId="4543DA2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shd w:val="clear" w:fill="auto"/>
                <w:lang w:val="en-US" w:eastAsia="zh-CN" w:bidi="ar"/>
              </w:rPr>
            </w:pPr>
            <w:r>
              <w:rPr>
                <w:rFonts w:hint="default" w:ascii="Times New Roman" w:hAnsi="Times New Roman" w:eastAsia="宋体" w:cs="Times New Roman"/>
                <w:b w:val="0"/>
                <w:bCs w:val="0"/>
                <w:color w:val="auto"/>
                <w:kern w:val="0"/>
                <w:sz w:val="24"/>
                <w:szCs w:val="24"/>
                <w:shd w:val="clear" w:fill="auto"/>
                <w:lang w:val="en-US" w:eastAsia="zh-CN" w:bidi="ar"/>
              </w:rPr>
              <w:t>由图1-1可知，本项目涉及的环境管控单元为陕西省宝鸡市陈仓区重点管控单元9，属于重点管控单元</w:t>
            </w:r>
            <w:r>
              <w:rPr>
                <w:rFonts w:hint="eastAsia" w:ascii="Times New Roman" w:hAnsi="Times New Roman" w:eastAsia="宋体" w:cs="Times New Roman"/>
                <w:b w:val="0"/>
                <w:bCs w:val="0"/>
                <w:color w:val="auto"/>
                <w:kern w:val="0"/>
                <w:sz w:val="24"/>
                <w:szCs w:val="24"/>
                <w:shd w:val="clear" w:fill="auto"/>
                <w:lang w:val="en-US" w:eastAsia="zh-CN" w:bidi="ar"/>
              </w:rPr>
              <w:t>，</w:t>
            </w:r>
            <w:r>
              <w:rPr>
                <w:rFonts w:hint="default" w:ascii="Times New Roman" w:hAnsi="Times New Roman" w:eastAsia="宋体" w:cs="Times New Roman"/>
                <w:b w:val="0"/>
                <w:bCs w:val="0"/>
                <w:color w:val="auto"/>
                <w:kern w:val="0"/>
                <w:sz w:val="24"/>
                <w:szCs w:val="24"/>
                <w:shd w:val="clear" w:fill="auto"/>
                <w:lang w:val="en-US" w:eastAsia="zh-CN" w:bidi="ar"/>
              </w:rPr>
              <w:t>不涉及优先保护单元和一般管控单元。</w:t>
            </w:r>
          </w:p>
          <w:p w14:paraId="5731CFFA">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default" w:ascii="Times New Roman" w:hAnsi="Times New Roman" w:eastAsia="宋体" w:cs="Times New Roman"/>
                <w:color w:val="auto"/>
                <w:sz w:val="24"/>
                <w:szCs w:val="24"/>
                <w:shd w:val="clear" w:fill="auto"/>
              </w:rPr>
            </w:pPr>
            <w:r>
              <w:rPr>
                <w:rFonts w:hint="default" w:ascii="Times New Roman" w:hAnsi="Times New Roman" w:eastAsia="宋体" w:cs="Times New Roman"/>
                <w:b/>
                <w:bCs/>
                <w:color w:val="auto"/>
                <w:kern w:val="0"/>
                <w:sz w:val="24"/>
                <w:szCs w:val="24"/>
                <w:shd w:val="clear" w:fill="auto"/>
                <w:lang w:val="en-US" w:eastAsia="zh-CN" w:bidi="ar"/>
              </w:rPr>
              <w:t>（2）“一表”（</w:t>
            </w:r>
            <w:r>
              <w:rPr>
                <w:rFonts w:hint="default" w:ascii="Times New Roman" w:hAnsi="Times New Roman" w:eastAsia="宋体" w:cs="Times New Roman"/>
                <w:b/>
                <w:bCs/>
                <w:color w:val="auto"/>
                <w:kern w:val="0"/>
                <w:sz w:val="24"/>
                <w:szCs w:val="24"/>
                <w:lang w:val="en-US" w:eastAsia="zh-CN" w:bidi="ar"/>
              </w:rPr>
              <w:t>环境管控单元管控要求</w:t>
            </w:r>
            <w:r>
              <w:rPr>
                <w:rFonts w:hint="default" w:ascii="Times New Roman" w:hAnsi="Times New Roman" w:eastAsia="宋体" w:cs="Times New Roman"/>
                <w:b/>
                <w:bCs/>
                <w:color w:val="auto"/>
                <w:kern w:val="0"/>
                <w:sz w:val="24"/>
                <w:szCs w:val="24"/>
                <w:shd w:val="clear" w:fill="auto"/>
                <w:lang w:val="en-US" w:eastAsia="zh-CN" w:bidi="ar"/>
              </w:rPr>
              <w:t>）</w:t>
            </w:r>
          </w:p>
          <w:p w14:paraId="285446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auto"/>
                <w:kern w:val="0"/>
                <w:sz w:val="21"/>
                <w:szCs w:val="21"/>
                <w:lang w:val="en-US" w:eastAsia="zh-CN" w:bidi="ar"/>
              </w:rPr>
            </w:pPr>
            <w:r>
              <w:rPr>
                <w:rFonts w:hint="default" w:ascii="Times New Roman" w:hAnsi="Times New Roman" w:eastAsia="宋体" w:cs="Times New Roman"/>
                <w:b/>
                <w:bCs/>
                <w:color w:val="auto"/>
                <w:sz w:val="21"/>
                <w:szCs w:val="21"/>
                <w:shd w:val="clear" w:fill="auto"/>
                <w:lang w:val="en-US" w:eastAsia="zh-CN"/>
              </w:rPr>
              <w:t>表1-</w:t>
            </w:r>
            <w:r>
              <w:rPr>
                <w:rFonts w:hint="eastAsia" w:ascii="Times New Roman" w:hAnsi="Times New Roman" w:eastAsia="宋体" w:cs="Times New Roman"/>
                <w:b/>
                <w:bCs/>
                <w:color w:val="auto"/>
                <w:sz w:val="21"/>
                <w:szCs w:val="21"/>
                <w:shd w:val="clear" w:fill="auto"/>
                <w:lang w:val="en-US" w:eastAsia="zh-CN"/>
              </w:rPr>
              <w:t>1</w:t>
            </w:r>
            <w:r>
              <w:rPr>
                <w:rFonts w:hint="default" w:ascii="Times New Roman" w:hAnsi="Times New Roman" w:eastAsia="宋体" w:cs="Times New Roman"/>
                <w:b/>
                <w:bCs/>
                <w:color w:val="auto"/>
                <w:sz w:val="21"/>
                <w:szCs w:val="21"/>
                <w:lang w:val="en-US" w:eastAsia="zh-CN"/>
              </w:rPr>
              <w:t>与所涉及的环境管控单元</w:t>
            </w:r>
            <w:r>
              <w:rPr>
                <w:rFonts w:hint="default" w:ascii="Times New Roman" w:hAnsi="Times New Roman" w:eastAsia="宋体" w:cs="Times New Roman"/>
                <w:b/>
                <w:bCs/>
                <w:color w:val="auto"/>
                <w:kern w:val="0"/>
                <w:sz w:val="21"/>
                <w:szCs w:val="21"/>
                <w:lang w:val="en-US" w:eastAsia="zh-CN" w:bidi="ar"/>
              </w:rPr>
              <w:t>管控要求的符合性分析表</w:t>
            </w:r>
          </w:p>
          <w:tbl>
            <w:tblPr>
              <w:tblStyle w:val="16"/>
              <w:tblW w:w="93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7"/>
              <w:gridCol w:w="749"/>
              <w:gridCol w:w="691"/>
              <w:gridCol w:w="4617"/>
              <w:gridCol w:w="2600"/>
            </w:tblGrid>
            <w:tr w14:paraId="4422E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363" w:type="pct"/>
                  <w:tcBorders>
                    <w:tl2br w:val="nil"/>
                    <w:tr2bl w:val="nil"/>
                  </w:tcBorders>
                  <w:noWrap w:val="0"/>
                  <w:vAlign w:val="center"/>
                </w:tcPr>
                <w:p w14:paraId="54A017B2">
                  <w:pPr>
                    <w:pStyle w:val="20"/>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shd w:val="clear" w:fill="auto"/>
                      <w:vertAlign w:val="baseline"/>
                      <w:lang w:val="en-US" w:eastAsia="zh-CN" w:bidi="ar-SA"/>
                    </w:rPr>
                  </w:pPr>
                  <w:r>
                    <w:rPr>
                      <w:rFonts w:hint="default" w:ascii="Times New Roman" w:hAnsi="Times New Roman" w:eastAsia="宋体" w:cs="Times New Roman"/>
                      <w:b/>
                      <w:bCs/>
                      <w:color w:val="auto"/>
                      <w:sz w:val="21"/>
                      <w:szCs w:val="21"/>
                      <w:shd w:val="clear" w:fill="auto"/>
                      <w:vertAlign w:val="baseline"/>
                      <w:lang w:val="en-US" w:eastAsia="zh-CN"/>
                    </w:rPr>
                    <w:t>环境管控单元名称</w:t>
                  </w:r>
                </w:p>
              </w:tc>
              <w:tc>
                <w:tcPr>
                  <w:tcW w:w="401" w:type="pct"/>
                  <w:tcBorders>
                    <w:tl2br w:val="nil"/>
                    <w:tr2bl w:val="nil"/>
                  </w:tcBorders>
                  <w:noWrap w:val="0"/>
                  <w:vAlign w:val="center"/>
                </w:tcPr>
                <w:p w14:paraId="2A351BEF">
                  <w:pPr>
                    <w:pStyle w:val="20"/>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shd w:val="clear" w:fill="auto"/>
                      <w:vertAlign w:val="baseline"/>
                      <w:lang w:val="en-US" w:eastAsia="zh-CN" w:bidi="ar-SA"/>
                    </w:rPr>
                  </w:pPr>
                  <w:r>
                    <w:rPr>
                      <w:rFonts w:hint="default" w:ascii="Times New Roman" w:hAnsi="Times New Roman" w:eastAsia="宋体" w:cs="Times New Roman"/>
                      <w:b/>
                      <w:bCs/>
                      <w:color w:val="auto"/>
                      <w:sz w:val="21"/>
                      <w:szCs w:val="21"/>
                      <w:shd w:val="clear" w:fill="auto"/>
                    </w:rPr>
                    <w:t>单元要素属性</w:t>
                  </w:r>
                </w:p>
              </w:tc>
              <w:tc>
                <w:tcPr>
                  <w:tcW w:w="370" w:type="pct"/>
                  <w:tcBorders>
                    <w:tl2br w:val="nil"/>
                    <w:tr2bl w:val="nil"/>
                  </w:tcBorders>
                  <w:noWrap w:val="0"/>
                  <w:vAlign w:val="center"/>
                </w:tcPr>
                <w:p w14:paraId="71C04290">
                  <w:pPr>
                    <w:pStyle w:val="20"/>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shd w:val="clear" w:fill="auto"/>
                      <w:vertAlign w:val="baseline"/>
                      <w:lang w:val="en-US" w:eastAsia="zh-CN" w:bidi="ar-SA"/>
                    </w:rPr>
                  </w:pPr>
                  <w:r>
                    <w:rPr>
                      <w:rFonts w:hint="default" w:ascii="Times New Roman" w:hAnsi="Times New Roman" w:eastAsia="宋体" w:cs="Times New Roman"/>
                      <w:b/>
                      <w:bCs/>
                      <w:color w:val="auto"/>
                      <w:sz w:val="21"/>
                      <w:szCs w:val="21"/>
                      <w:shd w:val="clear" w:fill="auto"/>
                      <w:vertAlign w:val="baseline"/>
                      <w:lang w:val="en-US" w:eastAsia="zh-CN"/>
                    </w:rPr>
                    <w:t>管控要求分类</w:t>
                  </w:r>
                </w:p>
              </w:tc>
              <w:tc>
                <w:tcPr>
                  <w:tcW w:w="2472" w:type="pct"/>
                  <w:tcBorders>
                    <w:tl2br w:val="nil"/>
                    <w:tr2bl w:val="nil"/>
                  </w:tcBorders>
                  <w:noWrap w:val="0"/>
                  <w:vAlign w:val="center"/>
                </w:tcPr>
                <w:p w14:paraId="3E4BDB55">
                  <w:pPr>
                    <w:pStyle w:val="20"/>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shd w:val="clear" w:fill="auto"/>
                      <w:vertAlign w:val="baseline"/>
                      <w:lang w:val="en-US" w:eastAsia="zh-CN"/>
                    </w:rPr>
                  </w:pPr>
                  <w:r>
                    <w:rPr>
                      <w:rFonts w:hint="default" w:ascii="Times New Roman" w:hAnsi="Times New Roman" w:eastAsia="宋体" w:cs="Times New Roman"/>
                      <w:b/>
                      <w:bCs/>
                      <w:color w:val="auto"/>
                      <w:sz w:val="21"/>
                      <w:szCs w:val="21"/>
                      <w:shd w:val="clear" w:fill="auto"/>
                      <w:vertAlign w:val="baseline"/>
                      <w:lang w:val="en-US" w:eastAsia="zh-CN"/>
                    </w:rPr>
                    <w:t>管控要求</w:t>
                  </w:r>
                </w:p>
              </w:tc>
              <w:tc>
                <w:tcPr>
                  <w:tcW w:w="1392" w:type="pct"/>
                  <w:tcBorders>
                    <w:tl2br w:val="nil"/>
                    <w:tr2bl w:val="nil"/>
                  </w:tcBorders>
                  <w:noWrap w:val="0"/>
                  <w:vAlign w:val="center"/>
                </w:tcPr>
                <w:p w14:paraId="7ED799E2">
                  <w:pPr>
                    <w:pStyle w:val="20"/>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shd w:val="clear" w:fill="auto"/>
                      <w:vertAlign w:val="baseline"/>
                      <w:lang w:val="en-US" w:eastAsia="zh-CN" w:bidi="ar-SA"/>
                    </w:rPr>
                  </w:pPr>
                  <w:r>
                    <w:rPr>
                      <w:rFonts w:hint="default" w:ascii="Times New Roman" w:hAnsi="Times New Roman" w:eastAsia="宋体" w:cs="Times New Roman"/>
                      <w:b/>
                      <w:bCs/>
                      <w:color w:val="auto"/>
                      <w:sz w:val="21"/>
                      <w:szCs w:val="21"/>
                      <w:shd w:val="clear" w:fill="auto"/>
                      <w:vertAlign w:val="baseline"/>
                      <w:lang w:val="en-US" w:eastAsia="zh-CN"/>
                    </w:rPr>
                    <w:t>符合性分析</w:t>
                  </w:r>
                </w:p>
              </w:tc>
            </w:tr>
            <w:tr w14:paraId="0C565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3" w:type="pct"/>
                  <w:vMerge w:val="restart"/>
                  <w:tcBorders>
                    <w:tl2br w:val="nil"/>
                    <w:tr2bl w:val="nil"/>
                  </w:tcBorders>
                  <w:noWrap w:val="0"/>
                  <w:vAlign w:val="center"/>
                </w:tcPr>
                <w:p w14:paraId="0307A602">
                  <w:pPr>
                    <w:keepNext w:val="0"/>
                    <w:keepLines w:val="0"/>
                    <w:pageBreakBefore w:val="0"/>
                    <w:widowControl/>
                    <w:suppressLineNumbers w:val="0"/>
                    <w:kinsoku/>
                    <w:wordWrap/>
                    <w:overflowPunct/>
                    <w:topLinePunct w:val="0"/>
                    <w:bidi w:val="0"/>
                    <w:adjustRightInd/>
                    <w:snapToGrid/>
                    <w:jc w:val="center"/>
                    <w:textAlignment w:val="auto"/>
                    <w:rPr>
                      <w:rFonts w:hint="default" w:ascii="Times New Roman" w:hAnsi="Times New Roman" w:eastAsia="宋体" w:cs="Times New Roman"/>
                      <w:b w:val="0"/>
                      <w:bCs w:val="0"/>
                      <w:color w:val="auto"/>
                      <w:sz w:val="21"/>
                      <w:szCs w:val="21"/>
                      <w:shd w:val="clear" w:fill="auto"/>
                      <w:vertAlign w:val="baseline"/>
                      <w:lang w:val="en-US" w:eastAsia="zh-CN"/>
                    </w:rPr>
                  </w:pPr>
                  <w:r>
                    <w:rPr>
                      <w:rFonts w:hint="default" w:ascii="Times New Roman" w:hAnsi="Times New Roman" w:eastAsia="宋体" w:cs="Times New Roman"/>
                      <w:b w:val="0"/>
                      <w:bCs w:val="0"/>
                      <w:color w:val="auto"/>
                      <w:sz w:val="21"/>
                      <w:szCs w:val="21"/>
                      <w:shd w:val="clear" w:fill="auto"/>
                      <w:vertAlign w:val="baseline"/>
                      <w:lang w:val="en-US" w:eastAsia="zh-CN"/>
                    </w:rPr>
                    <w:t>陕西省宝鸡市陈仓区重点管控单元9</w:t>
                  </w:r>
                </w:p>
              </w:tc>
              <w:tc>
                <w:tcPr>
                  <w:tcW w:w="401" w:type="pct"/>
                  <w:vMerge w:val="restart"/>
                  <w:tcBorders>
                    <w:tl2br w:val="nil"/>
                    <w:tr2bl w:val="nil"/>
                  </w:tcBorders>
                  <w:noWrap w:val="0"/>
                  <w:vAlign w:val="center"/>
                </w:tcPr>
                <w:p w14:paraId="09CBC585">
                  <w:pPr>
                    <w:keepNext w:val="0"/>
                    <w:keepLines w:val="0"/>
                    <w:pageBreakBefore w:val="0"/>
                    <w:widowControl/>
                    <w:suppressLineNumbers w:val="0"/>
                    <w:kinsoku/>
                    <w:wordWrap/>
                    <w:overflowPunct/>
                    <w:topLinePunct w:val="0"/>
                    <w:bidi w:val="0"/>
                    <w:adjustRightInd/>
                    <w:snapToGrid/>
                    <w:jc w:val="both"/>
                    <w:textAlignment w:val="auto"/>
                    <w:rPr>
                      <w:rFonts w:hint="default" w:ascii="Times New Roman" w:hAnsi="Times New Roman" w:eastAsia="宋体" w:cs="Times New Roman"/>
                      <w:b w:val="0"/>
                      <w:bCs w:val="0"/>
                      <w:color w:val="auto"/>
                      <w:sz w:val="21"/>
                      <w:szCs w:val="21"/>
                      <w:shd w:val="clear" w:fill="auto"/>
                      <w:vertAlign w:val="baseline"/>
                      <w:lang w:val="en-US" w:eastAsia="zh-CN"/>
                    </w:rPr>
                  </w:pPr>
                  <w:r>
                    <w:rPr>
                      <w:rFonts w:hint="eastAsia" w:ascii="Times New Roman" w:hAnsi="Times New Roman" w:eastAsia="宋体" w:cs="Times New Roman"/>
                      <w:b w:val="0"/>
                      <w:bCs w:val="0"/>
                      <w:color w:val="auto"/>
                      <w:sz w:val="21"/>
                      <w:szCs w:val="21"/>
                      <w:shd w:val="clear" w:fill="auto"/>
                      <w:vertAlign w:val="baseline"/>
                      <w:lang w:val="en-US" w:eastAsia="zh-CN"/>
                    </w:rPr>
                    <w:t>大气环境受体敏感重点管控区、水环境城镇生活污染重点管控区、生态用水补给区管控分区、高污染燃料禁燃区</w:t>
                  </w:r>
                </w:p>
              </w:tc>
              <w:tc>
                <w:tcPr>
                  <w:tcW w:w="370" w:type="pct"/>
                  <w:tcBorders>
                    <w:tl2br w:val="nil"/>
                    <w:tr2bl w:val="nil"/>
                  </w:tcBorders>
                  <w:noWrap w:val="0"/>
                  <w:vAlign w:val="center"/>
                </w:tcPr>
                <w:p w14:paraId="355A7C09">
                  <w:pPr>
                    <w:keepNext w:val="0"/>
                    <w:keepLines w:val="0"/>
                    <w:pageBreakBefore w:val="0"/>
                    <w:widowControl/>
                    <w:suppressLineNumbers w:val="0"/>
                    <w:kinsoku/>
                    <w:wordWrap/>
                    <w:overflowPunct/>
                    <w:topLinePunct w:val="0"/>
                    <w:bidi w:val="0"/>
                    <w:adjustRightInd/>
                    <w:snapToGrid/>
                    <w:jc w:val="center"/>
                    <w:textAlignment w:val="auto"/>
                    <w:rPr>
                      <w:rFonts w:hint="default" w:ascii="Times New Roman" w:hAnsi="Times New Roman" w:eastAsia="宋体" w:cs="Times New Roman"/>
                      <w:b w:val="0"/>
                      <w:bCs w:val="0"/>
                      <w:color w:val="auto"/>
                      <w:sz w:val="21"/>
                      <w:szCs w:val="21"/>
                      <w:shd w:val="clear" w:fill="auto"/>
                      <w:vertAlign w:val="baseline"/>
                      <w:lang w:val="en-US" w:eastAsia="zh-CN"/>
                    </w:rPr>
                  </w:pPr>
                  <w:r>
                    <w:rPr>
                      <w:rFonts w:hint="default" w:ascii="Times New Roman" w:hAnsi="Times New Roman" w:eastAsia="宋体" w:cs="Times New Roman"/>
                      <w:b w:val="0"/>
                      <w:bCs w:val="0"/>
                      <w:color w:val="auto"/>
                      <w:sz w:val="21"/>
                      <w:szCs w:val="21"/>
                      <w:shd w:val="clear" w:fill="auto"/>
                      <w:vertAlign w:val="baseline"/>
                      <w:lang w:val="en-US" w:eastAsia="zh-CN"/>
                    </w:rPr>
                    <w:t>空间</w:t>
                  </w:r>
                </w:p>
                <w:p w14:paraId="169AC076">
                  <w:pPr>
                    <w:keepNext w:val="0"/>
                    <w:keepLines w:val="0"/>
                    <w:pageBreakBefore w:val="0"/>
                    <w:widowControl/>
                    <w:suppressLineNumbers w:val="0"/>
                    <w:kinsoku/>
                    <w:wordWrap/>
                    <w:overflowPunct/>
                    <w:topLinePunct w:val="0"/>
                    <w:bidi w:val="0"/>
                    <w:adjustRightInd/>
                    <w:snapToGrid/>
                    <w:jc w:val="center"/>
                    <w:textAlignment w:val="auto"/>
                    <w:rPr>
                      <w:rFonts w:hint="default" w:ascii="Times New Roman" w:hAnsi="Times New Roman" w:eastAsia="宋体" w:cs="Times New Roman"/>
                      <w:b w:val="0"/>
                      <w:bCs w:val="0"/>
                      <w:color w:val="auto"/>
                      <w:sz w:val="21"/>
                      <w:szCs w:val="21"/>
                      <w:shd w:val="clear" w:fill="auto"/>
                      <w:vertAlign w:val="baseline"/>
                      <w:lang w:val="en-US" w:eastAsia="zh-CN"/>
                    </w:rPr>
                  </w:pPr>
                  <w:r>
                    <w:rPr>
                      <w:rFonts w:hint="default" w:ascii="Times New Roman" w:hAnsi="Times New Roman" w:eastAsia="宋体" w:cs="Times New Roman"/>
                      <w:b w:val="0"/>
                      <w:bCs w:val="0"/>
                      <w:color w:val="auto"/>
                      <w:sz w:val="21"/>
                      <w:szCs w:val="21"/>
                      <w:shd w:val="clear" w:fill="auto"/>
                      <w:vertAlign w:val="baseline"/>
                      <w:lang w:val="en-US" w:eastAsia="zh-CN"/>
                    </w:rPr>
                    <w:t>布局</w:t>
                  </w:r>
                </w:p>
                <w:p w14:paraId="7D3C869E">
                  <w:pPr>
                    <w:keepNext w:val="0"/>
                    <w:keepLines w:val="0"/>
                    <w:pageBreakBefore w:val="0"/>
                    <w:widowControl/>
                    <w:suppressLineNumbers w:val="0"/>
                    <w:kinsoku/>
                    <w:wordWrap/>
                    <w:overflowPunct/>
                    <w:topLinePunct w:val="0"/>
                    <w:bidi w:val="0"/>
                    <w:adjustRightInd/>
                    <w:snapToGrid/>
                    <w:jc w:val="center"/>
                    <w:textAlignment w:val="auto"/>
                    <w:rPr>
                      <w:rFonts w:hint="default" w:ascii="Times New Roman" w:hAnsi="Times New Roman" w:eastAsia="宋体" w:cs="Times New Roman"/>
                      <w:b w:val="0"/>
                      <w:bCs w:val="0"/>
                      <w:color w:val="auto"/>
                      <w:sz w:val="21"/>
                      <w:szCs w:val="21"/>
                      <w:shd w:val="clear" w:fill="auto"/>
                      <w:vertAlign w:val="baseline"/>
                      <w:lang w:val="en-US" w:eastAsia="zh-CN"/>
                    </w:rPr>
                  </w:pPr>
                  <w:r>
                    <w:rPr>
                      <w:rFonts w:hint="default" w:ascii="Times New Roman" w:hAnsi="Times New Roman" w:eastAsia="宋体" w:cs="Times New Roman"/>
                      <w:b w:val="0"/>
                      <w:bCs w:val="0"/>
                      <w:color w:val="auto"/>
                      <w:sz w:val="21"/>
                      <w:szCs w:val="21"/>
                      <w:shd w:val="clear" w:fill="auto"/>
                      <w:vertAlign w:val="baseline"/>
                      <w:lang w:val="en-US" w:eastAsia="zh-CN"/>
                    </w:rPr>
                    <w:t>约束</w:t>
                  </w:r>
                </w:p>
              </w:tc>
              <w:tc>
                <w:tcPr>
                  <w:tcW w:w="2472" w:type="pct"/>
                  <w:tcBorders>
                    <w:tl2br w:val="nil"/>
                    <w:tr2bl w:val="nil"/>
                  </w:tcBorders>
                  <w:noWrap w:val="0"/>
                  <w:vAlign w:val="center"/>
                </w:tcPr>
                <w:p w14:paraId="71D0E4FE">
                  <w:pPr>
                    <w:keepNext w:val="0"/>
                    <w:keepLines w:val="0"/>
                    <w:pageBreakBefore w:val="0"/>
                    <w:widowControl/>
                    <w:suppressLineNumbers w:val="0"/>
                    <w:kinsoku/>
                    <w:wordWrap/>
                    <w:overflowPunct/>
                    <w:topLinePunct w:val="0"/>
                    <w:bidi w:val="0"/>
                    <w:adjustRightInd/>
                    <w:snapToGrid/>
                    <w:jc w:val="both"/>
                    <w:textAlignment w:val="auto"/>
                    <w:rPr>
                      <w:rFonts w:hint="default" w:ascii="Times New Roman" w:hAnsi="Times New Roman" w:eastAsia="宋体" w:cs="Times New Roman"/>
                      <w:b w:val="0"/>
                      <w:bCs w:val="0"/>
                      <w:color w:val="auto"/>
                      <w:sz w:val="21"/>
                      <w:szCs w:val="21"/>
                      <w:shd w:val="clear" w:fill="auto"/>
                      <w:vertAlign w:val="baseline"/>
                      <w:lang w:val="en-US" w:eastAsia="zh-CN"/>
                    </w:rPr>
                  </w:pPr>
                  <w:r>
                    <w:rPr>
                      <w:rFonts w:hint="default" w:ascii="Times New Roman" w:hAnsi="Times New Roman" w:eastAsia="宋体" w:cs="Times New Roman"/>
                      <w:b/>
                      <w:bCs/>
                      <w:color w:val="auto"/>
                      <w:sz w:val="21"/>
                      <w:szCs w:val="21"/>
                      <w:shd w:val="clear" w:fill="auto"/>
                      <w:vertAlign w:val="baseline"/>
                      <w:lang w:val="en-US" w:eastAsia="zh-CN"/>
                    </w:rPr>
                    <w:t>大气环境受体敏感重点管控区：</w:t>
                  </w:r>
                  <w:r>
                    <w:rPr>
                      <w:rFonts w:hint="default" w:ascii="Times New Roman" w:hAnsi="Times New Roman" w:eastAsia="宋体" w:cs="Times New Roman"/>
                      <w:b w:val="0"/>
                      <w:bCs w:val="0"/>
                      <w:color w:val="auto"/>
                      <w:sz w:val="21"/>
                      <w:szCs w:val="21"/>
                      <w:shd w:val="clear" w:fill="auto"/>
                      <w:vertAlign w:val="baseline"/>
                      <w:lang w:val="en-US" w:eastAsia="zh-CN"/>
                    </w:rPr>
                    <w:t>1.严格控制新增《陕西省“两高”项目管理暂行目录》行业项目（民生等项目除外，后续对“两高”范围国家如有新规定的，从其规定）。2.严禁新增钢铁、焦化、水泥熟料、平板玻璃、电解铝、氧化铝、煤化工产能。3.推动重污染企业搬迁入园或依法关闭，实施工业企业退城搬迁改造。4.新建商住楼必须设置专用烟道，配套安装高效油烟净化设施。城市建成区全面禁止露天烧烤。严查不正常使用油烟净化设施、超标排放油烟问题。</w:t>
                  </w:r>
                </w:p>
                <w:p w14:paraId="3581531D">
                  <w:pPr>
                    <w:keepNext w:val="0"/>
                    <w:keepLines w:val="0"/>
                    <w:pageBreakBefore w:val="0"/>
                    <w:widowControl/>
                    <w:suppressLineNumbers w:val="0"/>
                    <w:kinsoku/>
                    <w:wordWrap/>
                    <w:overflowPunct/>
                    <w:topLinePunct w:val="0"/>
                    <w:bidi w:val="0"/>
                    <w:adjustRightInd/>
                    <w:snapToGrid/>
                    <w:jc w:val="both"/>
                    <w:textAlignment w:val="auto"/>
                    <w:rPr>
                      <w:rFonts w:hint="default" w:ascii="Times New Roman" w:hAnsi="Times New Roman" w:eastAsia="宋体" w:cs="Times New Roman"/>
                      <w:b/>
                      <w:bCs/>
                      <w:color w:val="auto"/>
                      <w:sz w:val="21"/>
                      <w:szCs w:val="21"/>
                      <w:shd w:val="clear" w:fill="auto"/>
                      <w:vertAlign w:val="baseline"/>
                      <w:lang w:val="en-US" w:eastAsia="zh-CN"/>
                    </w:rPr>
                  </w:pPr>
                  <w:r>
                    <w:rPr>
                      <w:rFonts w:hint="default" w:ascii="Times New Roman" w:hAnsi="Times New Roman" w:eastAsia="宋体" w:cs="Times New Roman"/>
                      <w:b/>
                      <w:bCs/>
                      <w:color w:val="auto"/>
                      <w:sz w:val="21"/>
                      <w:szCs w:val="21"/>
                      <w:shd w:val="clear" w:fill="auto"/>
                      <w:vertAlign w:val="baseline"/>
                      <w:lang w:val="en-US" w:eastAsia="zh-CN"/>
                    </w:rPr>
                    <w:t>水环境城镇生活污染重点管控区：</w:t>
                  </w:r>
                </w:p>
                <w:p w14:paraId="56004626">
                  <w:pPr>
                    <w:keepNext w:val="0"/>
                    <w:keepLines w:val="0"/>
                    <w:pageBreakBefore w:val="0"/>
                    <w:widowControl/>
                    <w:suppressLineNumbers w:val="0"/>
                    <w:kinsoku/>
                    <w:wordWrap/>
                    <w:overflowPunct/>
                    <w:topLinePunct w:val="0"/>
                    <w:bidi w:val="0"/>
                    <w:adjustRightInd/>
                    <w:snapToGrid/>
                    <w:jc w:val="both"/>
                    <w:textAlignment w:val="auto"/>
                    <w:rPr>
                      <w:rFonts w:hint="default" w:ascii="Times New Roman" w:hAnsi="Times New Roman" w:eastAsia="宋体" w:cs="Times New Roman"/>
                      <w:b w:val="0"/>
                      <w:bCs w:val="0"/>
                      <w:color w:val="auto"/>
                      <w:sz w:val="21"/>
                      <w:szCs w:val="21"/>
                      <w:shd w:val="clear" w:fill="auto"/>
                      <w:vertAlign w:val="baseline"/>
                      <w:lang w:val="en-US" w:eastAsia="zh-CN"/>
                    </w:rPr>
                  </w:pPr>
                  <w:r>
                    <w:rPr>
                      <w:rFonts w:hint="default" w:ascii="Times New Roman" w:hAnsi="Times New Roman" w:eastAsia="宋体" w:cs="Times New Roman"/>
                      <w:b w:val="0"/>
                      <w:bCs w:val="0"/>
                      <w:color w:val="auto"/>
                      <w:sz w:val="21"/>
                      <w:szCs w:val="21"/>
                      <w:shd w:val="clear" w:fill="auto"/>
                      <w:vertAlign w:val="baseline"/>
                      <w:lang w:val="en-US" w:eastAsia="zh-CN"/>
                    </w:rPr>
                    <w:t>1.持续推进城中村、老旧城区、</w:t>
                  </w:r>
                  <w:bookmarkStart w:id="0" w:name="_GoBack"/>
                  <w:bookmarkEnd w:id="0"/>
                  <w:r>
                    <w:rPr>
                      <w:rFonts w:hint="eastAsia" w:ascii="Times New Roman" w:hAnsi="Times New Roman" w:eastAsia="宋体" w:cs="Times New Roman"/>
                      <w:b w:val="0"/>
                      <w:bCs w:val="0"/>
                      <w:color w:val="auto"/>
                      <w:sz w:val="21"/>
                      <w:szCs w:val="21"/>
                      <w:shd w:val="clear" w:fill="auto"/>
                      <w:vertAlign w:val="baseline"/>
                      <w:lang w:val="en-US" w:eastAsia="zh-CN"/>
                    </w:rPr>
                    <w:t>城乡接合</w:t>
                  </w:r>
                  <w:r>
                    <w:rPr>
                      <w:rFonts w:hint="default" w:ascii="Times New Roman" w:hAnsi="Times New Roman" w:eastAsia="宋体" w:cs="Times New Roman"/>
                      <w:b w:val="0"/>
                      <w:bCs w:val="0"/>
                      <w:color w:val="auto"/>
                      <w:sz w:val="21"/>
                      <w:szCs w:val="21"/>
                      <w:shd w:val="clear" w:fill="auto"/>
                      <w:vertAlign w:val="baseline"/>
                      <w:lang w:val="en-US" w:eastAsia="zh-CN"/>
                    </w:rPr>
                    <w:t>部污水截流、收集和城市雨污管道新建、改建。到2025年底，基本实现城市和县城建成区内生活污水全收集。</w:t>
                  </w:r>
                </w:p>
              </w:tc>
              <w:tc>
                <w:tcPr>
                  <w:tcW w:w="1392" w:type="pct"/>
                  <w:tcBorders>
                    <w:tl2br w:val="nil"/>
                    <w:tr2bl w:val="nil"/>
                  </w:tcBorders>
                  <w:noWrap w:val="0"/>
                  <w:vAlign w:val="center"/>
                </w:tcPr>
                <w:p w14:paraId="159AAB84">
                  <w:pPr>
                    <w:keepNext w:val="0"/>
                    <w:keepLines w:val="0"/>
                    <w:pageBreakBefore w:val="0"/>
                    <w:widowControl/>
                    <w:suppressLineNumbers w:val="0"/>
                    <w:kinsoku/>
                    <w:wordWrap/>
                    <w:overflowPunct/>
                    <w:topLinePunct w:val="0"/>
                    <w:bidi w:val="0"/>
                    <w:adjustRightInd/>
                    <w:snapToGrid/>
                    <w:jc w:val="both"/>
                    <w:textAlignment w:val="auto"/>
                    <w:rPr>
                      <w:rFonts w:hint="default" w:ascii="Times New Roman" w:hAnsi="Times New Roman" w:eastAsia="宋体" w:cs="Times New Roman"/>
                      <w:b w:val="0"/>
                      <w:bCs w:val="0"/>
                      <w:color w:val="auto"/>
                      <w:sz w:val="21"/>
                      <w:szCs w:val="21"/>
                      <w:shd w:val="clear" w:fill="auto"/>
                      <w:vertAlign w:val="baseline"/>
                      <w:lang w:val="en-US" w:eastAsia="zh-CN"/>
                    </w:rPr>
                  </w:pPr>
                  <w:r>
                    <w:rPr>
                      <w:rFonts w:hint="default" w:ascii="Times New Roman" w:hAnsi="Times New Roman" w:eastAsia="宋体" w:cs="Times New Roman"/>
                      <w:b/>
                      <w:bCs/>
                      <w:color w:val="auto"/>
                      <w:sz w:val="21"/>
                      <w:szCs w:val="21"/>
                      <w:shd w:val="clear" w:fill="auto"/>
                      <w:vertAlign w:val="baseline"/>
                      <w:lang w:val="en-US" w:eastAsia="zh-CN"/>
                    </w:rPr>
                    <w:t>大气环境受体敏感重点管控区：</w:t>
                  </w:r>
                  <w:r>
                    <w:rPr>
                      <w:rFonts w:hint="default" w:ascii="Times New Roman" w:hAnsi="Times New Roman" w:eastAsia="宋体" w:cs="Times New Roman"/>
                      <w:b w:val="0"/>
                      <w:bCs w:val="0"/>
                      <w:color w:val="auto"/>
                      <w:sz w:val="21"/>
                      <w:szCs w:val="21"/>
                      <w:shd w:val="clear" w:fill="auto"/>
                      <w:vertAlign w:val="baseline"/>
                      <w:lang w:val="en-US" w:eastAsia="zh-CN"/>
                    </w:rPr>
                    <w:t>1、本项目行业类别为其他有色金属压延加工，经查阅《陕西省“两高”项目管理暂行目录（2022年版）》（陕发改环资〔2022〕110号），不属于“两高”项目；</w:t>
                  </w:r>
                  <w:r>
                    <w:rPr>
                      <w:rFonts w:hint="eastAsia" w:ascii="Times New Roman" w:hAnsi="Times New Roman" w:eastAsia="宋体" w:cs="Times New Roman"/>
                      <w:b w:val="0"/>
                      <w:bCs w:val="0"/>
                      <w:color w:val="auto"/>
                      <w:sz w:val="21"/>
                      <w:szCs w:val="21"/>
                      <w:shd w:val="clear" w:fill="auto"/>
                      <w:vertAlign w:val="baseline"/>
                      <w:lang w:val="en-US" w:eastAsia="zh-CN"/>
                    </w:rPr>
                    <w:t>2、本项目不属于</w:t>
                  </w:r>
                  <w:r>
                    <w:rPr>
                      <w:rFonts w:hint="default" w:ascii="Times New Roman" w:hAnsi="Times New Roman" w:eastAsia="宋体" w:cs="Times New Roman"/>
                      <w:b w:val="0"/>
                      <w:bCs w:val="0"/>
                      <w:color w:val="auto"/>
                      <w:sz w:val="21"/>
                      <w:szCs w:val="21"/>
                      <w:shd w:val="clear" w:fill="auto"/>
                      <w:vertAlign w:val="baseline"/>
                      <w:lang w:val="en-US" w:eastAsia="zh-CN"/>
                    </w:rPr>
                    <w:t>钢铁、焦化、水泥熟料、平板玻璃、电解铝、氧化铝、煤化工</w:t>
                  </w:r>
                  <w:r>
                    <w:rPr>
                      <w:rFonts w:hint="eastAsia" w:ascii="Times New Roman" w:hAnsi="Times New Roman" w:eastAsia="宋体" w:cs="Times New Roman"/>
                      <w:b w:val="0"/>
                      <w:bCs w:val="0"/>
                      <w:color w:val="auto"/>
                      <w:sz w:val="21"/>
                      <w:szCs w:val="21"/>
                      <w:shd w:val="clear" w:fill="auto"/>
                      <w:vertAlign w:val="baseline"/>
                      <w:lang w:val="en-US" w:eastAsia="zh-CN"/>
                    </w:rPr>
                    <w:t>行业；</w:t>
                  </w:r>
                  <w:r>
                    <w:rPr>
                      <w:rFonts w:hint="default" w:ascii="Times New Roman" w:hAnsi="Times New Roman" w:eastAsia="宋体" w:cs="Times New Roman"/>
                      <w:b w:val="0"/>
                      <w:bCs w:val="0"/>
                      <w:color w:val="auto"/>
                      <w:sz w:val="21"/>
                      <w:szCs w:val="21"/>
                      <w:shd w:val="clear" w:fill="auto"/>
                      <w:vertAlign w:val="baseline"/>
                      <w:lang w:val="en-US" w:eastAsia="zh-CN"/>
                    </w:rPr>
                    <w:t>3、项目</w:t>
                  </w:r>
                  <w:r>
                    <w:rPr>
                      <w:rFonts w:hint="eastAsia" w:ascii="Times New Roman" w:hAnsi="Times New Roman" w:eastAsia="宋体" w:cs="Times New Roman"/>
                      <w:b w:val="0"/>
                      <w:bCs w:val="0"/>
                      <w:color w:val="auto"/>
                      <w:sz w:val="21"/>
                      <w:szCs w:val="21"/>
                      <w:shd w:val="clear" w:fill="auto"/>
                      <w:vertAlign w:val="baseline"/>
                      <w:lang w:val="en-US" w:eastAsia="zh-CN"/>
                    </w:rPr>
                    <w:t>不</w:t>
                  </w:r>
                  <w:r>
                    <w:rPr>
                      <w:rFonts w:hint="default" w:ascii="Times New Roman" w:hAnsi="Times New Roman" w:eastAsia="宋体" w:cs="Times New Roman"/>
                      <w:b w:val="0"/>
                      <w:bCs w:val="0"/>
                      <w:color w:val="auto"/>
                      <w:sz w:val="21"/>
                      <w:szCs w:val="21"/>
                      <w:shd w:val="clear" w:fill="auto"/>
                      <w:vertAlign w:val="baseline"/>
                      <w:lang w:val="en-US" w:eastAsia="zh-CN"/>
                    </w:rPr>
                    <w:t>属于重污染企业。</w:t>
                  </w:r>
                  <w:r>
                    <w:rPr>
                      <w:rFonts w:hint="eastAsia" w:ascii="Times New Roman" w:hAnsi="Times New Roman" w:eastAsia="宋体" w:cs="Times New Roman"/>
                      <w:b w:val="0"/>
                      <w:bCs w:val="0"/>
                      <w:color w:val="auto"/>
                      <w:sz w:val="21"/>
                      <w:szCs w:val="21"/>
                      <w:shd w:val="clear" w:fill="auto"/>
                      <w:vertAlign w:val="baseline"/>
                      <w:lang w:val="en-US" w:eastAsia="zh-CN"/>
                    </w:rPr>
                    <w:t>4本项目不涉及油烟排放。</w:t>
                  </w:r>
                </w:p>
                <w:p w14:paraId="1AC0C8D1">
                  <w:pPr>
                    <w:keepNext w:val="0"/>
                    <w:keepLines w:val="0"/>
                    <w:pageBreakBefore w:val="0"/>
                    <w:widowControl/>
                    <w:suppressLineNumbers w:val="0"/>
                    <w:kinsoku/>
                    <w:wordWrap/>
                    <w:overflowPunct/>
                    <w:topLinePunct w:val="0"/>
                    <w:bidi w:val="0"/>
                    <w:adjustRightInd/>
                    <w:snapToGrid/>
                    <w:jc w:val="both"/>
                    <w:textAlignment w:val="auto"/>
                    <w:rPr>
                      <w:rFonts w:hint="default" w:ascii="Times New Roman" w:hAnsi="Times New Roman" w:eastAsia="宋体" w:cs="Times New Roman"/>
                      <w:b w:val="0"/>
                      <w:bCs w:val="0"/>
                      <w:color w:val="auto"/>
                      <w:sz w:val="21"/>
                      <w:szCs w:val="21"/>
                      <w:shd w:val="clear" w:fill="auto"/>
                      <w:vertAlign w:val="baseline"/>
                      <w:lang w:val="en-US" w:eastAsia="zh-CN"/>
                    </w:rPr>
                  </w:pPr>
                  <w:r>
                    <w:rPr>
                      <w:rFonts w:hint="default" w:ascii="Times New Roman" w:hAnsi="Times New Roman" w:eastAsia="宋体" w:cs="Times New Roman"/>
                      <w:b/>
                      <w:bCs/>
                      <w:color w:val="auto"/>
                      <w:sz w:val="21"/>
                      <w:szCs w:val="21"/>
                      <w:shd w:val="clear" w:fill="auto"/>
                      <w:vertAlign w:val="baseline"/>
                      <w:lang w:val="en-US" w:eastAsia="zh-CN"/>
                    </w:rPr>
                    <w:t>水环境城镇生活污染重点管控区：</w:t>
                  </w:r>
                  <w:r>
                    <w:rPr>
                      <w:rFonts w:hint="eastAsia" w:ascii="Times New Roman" w:hAnsi="Times New Roman" w:eastAsia="宋体" w:cs="Times New Roman"/>
                      <w:b w:val="0"/>
                      <w:bCs w:val="0"/>
                      <w:color w:val="auto"/>
                      <w:sz w:val="21"/>
                      <w:szCs w:val="21"/>
                      <w:shd w:val="clear" w:fill="auto"/>
                      <w:vertAlign w:val="baseline"/>
                      <w:lang w:val="en-US" w:eastAsia="zh-CN"/>
                    </w:rPr>
                    <w:t>本项目生产废水经设备自带沉淀水箱处理后回用不外排，</w:t>
                  </w:r>
                  <w:r>
                    <w:rPr>
                      <w:rFonts w:hint="default" w:ascii="Times New Roman" w:hAnsi="Times New Roman" w:eastAsia="宋体" w:cs="Times New Roman"/>
                      <w:b w:val="0"/>
                      <w:bCs w:val="0"/>
                      <w:color w:val="auto"/>
                      <w:kern w:val="0"/>
                      <w:sz w:val="21"/>
                      <w:szCs w:val="21"/>
                      <w:vertAlign w:val="baseline"/>
                      <w:lang w:val="en-US" w:eastAsia="zh-CN" w:bidi="ar"/>
                    </w:rPr>
                    <w:t>生活污水经厂区化粪池</w:t>
                  </w:r>
                  <w:r>
                    <w:rPr>
                      <w:rFonts w:hint="eastAsia" w:ascii="Times New Roman" w:hAnsi="Times New Roman" w:eastAsia="宋体" w:cs="Times New Roman"/>
                      <w:b w:val="0"/>
                      <w:bCs w:val="0"/>
                      <w:color w:val="auto"/>
                      <w:kern w:val="0"/>
                      <w:sz w:val="21"/>
                      <w:szCs w:val="21"/>
                      <w:vertAlign w:val="baseline"/>
                      <w:lang w:val="en-US" w:eastAsia="zh-CN" w:bidi="ar"/>
                    </w:rPr>
                    <w:t>收集</w:t>
                  </w:r>
                  <w:r>
                    <w:rPr>
                      <w:rFonts w:hint="default" w:ascii="Times New Roman" w:hAnsi="Times New Roman" w:eastAsia="宋体" w:cs="Times New Roman"/>
                      <w:b w:val="0"/>
                      <w:bCs w:val="0"/>
                      <w:color w:val="auto"/>
                      <w:kern w:val="0"/>
                      <w:sz w:val="21"/>
                      <w:szCs w:val="21"/>
                      <w:vertAlign w:val="baseline"/>
                      <w:lang w:val="en-US" w:eastAsia="zh-CN" w:bidi="ar"/>
                    </w:rPr>
                    <w:t>后定期委托专业清污公司采用吸污车进行抽运，并进行资源化利用。</w:t>
                  </w:r>
                </w:p>
              </w:tc>
            </w:tr>
            <w:tr w14:paraId="5C90E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363" w:type="pct"/>
                  <w:vMerge w:val="continue"/>
                  <w:tcBorders>
                    <w:tl2br w:val="nil"/>
                    <w:tr2bl w:val="nil"/>
                  </w:tcBorders>
                  <w:noWrap w:val="0"/>
                  <w:vAlign w:val="center"/>
                </w:tcPr>
                <w:p w14:paraId="36836965">
                  <w:pPr>
                    <w:pStyle w:val="20"/>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color w:val="auto"/>
                      <w:sz w:val="21"/>
                      <w:szCs w:val="21"/>
                      <w:shd w:val="clear" w:fill="auto"/>
                      <w:vertAlign w:val="baseline"/>
                      <w:lang w:val="en-US" w:eastAsia="zh-CN"/>
                    </w:rPr>
                  </w:pPr>
                </w:p>
              </w:tc>
              <w:tc>
                <w:tcPr>
                  <w:tcW w:w="401" w:type="pct"/>
                  <w:vMerge w:val="continue"/>
                  <w:tcBorders>
                    <w:tl2br w:val="nil"/>
                    <w:tr2bl w:val="nil"/>
                  </w:tcBorders>
                  <w:noWrap w:val="0"/>
                  <w:vAlign w:val="center"/>
                </w:tcPr>
                <w:p w14:paraId="24BE0CE1">
                  <w:pPr>
                    <w:pStyle w:val="20"/>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color w:val="auto"/>
                      <w:sz w:val="21"/>
                      <w:szCs w:val="21"/>
                      <w:shd w:val="clear" w:fill="auto"/>
                      <w:vertAlign w:val="baseline"/>
                      <w:lang w:val="en-US" w:eastAsia="zh-CN"/>
                    </w:rPr>
                  </w:pPr>
                </w:p>
              </w:tc>
              <w:tc>
                <w:tcPr>
                  <w:tcW w:w="370" w:type="pct"/>
                  <w:tcBorders>
                    <w:tl2br w:val="nil"/>
                    <w:tr2bl w:val="nil"/>
                  </w:tcBorders>
                  <w:noWrap w:val="0"/>
                  <w:vAlign w:val="center"/>
                </w:tcPr>
                <w:p w14:paraId="67074F8B">
                  <w:pPr>
                    <w:keepNext w:val="0"/>
                    <w:keepLines w:val="0"/>
                    <w:pageBreakBefore w:val="0"/>
                    <w:widowControl/>
                    <w:suppressLineNumbers w:val="0"/>
                    <w:kinsoku/>
                    <w:wordWrap/>
                    <w:overflowPunct/>
                    <w:topLinePunct w:val="0"/>
                    <w:bidi w:val="0"/>
                    <w:adjustRightInd/>
                    <w:snapToGrid/>
                    <w:jc w:val="center"/>
                    <w:textAlignment w:val="auto"/>
                    <w:rPr>
                      <w:rFonts w:hint="default" w:ascii="Times New Roman" w:hAnsi="Times New Roman" w:eastAsia="宋体" w:cs="Times New Roman"/>
                      <w:color w:val="auto"/>
                      <w:sz w:val="21"/>
                      <w:szCs w:val="21"/>
                      <w:shd w:val="clear" w:fill="auto"/>
                    </w:rPr>
                  </w:pPr>
                  <w:r>
                    <w:rPr>
                      <w:rFonts w:hint="default" w:ascii="Times New Roman" w:hAnsi="Times New Roman" w:eastAsia="宋体" w:cs="Times New Roman"/>
                      <w:color w:val="auto"/>
                      <w:kern w:val="0"/>
                      <w:sz w:val="21"/>
                      <w:szCs w:val="21"/>
                      <w:shd w:val="clear" w:fill="auto"/>
                      <w:lang w:val="en-US" w:eastAsia="zh-CN" w:bidi="ar"/>
                    </w:rPr>
                    <w:t>污染物排</w:t>
                  </w:r>
                </w:p>
                <w:p w14:paraId="4FA1B3C0">
                  <w:pPr>
                    <w:keepNext w:val="0"/>
                    <w:keepLines w:val="0"/>
                    <w:pageBreakBefore w:val="0"/>
                    <w:widowControl/>
                    <w:suppressLineNumbers w:val="0"/>
                    <w:kinsoku/>
                    <w:wordWrap/>
                    <w:overflowPunct/>
                    <w:topLinePunct w:val="0"/>
                    <w:bidi w:val="0"/>
                    <w:adjustRightInd/>
                    <w:snapToGrid/>
                    <w:jc w:val="center"/>
                    <w:textAlignment w:val="auto"/>
                    <w:rPr>
                      <w:rFonts w:hint="default" w:ascii="Times New Roman" w:hAnsi="Times New Roman" w:eastAsia="宋体" w:cs="Times New Roman"/>
                      <w:b w:val="0"/>
                      <w:bCs w:val="0"/>
                      <w:color w:val="auto"/>
                      <w:sz w:val="21"/>
                      <w:szCs w:val="21"/>
                      <w:shd w:val="clear" w:fill="auto"/>
                      <w:vertAlign w:val="baseline"/>
                      <w:lang w:val="en-US" w:eastAsia="zh-CN"/>
                    </w:rPr>
                  </w:pPr>
                  <w:r>
                    <w:rPr>
                      <w:rFonts w:hint="default" w:ascii="Times New Roman" w:hAnsi="Times New Roman" w:eastAsia="宋体" w:cs="Times New Roman"/>
                      <w:color w:val="auto"/>
                      <w:kern w:val="0"/>
                      <w:sz w:val="21"/>
                      <w:szCs w:val="21"/>
                      <w:shd w:val="clear" w:fill="auto"/>
                      <w:lang w:val="en-US" w:eastAsia="zh-CN" w:bidi="ar"/>
                    </w:rPr>
                    <w:t>放管控</w:t>
                  </w:r>
                </w:p>
              </w:tc>
              <w:tc>
                <w:tcPr>
                  <w:tcW w:w="2472" w:type="pct"/>
                  <w:tcBorders>
                    <w:tl2br w:val="nil"/>
                    <w:tr2bl w:val="nil"/>
                  </w:tcBorders>
                  <w:noWrap w:val="0"/>
                  <w:vAlign w:val="center"/>
                </w:tcPr>
                <w:p w14:paraId="4C6610CD">
                  <w:pPr>
                    <w:keepNext w:val="0"/>
                    <w:keepLines w:val="0"/>
                    <w:pageBreakBefore w:val="0"/>
                    <w:widowControl/>
                    <w:suppressLineNumbers w:val="0"/>
                    <w:kinsoku/>
                    <w:wordWrap/>
                    <w:overflowPunct/>
                    <w:topLinePunct w:val="0"/>
                    <w:bidi w:val="0"/>
                    <w:adjustRightInd/>
                    <w:snapToGrid/>
                    <w:jc w:val="both"/>
                    <w:textAlignment w:val="auto"/>
                    <w:rPr>
                      <w:rFonts w:hint="default" w:ascii="Times New Roman" w:hAnsi="Times New Roman" w:eastAsia="宋体" w:cs="Times New Roman"/>
                      <w:b w:val="0"/>
                      <w:bCs w:val="0"/>
                      <w:color w:val="auto"/>
                      <w:sz w:val="21"/>
                      <w:szCs w:val="21"/>
                      <w:shd w:val="clear" w:fill="auto"/>
                      <w:vertAlign w:val="baseline"/>
                      <w:lang w:val="en-US" w:eastAsia="zh-CN"/>
                    </w:rPr>
                  </w:pPr>
                  <w:r>
                    <w:rPr>
                      <w:rFonts w:hint="default" w:ascii="Times New Roman" w:hAnsi="Times New Roman" w:eastAsia="宋体" w:cs="Times New Roman"/>
                      <w:b/>
                      <w:bCs/>
                      <w:color w:val="auto"/>
                      <w:sz w:val="21"/>
                      <w:szCs w:val="21"/>
                      <w:shd w:val="clear" w:fill="auto"/>
                      <w:vertAlign w:val="baseline"/>
                      <w:lang w:val="en-US" w:eastAsia="zh-CN"/>
                    </w:rPr>
                    <w:t>大气环境受体敏感重点管控区：</w:t>
                  </w:r>
                  <w:r>
                    <w:rPr>
                      <w:rFonts w:hint="default" w:ascii="Times New Roman" w:hAnsi="Times New Roman" w:eastAsia="宋体" w:cs="Times New Roman"/>
                      <w:b w:val="0"/>
                      <w:bCs w:val="0"/>
                      <w:color w:val="auto"/>
                      <w:sz w:val="21"/>
                      <w:szCs w:val="21"/>
                      <w:shd w:val="clear" w:fill="auto"/>
                      <w:vertAlign w:val="baseline"/>
                      <w:lang w:val="en-US" w:eastAsia="zh-CN"/>
                    </w:rPr>
                    <w:t>1.城市建成区产生油烟的餐饮服务单位全部安装油烟净化装置并保持正常运行和定期维护。2.持续因地制宜实施“煤改气”、“油改气”、电能、地热、生物质等清洁能源取暖措施。巩固城市建成区、县（区）平原区域散煤动态清理成效。3.鼓励将老旧车辆和非道路移动机械替换为清洁能源车辆。推进新能源或清洁能源汽车使用。4.不再新建燃煤集中供热站。构建跨区域热电联产电厂、工业余热集中供热体系。2025年10月底前，建成大唐宝鸡二电厂向市区供热管网项目，热电联产集中供热全面替代市区燃煤供热。淘汰管网覆盖范围内的供热燃煤锅炉，原有燃煤、燃气供热锅炉用于调峰备用。5.市辖区及开发区新、改、扩建涉气重点行业企业应达到环保绩效A级、绩效引领性水平。</w:t>
                  </w:r>
                </w:p>
                <w:p w14:paraId="7CE207DE">
                  <w:pPr>
                    <w:keepNext w:val="0"/>
                    <w:keepLines w:val="0"/>
                    <w:pageBreakBefore w:val="0"/>
                    <w:widowControl/>
                    <w:suppressLineNumbers w:val="0"/>
                    <w:kinsoku/>
                    <w:wordWrap/>
                    <w:overflowPunct/>
                    <w:topLinePunct w:val="0"/>
                    <w:bidi w:val="0"/>
                    <w:adjustRightInd/>
                    <w:snapToGrid/>
                    <w:jc w:val="both"/>
                    <w:textAlignment w:val="auto"/>
                    <w:rPr>
                      <w:rFonts w:hint="default" w:ascii="Times New Roman" w:hAnsi="Times New Roman" w:eastAsia="宋体" w:cs="Times New Roman"/>
                      <w:b w:val="0"/>
                      <w:bCs w:val="0"/>
                      <w:color w:val="auto"/>
                      <w:sz w:val="21"/>
                      <w:szCs w:val="21"/>
                      <w:shd w:val="clear" w:fill="auto"/>
                      <w:vertAlign w:val="baseline"/>
                      <w:lang w:val="en-US" w:eastAsia="zh-CN"/>
                    </w:rPr>
                  </w:pPr>
                  <w:r>
                    <w:rPr>
                      <w:rFonts w:hint="default" w:ascii="Times New Roman" w:hAnsi="Times New Roman" w:eastAsia="宋体" w:cs="Times New Roman"/>
                      <w:b/>
                      <w:bCs/>
                      <w:color w:val="auto"/>
                      <w:sz w:val="21"/>
                      <w:szCs w:val="21"/>
                      <w:shd w:val="clear" w:fill="auto"/>
                      <w:vertAlign w:val="baseline"/>
                      <w:lang w:val="en-US" w:eastAsia="zh-CN"/>
                    </w:rPr>
                    <w:t>水环境城镇生活污染重点管控区：</w:t>
                  </w:r>
                  <w:r>
                    <w:rPr>
                      <w:rFonts w:hint="default" w:ascii="Times New Roman" w:hAnsi="Times New Roman" w:eastAsia="宋体" w:cs="Times New Roman"/>
                      <w:b w:val="0"/>
                      <w:bCs w:val="0"/>
                      <w:color w:val="auto"/>
                      <w:sz w:val="21"/>
                      <w:szCs w:val="21"/>
                      <w:shd w:val="clear" w:fill="auto"/>
                      <w:vertAlign w:val="baseline"/>
                      <w:lang w:val="en-US" w:eastAsia="zh-CN"/>
                    </w:rPr>
                    <w:t>1.加强城镇污水收集处理设施建设与提标改造。全省黄河流域城镇生活污水处理达到《陕西省黄河流域污水综合排放标准》（DB61/224-2018）排加强城镇生活污水处理，提高对生活污水的处理能力。放限值要求。2.城镇新区管网建设及老旧城区管网升级改造中实行雨污分流，鼓励推进初期雨水收集、处理和资源化利用，建设人工湿地水质净化工程，对处理达标后的尾水进一步净化。3.污水处理厂出水用于绿化、农灌等用途的，合理确定管控要求，确保达到相应污水再生利用标准。</w:t>
                  </w:r>
                </w:p>
              </w:tc>
              <w:tc>
                <w:tcPr>
                  <w:tcW w:w="1392" w:type="pct"/>
                  <w:tcBorders>
                    <w:tl2br w:val="nil"/>
                    <w:tr2bl w:val="nil"/>
                  </w:tcBorders>
                  <w:noWrap w:val="0"/>
                  <w:vAlign w:val="center"/>
                </w:tcPr>
                <w:p w14:paraId="7360B57C">
                  <w:pPr>
                    <w:keepNext w:val="0"/>
                    <w:keepLines w:val="0"/>
                    <w:pageBreakBefore w:val="0"/>
                    <w:widowControl/>
                    <w:suppressLineNumbers w:val="0"/>
                    <w:kinsoku/>
                    <w:wordWrap/>
                    <w:overflowPunct/>
                    <w:topLinePunct w:val="0"/>
                    <w:bidi w:val="0"/>
                    <w:adjustRightInd/>
                    <w:snapToGrid/>
                    <w:jc w:val="both"/>
                    <w:textAlignment w:val="auto"/>
                    <w:rPr>
                      <w:rFonts w:hint="default" w:ascii="Times New Roman" w:hAnsi="Times New Roman" w:eastAsia="宋体" w:cs="Times New Roman"/>
                      <w:b w:val="0"/>
                      <w:bCs w:val="0"/>
                      <w:color w:val="auto"/>
                      <w:sz w:val="21"/>
                      <w:szCs w:val="21"/>
                      <w:shd w:val="clear" w:fill="auto"/>
                      <w:vertAlign w:val="baseline"/>
                      <w:lang w:val="en-US" w:eastAsia="zh-CN"/>
                    </w:rPr>
                  </w:pPr>
                  <w:r>
                    <w:rPr>
                      <w:rFonts w:hint="default" w:ascii="Times New Roman" w:hAnsi="Times New Roman" w:eastAsia="宋体" w:cs="Times New Roman"/>
                      <w:b/>
                      <w:bCs/>
                      <w:color w:val="auto"/>
                      <w:sz w:val="21"/>
                      <w:szCs w:val="21"/>
                      <w:shd w:val="clear" w:fill="auto"/>
                      <w:vertAlign w:val="baseline"/>
                      <w:lang w:val="en-US" w:eastAsia="zh-CN"/>
                    </w:rPr>
                    <w:t>大气环境受体敏感重点管控区：</w:t>
                  </w:r>
                  <w:r>
                    <w:rPr>
                      <w:rFonts w:hint="default" w:ascii="Times New Roman" w:hAnsi="Times New Roman" w:eastAsia="宋体" w:cs="Times New Roman"/>
                      <w:b w:val="0"/>
                      <w:bCs w:val="0"/>
                      <w:color w:val="auto"/>
                      <w:sz w:val="21"/>
                      <w:szCs w:val="21"/>
                      <w:shd w:val="clear" w:fill="auto"/>
                      <w:vertAlign w:val="baseline"/>
                      <w:lang w:val="en-US" w:eastAsia="zh-CN"/>
                    </w:rPr>
                    <w:t>1</w:t>
                  </w:r>
                  <w:r>
                    <w:rPr>
                      <w:rFonts w:hint="eastAsia" w:ascii="Times New Roman" w:hAnsi="Times New Roman" w:eastAsia="宋体" w:cs="Times New Roman"/>
                      <w:b w:val="0"/>
                      <w:bCs w:val="0"/>
                      <w:color w:val="auto"/>
                      <w:sz w:val="21"/>
                      <w:szCs w:val="21"/>
                      <w:shd w:val="clear" w:fill="auto"/>
                      <w:vertAlign w:val="baseline"/>
                      <w:lang w:val="en-US" w:eastAsia="zh-CN"/>
                    </w:rPr>
                    <w:t>.</w:t>
                  </w:r>
                  <w:r>
                    <w:rPr>
                      <w:rFonts w:hint="default" w:ascii="Times New Roman" w:hAnsi="Times New Roman" w:eastAsia="宋体"/>
                      <w:color w:val="auto"/>
                      <w:kern w:val="0"/>
                      <w:sz w:val="21"/>
                      <w:szCs w:val="21"/>
                      <w:lang w:val="en-US" w:eastAsia="zh-CN"/>
                    </w:rPr>
                    <w:t>本项目</w:t>
                  </w:r>
                  <w:r>
                    <w:rPr>
                      <w:rFonts w:hint="eastAsia" w:ascii="Times New Roman" w:hAnsi="Times New Roman" w:eastAsia="宋体"/>
                      <w:color w:val="auto"/>
                      <w:kern w:val="0"/>
                      <w:sz w:val="21"/>
                      <w:szCs w:val="21"/>
                      <w:lang w:val="en-US" w:eastAsia="zh-CN"/>
                    </w:rPr>
                    <w:t>不涉及</w:t>
                  </w:r>
                  <w:r>
                    <w:rPr>
                      <w:rFonts w:hint="eastAsia" w:ascii="Times New Roman" w:hAnsi="Times New Roman" w:eastAsia="宋体" w:cs="Times New Roman"/>
                      <w:b w:val="0"/>
                      <w:bCs w:val="0"/>
                      <w:color w:val="auto"/>
                      <w:sz w:val="21"/>
                      <w:szCs w:val="21"/>
                      <w:shd w:val="clear" w:fill="auto"/>
                      <w:vertAlign w:val="baseline"/>
                      <w:lang w:val="en-US" w:eastAsia="zh-CN"/>
                    </w:rPr>
                    <w:t>油烟排放；2.本项目使用电能；3.</w:t>
                  </w:r>
                  <w:r>
                    <w:rPr>
                      <w:rFonts w:hint="default" w:ascii="Times New Roman" w:hAnsi="Times New Roman" w:eastAsia="宋体" w:cs="Times New Roman"/>
                      <w:b w:val="0"/>
                      <w:bCs w:val="0"/>
                      <w:color w:val="auto"/>
                      <w:sz w:val="21"/>
                      <w:szCs w:val="21"/>
                      <w:shd w:val="clear" w:fill="auto"/>
                      <w:vertAlign w:val="baseline"/>
                      <w:lang w:val="en-US" w:eastAsia="zh-CN"/>
                    </w:rPr>
                    <w:t>本项目不涉及</w:t>
                  </w:r>
                  <w:r>
                    <w:rPr>
                      <w:rFonts w:hint="eastAsia" w:ascii="Times New Roman" w:hAnsi="Times New Roman" w:eastAsia="宋体" w:cs="Times New Roman"/>
                      <w:color w:val="auto"/>
                      <w:kern w:val="0"/>
                      <w:sz w:val="21"/>
                      <w:szCs w:val="21"/>
                      <w:shd w:val="clear" w:fill="auto"/>
                      <w:lang w:val="en-US" w:eastAsia="zh-CN" w:bidi="ar"/>
                    </w:rPr>
                    <w:t>厂内运输；</w:t>
                  </w:r>
                  <w:r>
                    <w:rPr>
                      <w:rFonts w:hint="eastAsia" w:ascii="Times New Roman" w:hAnsi="Times New Roman" w:eastAsia="宋体" w:cs="Times New Roman"/>
                      <w:b w:val="0"/>
                      <w:bCs w:val="0"/>
                      <w:color w:val="auto"/>
                      <w:sz w:val="21"/>
                      <w:szCs w:val="21"/>
                      <w:shd w:val="clear" w:fill="auto"/>
                      <w:vertAlign w:val="baseline"/>
                      <w:lang w:val="en-US" w:eastAsia="zh-CN"/>
                    </w:rPr>
                    <w:t>4.</w:t>
                  </w:r>
                  <w:r>
                    <w:rPr>
                      <w:rFonts w:hint="eastAsia" w:ascii="Times New Roman" w:hAnsi="Times New Roman" w:eastAsia="宋体" w:cs="Times New Roman"/>
                      <w:color w:val="auto"/>
                      <w:kern w:val="0"/>
                      <w:sz w:val="21"/>
                      <w:szCs w:val="21"/>
                      <w:highlight w:val="none"/>
                      <w:lang w:val="en-US" w:eastAsia="zh-CN" w:bidi="zh-CN"/>
                    </w:rPr>
                    <w:t>本项目不涉及</w:t>
                  </w:r>
                  <w:r>
                    <w:rPr>
                      <w:rFonts w:hint="default" w:ascii="Times New Roman" w:hAnsi="Times New Roman" w:eastAsia="宋体" w:cs="Times New Roman"/>
                      <w:b w:val="0"/>
                      <w:bCs w:val="0"/>
                      <w:color w:val="auto"/>
                      <w:sz w:val="21"/>
                      <w:szCs w:val="21"/>
                      <w:shd w:val="clear" w:fill="auto"/>
                      <w:vertAlign w:val="baseline"/>
                      <w:lang w:val="en-US" w:eastAsia="zh-CN"/>
                    </w:rPr>
                    <w:t>燃煤集中供热站</w:t>
                  </w:r>
                  <w:r>
                    <w:rPr>
                      <w:rFonts w:hint="eastAsia" w:ascii="Times New Roman" w:hAnsi="Times New Roman" w:eastAsia="宋体" w:cs="Times New Roman"/>
                      <w:b w:val="0"/>
                      <w:bCs w:val="0"/>
                      <w:color w:val="auto"/>
                      <w:sz w:val="21"/>
                      <w:szCs w:val="21"/>
                      <w:shd w:val="clear" w:fill="auto"/>
                      <w:vertAlign w:val="baseline"/>
                      <w:lang w:val="en-US" w:eastAsia="zh-CN"/>
                    </w:rPr>
                    <w:t>；</w:t>
                  </w:r>
                  <w:r>
                    <w:rPr>
                      <w:rFonts w:hint="eastAsia" w:ascii="Times New Roman" w:hAnsi="Times New Roman" w:eastAsia="宋体" w:cs="Times New Roman"/>
                      <w:color w:val="auto"/>
                      <w:kern w:val="0"/>
                      <w:sz w:val="21"/>
                      <w:szCs w:val="21"/>
                      <w:highlight w:val="none"/>
                      <w:lang w:val="en-US" w:eastAsia="zh-CN" w:bidi="zh-CN"/>
                    </w:rPr>
                    <w:t>5.</w:t>
                  </w:r>
                  <w:r>
                    <w:rPr>
                      <w:rFonts w:hint="default" w:ascii="Times New Roman" w:hAnsi="Times New Roman" w:eastAsia="宋体" w:cs="Times New Roman"/>
                      <w:b w:val="0"/>
                      <w:bCs w:val="0"/>
                      <w:color w:val="auto"/>
                      <w:sz w:val="21"/>
                      <w:szCs w:val="21"/>
                      <w:shd w:val="clear" w:fill="auto"/>
                      <w:vertAlign w:val="baseline"/>
                      <w:lang w:val="en-US" w:eastAsia="zh-CN"/>
                    </w:rPr>
                    <w:t>本项目不</w:t>
                  </w:r>
                  <w:r>
                    <w:rPr>
                      <w:rFonts w:hint="eastAsia" w:ascii="Times New Roman" w:hAnsi="Times New Roman" w:eastAsia="宋体" w:cs="Times New Roman"/>
                      <w:b w:val="0"/>
                      <w:bCs w:val="0"/>
                      <w:color w:val="auto"/>
                      <w:sz w:val="21"/>
                      <w:szCs w:val="21"/>
                      <w:shd w:val="clear" w:fill="auto"/>
                      <w:vertAlign w:val="baseline"/>
                      <w:lang w:val="en-US" w:eastAsia="zh-CN"/>
                    </w:rPr>
                    <w:t>属于涉气重点行业</w:t>
                  </w:r>
                  <w:r>
                    <w:rPr>
                      <w:rFonts w:hint="default" w:ascii="Times New Roman" w:hAnsi="Times New Roman" w:eastAsia="宋体" w:cs="Times New Roman"/>
                      <w:b w:val="0"/>
                      <w:bCs w:val="0"/>
                      <w:color w:val="auto"/>
                      <w:sz w:val="21"/>
                      <w:szCs w:val="21"/>
                      <w:shd w:val="clear" w:fill="auto"/>
                      <w:vertAlign w:val="baseline"/>
                      <w:lang w:val="en-US" w:eastAsia="zh-CN"/>
                    </w:rPr>
                    <w:t>。</w:t>
                  </w:r>
                </w:p>
                <w:p w14:paraId="6CF23B8F">
                  <w:pPr>
                    <w:pStyle w:val="20"/>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Times New Roman" w:hAnsi="Times New Roman" w:eastAsia="宋体" w:cs="Times New Roman"/>
                      <w:b w:val="0"/>
                      <w:bCs w:val="0"/>
                      <w:color w:val="auto"/>
                      <w:sz w:val="21"/>
                      <w:szCs w:val="21"/>
                      <w:shd w:val="clear" w:fill="auto"/>
                      <w:vertAlign w:val="baseline"/>
                      <w:lang w:val="en-US" w:eastAsia="zh-CN"/>
                    </w:rPr>
                  </w:pPr>
                  <w:r>
                    <w:rPr>
                      <w:rFonts w:hint="default" w:ascii="Times New Roman" w:hAnsi="Times New Roman" w:eastAsia="宋体" w:cs="Times New Roman"/>
                      <w:b/>
                      <w:bCs/>
                      <w:color w:val="auto"/>
                      <w:sz w:val="21"/>
                      <w:szCs w:val="21"/>
                      <w:shd w:val="clear" w:fill="auto"/>
                      <w:vertAlign w:val="baseline"/>
                      <w:lang w:val="en-US" w:eastAsia="zh-CN"/>
                    </w:rPr>
                    <w:t>水环境城镇生活污染重点管控区：</w:t>
                  </w:r>
                  <w:r>
                    <w:rPr>
                      <w:rFonts w:hint="eastAsia" w:ascii="Times New Roman" w:cs="Times New Roman"/>
                      <w:b/>
                      <w:bCs/>
                      <w:color w:val="auto"/>
                      <w:sz w:val="21"/>
                      <w:szCs w:val="21"/>
                      <w:shd w:val="clear" w:fill="auto"/>
                      <w:vertAlign w:val="baseline"/>
                      <w:lang w:val="en-US" w:eastAsia="zh-CN"/>
                    </w:rPr>
                    <w:t>1.</w:t>
                  </w:r>
                  <w:r>
                    <w:rPr>
                      <w:rFonts w:hint="eastAsia" w:ascii="Times New Roman" w:hAnsi="Times New Roman" w:eastAsia="宋体" w:cs="Times New Roman"/>
                      <w:b w:val="0"/>
                      <w:bCs w:val="0"/>
                      <w:color w:val="auto"/>
                      <w:kern w:val="0"/>
                      <w:sz w:val="21"/>
                      <w:szCs w:val="21"/>
                      <w:lang w:val="en-US" w:eastAsia="zh-CN" w:bidi="ar"/>
                    </w:rPr>
                    <w:t>本项目</w:t>
                  </w:r>
                  <w:r>
                    <w:rPr>
                      <w:rFonts w:hint="default" w:ascii="Times New Roman" w:hAnsi="Times New Roman" w:eastAsia="宋体" w:cs="Times New Roman"/>
                      <w:b w:val="0"/>
                      <w:bCs w:val="0"/>
                      <w:color w:val="auto"/>
                      <w:kern w:val="0"/>
                      <w:sz w:val="21"/>
                      <w:szCs w:val="21"/>
                      <w:vertAlign w:val="baseline"/>
                      <w:lang w:val="en-US" w:eastAsia="zh-CN" w:bidi="ar"/>
                    </w:rPr>
                    <w:t>生活污水经厂区化粪池</w:t>
                  </w:r>
                  <w:r>
                    <w:rPr>
                      <w:rFonts w:hint="eastAsia" w:ascii="Times New Roman" w:hAnsi="Times New Roman" w:eastAsia="宋体" w:cs="Times New Roman"/>
                      <w:b w:val="0"/>
                      <w:bCs w:val="0"/>
                      <w:color w:val="auto"/>
                      <w:kern w:val="0"/>
                      <w:sz w:val="21"/>
                      <w:szCs w:val="21"/>
                      <w:vertAlign w:val="baseline"/>
                      <w:lang w:val="en-US" w:eastAsia="zh-CN" w:bidi="ar"/>
                    </w:rPr>
                    <w:t>收集</w:t>
                  </w:r>
                  <w:r>
                    <w:rPr>
                      <w:rFonts w:hint="default" w:ascii="Times New Roman" w:hAnsi="Times New Roman" w:eastAsia="宋体" w:cs="Times New Roman"/>
                      <w:b w:val="0"/>
                      <w:bCs w:val="0"/>
                      <w:color w:val="auto"/>
                      <w:kern w:val="0"/>
                      <w:sz w:val="21"/>
                      <w:szCs w:val="21"/>
                      <w:vertAlign w:val="baseline"/>
                      <w:lang w:val="en-US" w:eastAsia="zh-CN" w:bidi="ar"/>
                    </w:rPr>
                    <w:t>后定期委托专业清污公司采用吸污车进行抽运，并进行资源化利用。</w:t>
                  </w:r>
                  <w:r>
                    <w:rPr>
                      <w:rFonts w:hint="eastAsia" w:ascii="Times New Roman" w:cs="Times New Roman"/>
                      <w:b w:val="0"/>
                      <w:bCs w:val="0"/>
                      <w:color w:val="auto"/>
                      <w:kern w:val="0"/>
                      <w:sz w:val="21"/>
                      <w:szCs w:val="21"/>
                      <w:vertAlign w:val="baseline"/>
                      <w:lang w:val="en-US" w:eastAsia="zh-CN" w:bidi="ar"/>
                    </w:rPr>
                    <w:t>2.本项目所在区域目前未铺设管网。3.项目生活污水</w:t>
                  </w:r>
                  <w:r>
                    <w:rPr>
                      <w:rFonts w:hint="default" w:ascii="Times New Roman" w:hAnsi="Times New Roman" w:eastAsia="宋体" w:cs="Times New Roman"/>
                      <w:b w:val="0"/>
                      <w:bCs w:val="0"/>
                      <w:color w:val="auto"/>
                      <w:kern w:val="0"/>
                      <w:sz w:val="21"/>
                      <w:szCs w:val="21"/>
                      <w:vertAlign w:val="baseline"/>
                      <w:lang w:val="en-US" w:eastAsia="zh-CN" w:bidi="ar"/>
                    </w:rPr>
                    <w:t>采用吸污车进行抽运</w:t>
                  </w:r>
                  <w:r>
                    <w:rPr>
                      <w:rFonts w:hint="eastAsia" w:ascii="Times New Roman" w:cs="Times New Roman"/>
                      <w:b w:val="0"/>
                      <w:bCs w:val="0"/>
                      <w:color w:val="auto"/>
                      <w:kern w:val="0"/>
                      <w:sz w:val="21"/>
                      <w:szCs w:val="21"/>
                      <w:vertAlign w:val="baseline"/>
                      <w:lang w:val="en-US" w:eastAsia="zh-CN" w:bidi="ar"/>
                    </w:rPr>
                    <w:t>，不进入污水厂。</w:t>
                  </w:r>
                </w:p>
              </w:tc>
            </w:tr>
            <w:tr w14:paraId="52154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3" w:type="pct"/>
                  <w:vMerge w:val="continue"/>
                  <w:tcBorders>
                    <w:tl2br w:val="nil"/>
                    <w:tr2bl w:val="nil"/>
                  </w:tcBorders>
                  <w:noWrap w:val="0"/>
                  <w:vAlign w:val="center"/>
                </w:tcPr>
                <w:p w14:paraId="393490E7">
                  <w:pPr>
                    <w:pStyle w:val="20"/>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Times New Roman" w:hAnsi="Times New Roman" w:eastAsia="宋体" w:cs="Times New Roman"/>
                      <w:color w:val="auto"/>
                      <w:sz w:val="21"/>
                      <w:szCs w:val="21"/>
                    </w:rPr>
                  </w:pPr>
                </w:p>
              </w:tc>
              <w:tc>
                <w:tcPr>
                  <w:tcW w:w="401" w:type="pct"/>
                  <w:vMerge w:val="continue"/>
                  <w:tcBorders>
                    <w:tl2br w:val="nil"/>
                    <w:tr2bl w:val="nil"/>
                  </w:tcBorders>
                  <w:noWrap w:val="0"/>
                  <w:vAlign w:val="center"/>
                </w:tcPr>
                <w:p w14:paraId="1DF88311">
                  <w:pPr>
                    <w:pStyle w:val="20"/>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Times New Roman" w:hAnsi="Times New Roman" w:eastAsia="宋体" w:cs="Times New Roman"/>
                      <w:color w:val="auto"/>
                      <w:sz w:val="21"/>
                      <w:szCs w:val="21"/>
                    </w:rPr>
                  </w:pPr>
                </w:p>
              </w:tc>
              <w:tc>
                <w:tcPr>
                  <w:tcW w:w="370" w:type="pct"/>
                  <w:tcBorders>
                    <w:tl2br w:val="nil"/>
                    <w:tr2bl w:val="nil"/>
                  </w:tcBorders>
                  <w:noWrap w:val="0"/>
                  <w:vAlign w:val="center"/>
                </w:tcPr>
                <w:p w14:paraId="5668A8F3">
                  <w:pPr>
                    <w:pStyle w:val="20"/>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color w:val="auto"/>
                      <w:kern w:val="0"/>
                      <w:sz w:val="21"/>
                      <w:szCs w:val="21"/>
                      <w:shd w:val="clear" w:fill="auto"/>
                      <w:lang w:val="en-US" w:eastAsia="zh-CN" w:bidi="ar"/>
                    </w:rPr>
                  </w:pPr>
                  <w:r>
                    <w:rPr>
                      <w:rFonts w:hint="default" w:ascii="Times New Roman" w:hAnsi="Times New Roman" w:eastAsia="宋体" w:cs="Times New Roman"/>
                      <w:color w:val="auto"/>
                      <w:kern w:val="0"/>
                      <w:sz w:val="21"/>
                      <w:szCs w:val="21"/>
                      <w:shd w:val="clear" w:fill="auto"/>
                      <w:lang w:val="en-US" w:eastAsia="zh-CN" w:bidi="ar"/>
                    </w:rPr>
                    <w:t>环境风险防控</w:t>
                  </w:r>
                </w:p>
              </w:tc>
              <w:tc>
                <w:tcPr>
                  <w:tcW w:w="2472" w:type="pct"/>
                  <w:tcBorders>
                    <w:tl2br w:val="nil"/>
                    <w:tr2bl w:val="nil"/>
                  </w:tcBorders>
                  <w:noWrap w:val="0"/>
                  <w:vAlign w:val="center"/>
                </w:tcPr>
                <w:p w14:paraId="5F537BC4">
                  <w:pPr>
                    <w:pStyle w:val="20"/>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Times New Roman" w:hAnsi="Times New Roman" w:eastAsia="宋体" w:cs="Times New Roman"/>
                      <w:color w:val="auto"/>
                      <w:kern w:val="0"/>
                      <w:sz w:val="21"/>
                      <w:szCs w:val="21"/>
                      <w:shd w:val="clear" w:fill="auto"/>
                      <w:lang w:val="en-US" w:eastAsia="zh-CN" w:bidi="ar"/>
                    </w:rPr>
                  </w:pPr>
                  <w:r>
                    <w:rPr>
                      <w:rFonts w:hint="eastAsia" w:ascii="Times New Roman" w:cs="Times New Roman"/>
                      <w:color w:val="auto"/>
                      <w:kern w:val="0"/>
                      <w:sz w:val="21"/>
                      <w:szCs w:val="21"/>
                      <w:shd w:val="clear" w:fill="auto"/>
                      <w:lang w:val="en-US" w:eastAsia="zh-CN" w:bidi="ar"/>
                    </w:rPr>
                    <w:t>/</w:t>
                  </w:r>
                </w:p>
              </w:tc>
              <w:tc>
                <w:tcPr>
                  <w:tcW w:w="1392" w:type="pct"/>
                  <w:tcBorders>
                    <w:tl2br w:val="nil"/>
                    <w:tr2bl w:val="nil"/>
                  </w:tcBorders>
                  <w:noWrap w:val="0"/>
                  <w:vAlign w:val="center"/>
                </w:tcPr>
                <w:p w14:paraId="06A06816">
                  <w:pPr>
                    <w:pStyle w:val="20"/>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Times New Roman" w:hAnsi="Times New Roman" w:eastAsia="宋体" w:cs="Times New Roman"/>
                      <w:color w:val="auto"/>
                      <w:kern w:val="0"/>
                      <w:sz w:val="21"/>
                      <w:szCs w:val="21"/>
                      <w:shd w:val="clear" w:fill="auto"/>
                      <w:lang w:val="en-US" w:eastAsia="zh-CN" w:bidi="ar"/>
                    </w:rPr>
                  </w:pPr>
                  <w:r>
                    <w:rPr>
                      <w:rFonts w:hint="eastAsia" w:ascii="Times New Roman" w:cs="Times New Roman"/>
                      <w:color w:val="auto"/>
                      <w:kern w:val="0"/>
                      <w:sz w:val="21"/>
                      <w:szCs w:val="21"/>
                      <w:shd w:val="clear" w:fill="auto"/>
                      <w:lang w:val="en-US" w:eastAsia="zh-CN" w:bidi="ar"/>
                    </w:rPr>
                    <w:t>/</w:t>
                  </w:r>
                </w:p>
              </w:tc>
            </w:tr>
            <w:tr w14:paraId="7287D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3" w:type="pct"/>
                  <w:vMerge w:val="continue"/>
                  <w:tcBorders>
                    <w:tl2br w:val="nil"/>
                    <w:tr2bl w:val="nil"/>
                  </w:tcBorders>
                  <w:noWrap w:val="0"/>
                  <w:vAlign w:val="center"/>
                </w:tcPr>
                <w:p w14:paraId="2D7ADA5D">
                  <w:pPr>
                    <w:pStyle w:val="20"/>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color w:val="auto"/>
                      <w:sz w:val="21"/>
                      <w:szCs w:val="21"/>
                      <w:shd w:val="clear" w:fill="auto"/>
                    </w:rPr>
                  </w:pPr>
                </w:p>
              </w:tc>
              <w:tc>
                <w:tcPr>
                  <w:tcW w:w="401" w:type="pct"/>
                  <w:vMerge w:val="continue"/>
                  <w:tcBorders>
                    <w:tl2br w:val="nil"/>
                    <w:tr2bl w:val="nil"/>
                  </w:tcBorders>
                  <w:noWrap w:val="0"/>
                  <w:vAlign w:val="center"/>
                </w:tcPr>
                <w:p w14:paraId="1EDE4EE9">
                  <w:pPr>
                    <w:pStyle w:val="20"/>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color w:val="auto"/>
                      <w:sz w:val="21"/>
                      <w:szCs w:val="21"/>
                      <w:shd w:val="clear" w:fill="auto"/>
                    </w:rPr>
                  </w:pPr>
                </w:p>
              </w:tc>
              <w:tc>
                <w:tcPr>
                  <w:tcW w:w="370" w:type="pct"/>
                  <w:tcBorders>
                    <w:tl2br w:val="nil"/>
                    <w:tr2bl w:val="nil"/>
                  </w:tcBorders>
                  <w:noWrap w:val="0"/>
                  <w:vAlign w:val="center"/>
                </w:tcPr>
                <w:p w14:paraId="5F4D15C3">
                  <w:pPr>
                    <w:keepNext w:val="0"/>
                    <w:keepLines w:val="0"/>
                    <w:pageBreakBefore w:val="0"/>
                    <w:widowControl/>
                    <w:suppressLineNumbers w:val="0"/>
                    <w:kinsoku/>
                    <w:wordWrap/>
                    <w:overflowPunct/>
                    <w:topLinePunct w:val="0"/>
                    <w:bidi w:val="0"/>
                    <w:adjustRightInd/>
                    <w:snapToGrid/>
                    <w:jc w:val="center"/>
                    <w:textAlignment w:val="auto"/>
                    <w:rPr>
                      <w:rFonts w:hint="default" w:ascii="Times New Roman" w:hAnsi="Times New Roman" w:eastAsia="宋体" w:cs="Times New Roman"/>
                      <w:color w:val="auto"/>
                      <w:kern w:val="0"/>
                      <w:sz w:val="21"/>
                      <w:szCs w:val="21"/>
                      <w:shd w:val="clear" w:fill="auto"/>
                      <w:lang w:val="en-US" w:eastAsia="zh-CN" w:bidi="ar"/>
                    </w:rPr>
                  </w:pPr>
                  <w:r>
                    <w:rPr>
                      <w:rFonts w:hint="default" w:ascii="Times New Roman" w:hAnsi="Times New Roman" w:eastAsia="宋体" w:cs="Times New Roman"/>
                      <w:color w:val="auto"/>
                      <w:kern w:val="0"/>
                      <w:sz w:val="21"/>
                      <w:szCs w:val="21"/>
                      <w:shd w:val="clear" w:fill="auto"/>
                      <w:lang w:val="en-US" w:eastAsia="zh-CN" w:bidi="ar"/>
                    </w:rPr>
                    <w:t>资源开发效率要求</w:t>
                  </w:r>
                </w:p>
              </w:tc>
              <w:tc>
                <w:tcPr>
                  <w:tcW w:w="2472" w:type="pct"/>
                  <w:tcBorders>
                    <w:tl2br w:val="nil"/>
                    <w:tr2bl w:val="nil"/>
                  </w:tcBorders>
                  <w:noWrap w:val="0"/>
                  <w:vAlign w:val="center"/>
                </w:tcPr>
                <w:p w14:paraId="35CF0E09">
                  <w:pPr>
                    <w:keepNext w:val="0"/>
                    <w:keepLines w:val="0"/>
                    <w:pageBreakBefore w:val="0"/>
                    <w:widowControl/>
                    <w:suppressLineNumbers w:val="0"/>
                    <w:kinsoku/>
                    <w:wordWrap/>
                    <w:overflowPunct/>
                    <w:topLinePunct w:val="0"/>
                    <w:bidi w:val="0"/>
                    <w:adjustRightInd/>
                    <w:snapToGrid/>
                    <w:jc w:val="both"/>
                    <w:textAlignment w:val="auto"/>
                    <w:rPr>
                      <w:rFonts w:hint="default" w:ascii="Times New Roman" w:hAnsi="Times New Roman" w:eastAsia="宋体" w:cs="Times New Roman"/>
                      <w:color w:val="auto"/>
                      <w:kern w:val="0"/>
                      <w:sz w:val="21"/>
                      <w:szCs w:val="21"/>
                      <w:shd w:val="clear" w:fill="auto"/>
                      <w:lang w:val="en-US" w:eastAsia="zh-CN" w:bidi="ar"/>
                    </w:rPr>
                  </w:pPr>
                  <w:r>
                    <w:rPr>
                      <w:rFonts w:hint="default" w:ascii="Times New Roman" w:hAnsi="Times New Roman" w:eastAsia="宋体" w:cs="Times New Roman"/>
                      <w:b/>
                      <w:bCs/>
                      <w:color w:val="auto"/>
                      <w:kern w:val="0"/>
                      <w:sz w:val="21"/>
                      <w:szCs w:val="21"/>
                      <w:shd w:val="clear" w:fill="auto"/>
                      <w:lang w:val="en-US" w:eastAsia="zh-CN" w:bidi="ar"/>
                    </w:rPr>
                    <w:t>生态用水补给区管控分区：</w:t>
                  </w:r>
                  <w:r>
                    <w:rPr>
                      <w:rFonts w:hint="default" w:ascii="Times New Roman" w:hAnsi="Times New Roman" w:eastAsia="宋体" w:cs="Times New Roman"/>
                      <w:color w:val="auto"/>
                      <w:kern w:val="0"/>
                      <w:sz w:val="21"/>
                      <w:szCs w:val="21"/>
                      <w:shd w:val="clear" w:fill="auto"/>
                      <w:lang w:val="en-US" w:eastAsia="zh-CN" w:bidi="ar"/>
                    </w:rPr>
                    <w:t>1.加强生态流量日常监管，提高枯水期和关键期生态流量，探索生态流量联合监管机制，维持河道生态系统稳定。2.水资源配置应首先考虑生态用水，保护修复水生态环境。已成工程通过水源置换、退减被挤占的河道内生态环境用水，规划工程应在保障河道生态环境用水的前提下，进行合理开发。3.在保护生态环境和水资源可持续利用的前提下，确保河道内生态用水的要求并兼顾河道内生产用水需求，合理确定河道外用水消耗量不超过河流水系的水资源可利用量。严格执行用水总量指标，在用水总量控制的前提下，逐步退还被挤占的河道内生态环境用水。4.将河湖生态流量保障目标落实纳入水资源调度方案和年度调度计划，以重要水利水电工程和水资源配置工程为重点，实施水资源统一调度，落实水利水电工程生态流量下泄措施。</w:t>
                  </w:r>
                </w:p>
                <w:p w14:paraId="605F828F">
                  <w:pPr>
                    <w:keepNext w:val="0"/>
                    <w:keepLines w:val="0"/>
                    <w:pageBreakBefore w:val="0"/>
                    <w:widowControl/>
                    <w:suppressLineNumbers w:val="0"/>
                    <w:kinsoku/>
                    <w:wordWrap/>
                    <w:overflowPunct/>
                    <w:topLinePunct w:val="0"/>
                    <w:bidi w:val="0"/>
                    <w:adjustRightInd/>
                    <w:snapToGrid/>
                    <w:jc w:val="both"/>
                    <w:textAlignment w:val="auto"/>
                    <w:rPr>
                      <w:rFonts w:hint="default" w:ascii="Times New Roman" w:hAnsi="Times New Roman" w:eastAsia="宋体" w:cs="Times New Roman"/>
                      <w:color w:val="auto"/>
                      <w:kern w:val="0"/>
                      <w:sz w:val="21"/>
                      <w:szCs w:val="21"/>
                      <w:shd w:val="clear" w:fill="auto"/>
                      <w:lang w:val="en-US" w:eastAsia="zh-CN" w:bidi="ar"/>
                    </w:rPr>
                  </w:pPr>
                  <w:r>
                    <w:rPr>
                      <w:rFonts w:hint="default" w:ascii="Times New Roman" w:hAnsi="Times New Roman" w:eastAsia="宋体" w:cs="Times New Roman"/>
                      <w:b/>
                      <w:bCs/>
                      <w:color w:val="auto"/>
                      <w:kern w:val="0"/>
                      <w:sz w:val="21"/>
                      <w:szCs w:val="21"/>
                      <w:shd w:val="clear" w:fill="auto"/>
                      <w:lang w:val="en-US" w:eastAsia="zh-CN" w:bidi="ar"/>
                    </w:rPr>
                    <w:t>高污染燃料禁燃区：</w:t>
                  </w:r>
                  <w:r>
                    <w:rPr>
                      <w:rFonts w:hint="default" w:ascii="Times New Roman" w:hAnsi="Times New Roman" w:eastAsia="宋体" w:cs="Times New Roman"/>
                      <w:color w:val="auto"/>
                      <w:kern w:val="0"/>
                      <w:sz w:val="21"/>
                      <w:szCs w:val="21"/>
                      <w:shd w:val="clear" w:fill="auto"/>
                      <w:lang w:val="en-US" w:eastAsia="zh-CN" w:bidi="ar"/>
                    </w:rPr>
                    <w:t>1.禁止销售、燃用高污染燃料（35蒸吨及以上锅炉、火力发电企业机组除外）。2.高污染燃料禁燃区执行Ⅲ类（严格）要求，禁止使用煤炭及其制品、石油焦、油页岩、原油、重油、渣油、煤焦油以及非专用锅炉或未配置高效除尘设施的专用锅炉燃用的生物质成型燃料。3.禁止新建、扩建燃用高污染燃料的锅炉、窑炉、炉灶等设施，不得将其他燃料燃用设施改造为高污染燃料燃用设施。4.禁燃区内集中供热企业必须使用符合《商品煤质量管理暂行办法》的燃煤，发电企业必须使用符合《商品煤质量发电煤粉锅炉用煤》（GB/T7562-2018）标准的燃煤，不得擅自改用其它类型的高污染燃料，高效除尘、脱硫、脱硝设施必须正常稳定运行，确保大气污染物达标排放。5.禁止生产、销售和使用高污染燃料。禁止露天烧烤，禁止焦（木）炭烧烤，禁止焚烧垃圾（树叶、杂草）、沥青、油毡、橡胶、皮革等可产生有毒、有害烟尘和恶臭气体的物质。</w:t>
                  </w:r>
                </w:p>
              </w:tc>
              <w:tc>
                <w:tcPr>
                  <w:tcW w:w="1392" w:type="pct"/>
                  <w:tcBorders>
                    <w:tl2br w:val="nil"/>
                    <w:tr2bl w:val="nil"/>
                  </w:tcBorders>
                  <w:noWrap w:val="0"/>
                  <w:vAlign w:val="center"/>
                </w:tcPr>
                <w:p w14:paraId="5249B6DB">
                  <w:pPr>
                    <w:pStyle w:val="22"/>
                    <w:jc w:val="both"/>
                    <w:rPr>
                      <w:rFonts w:hint="eastAsia" w:ascii="Times New Roman" w:hAnsi="Times New Roman" w:eastAsia="宋体" w:cs="Times New Roman"/>
                      <w:b w:val="0"/>
                      <w:bCs w:val="0"/>
                      <w:color w:val="auto"/>
                      <w:kern w:val="0"/>
                      <w:sz w:val="21"/>
                      <w:szCs w:val="21"/>
                      <w:shd w:val="clear" w:fill="auto"/>
                      <w:lang w:val="en-US" w:eastAsia="zh-CN" w:bidi="ar"/>
                    </w:rPr>
                  </w:pPr>
                  <w:r>
                    <w:rPr>
                      <w:rFonts w:hint="default" w:ascii="Times New Roman" w:hAnsi="Times New Roman" w:eastAsia="宋体" w:cs="Times New Roman"/>
                      <w:b/>
                      <w:bCs/>
                      <w:color w:val="auto"/>
                      <w:kern w:val="0"/>
                      <w:sz w:val="21"/>
                      <w:szCs w:val="21"/>
                      <w:shd w:val="clear" w:fill="auto"/>
                      <w:lang w:val="en-US" w:eastAsia="zh-CN" w:bidi="ar"/>
                    </w:rPr>
                    <w:t>生态用水补给区管控分区：</w:t>
                  </w:r>
                  <w:r>
                    <w:rPr>
                      <w:rFonts w:hint="default" w:ascii="Times New Roman" w:hAnsi="Times New Roman" w:eastAsia="宋体" w:cs="Times New Roman"/>
                      <w:b w:val="0"/>
                      <w:bCs w:val="0"/>
                      <w:color w:val="auto"/>
                      <w:kern w:val="0"/>
                      <w:sz w:val="21"/>
                      <w:szCs w:val="21"/>
                      <w:shd w:val="clear" w:fill="auto"/>
                      <w:lang w:val="en-US" w:eastAsia="zh-CN" w:bidi="ar"/>
                    </w:rPr>
                    <w:t>1.</w:t>
                  </w:r>
                  <w:r>
                    <w:rPr>
                      <w:rFonts w:hint="eastAsia" w:ascii="Times New Roman" w:hAnsi="Times New Roman" w:eastAsia="宋体" w:cs="Times New Roman"/>
                      <w:b w:val="0"/>
                      <w:bCs w:val="0"/>
                      <w:color w:val="auto"/>
                      <w:kern w:val="0"/>
                      <w:sz w:val="21"/>
                      <w:szCs w:val="21"/>
                      <w:shd w:val="clear" w:fill="auto"/>
                      <w:lang w:val="en-US" w:eastAsia="zh-CN" w:bidi="ar"/>
                    </w:rPr>
                    <w:t>项目所在地不涉及河道；2.本项目不涉及生态用水；3.项目所在地不占用河道；4.本项目不涉及水资源调度。</w:t>
                  </w:r>
                </w:p>
                <w:p w14:paraId="65370559">
                  <w:pPr>
                    <w:rPr>
                      <w:rFonts w:hint="default"/>
                      <w:color w:val="auto"/>
                      <w:lang w:val="en-US" w:eastAsia="zh-CN"/>
                    </w:rPr>
                  </w:pPr>
                  <w:r>
                    <w:rPr>
                      <w:rFonts w:hint="default" w:ascii="Times New Roman" w:hAnsi="Times New Roman" w:eastAsia="宋体" w:cs="Times New Roman"/>
                      <w:b/>
                      <w:bCs/>
                      <w:color w:val="auto"/>
                      <w:kern w:val="0"/>
                      <w:sz w:val="21"/>
                      <w:szCs w:val="21"/>
                      <w:shd w:val="clear" w:fill="auto"/>
                      <w:lang w:val="en-US" w:eastAsia="zh-CN" w:bidi="ar"/>
                    </w:rPr>
                    <w:t>高污染燃料禁燃区：</w:t>
                  </w:r>
                  <w:r>
                    <w:rPr>
                      <w:rFonts w:hint="default" w:ascii="Times New Roman" w:hAnsi="Times New Roman" w:eastAsia="宋体" w:cs="Times New Roman"/>
                      <w:color w:val="auto"/>
                      <w:kern w:val="0"/>
                      <w:sz w:val="21"/>
                      <w:szCs w:val="21"/>
                      <w:shd w:val="clear" w:fill="auto"/>
                      <w:lang w:val="en-US" w:eastAsia="zh-CN" w:bidi="ar"/>
                    </w:rPr>
                    <w:t>1</w:t>
                  </w:r>
                  <w:r>
                    <w:rPr>
                      <w:rFonts w:hint="eastAsia" w:ascii="Times New Roman" w:hAnsi="Times New Roman" w:eastAsia="宋体" w:cs="Times New Roman"/>
                      <w:color w:val="auto"/>
                      <w:kern w:val="0"/>
                      <w:sz w:val="21"/>
                      <w:szCs w:val="21"/>
                      <w:shd w:val="clear" w:fill="auto"/>
                      <w:lang w:val="en-US" w:eastAsia="zh-CN" w:bidi="ar"/>
                    </w:rPr>
                    <w:t>.本项目使用电能；2.本项目不涉及高污染燃料的使用；3.本项目使用的炉窑为退火炉使用电能；4.本项目属于</w:t>
                  </w:r>
                  <w:r>
                    <w:rPr>
                      <w:rFonts w:hint="default" w:ascii="Times New Roman" w:hAnsi="Times New Roman" w:eastAsia="宋体" w:cs="Times New Roman"/>
                      <w:b w:val="0"/>
                      <w:bCs w:val="0"/>
                      <w:color w:val="auto"/>
                      <w:sz w:val="21"/>
                      <w:szCs w:val="21"/>
                      <w:shd w:val="clear" w:fill="auto"/>
                      <w:vertAlign w:val="baseline"/>
                      <w:lang w:val="en-US" w:eastAsia="zh-CN"/>
                    </w:rPr>
                    <w:t>其他有色金属压延加工</w:t>
                  </w:r>
                  <w:r>
                    <w:rPr>
                      <w:rFonts w:hint="eastAsia" w:ascii="Times New Roman" w:hAnsi="Times New Roman" w:eastAsia="宋体" w:cs="Times New Roman"/>
                      <w:b w:val="0"/>
                      <w:bCs w:val="0"/>
                      <w:color w:val="auto"/>
                      <w:sz w:val="21"/>
                      <w:szCs w:val="21"/>
                      <w:shd w:val="clear" w:fill="auto"/>
                      <w:vertAlign w:val="baseline"/>
                      <w:lang w:val="en-US" w:eastAsia="zh-CN"/>
                    </w:rPr>
                    <w:t>且不涉及高污染燃料的使用；5.本项目主要产品为钛及钛合金板，不涉及高污染燃料的</w:t>
                  </w:r>
                  <w:r>
                    <w:rPr>
                      <w:rFonts w:hint="default" w:ascii="Times New Roman" w:hAnsi="Times New Roman" w:eastAsia="宋体" w:cs="Times New Roman"/>
                      <w:color w:val="auto"/>
                      <w:kern w:val="0"/>
                      <w:sz w:val="21"/>
                      <w:szCs w:val="21"/>
                      <w:shd w:val="clear" w:fill="auto"/>
                      <w:lang w:val="en-US" w:eastAsia="zh-CN" w:bidi="ar"/>
                    </w:rPr>
                    <w:t>生产、销售和使用</w:t>
                  </w:r>
                  <w:r>
                    <w:rPr>
                      <w:rFonts w:hint="eastAsia" w:ascii="Times New Roman" w:hAnsi="Times New Roman" w:eastAsia="宋体" w:cs="Times New Roman"/>
                      <w:color w:val="auto"/>
                      <w:kern w:val="0"/>
                      <w:sz w:val="21"/>
                      <w:szCs w:val="21"/>
                      <w:shd w:val="clear" w:fill="auto"/>
                      <w:lang w:val="en-US" w:eastAsia="zh-CN" w:bidi="ar"/>
                    </w:rPr>
                    <w:t>。</w:t>
                  </w:r>
                </w:p>
              </w:tc>
            </w:tr>
          </w:tbl>
          <w:p w14:paraId="7A4D4F3F">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kern w:val="0"/>
                <w:sz w:val="24"/>
                <w:szCs w:val="24"/>
                <w:shd w:val="clear" w:fill="auto"/>
                <w:lang w:val="en-US" w:eastAsia="zh-CN" w:bidi="ar"/>
              </w:rPr>
            </w:pPr>
            <w:r>
              <w:rPr>
                <w:rFonts w:hint="default" w:ascii="Times New Roman" w:hAnsi="Times New Roman" w:eastAsia="宋体" w:cs="Times New Roman"/>
                <w:b/>
                <w:bCs/>
                <w:color w:val="auto"/>
                <w:kern w:val="0"/>
                <w:sz w:val="24"/>
                <w:szCs w:val="24"/>
                <w:shd w:val="clear" w:fill="auto"/>
                <w:lang w:val="en-US" w:eastAsia="zh-CN" w:bidi="ar"/>
              </w:rPr>
              <w:t>（3）“一说明”</w:t>
            </w:r>
          </w:p>
          <w:p w14:paraId="24D6AD5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val="0"/>
                <w:bCs w:val="0"/>
                <w:color w:val="auto"/>
                <w:kern w:val="0"/>
                <w:sz w:val="24"/>
                <w:szCs w:val="24"/>
                <w:lang w:val="en-US" w:eastAsia="zh-CN" w:bidi="ar"/>
              </w:rPr>
            </w:pPr>
            <w:r>
              <w:rPr>
                <w:rFonts w:hint="default" w:ascii="Times New Roman" w:hAnsi="Times New Roman" w:eastAsia="宋体" w:cs="Times New Roman"/>
                <w:b w:val="0"/>
                <w:bCs w:val="0"/>
                <w:color w:val="auto"/>
                <w:kern w:val="0"/>
                <w:sz w:val="24"/>
                <w:szCs w:val="24"/>
                <w:lang w:val="en-US" w:eastAsia="zh-CN" w:bidi="ar"/>
              </w:rPr>
              <w:t>由上文“一图”和“一表”分析内容可知，本项目位于陕西省宝鸡市陈仓区重点管控单元9，属于重点管控单元</w:t>
            </w:r>
            <w:r>
              <w:rPr>
                <w:rFonts w:hint="eastAsia" w:ascii="Times New Roman" w:hAnsi="Times New Roman" w:eastAsia="宋体" w:cs="Times New Roman"/>
                <w:b w:val="0"/>
                <w:bCs w:val="0"/>
                <w:color w:val="auto"/>
                <w:kern w:val="0"/>
                <w:sz w:val="24"/>
                <w:szCs w:val="24"/>
                <w:lang w:val="en-US" w:eastAsia="zh-CN" w:bidi="ar"/>
              </w:rPr>
              <w:t>，</w:t>
            </w:r>
            <w:r>
              <w:rPr>
                <w:rFonts w:hint="default" w:ascii="Times New Roman" w:hAnsi="Times New Roman" w:eastAsia="宋体" w:cs="Times New Roman"/>
                <w:b w:val="0"/>
                <w:bCs w:val="0"/>
                <w:color w:val="auto"/>
                <w:kern w:val="0"/>
                <w:sz w:val="24"/>
                <w:szCs w:val="24"/>
                <w:lang w:val="en-US" w:eastAsia="zh-CN" w:bidi="ar"/>
              </w:rPr>
              <w:t>不涉及优先保护单元和一般管控单元，且项目符合宝鸡市陈仓区重点管控单元管控要求。</w:t>
            </w:r>
          </w:p>
          <w:p w14:paraId="25D24676">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default" w:ascii="Times New Roman" w:hAnsi="Times New Roman" w:eastAsia="宋体" w:cs="Times New Roman"/>
                <w:b/>
                <w:bCs/>
                <w:color w:val="auto"/>
                <w:kern w:val="0"/>
                <w:sz w:val="24"/>
                <w:szCs w:val="24"/>
                <w:lang w:val="en-US" w:eastAsia="zh-CN" w:bidi="ar"/>
              </w:rPr>
            </w:pPr>
            <w:r>
              <w:rPr>
                <w:rFonts w:hint="default" w:ascii="Times New Roman" w:hAnsi="Times New Roman" w:eastAsia="宋体" w:cs="Times New Roman"/>
                <w:b/>
                <w:bCs/>
                <w:color w:val="auto"/>
                <w:kern w:val="0"/>
                <w:sz w:val="24"/>
                <w:szCs w:val="24"/>
                <w:lang w:val="en-US" w:eastAsia="zh-CN" w:bidi="ar"/>
              </w:rPr>
              <w:t>2.本项目与相关生态环境保护法律法规政策、生态环境保护规划的符合性分析</w:t>
            </w:r>
          </w:p>
          <w:p w14:paraId="70102A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auto"/>
                <w:kern w:val="0"/>
                <w:sz w:val="21"/>
                <w:szCs w:val="21"/>
                <w:lang w:val="en-US" w:eastAsia="zh-CN" w:bidi="ar"/>
              </w:rPr>
            </w:pPr>
            <w:r>
              <w:rPr>
                <w:rFonts w:hint="default" w:ascii="Times New Roman" w:hAnsi="Times New Roman" w:eastAsia="宋体" w:cs="Times New Roman"/>
                <w:b/>
                <w:bCs/>
                <w:color w:val="auto"/>
                <w:kern w:val="0"/>
                <w:sz w:val="21"/>
                <w:szCs w:val="21"/>
                <w:lang w:val="en-US" w:eastAsia="zh-CN" w:bidi="ar"/>
              </w:rPr>
              <w:t>表1-</w:t>
            </w:r>
            <w:r>
              <w:rPr>
                <w:rFonts w:hint="eastAsia" w:ascii="Times New Roman" w:hAnsi="Times New Roman" w:eastAsia="宋体" w:cs="Times New Roman"/>
                <w:b/>
                <w:bCs/>
                <w:color w:val="auto"/>
                <w:kern w:val="0"/>
                <w:sz w:val="21"/>
                <w:szCs w:val="21"/>
                <w:lang w:val="en-US" w:eastAsia="zh-CN" w:bidi="ar"/>
              </w:rPr>
              <w:t>2</w:t>
            </w:r>
            <w:r>
              <w:rPr>
                <w:rFonts w:hint="default" w:ascii="Times New Roman" w:hAnsi="Times New Roman" w:eastAsia="宋体" w:cs="Times New Roman"/>
                <w:b/>
                <w:bCs/>
                <w:color w:val="auto"/>
                <w:kern w:val="0"/>
                <w:sz w:val="21"/>
                <w:szCs w:val="21"/>
                <w:lang w:val="en-US" w:eastAsia="zh-CN" w:bidi="ar"/>
              </w:rPr>
              <w:t>本项目与相关生态环境保护法律法规政策、生态环境保护规划的符合性分析</w:t>
            </w:r>
          </w:p>
          <w:tbl>
            <w:tblPr>
              <w:tblStyle w:val="16"/>
              <w:tblW w:w="49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8"/>
              <w:gridCol w:w="3757"/>
              <w:gridCol w:w="3206"/>
              <w:gridCol w:w="718"/>
            </w:tblGrid>
            <w:tr w14:paraId="4982F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834" w:type="pct"/>
                  <w:tcBorders>
                    <w:tl2br w:val="nil"/>
                    <w:tr2bl w:val="nil"/>
                  </w:tcBorders>
                  <w:vAlign w:val="center"/>
                </w:tcPr>
                <w:p w14:paraId="36F85F8C">
                  <w:pPr>
                    <w:pStyle w:val="20"/>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文件名称</w:t>
                  </w:r>
                </w:p>
              </w:tc>
              <w:tc>
                <w:tcPr>
                  <w:tcW w:w="2037" w:type="pct"/>
                  <w:tcBorders>
                    <w:tl2br w:val="nil"/>
                    <w:tr2bl w:val="nil"/>
                  </w:tcBorders>
                  <w:vAlign w:val="center"/>
                </w:tcPr>
                <w:p w14:paraId="3B1F3174">
                  <w:pPr>
                    <w:pStyle w:val="20"/>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相关要求</w:t>
                  </w:r>
                </w:p>
              </w:tc>
              <w:tc>
                <w:tcPr>
                  <w:tcW w:w="1738" w:type="pct"/>
                  <w:tcBorders>
                    <w:tl2br w:val="nil"/>
                    <w:tr2bl w:val="nil"/>
                  </w:tcBorders>
                  <w:vAlign w:val="center"/>
                </w:tcPr>
                <w:p w14:paraId="63A77381">
                  <w:pPr>
                    <w:pStyle w:val="20"/>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本项目情况</w:t>
                  </w:r>
                </w:p>
              </w:tc>
              <w:tc>
                <w:tcPr>
                  <w:tcW w:w="389" w:type="pct"/>
                  <w:tcBorders>
                    <w:tl2br w:val="nil"/>
                    <w:tr2bl w:val="nil"/>
                  </w:tcBorders>
                  <w:vAlign w:val="center"/>
                </w:tcPr>
                <w:p w14:paraId="0949EF6C">
                  <w:pPr>
                    <w:pStyle w:val="20"/>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结论</w:t>
                  </w:r>
                </w:p>
              </w:tc>
            </w:tr>
            <w:tr w14:paraId="21E05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834" w:type="pct"/>
                  <w:vMerge w:val="restart"/>
                  <w:tcBorders>
                    <w:tl2br w:val="nil"/>
                    <w:tr2bl w:val="nil"/>
                  </w:tcBorders>
                  <w:vAlign w:val="center"/>
                </w:tcPr>
                <w:p w14:paraId="611D8301">
                  <w:pPr>
                    <w:keepNext w:val="0"/>
                    <w:keepLines w:val="0"/>
                    <w:pageBreakBefore w:val="0"/>
                    <w:widowControl/>
                    <w:suppressLineNumbers w:val="0"/>
                    <w:kinsoku/>
                    <w:wordWrap/>
                    <w:overflowPunct/>
                    <w:topLinePunct w:val="0"/>
                    <w:bidi w:val="0"/>
                    <w:adjustRightInd/>
                    <w:snapToGrid/>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《“十四五”噪声污染防治行动计划》（环大气〔2023〕1号）</w:t>
                  </w:r>
                </w:p>
              </w:tc>
              <w:tc>
                <w:tcPr>
                  <w:tcW w:w="2037" w:type="pct"/>
                  <w:tcBorders>
                    <w:tl2br w:val="nil"/>
                    <w:tr2bl w:val="nil"/>
                  </w:tcBorders>
                  <w:vAlign w:val="center"/>
                </w:tcPr>
                <w:p w14:paraId="0EA42709">
                  <w:pPr>
                    <w:pStyle w:val="20"/>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树立工业噪声污染治理标杆。排放噪声的工业企业应切实采取减振降噪措施，加强厂区内固定设备、运输工具、货物装卸等噪声源管理，同时避免突发噪声扰民。鼓励企业采用先进治理技术，打造行业噪声污染治理示范典型。</w:t>
                  </w:r>
                </w:p>
              </w:tc>
              <w:tc>
                <w:tcPr>
                  <w:tcW w:w="1738" w:type="pct"/>
                  <w:tcBorders>
                    <w:tl2br w:val="nil"/>
                    <w:tr2bl w:val="nil"/>
                  </w:tcBorders>
                  <w:vAlign w:val="center"/>
                </w:tcPr>
                <w:p w14:paraId="148E7C07">
                  <w:pPr>
                    <w:keepNext w:val="0"/>
                    <w:keepLines w:val="0"/>
                    <w:pageBreakBefore w:val="0"/>
                    <w:widowControl/>
                    <w:suppressLineNumbers w:val="0"/>
                    <w:kinsoku/>
                    <w:wordWrap/>
                    <w:overflowPunct/>
                    <w:topLinePunct w:val="0"/>
                    <w:bidi w:val="0"/>
                    <w:adjustRightInd/>
                    <w:snapToGrid/>
                    <w:jc w:val="both"/>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vertAlign w:val="baseline"/>
                      <w:lang w:val="en-US" w:eastAsia="zh-CN" w:bidi="ar"/>
                    </w:rPr>
                    <w:t>本项目噪声源经采取基础减振、厂房隔声等降噪措施后，厂界噪声贡献值满足</w:t>
                  </w:r>
                  <w:r>
                    <w:rPr>
                      <w:rFonts w:hint="default" w:ascii="Times New Roman" w:hAnsi="Times New Roman" w:eastAsia="宋体" w:cs="Times New Roman"/>
                      <w:color w:val="auto"/>
                      <w:kern w:val="0"/>
                      <w:sz w:val="21"/>
                      <w:szCs w:val="21"/>
                      <w:lang w:val="en-US" w:eastAsia="zh-CN" w:bidi="ar-SA"/>
                    </w:rPr>
                    <w:t>《工业企业厂界环境噪声排放标准》（GB12348-2008）</w:t>
                  </w:r>
                  <w:r>
                    <w:rPr>
                      <w:rFonts w:hint="eastAsia" w:ascii="Times New Roman" w:hAnsi="Times New Roman" w:eastAsia="宋体" w:cs="Times New Roman"/>
                      <w:color w:val="auto"/>
                      <w:kern w:val="0"/>
                      <w:sz w:val="21"/>
                      <w:szCs w:val="21"/>
                      <w:lang w:val="en-US" w:eastAsia="zh-CN" w:bidi="ar-SA"/>
                    </w:rPr>
                    <w:t>2</w:t>
                  </w:r>
                  <w:r>
                    <w:rPr>
                      <w:rFonts w:hint="default" w:ascii="Times New Roman" w:hAnsi="Times New Roman" w:eastAsia="宋体" w:cs="Times New Roman"/>
                      <w:color w:val="auto"/>
                      <w:kern w:val="0"/>
                      <w:sz w:val="21"/>
                      <w:szCs w:val="21"/>
                      <w:lang w:val="en-US" w:eastAsia="zh-CN" w:bidi="ar-SA"/>
                    </w:rPr>
                    <w:t>类标准</w:t>
                  </w:r>
                  <w:r>
                    <w:rPr>
                      <w:rFonts w:hint="default" w:ascii="Times New Roman" w:hAnsi="Times New Roman" w:eastAsia="宋体" w:cs="Times New Roman"/>
                      <w:b w:val="0"/>
                      <w:bCs w:val="0"/>
                      <w:color w:val="auto"/>
                      <w:kern w:val="0"/>
                      <w:sz w:val="21"/>
                      <w:szCs w:val="21"/>
                      <w:vertAlign w:val="baseline"/>
                      <w:lang w:val="en-US" w:eastAsia="zh-CN" w:bidi="ar"/>
                    </w:rPr>
                    <w:t>。</w:t>
                  </w:r>
                </w:p>
              </w:tc>
              <w:tc>
                <w:tcPr>
                  <w:tcW w:w="389" w:type="pct"/>
                  <w:tcBorders>
                    <w:tl2br w:val="nil"/>
                    <w:tr2bl w:val="nil"/>
                  </w:tcBorders>
                  <w:vAlign w:val="center"/>
                </w:tcPr>
                <w:p w14:paraId="23265EC1">
                  <w:pPr>
                    <w:keepNext w:val="0"/>
                    <w:keepLines w:val="0"/>
                    <w:pageBreakBefore w:val="0"/>
                    <w:widowControl/>
                    <w:suppressLineNumbers w:val="0"/>
                    <w:kinsoku/>
                    <w:wordWrap/>
                    <w:overflowPunct/>
                    <w:topLinePunct w:val="0"/>
                    <w:bidi w:val="0"/>
                    <w:adjustRightInd/>
                    <w:snapToGrid/>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符合</w:t>
                  </w:r>
                </w:p>
              </w:tc>
            </w:tr>
            <w:tr w14:paraId="54ECE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834" w:type="pct"/>
                  <w:vMerge w:val="continue"/>
                  <w:tcBorders>
                    <w:tl2br w:val="nil"/>
                    <w:tr2bl w:val="nil"/>
                  </w:tcBorders>
                  <w:vAlign w:val="center"/>
                </w:tcPr>
                <w:p w14:paraId="64DA4E5B">
                  <w:pPr>
                    <w:keepNext w:val="0"/>
                    <w:keepLines w:val="0"/>
                    <w:pageBreakBefore w:val="0"/>
                    <w:widowControl/>
                    <w:suppressLineNumbers w:val="0"/>
                    <w:kinsoku/>
                    <w:wordWrap/>
                    <w:overflowPunct/>
                    <w:topLinePunct w:val="0"/>
                    <w:bidi w:val="0"/>
                    <w:adjustRightInd/>
                    <w:snapToGrid/>
                    <w:jc w:val="center"/>
                    <w:textAlignment w:val="auto"/>
                    <w:rPr>
                      <w:rFonts w:hint="default" w:ascii="Times New Roman" w:hAnsi="Times New Roman" w:eastAsia="宋体" w:cs="Times New Roman"/>
                      <w:color w:val="auto"/>
                      <w:sz w:val="21"/>
                      <w:szCs w:val="21"/>
                    </w:rPr>
                  </w:pPr>
                </w:p>
              </w:tc>
              <w:tc>
                <w:tcPr>
                  <w:tcW w:w="2037" w:type="pct"/>
                  <w:tcBorders>
                    <w:tl2br w:val="nil"/>
                    <w:tr2bl w:val="nil"/>
                  </w:tcBorders>
                  <w:vAlign w:val="center"/>
                </w:tcPr>
                <w:p w14:paraId="11B07C79">
                  <w:pPr>
                    <w:keepNext w:val="0"/>
                    <w:keepLines w:val="0"/>
                    <w:pageBreakBefore w:val="0"/>
                    <w:widowControl/>
                    <w:suppressLineNumbers w:val="0"/>
                    <w:kinsoku/>
                    <w:wordWrap/>
                    <w:overflowPunct/>
                    <w:topLinePunct w:val="0"/>
                    <w:bidi w:val="0"/>
                    <w:adjustRightInd/>
                    <w:snapToGrid/>
                    <w:jc w:val="both"/>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推进工业噪声实施排污许可和重点排污单位管理。发布工业噪声排污许可证申请与核发技术规范，依法核发排污许可证或进行排污登记，并加强监管；实行排污许可管理的单位依证排污，按照规定开展自行监测并向社会公开。依据《环境监管重点单位名录管理办法》，推进设区的市级以上生态环境主管部门编制本行政区域噪声重点排污单位名录，并按要求发布和更新；噪声重点排污单位应依法开展噪声自动监测，并及时与生态环境主管部门的监控设备联网。</w:t>
                  </w:r>
                </w:p>
              </w:tc>
              <w:tc>
                <w:tcPr>
                  <w:tcW w:w="1738" w:type="pct"/>
                  <w:tcBorders>
                    <w:tl2br w:val="nil"/>
                    <w:tr2bl w:val="nil"/>
                  </w:tcBorders>
                  <w:vAlign w:val="center"/>
                </w:tcPr>
                <w:p w14:paraId="7DA8E7A3">
                  <w:pPr>
                    <w:keepNext w:val="0"/>
                    <w:keepLines w:val="0"/>
                    <w:pageBreakBefore w:val="0"/>
                    <w:widowControl/>
                    <w:suppressLineNumbers w:val="0"/>
                    <w:kinsoku/>
                    <w:wordWrap/>
                    <w:overflowPunct/>
                    <w:topLinePunct w:val="0"/>
                    <w:bidi w:val="0"/>
                    <w:adjustRightInd/>
                    <w:snapToGrid/>
                    <w:jc w:val="both"/>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本项目行业类别为其他有色金属压延加工</w:t>
                  </w:r>
                  <w:r>
                    <w:rPr>
                      <w:rFonts w:hint="default" w:ascii="Times New Roman" w:hAnsi="Times New Roman" w:eastAsia="宋体" w:cs="Times New Roman"/>
                      <w:color w:val="auto"/>
                      <w:kern w:val="0"/>
                      <w:sz w:val="21"/>
                      <w:szCs w:val="21"/>
                      <w:lang w:val="en-US" w:eastAsia="zh-CN" w:bidi="ar"/>
                    </w:rPr>
                    <w:t>，不属于重点排污单位，排污许可类别为简化管理，要求企业在排污前申领排污许可证，运营期按环评自行监测要求开展厂界噪声自行监测。</w:t>
                  </w:r>
                </w:p>
              </w:tc>
              <w:tc>
                <w:tcPr>
                  <w:tcW w:w="389" w:type="pct"/>
                  <w:tcBorders>
                    <w:tl2br w:val="nil"/>
                    <w:tr2bl w:val="nil"/>
                  </w:tcBorders>
                  <w:vAlign w:val="center"/>
                </w:tcPr>
                <w:p w14:paraId="3E59094F">
                  <w:pPr>
                    <w:keepNext w:val="0"/>
                    <w:keepLines w:val="0"/>
                    <w:pageBreakBefore w:val="0"/>
                    <w:widowControl/>
                    <w:suppressLineNumbers w:val="0"/>
                    <w:kinsoku/>
                    <w:wordWrap/>
                    <w:overflowPunct/>
                    <w:topLinePunct w:val="0"/>
                    <w:bidi w:val="0"/>
                    <w:adjustRightInd/>
                    <w:snapToGrid/>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符合</w:t>
                  </w:r>
                </w:p>
              </w:tc>
            </w:tr>
            <w:tr w14:paraId="0ABC3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 w:hRule="atLeast"/>
                <w:jc w:val="center"/>
              </w:trPr>
              <w:tc>
                <w:tcPr>
                  <w:tcW w:w="834" w:type="pct"/>
                  <w:tcBorders>
                    <w:tl2br w:val="nil"/>
                    <w:tr2bl w:val="nil"/>
                  </w:tcBorders>
                  <w:shd w:val="clear" w:color="auto" w:fill="auto"/>
                  <w:vAlign w:val="center"/>
                </w:tcPr>
                <w:p w14:paraId="21BBCBF7">
                  <w:pPr>
                    <w:keepNext w:val="0"/>
                    <w:keepLines w:val="0"/>
                    <w:pageBreakBefore w:val="0"/>
                    <w:widowControl/>
                    <w:suppressLineNumbers w:val="0"/>
                    <w:kinsoku/>
                    <w:wordWrap/>
                    <w:overflowPunct/>
                    <w:topLinePunct w:val="0"/>
                    <w:bidi w:val="0"/>
                    <w:adjustRightInd/>
                    <w:snapToGrid/>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《宝鸡市大气污染防治条例》（2020年3月1日起施行）</w:t>
                  </w:r>
                </w:p>
              </w:tc>
              <w:tc>
                <w:tcPr>
                  <w:tcW w:w="2037" w:type="pct"/>
                  <w:tcBorders>
                    <w:tl2br w:val="nil"/>
                    <w:tr2bl w:val="nil"/>
                  </w:tcBorders>
                  <w:shd w:val="clear" w:color="auto" w:fill="auto"/>
                  <w:vAlign w:val="center"/>
                </w:tcPr>
                <w:p w14:paraId="04EC9C9F">
                  <w:pPr>
                    <w:pStyle w:val="20"/>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Times New Roman" w:hAnsi="Times New Roman" w:eastAsia="宋体" w:cs="Times New Roman"/>
                      <w:i w:val="0"/>
                      <w:iCs w:val="0"/>
                      <w:caps w:val="0"/>
                      <w:color w:val="auto"/>
                      <w:spacing w:val="8"/>
                      <w:kern w:val="2"/>
                      <w:sz w:val="21"/>
                      <w:szCs w:val="21"/>
                      <w:shd w:val="clear" w:fill="FFFFFF"/>
                      <w:lang w:val="en-US" w:eastAsia="zh-CN" w:bidi="ar-SA"/>
                    </w:rPr>
                  </w:pPr>
                  <w:r>
                    <w:rPr>
                      <w:rFonts w:hint="default" w:ascii="Times New Roman" w:hAnsi="Times New Roman" w:eastAsia="宋体" w:cs="Times New Roman"/>
                      <w:i w:val="0"/>
                      <w:iCs w:val="0"/>
                      <w:caps w:val="0"/>
                      <w:color w:val="auto"/>
                      <w:spacing w:val="8"/>
                      <w:sz w:val="21"/>
                      <w:szCs w:val="21"/>
                      <w:shd w:val="clear" w:fill="FFFFFF"/>
                      <w:lang w:val="en-US" w:eastAsia="zh-CN" w:bidi="ar-SA"/>
                    </w:rPr>
                    <w:t>第四十条钢铁、建材、有色金属、石油、化工、制药、矿产开采等企业，应当加强精细化管理，采取集中收集处理等措施，严格控制粉尘和气态污染物的排放。工业生产企业应当采取密闭、围挡、遮盖、清扫、洒水等措施，减少内部物料的堆存、传输、装卸等环节产生的粉尘和气态污染物的排放。</w:t>
                  </w:r>
                </w:p>
              </w:tc>
              <w:tc>
                <w:tcPr>
                  <w:tcW w:w="1738" w:type="pct"/>
                  <w:tcBorders>
                    <w:tl2br w:val="nil"/>
                    <w:tr2bl w:val="nil"/>
                  </w:tcBorders>
                  <w:shd w:val="clear" w:color="auto" w:fill="auto"/>
                  <w:vAlign w:val="center"/>
                </w:tcPr>
                <w:p w14:paraId="7CE57EC0">
                  <w:pPr>
                    <w:pStyle w:val="20"/>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Times New Roman" w:hAnsi="Times New Roman" w:eastAsia="宋体" w:cs="Times New Roman"/>
                      <w:i w:val="0"/>
                      <w:iCs w:val="0"/>
                      <w:caps w:val="0"/>
                      <w:color w:val="auto"/>
                      <w:spacing w:val="8"/>
                      <w:kern w:val="2"/>
                      <w:sz w:val="21"/>
                      <w:szCs w:val="21"/>
                      <w:shd w:val="clear" w:fill="FFFFFF"/>
                      <w:lang w:val="en-US" w:eastAsia="zh-CN" w:bidi="ar-SA"/>
                    </w:rPr>
                  </w:pPr>
                  <w:r>
                    <w:rPr>
                      <w:rFonts w:hint="eastAsia" w:ascii="Times New Roman" w:hAnsi="Times New Roman" w:eastAsia="宋体"/>
                      <w:color w:val="auto"/>
                      <w:kern w:val="0"/>
                      <w:sz w:val="21"/>
                      <w:szCs w:val="21"/>
                      <w:lang w:val="en-US" w:eastAsia="zh-CN"/>
                    </w:rPr>
                    <w:t>本项目干法抛光</w:t>
                  </w:r>
                  <w:r>
                    <w:rPr>
                      <w:rFonts w:hint="eastAsia" w:ascii="Times New Roman"/>
                      <w:color w:val="auto"/>
                      <w:kern w:val="0"/>
                      <w:sz w:val="21"/>
                      <w:szCs w:val="21"/>
                      <w:lang w:val="en-US" w:eastAsia="zh-CN"/>
                    </w:rPr>
                    <w:t>工序</w:t>
                  </w:r>
                  <w:r>
                    <w:rPr>
                      <w:rFonts w:hint="eastAsia" w:ascii="Times New Roman" w:hAnsi="Times New Roman" w:eastAsia="宋体"/>
                      <w:color w:val="auto"/>
                      <w:kern w:val="0"/>
                      <w:sz w:val="21"/>
                      <w:szCs w:val="21"/>
                      <w:lang w:val="en-US" w:eastAsia="zh-CN"/>
                    </w:rPr>
                    <w:t>会产生</w:t>
                  </w:r>
                  <w:r>
                    <w:rPr>
                      <w:rFonts w:hint="eastAsia" w:ascii="Times New Roman"/>
                      <w:color w:val="auto"/>
                      <w:kern w:val="0"/>
                      <w:sz w:val="21"/>
                      <w:szCs w:val="21"/>
                      <w:lang w:val="en-US" w:eastAsia="zh-CN"/>
                    </w:rPr>
                    <w:t>抛光粉尘</w:t>
                  </w:r>
                  <w:r>
                    <w:rPr>
                      <w:rFonts w:hint="eastAsia" w:ascii="Times New Roman" w:hAnsi="Times New Roman" w:eastAsia="宋体"/>
                      <w:color w:val="auto"/>
                      <w:kern w:val="0"/>
                      <w:sz w:val="21"/>
                      <w:szCs w:val="21"/>
                      <w:lang w:val="en-US" w:eastAsia="zh-CN"/>
                    </w:rPr>
                    <w:t>，经密闭操作间+5个集气罩+</w:t>
                  </w:r>
                  <w:r>
                    <w:rPr>
                      <w:rFonts w:hint="eastAsia" w:ascii="Times New Roman"/>
                      <w:color w:val="auto"/>
                      <w:kern w:val="0"/>
                      <w:sz w:val="21"/>
                      <w:szCs w:val="21"/>
                      <w:lang w:val="en-US" w:eastAsia="zh-CN"/>
                    </w:rPr>
                    <w:t>1台布袋除尘器+</w:t>
                  </w:r>
                  <w:r>
                    <w:rPr>
                      <w:rFonts w:hint="eastAsia" w:ascii="Times New Roman" w:hAnsi="Times New Roman" w:eastAsia="宋体"/>
                      <w:color w:val="auto"/>
                      <w:kern w:val="0"/>
                      <w:sz w:val="21"/>
                      <w:szCs w:val="21"/>
                      <w:lang w:val="en-US" w:eastAsia="zh-CN"/>
                    </w:rPr>
                    <w:t>1根15m排气筒有组织排放</w:t>
                  </w:r>
                  <w:r>
                    <w:rPr>
                      <w:rFonts w:hint="eastAsia" w:ascii="Times New Roman" w:hAnsi="Times New Roman" w:eastAsia="宋体" w:cs="Times New Roman"/>
                      <w:b w:val="0"/>
                      <w:bCs w:val="0"/>
                      <w:color w:val="auto"/>
                      <w:kern w:val="0"/>
                      <w:sz w:val="21"/>
                      <w:szCs w:val="21"/>
                      <w:lang w:val="en-US" w:eastAsia="zh-CN"/>
                    </w:rPr>
                    <w:t>。</w:t>
                  </w:r>
                </w:p>
              </w:tc>
              <w:tc>
                <w:tcPr>
                  <w:tcW w:w="389" w:type="pct"/>
                  <w:tcBorders>
                    <w:tl2br w:val="nil"/>
                    <w:tr2bl w:val="nil"/>
                  </w:tcBorders>
                  <w:shd w:val="clear" w:color="auto" w:fill="auto"/>
                  <w:vAlign w:val="center"/>
                </w:tcPr>
                <w:p w14:paraId="2B5AC26A">
                  <w:pPr>
                    <w:pStyle w:val="20"/>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bidi="ar-SA"/>
                    </w:rPr>
                    <w:t>符合</w:t>
                  </w:r>
                </w:p>
              </w:tc>
            </w:tr>
            <w:tr w14:paraId="21B82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 w:hRule="atLeast"/>
                <w:jc w:val="center"/>
              </w:trPr>
              <w:tc>
                <w:tcPr>
                  <w:tcW w:w="834" w:type="pct"/>
                  <w:tcBorders>
                    <w:tl2br w:val="nil"/>
                    <w:tr2bl w:val="nil"/>
                  </w:tcBorders>
                  <w:shd w:val="clear" w:color="auto" w:fill="auto"/>
                  <w:vAlign w:val="center"/>
                </w:tcPr>
                <w:p w14:paraId="6449D377">
                  <w:pPr>
                    <w:pStyle w:val="20"/>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《宝鸡市“十四五”生态环境保护规划》</w:t>
                  </w:r>
                </w:p>
              </w:tc>
              <w:tc>
                <w:tcPr>
                  <w:tcW w:w="2037" w:type="pct"/>
                  <w:tcBorders>
                    <w:tl2br w:val="nil"/>
                    <w:tr2bl w:val="nil"/>
                  </w:tcBorders>
                  <w:shd w:val="clear" w:color="auto" w:fill="auto"/>
                  <w:vAlign w:val="center"/>
                </w:tcPr>
                <w:p w14:paraId="7362821D">
                  <w:pPr>
                    <w:keepNext w:val="0"/>
                    <w:keepLines w:val="0"/>
                    <w:pageBreakBefore w:val="0"/>
                    <w:widowControl/>
                    <w:suppressLineNumbers w:val="0"/>
                    <w:kinsoku/>
                    <w:wordWrap/>
                    <w:overflowPunct/>
                    <w:topLinePunct w:val="0"/>
                    <w:bidi w:val="0"/>
                    <w:adjustRightInd/>
                    <w:snapToGrid/>
                    <w:jc w:val="both"/>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依法依规淘汰落后生产工艺、装备、产品，并实施限制类项目准入。加快推进高能耗企业关闭退出，降低高能耗重工业占比。提高重污染产业淘汰标准，确保工业污染源全面达标排放。</w:t>
                  </w:r>
                </w:p>
              </w:tc>
              <w:tc>
                <w:tcPr>
                  <w:tcW w:w="1738" w:type="pct"/>
                  <w:tcBorders>
                    <w:tl2br w:val="nil"/>
                    <w:tr2bl w:val="nil"/>
                  </w:tcBorders>
                  <w:shd w:val="clear" w:color="auto" w:fill="auto"/>
                  <w:vAlign w:val="center"/>
                </w:tcPr>
                <w:p w14:paraId="3AAC7E21">
                  <w:pPr>
                    <w:pStyle w:val="20"/>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b w:val="0"/>
                      <w:bCs w:val="0"/>
                      <w:color w:val="auto"/>
                      <w:sz w:val="21"/>
                      <w:szCs w:val="21"/>
                      <w:vertAlign w:val="baseline"/>
                      <w:lang w:val="en-US" w:eastAsia="zh-CN"/>
                    </w:rPr>
                    <w:t>经查阅</w:t>
                  </w:r>
                  <w:r>
                    <w:rPr>
                      <w:rFonts w:hint="default" w:ascii="Times New Roman" w:hAnsi="Times New Roman" w:eastAsia="宋体" w:cs="Times New Roman"/>
                      <w:color w:val="auto"/>
                      <w:kern w:val="0"/>
                      <w:sz w:val="21"/>
                      <w:szCs w:val="21"/>
                      <w:lang w:val="en-US" w:eastAsia="zh-CN" w:bidi="ar"/>
                    </w:rPr>
                    <w:t>《市场准入负面清单（2025年版）》，本项目不属于市场准入负面清单中的禁止和许可两类事项，属于市场准入负面清单以外的行业，企业可依法进入。经查阅</w:t>
                  </w: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《产业结构调整指导目录（2024年本）》，本项目不属于该目录中的鼓励类、限制类和淘汰类项目，属于允许类项目；</w:t>
                  </w:r>
                  <w:r>
                    <w:rPr>
                      <w:rFonts w:hint="default" w:ascii="Times New Roman" w:hAnsi="Times New Roman" w:eastAsia="宋体" w:cs="Times New Roman"/>
                      <w:b w:val="0"/>
                      <w:bCs w:val="0"/>
                      <w:color w:val="auto"/>
                      <w:sz w:val="21"/>
                      <w:szCs w:val="21"/>
                      <w:vertAlign w:val="baseline"/>
                      <w:lang w:val="en-US" w:eastAsia="zh-CN"/>
                    </w:rPr>
                    <w:t>经查阅</w:t>
                  </w:r>
                  <w:r>
                    <w:rPr>
                      <w:rFonts w:hint="default" w:ascii="Times New Roman" w:hAnsi="Times New Roman" w:eastAsia="宋体" w:cs="Times New Roman"/>
                      <w:color w:val="auto"/>
                      <w:kern w:val="0"/>
                      <w:sz w:val="21"/>
                      <w:szCs w:val="21"/>
                      <w:u w:val="none"/>
                      <w:lang w:val="en-US" w:eastAsia="zh-CN" w:bidi="ar"/>
                    </w:rPr>
                    <w:t>《陕西省“两高”项目管理暂行目录（2022年版）》（陕发改环资〔2022〕110号），本项目不属于</w:t>
                  </w:r>
                  <w:r>
                    <w:rPr>
                      <w:rFonts w:hint="default" w:ascii="Times New Roman" w:hAnsi="Times New Roman" w:eastAsia="宋体" w:cs="Times New Roman"/>
                      <w:color w:val="auto"/>
                      <w:kern w:val="0"/>
                      <w:sz w:val="21"/>
                      <w:szCs w:val="21"/>
                      <w:lang w:val="en-US" w:eastAsia="zh-CN" w:bidi="ar"/>
                    </w:rPr>
                    <w:t>“两高”项目。</w:t>
                  </w:r>
                  <w:r>
                    <w:rPr>
                      <w:rFonts w:hint="eastAsia" w:ascii="Times New Roman" w:hAnsi="Times New Roman" w:eastAsia="宋体"/>
                      <w:color w:val="auto"/>
                      <w:kern w:val="0"/>
                      <w:sz w:val="21"/>
                      <w:szCs w:val="21"/>
                      <w:lang w:val="en-US" w:eastAsia="zh-CN"/>
                    </w:rPr>
                    <w:t>本项目干法抛光</w:t>
                  </w:r>
                  <w:r>
                    <w:rPr>
                      <w:rFonts w:hint="eastAsia" w:ascii="Times New Roman"/>
                      <w:color w:val="auto"/>
                      <w:kern w:val="0"/>
                      <w:sz w:val="21"/>
                      <w:szCs w:val="21"/>
                      <w:lang w:val="en-US" w:eastAsia="zh-CN"/>
                    </w:rPr>
                    <w:t>工序</w:t>
                  </w:r>
                  <w:r>
                    <w:rPr>
                      <w:rFonts w:hint="eastAsia" w:ascii="Times New Roman" w:hAnsi="Times New Roman" w:eastAsia="宋体"/>
                      <w:color w:val="auto"/>
                      <w:kern w:val="0"/>
                      <w:sz w:val="21"/>
                      <w:szCs w:val="21"/>
                      <w:lang w:val="en-US" w:eastAsia="zh-CN"/>
                    </w:rPr>
                    <w:t>会产生</w:t>
                  </w:r>
                  <w:r>
                    <w:rPr>
                      <w:rFonts w:hint="eastAsia" w:ascii="Times New Roman"/>
                      <w:color w:val="auto"/>
                      <w:kern w:val="0"/>
                      <w:sz w:val="21"/>
                      <w:szCs w:val="21"/>
                      <w:lang w:val="en-US" w:eastAsia="zh-CN"/>
                    </w:rPr>
                    <w:t>抛光粉尘</w:t>
                  </w:r>
                  <w:r>
                    <w:rPr>
                      <w:rFonts w:hint="eastAsia" w:ascii="Times New Roman" w:hAnsi="Times New Roman" w:eastAsia="宋体"/>
                      <w:color w:val="auto"/>
                      <w:kern w:val="0"/>
                      <w:sz w:val="21"/>
                      <w:szCs w:val="21"/>
                      <w:lang w:val="en-US" w:eastAsia="zh-CN"/>
                    </w:rPr>
                    <w:t>，经密闭操作间+5个集气罩+</w:t>
                  </w:r>
                  <w:r>
                    <w:rPr>
                      <w:rFonts w:hint="eastAsia" w:ascii="Times New Roman"/>
                      <w:color w:val="auto"/>
                      <w:kern w:val="0"/>
                      <w:sz w:val="21"/>
                      <w:szCs w:val="21"/>
                      <w:lang w:val="en-US" w:eastAsia="zh-CN"/>
                    </w:rPr>
                    <w:t>1台布袋除尘器+</w:t>
                  </w:r>
                  <w:r>
                    <w:rPr>
                      <w:rFonts w:hint="eastAsia" w:ascii="Times New Roman" w:hAnsi="Times New Roman" w:eastAsia="宋体"/>
                      <w:color w:val="auto"/>
                      <w:kern w:val="0"/>
                      <w:sz w:val="21"/>
                      <w:szCs w:val="21"/>
                      <w:lang w:val="en-US" w:eastAsia="zh-CN"/>
                    </w:rPr>
                    <w:t>1根15m排气筒有组织排放</w:t>
                  </w:r>
                  <w:r>
                    <w:rPr>
                      <w:rFonts w:hint="eastAsia" w:ascii="Times New Roman" w:hAnsi="Times New Roman" w:eastAsia="宋体" w:cs="Times New Roman"/>
                      <w:b w:val="0"/>
                      <w:bCs w:val="0"/>
                      <w:color w:val="auto"/>
                      <w:kern w:val="0"/>
                      <w:sz w:val="21"/>
                      <w:szCs w:val="21"/>
                      <w:lang w:val="en-US" w:eastAsia="zh-CN"/>
                    </w:rPr>
                    <w:t>。</w:t>
                  </w:r>
                </w:p>
              </w:tc>
              <w:tc>
                <w:tcPr>
                  <w:tcW w:w="389" w:type="pct"/>
                  <w:tcBorders>
                    <w:tl2br w:val="nil"/>
                    <w:tr2bl w:val="nil"/>
                  </w:tcBorders>
                  <w:shd w:val="clear" w:color="auto" w:fill="auto"/>
                  <w:vAlign w:val="center"/>
                </w:tcPr>
                <w:p w14:paraId="2EF45B60">
                  <w:pPr>
                    <w:pStyle w:val="20"/>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符合</w:t>
                  </w:r>
                </w:p>
              </w:tc>
            </w:tr>
            <w:tr w14:paraId="394C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 w:hRule="atLeast"/>
                <w:jc w:val="center"/>
              </w:trPr>
              <w:tc>
                <w:tcPr>
                  <w:tcW w:w="834" w:type="pct"/>
                  <w:vMerge w:val="restart"/>
                  <w:tcBorders>
                    <w:tl2br w:val="nil"/>
                    <w:tr2bl w:val="nil"/>
                  </w:tcBorders>
                  <w:shd w:val="clear" w:color="auto" w:fill="auto"/>
                  <w:vAlign w:val="center"/>
                </w:tcPr>
                <w:p w14:paraId="55722617">
                  <w:pPr>
                    <w:keepNext w:val="0"/>
                    <w:keepLines w:val="0"/>
                    <w:pageBreakBefore w:val="0"/>
                    <w:widowControl/>
                    <w:suppressLineNumbers w:val="0"/>
                    <w:kinsoku/>
                    <w:wordWrap/>
                    <w:overflowPunct/>
                    <w:topLinePunct w:val="0"/>
                    <w:bidi w:val="0"/>
                    <w:adjustRightInd/>
                    <w:snapToGrid/>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《关于印发&lt;工业炉窑大气污染综合治理方案&gt;的通知》</w:t>
                  </w:r>
                </w:p>
              </w:tc>
              <w:tc>
                <w:tcPr>
                  <w:tcW w:w="2037" w:type="pct"/>
                  <w:tcBorders>
                    <w:tl2br w:val="nil"/>
                    <w:tr2bl w:val="nil"/>
                  </w:tcBorders>
                  <w:shd w:val="clear" w:color="auto" w:fill="auto"/>
                  <w:vAlign w:val="center"/>
                </w:tcPr>
                <w:p w14:paraId="2AC8F459">
                  <w:pPr>
                    <w:keepNext w:val="0"/>
                    <w:keepLines w:val="0"/>
                    <w:pageBreakBefore w:val="0"/>
                    <w:kinsoku/>
                    <w:wordWrap/>
                    <w:overflowPunct/>
                    <w:topLinePunct w:val="0"/>
                    <w:bidi w:val="0"/>
                    <w:adjustRightInd/>
                    <w:snapToGrid/>
                    <w:spacing w:line="240" w:lineRule="auto"/>
                    <w:jc w:val="both"/>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严格建设项目环境准入。新建涉工业炉窑的建设项目，原则上要入园区，配套建设高效环保治理设施。重点区域严格控制涉工业炉窑建设项目，严禁新增钢铁、焦化、电解铝、铸造、水泥和平板玻璃等产能。</w:t>
                  </w:r>
                </w:p>
              </w:tc>
              <w:tc>
                <w:tcPr>
                  <w:tcW w:w="1738" w:type="pct"/>
                  <w:tcBorders>
                    <w:tl2br w:val="nil"/>
                    <w:tr2bl w:val="nil"/>
                  </w:tcBorders>
                  <w:shd w:val="clear" w:color="auto" w:fill="auto"/>
                  <w:vAlign w:val="center"/>
                </w:tcPr>
                <w:p w14:paraId="4CCED0BD">
                  <w:pPr>
                    <w:keepNext w:val="0"/>
                    <w:keepLines w:val="0"/>
                    <w:pageBreakBefore w:val="0"/>
                    <w:widowControl w:val="0"/>
                    <w:kinsoku/>
                    <w:wordWrap/>
                    <w:overflowPunct/>
                    <w:topLinePunct w:val="0"/>
                    <w:bidi w:val="0"/>
                    <w:adjustRightInd/>
                    <w:snapToGrid/>
                    <w:spacing w:line="240" w:lineRule="auto"/>
                    <w:jc w:val="both"/>
                    <w:textAlignment w:val="auto"/>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pP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本项目位于宝鸡市千河镇新大唐金属有限公司309号院内，为</w:t>
                  </w:r>
                  <w:r>
                    <w:rPr>
                      <w:rFonts w:hint="eastAsia" w:ascii="Times New Roman" w:hAnsi="Times New Roman" w:eastAsia="宋体" w:cs="Times New Roman"/>
                      <w:b w:val="0"/>
                      <w:bCs w:val="0"/>
                      <w:i w:val="0"/>
                      <w:iCs w:val="0"/>
                      <w:caps w:val="0"/>
                      <w:color w:val="auto"/>
                      <w:spacing w:val="0"/>
                      <w:kern w:val="0"/>
                      <w:sz w:val="21"/>
                      <w:szCs w:val="21"/>
                      <w:shd w:val="clear" w:fill="FFFFFF"/>
                      <w:lang w:val="en-US" w:eastAsia="zh-CN" w:bidi="ar"/>
                    </w:rPr>
                    <w:t>新</w:t>
                  </w: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建项目</w:t>
                  </w:r>
                  <w:r>
                    <w:rPr>
                      <w:rFonts w:hint="eastAsia" w:ascii="Times New Roman" w:hAnsi="Times New Roman" w:eastAsia="宋体" w:cs="Times New Roman"/>
                      <w:b w:val="0"/>
                      <w:bCs w:val="0"/>
                      <w:i w:val="0"/>
                      <w:iCs w:val="0"/>
                      <w:caps w:val="0"/>
                      <w:color w:val="auto"/>
                      <w:spacing w:val="0"/>
                      <w:kern w:val="0"/>
                      <w:sz w:val="21"/>
                      <w:szCs w:val="21"/>
                      <w:shd w:val="clear" w:fill="FFFFFF"/>
                      <w:lang w:val="en-US" w:eastAsia="zh-CN" w:bidi="ar"/>
                    </w:rPr>
                    <w:t>，不属于工业园区</w:t>
                  </w: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。本项目属于</w:t>
                  </w:r>
                  <w:r>
                    <w:rPr>
                      <w:rFonts w:hint="default" w:ascii="Times New Roman" w:hAnsi="Times New Roman" w:eastAsia="宋体" w:cs="Times New Roman"/>
                      <w:color w:val="auto"/>
                      <w:kern w:val="0"/>
                      <w:sz w:val="21"/>
                      <w:szCs w:val="21"/>
                      <w:lang w:val="en-US" w:eastAsia="zh-CN" w:bidi="ar-SA"/>
                    </w:rPr>
                    <w:t>其他有色金属压延加工</w:t>
                  </w: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，不属于严禁新增产业。</w:t>
                  </w:r>
                </w:p>
              </w:tc>
              <w:tc>
                <w:tcPr>
                  <w:tcW w:w="389" w:type="pct"/>
                  <w:vMerge w:val="restart"/>
                  <w:tcBorders>
                    <w:tl2br w:val="nil"/>
                    <w:tr2bl w:val="nil"/>
                  </w:tcBorders>
                  <w:shd w:val="clear" w:color="auto" w:fill="auto"/>
                  <w:vAlign w:val="center"/>
                </w:tcPr>
                <w:p w14:paraId="375CB011">
                  <w:pPr>
                    <w:pStyle w:val="20"/>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pP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符合</w:t>
                  </w:r>
                </w:p>
              </w:tc>
            </w:tr>
            <w:tr w14:paraId="028F2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 w:hRule="atLeast"/>
                <w:jc w:val="center"/>
              </w:trPr>
              <w:tc>
                <w:tcPr>
                  <w:tcW w:w="834" w:type="pct"/>
                  <w:vMerge w:val="continue"/>
                  <w:tcBorders>
                    <w:tl2br w:val="nil"/>
                    <w:tr2bl w:val="nil"/>
                  </w:tcBorders>
                  <w:shd w:val="clear" w:color="auto" w:fill="auto"/>
                  <w:vAlign w:val="center"/>
                </w:tcPr>
                <w:p w14:paraId="2D36C77E">
                  <w:pPr>
                    <w:keepNext w:val="0"/>
                    <w:keepLines w:val="0"/>
                    <w:pageBreakBefore w:val="0"/>
                    <w:widowControl/>
                    <w:suppressLineNumbers w:val="0"/>
                    <w:kinsoku/>
                    <w:wordWrap/>
                    <w:overflowPunct/>
                    <w:topLinePunct w:val="0"/>
                    <w:bidi w:val="0"/>
                    <w:adjustRightInd/>
                    <w:snapToGrid/>
                    <w:jc w:val="center"/>
                    <w:textAlignment w:val="auto"/>
                    <w:rPr>
                      <w:rFonts w:hint="default" w:ascii="Times New Roman" w:hAnsi="Times New Roman" w:eastAsia="宋体" w:cs="Times New Roman"/>
                      <w:b w:val="0"/>
                      <w:bCs w:val="0"/>
                      <w:color w:val="auto"/>
                      <w:kern w:val="0"/>
                      <w:sz w:val="21"/>
                      <w:szCs w:val="21"/>
                      <w:lang w:val="en-US" w:eastAsia="zh-CN" w:bidi="ar"/>
                    </w:rPr>
                  </w:pPr>
                </w:p>
              </w:tc>
              <w:tc>
                <w:tcPr>
                  <w:tcW w:w="2037" w:type="pct"/>
                  <w:tcBorders>
                    <w:tl2br w:val="nil"/>
                    <w:tr2bl w:val="nil"/>
                  </w:tcBorders>
                  <w:shd w:val="clear" w:color="auto" w:fill="auto"/>
                  <w:vAlign w:val="center"/>
                </w:tcPr>
                <w:p w14:paraId="0BE15483">
                  <w:pPr>
                    <w:keepNext w:val="0"/>
                    <w:keepLines w:val="0"/>
                    <w:pageBreakBefore w:val="0"/>
                    <w:kinsoku/>
                    <w:wordWrap/>
                    <w:overflowPunct/>
                    <w:topLinePunct w:val="0"/>
                    <w:bidi w:val="0"/>
                    <w:adjustRightInd/>
                    <w:snapToGrid/>
                    <w:spacing w:line="240" w:lineRule="auto"/>
                    <w:jc w:val="both"/>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加快燃料清洁低碳化替代。对以煤、石油焦、渣油、重油等为燃料的工业炉窑，加快使用清洁低碳能源以及利用工厂余热、电厂热力等进行替代。</w:t>
                  </w:r>
                </w:p>
              </w:tc>
              <w:tc>
                <w:tcPr>
                  <w:tcW w:w="1738" w:type="pct"/>
                  <w:tcBorders>
                    <w:tl2br w:val="nil"/>
                    <w:tr2bl w:val="nil"/>
                  </w:tcBorders>
                  <w:shd w:val="clear" w:color="auto" w:fill="auto"/>
                  <w:vAlign w:val="center"/>
                </w:tcPr>
                <w:p w14:paraId="2768E23D">
                  <w:pPr>
                    <w:keepNext w:val="0"/>
                    <w:keepLines w:val="0"/>
                    <w:pageBreakBefore w:val="0"/>
                    <w:widowControl w:val="0"/>
                    <w:kinsoku/>
                    <w:wordWrap/>
                    <w:overflowPunct/>
                    <w:topLinePunct w:val="0"/>
                    <w:bidi w:val="0"/>
                    <w:adjustRightInd/>
                    <w:snapToGrid/>
                    <w:spacing w:line="240" w:lineRule="auto"/>
                    <w:jc w:val="both"/>
                    <w:textAlignment w:val="auto"/>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pP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本项目</w:t>
                  </w:r>
                  <w:r>
                    <w:rPr>
                      <w:rFonts w:hint="eastAsia" w:ascii="Times New Roman" w:hAnsi="Times New Roman" w:eastAsia="宋体" w:cs="Times New Roman"/>
                      <w:b w:val="0"/>
                      <w:bCs w:val="0"/>
                      <w:i w:val="0"/>
                      <w:iCs w:val="0"/>
                      <w:caps w:val="0"/>
                      <w:color w:val="auto"/>
                      <w:spacing w:val="0"/>
                      <w:kern w:val="0"/>
                      <w:sz w:val="21"/>
                      <w:szCs w:val="21"/>
                      <w:shd w:val="clear" w:fill="FFFFFF"/>
                      <w:lang w:val="en-US" w:eastAsia="zh-CN" w:bidi="ar"/>
                    </w:rPr>
                    <w:t>涉及的</w:t>
                  </w: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工业炉窑（</w:t>
                  </w:r>
                  <w:r>
                    <w:rPr>
                      <w:rFonts w:hint="eastAsia" w:ascii="Times New Roman" w:hAnsi="Times New Roman" w:eastAsia="宋体" w:cs="Times New Roman"/>
                      <w:b w:val="0"/>
                      <w:bCs w:val="0"/>
                      <w:i w:val="0"/>
                      <w:iCs w:val="0"/>
                      <w:caps w:val="0"/>
                      <w:color w:val="auto"/>
                      <w:spacing w:val="0"/>
                      <w:kern w:val="0"/>
                      <w:sz w:val="21"/>
                      <w:szCs w:val="21"/>
                      <w:shd w:val="clear" w:fill="FFFFFF"/>
                      <w:lang w:val="en-US" w:eastAsia="zh-CN" w:bidi="ar"/>
                    </w:rPr>
                    <w:t>退火炉、加热炉</w:t>
                  </w: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）使用的清洁能源</w:t>
                  </w:r>
                  <w:r>
                    <w:rPr>
                      <w:rFonts w:hint="eastAsia" w:ascii="Times New Roman" w:hAnsi="Times New Roman" w:eastAsia="宋体" w:cs="Times New Roman"/>
                      <w:b w:val="0"/>
                      <w:bCs w:val="0"/>
                      <w:i w:val="0"/>
                      <w:iCs w:val="0"/>
                      <w:caps w:val="0"/>
                      <w:color w:val="auto"/>
                      <w:spacing w:val="0"/>
                      <w:kern w:val="0"/>
                      <w:sz w:val="21"/>
                      <w:szCs w:val="21"/>
                      <w:shd w:val="clear" w:fill="FFFFFF"/>
                      <w:lang w:val="en-US" w:eastAsia="zh-CN" w:bidi="ar"/>
                    </w:rPr>
                    <w:t>为电能</w:t>
                  </w: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，不涉及煤、石油焦、渣油、重油等燃料。</w:t>
                  </w:r>
                </w:p>
              </w:tc>
              <w:tc>
                <w:tcPr>
                  <w:tcW w:w="389" w:type="pct"/>
                  <w:vMerge w:val="continue"/>
                  <w:tcBorders>
                    <w:tl2br w:val="nil"/>
                    <w:tr2bl w:val="nil"/>
                  </w:tcBorders>
                  <w:shd w:val="clear" w:color="auto" w:fill="auto"/>
                  <w:vAlign w:val="center"/>
                </w:tcPr>
                <w:p w14:paraId="0EAE56C5">
                  <w:pPr>
                    <w:pStyle w:val="20"/>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pPr>
                </w:p>
              </w:tc>
            </w:tr>
            <w:tr w14:paraId="6274D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 w:hRule="atLeast"/>
                <w:jc w:val="center"/>
              </w:trPr>
              <w:tc>
                <w:tcPr>
                  <w:tcW w:w="834" w:type="pct"/>
                  <w:tcBorders>
                    <w:tl2br w:val="nil"/>
                    <w:tr2bl w:val="nil"/>
                  </w:tcBorders>
                  <w:shd w:val="clear" w:color="auto" w:fill="auto"/>
                  <w:vAlign w:val="center"/>
                </w:tcPr>
                <w:p w14:paraId="4A6E042D">
                  <w:pPr>
                    <w:keepNext w:val="0"/>
                    <w:keepLines w:val="0"/>
                    <w:pageBreakBefore w:val="0"/>
                    <w:widowControl/>
                    <w:suppressLineNumbers w:val="0"/>
                    <w:kinsoku/>
                    <w:wordWrap/>
                    <w:overflowPunct/>
                    <w:topLinePunct w:val="0"/>
                    <w:bidi w:val="0"/>
                    <w:adjustRightInd/>
                    <w:snapToGrid/>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《宝鸡市工业炉窑大气污染综合治理实施方案》的通知（宝治霾办发〔2019〕26号）</w:t>
                  </w:r>
                </w:p>
              </w:tc>
              <w:tc>
                <w:tcPr>
                  <w:tcW w:w="2037" w:type="pct"/>
                  <w:tcBorders>
                    <w:tl2br w:val="nil"/>
                    <w:tr2bl w:val="nil"/>
                  </w:tcBorders>
                  <w:shd w:val="clear" w:color="auto" w:fill="auto"/>
                  <w:vAlign w:val="center"/>
                </w:tcPr>
                <w:p w14:paraId="0045AC94">
                  <w:pPr>
                    <w:keepNext w:val="0"/>
                    <w:keepLines w:val="0"/>
                    <w:pageBreakBefore w:val="0"/>
                    <w:kinsoku/>
                    <w:wordWrap/>
                    <w:overflowPunct/>
                    <w:topLinePunct w:val="0"/>
                    <w:bidi w:val="0"/>
                    <w:adjustRightInd/>
                    <w:snapToGrid/>
                    <w:spacing w:line="240" w:lineRule="auto"/>
                    <w:jc w:val="both"/>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加大落后产能和不达标工业炉窑淘汰力度。全面清理《产业结构调整指导目录》淘汰类工业炉窑。对热效率低下、敞开未封闭，装备简易落后、自动化程度低，无组织排放突出以及无治理设施或治理设施工艺落后等严重污染的工业炉窑，依法责令停业关闭。</w:t>
                  </w:r>
                </w:p>
              </w:tc>
              <w:tc>
                <w:tcPr>
                  <w:tcW w:w="1738" w:type="pct"/>
                  <w:tcBorders>
                    <w:tl2br w:val="nil"/>
                    <w:tr2bl w:val="nil"/>
                  </w:tcBorders>
                  <w:shd w:val="clear" w:color="auto" w:fill="auto"/>
                  <w:vAlign w:val="center"/>
                </w:tcPr>
                <w:p w14:paraId="685E3790">
                  <w:pPr>
                    <w:keepNext w:val="0"/>
                    <w:keepLines w:val="0"/>
                    <w:pageBreakBefore w:val="0"/>
                    <w:widowControl w:val="0"/>
                    <w:kinsoku/>
                    <w:wordWrap/>
                    <w:overflowPunct/>
                    <w:topLinePunct w:val="0"/>
                    <w:bidi w:val="0"/>
                    <w:adjustRightInd/>
                    <w:snapToGrid/>
                    <w:spacing w:line="240" w:lineRule="auto"/>
                    <w:jc w:val="both"/>
                    <w:textAlignment w:val="auto"/>
                    <w:rPr>
                      <w:rFonts w:hint="eastAsia" w:ascii="Times New Roman" w:hAnsi="Times New Roman" w:cs="Times New Roman" w:eastAsiaTheme="minorEastAsia"/>
                      <w:b w:val="0"/>
                      <w:bCs w:val="0"/>
                      <w:i w:val="0"/>
                      <w:iCs w:val="0"/>
                      <w:caps w:val="0"/>
                      <w:color w:val="auto"/>
                      <w:spacing w:val="0"/>
                      <w:kern w:val="0"/>
                      <w:sz w:val="21"/>
                      <w:szCs w:val="21"/>
                      <w:shd w:val="clear" w:fill="FFFFFF"/>
                      <w:lang w:val="en-US" w:eastAsia="zh-CN" w:bidi="ar"/>
                    </w:rPr>
                  </w:pP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本项目所使用炉窑不属于《产业结构调整指导目录</w:t>
                  </w:r>
                  <w:r>
                    <w:rPr>
                      <w:rFonts w:hint="eastAsia"/>
                      <w:color w:val="auto"/>
                      <w:lang w:eastAsia="zh-CN"/>
                    </w:rPr>
                    <w:t>（</w:t>
                  </w:r>
                  <w:r>
                    <w:rPr>
                      <w:rFonts w:hint="eastAsia"/>
                      <w:color w:val="auto"/>
                      <w:lang w:val="en-US" w:eastAsia="zh-CN"/>
                    </w:rPr>
                    <w:t>2024年本）</w:t>
                  </w: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》淘汰类工业炉窑，使用电能</w:t>
                  </w:r>
                  <w:r>
                    <w:rPr>
                      <w:rFonts w:hint="eastAsia"/>
                      <w:color w:val="auto"/>
                      <w:lang w:eastAsia="zh-CN"/>
                    </w:rPr>
                    <w:t>。</w:t>
                  </w:r>
                </w:p>
              </w:tc>
              <w:tc>
                <w:tcPr>
                  <w:tcW w:w="389" w:type="pct"/>
                  <w:tcBorders>
                    <w:tl2br w:val="nil"/>
                    <w:tr2bl w:val="nil"/>
                  </w:tcBorders>
                  <w:shd w:val="clear" w:color="auto" w:fill="auto"/>
                  <w:vAlign w:val="center"/>
                </w:tcPr>
                <w:p w14:paraId="48DB043D">
                  <w:pPr>
                    <w:pStyle w:val="20"/>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pP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符合</w:t>
                  </w:r>
                </w:p>
              </w:tc>
            </w:tr>
          </w:tbl>
          <w:p w14:paraId="0DD7B95F">
            <w:pPr>
              <w:pStyle w:val="35"/>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kern w:val="0"/>
                <w:sz w:val="24"/>
                <w:szCs w:val="24"/>
                <w:shd w:val="clear" w:fill="auto"/>
                <w:lang w:val="en-US" w:eastAsia="zh-CN" w:bidi="ar"/>
              </w:rPr>
            </w:pPr>
            <w:r>
              <w:rPr>
                <w:rFonts w:hint="default" w:ascii="Times New Roman" w:hAnsi="Times New Roman" w:eastAsia="宋体" w:cs="Times New Roman"/>
                <w:b/>
                <w:bCs/>
                <w:color w:val="auto"/>
                <w:kern w:val="0"/>
                <w:sz w:val="24"/>
                <w:szCs w:val="24"/>
                <w:shd w:val="clear" w:fill="auto"/>
                <w:lang w:val="en-US" w:eastAsia="zh-CN" w:bidi="ar"/>
              </w:rPr>
              <w:t>3.选址合理性分析</w:t>
            </w:r>
          </w:p>
          <w:p w14:paraId="68E23877">
            <w:pPr>
              <w:pStyle w:val="35"/>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bidi="ar"/>
              </w:rPr>
            </w:pPr>
            <w:r>
              <w:rPr>
                <w:rFonts w:hint="eastAsia" w:ascii="Times New Roman" w:hAnsi="Times New Roman" w:eastAsia="宋体" w:cs="Times New Roman"/>
                <w:color w:val="auto"/>
                <w:kern w:val="0"/>
                <w:sz w:val="24"/>
                <w:szCs w:val="24"/>
                <w:lang w:val="en-US" w:eastAsia="zh-CN" w:bidi="ar"/>
              </w:rPr>
              <w:t>本项目位于宝鸡市千河镇新大唐金属有限公司309号院内，为已建成钢结构厂房，企业用地性质为工业用地，</w:t>
            </w:r>
            <w:r>
              <w:rPr>
                <w:rFonts w:hint="default" w:ascii="Times New Roman" w:hAnsi="Times New Roman" w:eastAsia="宋体" w:cs="Times New Roman"/>
                <w:color w:val="auto"/>
                <w:kern w:val="0"/>
                <w:sz w:val="24"/>
                <w:szCs w:val="24"/>
                <w:lang w:val="en-US" w:eastAsia="zh-CN" w:bidi="ar"/>
              </w:rPr>
              <w:t>项目建设符合</w:t>
            </w:r>
            <w:r>
              <w:rPr>
                <w:rFonts w:hint="eastAsia" w:ascii="Times New Roman" w:hAnsi="Times New Roman" w:eastAsia="宋体" w:cs="Times New Roman"/>
                <w:color w:val="auto"/>
                <w:kern w:val="0"/>
                <w:sz w:val="24"/>
                <w:szCs w:val="24"/>
                <w:lang w:val="en-US" w:eastAsia="zh-CN" w:bidi="ar"/>
              </w:rPr>
              <w:t>宝鸡市</w:t>
            </w:r>
            <w:r>
              <w:rPr>
                <w:rFonts w:hint="default" w:ascii="Times New Roman" w:hAnsi="Times New Roman" w:eastAsia="宋体" w:cs="Times New Roman"/>
                <w:b w:val="0"/>
                <w:bCs w:val="0"/>
                <w:color w:val="auto"/>
                <w:kern w:val="2"/>
                <w:sz w:val="24"/>
                <w:szCs w:val="24"/>
                <w:lang w:val="en-US" w:eastAsia="zh-CN" w:bidi="ar-SA"/>
              </w:rPr>
              <w:t>土地利用总体规划要求</w:t>
            </w:r>
            <w:r>
              <w:rPr>
                <w:rFonts w:hint="default" w:ascii="Times New Roman" w:hAnsi="Times New Roman" w:eastAsia="宋体" w:cs="Times New Roman"/>
                <w:color w:val="auto"/>
                <w:kern w:val="0"/>
                <w:sz w:val="24"/>
                <w:szCs w:val="24"/>
                <w:lang w:val="en-US" w:eastAsia="zh-CN" w:bidi="ar"/>
              </w:rPr>
              <w:t>。</w:t>
            </w:r>
            <w:r>
              <w:rPr>
                <w:rFonts w:hint="eastAsia" w:ascii="Times New Roman" w:hAnsi="Times New Roman" w:eastAsia="宋体" w:cs="Times New Roman"/>
                <w:color w:val="auto"/>
                <w:kern w:val="0"/>
                <w:sz w:val="24"/>
                <w:szCs w:val="24"/>
                <w:lang w:val="en-US" w:eastAsia="zh-CN" w:bidi="ar"/>
              </w:rPr>
              <w:t>用地证明见附件3</w:t>
            </w:r>
            <w:r>
              <w:rPr>
                <w:rFonts w:hint="eastAsia" w:ascii="Times New Roman" w:hAnsi="Times New Roman" w:eastAsia="宋体" w:cs="Times New Roman"/>
                <w:color w:val="auto"/>
                <w:kern w:val="0"/>
                <w:sz w:val="24"/>
                <w:szCs w:val="24"/>
                <w:highlight w:val="none"/>
                <w:lang w:val="en-US" w:eastAsia="zh-CN" w:bidi="ar"/>
              </w:rPr>
              <w:t>。</w:t>
            </w:r>
          </w:p>
          <w:p w14:paraId="3DAD7723">
            <w:pPr>
              <w:pStyle w:val="35"/>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bidi="ar"/>
              </w:rPr>
            </w:pPr>
            <w:r>
              <w:rPr>
                <w:rFonts w:hint="eastAsia" w:ascii="Times New Roman" w:hAnsi="Times New Roman" w:eastAsia="宋体" w:cs="Times New Roman"/>
                <w:b w:val="0"/>
                <w:bCs w:val="0"/>
                <w:color w:val="auto"/>
                <w:kern w:val="2"/>
                <w:sz w:val="24"/>
                <w:szCs w:val="24"/>
                <w:lang w:val="en-US" w:eastAsia="zh-CN" w:bidi="ar-SA"/>
              </w:rPr>
              <w:t>项目</w:t>
            </w:r>
            <w:r>
              <w:rPr>
                <w:rFonts w:hint="default" w:ascii="Times New Roman" w:hAnsi="Times New Roman" w:eastAsia="宋体" w:cs="Times New Roman"/>
                <w:b w:val="0"/>
                <w:bCs w:val="0"/>
                <w:color w:val="auto"/>
                <w:kern w:val="2"/>
                <w:sz w:val="24"/>
                <w:szCs w:val="24"/>
                <w:lang w:val="en-US" w:eastAsia="zh-CN" w:bidi="ar-SA"/>
              </w:rPr>
              <w:t>厂界西侧</w:t>
            </w:r>
            <w:r>
              <w:rPr>
                <w:rFonts w:hint="eastAsia" w:ascii="Times New Roman" w:hAnsi="Times New Roman" w:eastAsia="宋体" w:cs="Times New Roman"/>
                <w:b w:val="0"/>
                <w:bCs w:val="0"/>
                <w:color w:val="auto"/>
                <w:kern w:val="2"/>
                <w:sz w:val="24"/>
                <w:szCs w:val="24"/>
                <w:lang w:val="en-US" w:eastAsia="zh-CN" w:bidi="ar-SA"/>
              </w:rPr>
              <w:t>为板材运营中心厂房和底店村闲置民房；厂界南侧为饕餮回收站；厂界北侧为空地；厂界东侧为诗慕莱全屋定制。</w:t>
            </w:r>
            <w:r>
              <w:rPr>
                <w:rFonts w:hint="default" w:ascii="Times New Roman" w:hAnsi="Times New Roman" w:eastAsia="宋体" w:cs="Times New Roman"/>
                <w:color w:val="auto"/>
                <w:kern w:val="0"/>
                <w:sz w:val="24"/>
                <w:szCs w:val="24"/>
                <w:lang w:val="en-US" w:eastAsia="zh-CN" w:bidi="ar"/>
              </w:rPr>
              <w:t>项目</w:t>
            </w:r>
            <w:r>
              <w:rPr>
                <w:rFonts w:hint="eastAsia" w:ascii="Times New Roman" w:hAnsi="Times New Roman" w:eastAsia="宋体" w:cs="Times New Roman"/>
                <w:color w:val="auto"/>
                <w:kern w:val="0"/>
                <w:sz w:val="24"/>
                <w:szCs w:val="24"/>
                <w:lang w:val="en-US" w:eastAsia="zh-CN" w:bidi="ar"/>
              </w:rPr>
              <w:t>地理位置图见附图1，</w:t>
            </w:r>
            <w:r>
              <w:rPr>
                <w:rFonts w:hint="default" w:ascii="Times New Roman" w:hAnsi="Times New Roman" w:eastAsia="宋体" w:cs="Times New Roman"/>
                <w:color w:val="auto"/>
                <w:kern w:val="0"/>
                <w:sz w:val="24"/>
                <w:szCs w:val="24"/>
                <w:lang w:val="en-US" w:eastAsia="zh-CN" w:bidi="ar"/>
              </w:rPr>
              <w:t>厂界四邻关</w:t>
            </w:r>
            <w:r>
              <w:rPr>
                <w:rFonts w:hint="default" w:ascii="Times New Roman" w:hAnsi="Times New Roman" w:eastAsia="宋体" w:cs="Times New Roman"/>
                <w:color w:val="auto"/>
                <w:kern w:val="0"/>
                <w:sz w:val="24"/>
                <w:szCs w:val="24"/>
                <w:highlight w:val="none"/>
                <w:lang w:val="en-US" w:eastAsia="zh-CN" w:bidi="ar"/>
              </w:rPr>
              <w:t>系图见附图2</w:t>
            </w:r>
            <w:r>
              <w:rPr>
                <w:rFonts w:hint="eastAsia" w:ascii="Times New Roman" w:hAnsi="Times New Roman" w:eastAsia="宋体" w:cs="Times New Roman"/>
                <w:color w:val="auto"/>
                <w:kern w:val="0"/>
                <w:sz w:val="24"/>
                <w:szCs w:val="24"/>
                <w:highlight w:val="none"/>
                <w:lang w:val="en-US" w:eastAsia="zh-CN" w:bidi="ar"/>
              </w:rPr>
              <w:t>。</w:t>
            </w:r>
          </w:p>
          <w:p w14:paraId="73845544">
            <w:pPr>
              <w:pStyle w:val="35"/>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bidi="ar"/>
              </w:rPr>
            </w:pPr>
            <w:r>
              <w:rPr>
                <w:rFonts w:hint="eastAsia" w:ascii="Times New Roman" w:hAnsi="Times New Roman" w:eastAsia="宋体" w:cs="Times New Roman"/>
                <w:b w:val="0"/>
                <w:bCs w:val="0"/>
                <w:color w:val="auto"/>
                <w:sz w:val="24"/>
                <w:szCs w:val="24"/>
                <w:lang w:val="en-US" w:eastAsia="zh-CN"/>
              </w:rPr>
              <w:t>根据工程分析，本项目干法抛光工序会产生抛光粉尘，经密闭操作间+5个集气罩+1台布袋除尘器+1根15m排气筒有组织排放；本项目生产废水经设备自带沉淀水箱处理后回用不外排，生活污水经厂区化粪池收集后定期委托专业清污公司采用吸污车进行抽运，并进行资源化利用；</w:t>
            </w:r>
            <w:r>
              <w:rPr>
                <w:rFonts w:hint="default" w:ascii="Times New Roman" w:hAnsi="Times New Roman" w:eastAsia="宋体" w:cs="Times New Roman"/>
                <w:color w:val="auto"/>
                <w:kern w:val="0"/>
                <w:sz w:val="24"/>
                <w:szCs w:val="24"/>
                <w:lang w:val="en-US" w:eastAsia="zh-CN" w:bidi="ar-SA"/>
              </w:rPr>
              <w:t>运营期</w:t>
            </w:r>
            <w:r>
              <w:rPr>
                <w:rFonts w:hint="default" w:ascii="Times New Roman" w:hAnsi="Times New Roman" w:eastAsia="宋体" w:cs="Times New Roman"/>
                <w:b w:val="0"/>
                <w:bCs w:val="0"/>
                <w:color w:val="auto"/>
                <w:sz w:val="24"/>
                <w:szCs w:val="24"/>
                <w:lang w:val="en-US" w:eastAsia="zh-CN"/>
              </w:rPr>
              <w:t>噪声源经采取</w:t>
            </w:r>
            <w:r>
              <w:rPr>
                <w:rFonts w:hint="default" w:ascii="Times New Roman" w:hAnsi="Times New Roman" w:eastAsia="宋体" w:cs="Times New Roman"/>
                <w:b w:val="0"/>
                <w:bCs w:val="0"/>
                <w:color w:val="auto"/>
                <w:kern w:val="0"/>
                <w:sz w:val="24"/>
                <w:szCs w:val="24"/>
                <w:vertAlign w:val="baseline"/>
                <w:lang w:val="en-US" w:eastAsia="zh-CN" w:bidi="ar"/>
              </w:rPr>
              <w:t>基础减振、厂房隔声等降噪措施</w:t>
            </w:r>
            <w:r>
              <w:rPr>
                <w:rFonts w:hint="default" w:ascii="Times New Roman" w:hAnsi="Times New Roman" w:eastAsia="宋体" w:cs="Times New Roman"/>
                <w:b w:val="0"/>
                <w:bCs w:val="0"/>
                <w:color w:val="auto"/>
                <w:sz w:val="24"/>
                <w:szCs w:val="24"/>
                <w:lang w:val="en-US" w:eastAsia="zh-CN"/>
              </w:rPr>
              <w:t>后，</w:t>
            </w:r>
            <w:r>
              <w:rPr>
                <w:rFonts w:hint="default" w:ascii="Times New Roman" w:hAnsi="Times New Roman" w:eastAsia="宋体" w:cs="Times New Roman"/>
                <w:color w:val="auto"/>
                <w:kern w:val="0"/>
                <w:sz w:val="24"/>
                <w:szCs w:val="24"/>
                <w:lang w:val="en-US" w:eastAsia="zh-CN" w:bidi="ar-SA"/>
              </w:rPr>
              <w:t>厂界噪声贡献值满足《工业企业厂界环境噪声排放标准》（GB12348-2008）</w:t>
            </w:r>
            <w:r>
              <w:rPr>
                <w:rFonts w:hint="eastAsia" w:ascii="Times New Roman" w:hAnsi="Times New Roman" w:eastAsia="宋体" w:cs="Times New Roman"/>
                <w:color w:val="auto"/>
                <w:kern w:val="0"/>
                <w:sz w:val="24"/>
                <w:szCs w:val="24"/>
                <w:lang w:val="en-US" w:eastAsia="zh-CN" w:bidi="ar-SA"/>
              </w:rPr>
              <w:t>2</w:t>
            </w:r>
            <w:r>
              <w:rPr>
                <w:rFonts w:hint="default" w:ascii="Times New Roman" w:hAnsi="Times New Roman" w:eastAsia="宋体" w:cs="Times New Roman"/>
                <w:color w:val="auto"/>
                <w:kern w:val="0"/>
                <w:sz w:val="24"/>
                <w:szCs w:val="24"/>
                <w:lang w:val="en-US" w:eastAsia="zh-CN" w:bidi="ar-SA"/>
              </w:rPr>
              <w:t>类标准</w:t>
            </w:r>
            <w:r>
              <w:rPr>
                <w:rFonts w:hint="default" w:ascii="Times New Roman" w:hAnsi="Times New Roman" w:eastAsia="宋体" w:cs="Times New Roman"/>
                <w:b w:val="0"/>
                <w:bCs w:val="0"/>
                <w:color w:val="auto"/>
                <w:sz w:val="24"/>
                <w:szCs w:val="24"/>
                <w:vertAlign w:val="baseline"/>
                <w:lang w:val="en-US" w:eastAsia="zh-CN"/>
              </w:rPr>
              <w:t>；固体废物全部实现合理处置。</w:t>
            </w:r>
          </w:p>
          <w:p w14:paraId="25347E29">
            <w:pPr>
              <w:pStyle w:val="35"/>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综上，从环境影响角度分析，项目选址合理。</w:t>
            </w:r>
          </w:p>
          <w:p w14:paraId="24FEF16A">
            <w:pPr>
              <w:pStyle w:val="35"/>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lang w:val="en-US" w:eastAsia="zh-CN"/>
              </w:rPr>
            </w:pPr>
          </w:p>
          <w:p w14:paraId="3B2FF433">
            <w:pPr>
              <w:pStyle w:val="35"/>
              <w:keepNext w:val="0"/>
              <w:keepLines w:val="0"/>
              <w:pageBreakBefore w:val="0"/>
              <w:widowControl w:val="0"/>
              <w:tabs>
                <w:tab w:val="right" w:leader="dot" w:pos="8306"/>
              </w:tabs>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color w:val="auto"/>
                <w:sz w:val="24"/>
                <w:szCs w:val="24"/>
                <w:lang w:val="en-US" w:eastAsia="zh-CN"/>
              </w:rPr>
            </w:pPr>
          </w:p>
          <w:p w14:paraId="2114C692">
            <w:pPr>
              <w:pStyle w:val="35"/>
              <w:keepNext w:val="0"/>
              <w:keepLines w:val="0"/>
              <w:pageBreakBefore w:val="0"/>
              <w:widowControl w:val="0"/>
              <w:tabs>
                <w:tab w:val="right" w:leader="dot" w:pos="8306"/>
              </w:tabs>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color w:val="auto"/>
                <w:sz w:val="24"/>
                <w:szCs w:val="24"/>
                <w:lang w:val="en-US" w:eastAsia="zh-CN"/>
              </w:rPr>
            </w:pPr>
          </w:p>
          <w:p w14:paraId="7CA4B1EA">
            <w:pPr>
              <w:pStyle w:val="35"/>
              <w:keepNext w:val="0"/>
              <w:keepLines w:val="0"/>
              <w:pageBreakBefore w:val="0"/>
              <w:widowControl w:val="0"/>
              <w:tabs>
                <w:tab w:val="right" w:leader="dot" w:pos="8306"/>
              </w:tabs>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color w:val="auto"/>
                <w:sz w:val="24"/>
                <w:szCs w:val="24"/>
                <w:lang w:val="en-US" w:eastAsia="zh-CN"/>
              </w:rPr>
            </w:pPr>
          </w:p>
          <w:p w14:paraId="4A5D1EFA">
            <w:pPr>
              <w:pStyle w:val="35"/>
              <w:keepNext w:val="0"/>
              <w:keepLines w:val="0"/>
              <w:pageBreakBefore w:val="0"/>
              <w:widowControl w:val="0"/>
              <w:tabs>
                <w:tab w:val="right" w:leader="dot" w:pos="8306"/>
              </w:tabs>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color w:val="auto"/>
                <w:sz w:val="24"/>
                <w:szCs w:val="24"/>
                <w:lang w:val="en-US" w:eastAsia="zh-CN"/>
              </w:rPr>
            </w:pPr>
          </w:p>
          <w:p w14:paraId="2A45C460">
            <w:pPr>
              <w:pStyle w:val="35"/>
              <w:keepNext w:val="0"/>
              <w:keepLines w:val="0"/>
              <w:pageBreakBefore w:val="0"/>
              <w:widowControl w:val="0"/>
              <w:tabs>
                <w:tab w:val="right" w:leader="dot" w:pos="8306"/>
              </w:tabs>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color w:val="auto"/>
                <w:sz w:val="24"/>
                <w:szCs w:val="24"/>
                <w:lang w:val="en-US" w:eastAsia="zh-CN"/>
              </w:rPr>
            </w:pPr>
          </w:p>
          <w:p w14:paraId="405F54DC">
            <w:pPr>
              <w:pStyle w:val="35"/>
              <w:keepNext w:val="0"/>
              <w:keepLines w:val="0"/>
              <w:pageBreakBefore w:val="0"/>
              <w:widowControl w:val="0"/>
              <w:tabs>
                <w:tab w:val="right" w:leader="dot" w:pos="8306"/>
              </w:tabs>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color w:val="auto"/>
                <w:sz w:val="24"/>
                <w:szCs w:val="24"/>
                <w:lang w:val="en-US" w:eastAsia="zh-CN"/>
              </w:rPr>
            </w:pPr>
          </w:p>
        </w:tc>
      </w:tr>
    </w:tbl>
    <w:p w14:paraId="000A3BB4">
      <w:pPr>
        <w:keepNext w:val="0"/>
        <w:keepLines w:val="0"/>
        <w:widowControl/>
        <w:suppressLineNumbers w:val="0"/>
        <w:jc w:val="center"/>
        <w:rPr>
          <w:rFonts w:hint="default" w:ascii="Times New Roman" w:hAnsi="Times New Roman" w:eastAsia="宋体" w:cs="Times New Roman"/>
          <w:color w:val="auto"/>
          <w:kern w:val="0"/>
          <w:sz w:val="32"/>
          <w:szCs w:val="32"/>
          <w:lang w:val="en-US" w:eastAsia="zh-CN" w:bidi="ar"/>
        </w:rPr>
        <w:sectPr>
          <w:pgSz w:w="11906" w:h="16838"/>
          <w:pgMar w:top="1440" w:right="1080" w:bottom="1440" w:left="1080" w:header="851" w:footer="992" w:gutter="0"/>
          <w:pgBorders w:offsetFrom="page">
            <w:top w:val="none" w:sz="0" w:space="0"/>
            <w:left w:val="none" w:sz="0" w:space="0"/>
            <w:bottom w:val="none" w:sz="0" w:space="0"/>
            <w:right w:val="none" w:sz="0" w:space="0"/>
          </w:pgBorders>
          <w:pgNumType w:fmt="decimal" w:start="1"/>
          <w:cols w:space="425" w:num="1"/>
          <w:docGrid w:type="lines" w:linePitch="312" w:charSpace="0"/>
        </w:sectPr>
      </w:pPr>
    </w:p>
    <w:p w14:paraId="15C634A6">
      <w:pPr>
        <w:keepNext w:val="0"/>
        <w:keepLines w:val="0"/>
        <w:widowControl/>
        <w:suppressLineNumbers w:val="0"/>
        <w:jc w:val="center"/>
        <w:rPr>
          <w:rFonts w:hint="default" w:ascii="Times New Roman" w:hAnsi="Times New Roman" w:eastAsia="宋体" w:cs="Times New Roman"/>
          <w:b/>
          <w:bCs/>
          <w:color w:val="auto"/>
          <w:kern w:val="0"/>
          <w:sz w:val="28"/>
          <w:szCs w:val="28"/>
          <w:lang w:val="en-US" w:eastAsia="zh-CN" w:bidi="ar"/>
        </w:rPr>
      </w:pPr>
      <w:r>
        <w:rPr>
          <w:rFonts w:hint="default" w:ascii="Times New Roman" w:hAnsi="Times New Roman" w:eastAsia="宋体" w:cs="Times New Roman"/>
          <w:b/>
          <w:bCs/>
          <w:color w:val="auto"/>
          <w:kern w:val="0"/>
          <w:sz w:val="28"/>
          <w:szCs w:val="28"/>
          <w:lang w:val="en-US" w:eastAsia="zh-CN" w:bidi="ar"/>
        </w:rPr>
        <w:t>二、建设项目工程分析</w:t>
      </w:r>
    </w:p>
    <w:tbl>
      <w:tblPr>
        <w:tblStyle w:val="16"/>
        <w:tblW w:w="499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9"/>
        <w:gridCol w:w="9385"/>
      </w:tblGrid>
      <w:tr w14:paraId="08B421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81" w:hRule="atLeast"/>
          <w:jc w:val="center"/>
        </w:trPr>
        <w:tc>
          <w:tcPr>
            <w:tcW w:w="390" w:type="pct"/>
            <w:tcBorders>
              <w:tl2br w:val="nil"/>
              <w:tr2bl w:val="nil"/>
            </w:tcBorders>
            <w:vAlign w:val="center"/>
          </w:tcPr>
          <w:p w14:paraId="33DA6A7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kern w:val="0"/>
                <w:sz w:val="24"/>
                <w:szCs w:val="24"/>
                <w:lang w:val="en-US" w:eastAsia="zh-CN" w:bidi="ar"/>
              </w:rPr>
              <w:t>建设</w:t>
            </w:r>
          </w:p>
          <w:p w14:paraId="3BF0267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4"/>
                <w:szCs w:val="24"/>
                <w:vertAlign w:val="baseline"/>
                <w:lang w:val="en-US" w:eastAsia="zh-CN" w:bidi="ar"/>
              </w:rPr>
            </w:pPr>
            <w:r>
              <w:rPr>
                <w:rFonts w:hint="default" w:ascii="Times New Roman" w:hAnsi="Times New Roman" w:eastAsia="宋体" w:cs="Times New Roman"/>
                <w:b/>
                <w:bCs/>
                <w:color w:val="auto"/>
                <w:kern w:val="0"/>
                <w:sz w:val="24"/>
                <w:szCs w:val="24"/>
                <w:lang w:val="en-US" w:eastAsia="zh-CN" w:bidi="ar"/>
              </w:rPr>
              <w:t>内容</w:t>
            </w:r>
          </w:p>
        </w:tc>
        <w:tc>
          <w:tcPr>
            <w:tcW w:w="4609" w:type="pct"/>
            <w:tcBorders>
              <w:tl2br w:val="nil"/>
              <w:tr2bl w:val="nil"/>
            </w:tcBorders>
            <w:vAlign w:val="center"/>
          </w:tcPr>
          <w:p w14:paraId="03EE97C5">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kern w:val="0"/>
                <w:sz w:val="24"/>
                <w:szCs w:val="24"/>
                <w:u w:val="none"/>
                <w:vertAlign w:val="baseline"/>
                <w:lang w:val="en-US" w:eastAsia="zh-CN" w:bidi="ar"/>
              </w:rPr>
            </w:pPr>
            <w:r>
              <w:rPr>
                <w:rFonts w:hint="default" w:ascii="Times New Roman" w:hAnsi="Times New Roman" w:eastAsia="宋体" w:cs="Times New Roman"/>
                <w:b/>
                <w:bCs/>
                <w:color w:val="auto"/>
                <w:kern w:val="0"/>
                <w:sz w:val="24"/>
                <w:szCs w:val="24"/>
                <w:u w:val="none"/>
                <w:vertAlign w:val="baseline"/>
                <w:lang w:val="en-US" w:eastAsia="zh-CN" w:bidi="ar"/>
              </w:rPr>
              <w:t>1.</w:t>
            </w:r>
            <w:r>
              <w:rPr>
                <w:rFonts w:hint="eastAsia" w:ascii="Times New Roman" w:hAnsi="Times New Roman" w:eastAsia="宋体" w:cs="Times New Roman"/>
                <w:b/>
                <w:bCs/>
                <w:color w:val="auto"/>
                <w:kern w:val="0"/>
                <w:sz w:val="24"/>
                <w:szCs w:val="24"/>
                <w:u w:val="none"/>
                <w:vertAlign w:val="baseline"/>
                <w:lang w:val="en-US" w:eastAsia="zh-CN" w:bidi="ar"/>
              </w:rPr>
              <w:t>项目由来</w:t>
            </w:r>
          </w:p>
          <w:p w14:paraId="33F1082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bidi="ar"/>
              </w:rPr>
            </w:pPr>
            <w:r>
              <w:rPr>
                <w:rFonts w:hint="eastAsia" w:ascii="Times New Roman" w:hAnsi="Times New Roman"/>
                <w:bCs/>
                <w:color w:val="auto"/>
                <w:sz w:val="24"/>
                <w:szCs w:val="32"/>
              </w:rPr>
              <w:t>陕西金圭恒钛业科技有限公司</w:t>
            </w:r>
            <w:r>
              <w:rPr>
                <w:rFonts w:hint="eastAsia" w:ascii="Times New Roman" w:hAnsi="Times New Roman"/>
                <w:bCs/>
                <w:color w:val="auto"/>
                <w:sz w:val="24"/>
                <w:szCs w:val="32"/>
                <w:lang w:val="en-US" w:eastAsia="zh-CN"/>
              </w:rPr>
              <w:t>租赁</w:t>
            </w:r>
            <w:r>
              <w:rPr>
                <w:rFonts w:hint="default" w:ascii="Times New Roman" w:hAnsi="Times New Roman" w:eastAsia="宋体" w:cs="Times New Roman"/>
                <w:color w:val="auto"/>
                <w:kern w:val="0"/>
                <w:sz w:val="24"/>
                <w:szCs w:val="24"/>
                <w:lang w:val="en-US" w:eastAsia="zh-CN" w:bidi="ar"/>
              </w:rPr>
              <w:t>位于陕西省宝鸡市千河镇新大唐金属有限公司309号院内的闲置厂房1座，面积约</w:t>
            </w:r>
            <w:r>
              <w:rPr>
                <w:rFonts w:hint="eastAsia" w:ascii="Times New Roman" w:hAnsi="Times New Roman" w:eastAsia="宋体" w:cs="Times New Roman"/>
                <w:color w:val="auto"/>
                <w:kern w:val="0"/>
                <w:sz w:val="24"/>
                <w:szCs w:val="24"/>
                <w:lang w:val="en-US" w:eastAsia="zh-CN" w:bidi="ar"/>
              </w:rPr>
              <w:t>1100m</w:t>
            </w:r>
            <w:r>
              <w:rPr>
                <w:rFonts w:hint="eastAsia" w:ascii="Times New Roman" w:hAnsi="Times New Roman" w:eastAsia="宋体" w:cs="Times New Roman"/>
                <w:color w:val="auto"/>
                <w:kern w:val="0"/>
                <w:sz w:val="24"/>
                <w:szCs w:val="24"/>
                <w:vertAlign w:val="superscript"/>
                <w:lang w:val="en-US" w:eastAsia="zh-CN" w:bidi="ar"/>
              </w:rPr>
              <w:t>2</w:t>
            </w:r>
            <w:r>
              <w:rPr>
                <w:rFonts w:hint="default" w:ascii="Times New Roman" w:hAnsi="Times New Roman" w:eastAsia="宋体" w:cs="Times New Roman"/>
                <w:color w:val="auto"/>
                <w:kern w:val="0"/>
                <w:sz w:val="24"/>
                <w:szCs w:val="24"/>
                <w:lang w:val="en-US" w:eastAsia="zh-CN" w:bidi="ar"/>
              </w:rPr>
              <w:t>，实施钛材加工生产线建设项目，总投资</w:t>
            </w:r>
            <w:r>
              <w:rPr>
                <w:rFonts w:hint="eastAsia" w:ascii="Times New Roman" w:hAnsi="Times New Roman" w:eastAsia="宋体" w:cs="Times New Roman"/>
                <w:color w:val="auto"/>
                <w:kern w:val="0"/>
                <w:sz w:val="24"/>
                <w:szCs w:val="24"/>
                <w:lang w:val="en-US" w:eastAsia="zh-CN" w:bidi="ar"/>
              </w:rPr>
              <w:t>30</w:t>
            </w:r>
            <w:r>
              <w:rPr>
                <w:rFonts w:hint="default" w:ascii="Times New Roman" w:hAnsi="Times New Roman" w:eastAsia="宋体" w:cs="Times New Roman"/>
                <w:color w:val="auto"/>
                <w:kern w:val="0"/>
                <w:sz w:val="24"/>
                <w:szCs w:val="24"/>
                <w:lang w:val="en-US" w:eastAsia="zh-CN" w:bidi="ar"/>
              </w:rPr>
              <w:t>0万元，新建1条钛材打磨生产线，安装</w:t>
            </w:r>
            <w:r>
              <w:rPr>
                <w:rFonts w:hint="eastAsia" w:ascii="Times New Roman" w:hAnsi="Times New Roman" w:eastAsia="宋体" w:cs="Times New Roman"/>
                <w:color w:val="auto"/>
                <w:kern w:val="0"/>
                <w:sz w:val="24"/>
                <w:szCs w:val="24"/>
                <w:lang w:val="en-US" w:eastAsia="zh-CN" w:bidi="ar"/>
              </w:rPr>
              <w:t>3</w:t>
            </w:r>
            <w:r>
              <w:rPr>
                <w:rFonts w:hint="default" w:ascii="Times New Roman" w:hAnsi="Times New Roman" w:eastAsia="宋体" w:cs="Times New Roman"/>
                <w:color w:val="auto"/>
                <w:kern w:val="0"/>
                <w:sz w:val="24"/>
                <w:szCs w:val="24"/>
                <w:lang w:val="en-US" w:eastAsia="zh-CN" w:bidi="ar"/>
              </w:rPr>
              <w:t>台剪板机、2台水抛光机、2台</w:t>
            </w:r>
            <w:r>
              <w:rPr>
                <w:rFonts w:hint="eastAsia" w:ascii="Times New Roman" w:hAnsi="Times New Roman" w:eastAsia="宋体" w:cs="Times New Roman"/>
                <w:color w:val="auto"/>
                <w:kern w:val="0"/>
                <w:sz w:val="24"/>
                <w:szCs w:val="24"/>
                <w:lang w:val="en-US" w:eastAsia="zh-CN" w:bidi="ar"/>
              </w:rPr>
              <w:t>干法</w:t>
            </w:r>
            <w:r>
              <w:rPr>
                <w:rFonts w:hint="default" w:ascii="Times New Roman" w:hAnsi="Times New Roman" w:eastAsia="宋体" w:cs="Times New Roman"/>
                <w:color w:val="auto"/>
                <w:kern w:val="0"/>
                <w:sz w:val="24"/>
                <w:szCs w:val="24"/>
                <w:lang w:val="en-US" w:eastAsia="zh-CN" w:bidi="ar"/>
              </w:rPr>
              <w:t>抛光机</w:t>
            </w:r>
            <w:r>
              <w:rPr>
                <w:rFonts w:hint="eastAsia" w:ascii="Times New Roman" w:hAnsi="Times New Roman" w:eastAsia="宋体" w:cs="Times New Roman"/>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3台四辊冷轧机、</w:t>
            </w:r>
            <w:r>
              <w:rPr>
                <w:rFonts w:hint="eastAsia" w:ascii="Times New Roman" w:hAnsi="Times New Roman" w:eastAsia="宋体" w:cs="Times New Roman"/>
                <w:color w:val="auto"/>
                <w:kern w:val="0"/>
                <w:sz w:val="24"/>
                <w:szCs w:val="24"/>
                <w:lang w:val="en-US" w:eastAsia="zh-CN" w:bidi="ar"/>
              </w:rPr>
              <w:t>2</w:t>
            </w:r>
            <w:r>
              <w:rPr>
                <w:rFonts w:hint="default" w:ascii="Times New Roman" w:hAnsi="Times New Roman" w:eastAsia="宋体" w:cs="Times New Roman"/>
                <w:color w:val="auto"/>
                <w:kern w:val="0"/>
                <w:sz w:val="24"/>
                <w:szCs w:val="24"/>
                <w:lang w:val="en-US" w:eastAsia="zh-CN" w:bidi="ar"/>
              </w:rPr>
              <w:t>台退火炉、</w:t>
            </w:r>
            <w:r>
              <w:rPr>
                <w:rFonts w:hint="eastAsia" w:ascii="Times New Roman" w:hAnsi="Times New Roman" w:eastAsia="宋体" w:cs="Times New Roman"/>
                <w:color w:val="auto"/>
                <w:kern w:val="0"/>
                <w:sz w:val="24"/>
                <w:szCs w:val="24"/>
                <w:lang w:val="en-US" w:eastAsia="zh-CN" w:bidi="ar"/>
              </w:rPr>
              <w:t>3</w:t>
            </w:r>
            <w:r>
              <w:rPr>
                <w:rFonts w:hint="default" w:ascii="Times New Roman" w:hAnsi="Times New Roman" w:eastAsia="宋体" w:cs="Times New Roman"/>
                <w:color w:val="auto"/>
                <w:kern w:val="0"/>
                <w:sz w:val="24"/>
                <w:szCs w:val="24"/>
                <w:lang w:val="en-US" w:eastAsia="zh-CN" w:bidi="ar"/>
              </w:rPr>
              <w:t>台烘干清洗机、3台砂带机、</w:t>
            </w:r>
            <w:r>
              <w:rPr>
                <w:rFonts w:hint="eastAsia" w:ascii="Times New Roman" w:hAnsi="Times New Roman" w:eastAsia="宋体" w:cs="Times New Roman"/>
                <w:color w:val="auto"/>
                <w:kern w:val="0"/>
                <w:sz w:val="24"/>
                <w:szCs w:val="24"/>
                <w:lang w:val="en-US" w:eastAsia="zh-CN" w:bidi="ar"/>
              </w:rPr>
              <w:t>2</w:t>
            </w:r>
            <w:r>
              <w:rPr>
                <w:rFonts w:hint="default" w:ascii="Times New Roman" w:hAnsi="Times New Roman" w:eastAsia="宋体" w:cs="Times New Roman"/>
                <w:color w:val="auto"/>
                <w:kern w:val="0"/>
                <w:sz w:val="24"/>
                <w:szCs w:val="24"/>
                <w:lang w:val="en-US" w:eastAsia="zh-CN" w:bidi="ar"/>
              </w:rPr>
              <w:t>台校平机及配套环保处理设施等辅助设备，项目建成后可形成年加工钛板</w:t>
            </w:r>
            <w:r>
              <w:rPr>
                <w:rFonts w:hint="eastAsia" w:ascii="Times New Roman" w:hAnsi="Times New Roman" w:eastAsia="宋体" w:cs="Times New Roman"/>
                <w:color w:val="auto"/>
                <w:kern w:val="0"/>
                <w:sz w:val="24"/>
                <w:szCs w:val="24"/>
                <w:lang w:val="en-US" w:eastAsia="zh-CN" w:bidi="ar"/>
              </w:rPr>
              <w:t>4</w:t>
            </w:r>
            <w:r>
              <w:rPr>
                <w:rFonts w:hint="default" w:ascii="Times New Roman" w:hAnsi="Times New Roman" w:eastAsia="宋体" w:cs="Times New Roman"/>
                <w:color w:val="auto"/>
                <w:kern w:val="0"/>
                <w:sz w:val="24"/>
                <w:szCs w:val="24"/>
                <w:lang w:val="en-US" w:eastAsia="zh-CN" w:bidi="ar"/>
              </w:rPr>
              <w:t>0t的生产规模。以下简称“本项目”。</w:t>
            </w:r>
          </w:p>
          <w:p w14:paraId="08F1178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lang w:val="zh-CN" w:eastAsia="zh-CN"/>
              </w:rPr>
            </w:pPr>
            <w:r>
              <w:rPr>
                <w:rFonts w:hint="default" w:ascii="Times New Roman" w:hAnsi="Times New Roman" w:eastAsia="宋体" w:cs="Times New Roman"/>
                <w:color w:val="auto"/>
                <w:sz w:val="24"/>
                <w:szCs w:val="24"/>
                <w:lang w:val="zh-CN" w:eastAsia="zh-CN"/>
              </w:rPr>
              <w:t>依据《国民经济行业分类》（2019版），本项目国民经济行业类别为C3259其他有色金属压延加工，依据《建设项目环境影响评价分类管理名录（2021年版）》，本项目类别为</w:t>
            </w:r>
            <w:r>
              <w:rPr>
                <w:rFonts w:hint="eastAsia" w:ascii="Times New Roman" w:hAnsi="Times New Roman" w:eastAsia="宋体" w:cs="Times New Roman"/>
                <w:color w:val="auto"/>
                <w:sz w:val="24"/>
                <w:szCs w:val="24"/>
                <w:lang w:val="zh-CN" w:eastAsia="zh-CN"/>
              </w:rPr>
              <w:t>“</w:t>
            </w:r>
            <w:r>
              <w:rPr>
                <w:rFonts w:hint="eastAsia" w:ascii="Times New Roman" w:hAnsi="Times New Roman" w:eastAsia="宋体"/>
                <w:color w:val="auto"/>
                <w:sz w:val="24"/>
              </w:rPr>
              <w:t>二十九、有色金属冶炼和压延加工业—65有色金属压延加工—全部</w:t>
            </w:r>
            <w:r>
              <w:rPr>
                <w:rFonts w:hint="eastAsia" w:ascii="Times New Roman" w:hAnsi="Times New Roman" w:eastAsia="宋体" w:cs="Times New Roman"/>
                <w:color w:val="auto"/>
                <w:sz w:val="24"/>
                <w:szCs w:val="24"/>
                <w:lang w:val="zh-CN" w:eastAsia="zh-CN"/>
              </w:rPr>
              <w:t>”</w:t>
            </w:r>
            <w:r>
              <w:rPr>
                <w:rFonts w:hint="default" w:ascii="Times New Roman" w:hAnsi="Times New Roman" w:eastAsia="宋体" w:cs="Times New Roman"/>
                <w:color w:val="auto"/>
                <w:sz w:val="24"/>
                <w:szCs w:val="24"/>
                <w:lang w:val="zh-CN" w:eastAsia="zh-CN"/>
              </w:rPr>
              <w:t>，因此，本项目环评类别为报告表。本项目环评类别判定情况见表2-1。</w:t>
            </w:r>
          </w:p>
          <w:p w14:paraId="0744AFB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b/>
                <w:bCs/>
                <w:color w:val="auto"/>
                <w:sz w:val="21"/>
                <w:szCs w:val="21"/>
              </w:rPr>
            </w:pPr>
            <w:r>
              <w:rPr>
                <w:rFonts w:ascii="Times New Roman" w:hAnsi="Times New Roman" w:eastAsia="宋体"/>
                <w:b/>
                <w:bCs/>
                <w:color w:val="auto"/>
                <w:sz w:val="21"/>
                <w:szCs w:val="21"/>
              </w:rPr>
              <w:t>表</w:t>
            </w:r>
            <w:r>
              <w:rPr>
                <w:rFonts w:hint="eastAsia" w:ascii="Times New Roman" w:hAnsi="Times New Roman" w:eastAsia="宋体"/>
                <w:b/>
                <w:bCs/>
                <w:color w:val="auto"/>
                <w:sz w:val="21"/>
                <w:szCs w:val="21"/>
                <w:lang w:val="en-US" w:eastAsia="zh-CN"/>
              </w:rPr>
              <w:t>2-1本项目环评类别判定情况一览表</w:t>
            </w:r>
          </w:p>
          <w:tbl>
            <w:tblPr>
              <w:tblStyle w:val="15"/>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74"/>
              <w:gridCol w:w="2637"/>
              <w:gridCol w:w="1003"/>
              <w:gridCol w:w="943"/>
              <w:gridCol w:w="914"/>
              <w:gridCol w:w="1434"/>
              <w:gridCol w:w="1650"/>
            </w:tblGrid>
            <w:tr w14:paraId="1AEC16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9" w:hRule="atLeast"/>
                <w:jc w:val="center"/>
              </w:trPr>
              <w:tc>
                <w:tcPr>
                  <w:tcW w:w="1754" w:type="pct"/>
                  <w:gridSpan w:val="2"/>
                  <w:tcBorders>
                    <w:tl2br w:val="nil"/>
                    <w:tr2bl w:val="nil"/>
                  </w:tcBorders>
                  <w:shd w:val="clear" w:color="auto" w:fill="FFFFFF"/>
                  <w:vAlign w:val="center"/>
                </w:tcPr>
                <w:p w14:paraId="6565B6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b/>
                      <w:bCs/>
                      <w:color w:val="auto"/>
                      <w:sz w:val="21"/>
                      <w:szCs w:val="21"/>
                    </w:rPr>
                  </w:pPr>
                  <w:r>
                    <w:rPr>
                      <w:rFonts w:hint="eastAsia" w:ascii="Times New Roman" w:hAnsi="Times New Roman" w:eastAsia="宋体"/>
                      <w:b/>
                      <w:bCs/>
                      <w:color w:val="auto"/>
                      <w:sz w:val="21"/>
                      <w:szCs w:val="21"/>
                    </w:rPr>
                    <w:t>类别</w:t>
                  </w:r>
                </w:p>
              </w:tc>
              <w:tc>
                <w:tcPr>
                  <w:tcW w:w="548" w:type="pct"/>
                  <w:tcBorders>
                    <w:tl2br w:val="nil"/>
                    <w:tr2bl w:val="nil"/>
                  </w:tcBorders>
                  <w:shd w:val="clear" w:color="auto" w:fill="FFFFFF"/>
                  <w:vAlign w:val="center"/>
                </w:tcPr>
                <w:p w14:paraId="3FC8BC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b/>
                      <w:bCs/>
                      <w:color w:val="auto"/>
                      <w:sz w:val="21"/>
                      <w:szCs w:val="21"/>
                    </w:rPr>
                  </w:pPr>
                  <w:r>
                    <w:rPr>
                      <w:rFonts w:hint="eastAsia" w:ascii="Times New Roman" w:hAnsi="Times New Roman" w:eastAsia="宋体"/>
                      <w:b/>
                      <w:bCs/>
                      <w:color w:val="auto"/>
                      <w:sz w:val="21"/>
                      <w:szCs w:val="21"/>
                    </w:rPr>
                    <w:t>报告书</w:t>
                  </w:r>
                </w:p>
              </w:tc>
              <w:tc>
                <w:tcPr>
                  <w:tcW w:w="515" w:type="pct"/>
                  <w:tcBorders>
                    <w:tl2br w:val="nil"/>
                    <w:tr2bl w:val="nil"/>
                  </w:tcBorders>
                  <w:shd w:val="clear" w:color="auto" w:fill="FFFFFF"/>
                  <w:vAlign w:val="center"/>
                </w:tcPr>
                <w:p w14:paraId="476C53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b/>
                      <w:bCs/>
                      <w:color w:val="auto"/>
                      <w:sz w:val="21"/>
                      <w:szCs w:val="21"/>
                    </w:rPr>
                  </w:pPr>
                  <w:r>
                    <w:rPr>
                      <w:rFonts w:hint="eastAsia" w:ascii="Times New Roman" w:hAnsi="Times New Roman" w:eastAsia="宋体"/>
                      <w:b/>
                      <w:bCs/>
                      <w:color w:val="auto"/>
                      <w:sz w:val="21"/>
                      <w:szCs w:val="21"/>
                    </w:rPr>
                    <w:t>报告表</w:t>
                  </w:r>
                </w:p>
              </w:tc>
              <w:tc>
                <w:tcPr>
                  <w:tcW w:w="499" w:type="pct"/>
                  <w:tcBorders>
                    <w:tl2br w:val="nil"/>
                    <w:tr2bl w:val="nil"/>
                  </w:tcBorders>
                  <w:shd w:val="clear" w:color="auto" w:fill="FFFFFF"/>
                  <w:vAlign w:val="center"/>
                </w:tcPr>
                <w:p w14:paraId="29A481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b/>
                      <w:bCs/>
                      <w:color w:val="auto"/>
                      <w:sz w:val="21"/>
                      <w:szCs w:val="21"/>
                    </w:rPr>
                  </w:pPr>
                  <w:r>
                    <w:rPr>
                      <w:rFonts w:hint="eastAsia" w:ascii="Times New Roman" w:hAnsi="Times New Roman" w:eastAsia="宋体"/>
                      <w:b/>
                      <w:bCs/>
                      <w:color w:val="auto"/>
                      <w:sz w:val="21"/>
                      <w:szCs w:val="21"/>
                    </w:rPr>
                    <w:t>登记表</w:t>
                  </w:r>
                </w:p>
              </w:tc>
              <w:tc>
                <w:tcPr>
                  <w:tcW w:w="783" w:type="pct"/>
                  <w:tcBorders>
                    <w:tl2br w:val="nil"/>
                    <w:tr2bl w:val="nil"/>
                  </w:tcBorders>
                  <w:shd w:val="clear" w:color="auto" w:fill="FFFFFF"/>
                  <w:vAlign w:val="center"/>
                </w:tcPr>
                <w:p w14:paraId="5FEAF7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b/>
                      <w:bCs/>
                      <w:color w:val="auto"/>
                      <w:sz w:val="21"/>
                      <w:szCs w:val="21"/>
                    </w:rPr>
                  </w:pPr>
                  <w:r>
                    <w:rPr>
                      <w:rFonts w:hint="eastAsia" w:ascii="Times New Roman" w:hAnsi="Times New Roman" w:eastAsia="宋体"/>
                      <w:b/>
                      <w:bCs/>
                      <w:color w:val="auto"/>
                      <w:sz w:val="21"/>
                      <w:szCs w:val="21"/>
                    </w:rPr>
                    <w:t>本栏目环境敏感区含义</w:t>
                  </w:r>
                </w:p>
              </w:tc>
              <w:tc>
                <w:tcPr>
                  <w:tcW w:w="899" w:type="pct"/>
                  <w:tcBorders>
                    <w:tl2br w:val="nil"/>
                    <w:tr2bl w:val="nil"/>
                  </w:tcBorders>
                  <w:shd w:val="clear" w:color="auto" w:fill="FFFFFF"/>
                  <w:vAlign w:val="center"/>
                </w:tcPr>
                <w:p w14:paraId="0C52F1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b/>
                      <w:bCs/>
                      <w:color w:val="auto"/>
                      <w:sz w:val="21"/>
                      <w:szCs w:val="21"/>
                    </w:rPr>
                  </w:pPr>
                  <w:r>
                    <w:rPr>
                      <w:rFonts w:hint="eastAsia" w:ascii="Times New Roman" w:hAnsi="Times New Roman" w:eastAsia="宋体"/>
                      <w:b/>
                      <w:bCs/>
                      <w:color w:val="auto"/>
                      <w:sz w:val="21"/>
                      <w:szCs w:val="21"/>
                    </w:rPr>
                    <w:t>本项目情况</w:t>
                  </w:r>
                </w:p>
              </w:tc>
            </w:tr>
            <w:tr w14:paraId="6529D7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5000" w:type="pct"/>
                  <w:gridSpan w:val="7"/>
                  <w:tcBorders>
                    <w:tl2br w:val="nil"/>
                    <w:tr2bl w:val="nil"/>
                  </w:tcBorders>
                  <w:shd w:val="clear" w:color="auto" w:fill="FFFFFF"/>
                  <w:vAlign w:val="center"/>
                </w:tcPr>
                <w:p w14:paraId="431F435D">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宋体"/>
                      <w:color w:val="auto"/>
                      <w:sz w:val="21"/>
                      <w:szCs w:val="21"/>
                    </w:rPr>
                  </w:pPr>
                  <w:r>
                    <w:rPr>
                      <w:rFonts w:ascii="Times New Roman" w:hAnsi="Times New Roman" w:eastAsia="宋体"/>
                      <w:color w:val="auto"/>
                      <w:sz w:val="21"/>
                      <w:szCs w:val="21"/>
                    </w:rPr>
                    <w:t>二十九、有色金属冶炼和压延加工业32</w:t>
                  </w:r>
                </w:p>
              </w:tc>
            </w:tr>
            <w:tr w14:paraId="7F988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5" w:hRule="atLeast"/>
                <w:jc w:val="center"/>
              </w:trPr>
              <w:tc>
                <w:tcPr>
                  <w:tcW w:w="314" w:type="pct"/>
                  <w:tcBorders>
                    <w:tl2br w:val="nil"/>
                    <w:tr2bl w:val="nil"/>
                  </w:tcBorders>
                  <w:shd w:val="clear" w:color="auto" w:fill="FFFFFF"/>
                  <w:vAlign w:val="center"/>
                </w:tcPr>
                <w:p w14:paraId="5AA16E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rPr>
                    <w:t>6</w:t>
                  </w:r>
                  <w:r>
                    <w:rPr>
                      <w:rFonts w:hint="eastAsia" w:ascii="Times New Roman" w:hAnsi="Times New Roman" w:eastAsia="宋体"/>
                      <w:color w:val="auto"/>
                      <w:sz w:val="21"/>
                      <w:szCs w:val="21"/>
                      <w:lang w:val="en-US" w:eastAsia="zh-CN"/>
                    </w:rPr>
                    <w:t>5</w:t>
                  </w:r>
                </w:p>
              </w:tc>
              <w:tc>
                <w:tcPr>
                  <w:tcW w:w="1439" w:type="pct"/>
                  <w:tcBorders>
                    <w:tl2br w:val="nil"/>
                    <w:tr2bl w:val="nil"/>
                  </w:tcBorders>
                  <w:shd w:val="clear" w:color="auto" w:fill="FFFFFF"/>
                  <w:vAlign w:val="center"/>
                </w:tcPr>
                <w:p w14:paraId="0AD2BC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有色金属压延加工325</w:t>
                  </w:r>
                </w:p>
              </w:tc>
              <w:tc>
                <w:tcPr>
                  <w:tcW w:w="548" w:type="pct"/>
                  <w:tcBorders>
                    <w:tl2br w:val="nil"/>
                    <w:tr2bl w:val="nil"/>
                  </w:tcBorders>
                  <w:shd w:val="clear" w:color="auto" w:fill="FFFFFF"/>
                  <w:vAlign w:val="center"/>
                </w:tcPr>
                <w:p w14:paraId="39B6033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lang w:val="en-US" w:eastAsia="zh-CN"/>
                    </w:rPr>
                    <w:t>/</w:t>
                  </w:r>
                </w:p>
              </w:tc>
              <w:tc>
                <w:tcPr>
                  <w:tcW w:w="515" w:type="pct"/>
                  <w:tcBorders>
                    <w:tl2br w:val="nil"/>
                    <w:tr2bl w:val="nil"/>
                  </w:tcBorders>
                  <w:shd w:val="clear" w:color="auto" w:fill="FFFFFF"/>
                  <w:vAlign w:val="center"/>
                </w:tcPr>
                <w:p w14:paraId="14A166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shd w:val="clear" w:color="auto" w:fill="D7D7D7" w:themeFill="background1" w:themeFillShade="D8"/>
                      <w:lang w:val="en-US" w:eastAsia="zh-CN"/>
                    </w:rPr>
                    <w:t>全部</w:t>
                  </w:r>
                </w:p>
              </w:tc>
              <w:tc>
                <w:tcPr>
                  <w:tcW w:w="499" w:type="pct"/>
                  <w:tcBorders>
                    <w:tl2br w:val="nil"/>
                    <w:tr2bl w:val="nil"/>
                  </w:tcBorders>
                  <w:shd w:val="clear" w:color="auto" w:fill="FFFFFF"/>
                  <w:vAlign w:val="center"/>
                </w:tcPr>
                <w:p w14:paraId="6E382A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w:t>
                  </w:r>
                </w:p>
              </w:tc>
              <w:tc>
                <w:tcPr>
                  <w:tcW w:w="783" w:type="pct"/>
                  <w:tcBorders>
                    <w:tl2br w:val="nil"/>
                    <w:tr2bl w:val="nil"/>
                  </w:tcBorders>
                  <w:shd w:val="clear" w:color="auto" w:fill="FFFFFF"/>
                  <w:vAlign w:val="center"/>
                </w:tcPr>
                <w:p w14:paraId="2AA4DF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w:t>
                  </w:r>
                </w:p>
              </w:tc>
              <w:tc>
                <w:tcPr>
                  <w:tcW w:w="899" w:type="pct"/>
                  <w:tcBorders>
                    <w:tl2br w:val="nil"/>
                    <w:tr2bl w:val="nil"/>
                  </w:tcBorders>
                  <w:shd w:val="clear" w:color="auto" w:fill="FFFFFF"/>
                  <w:vAlign w:val="center"/>
                </w:tcPr>
                <w:p w14:paraId="775D80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rPr>
                    <w:t>本项目</w:t>
                  </w:r>
                  <w:r>
                    <w:rPr>
                      <w:rFonts w:hint="eastAsia" w:ascii="Times New Roman" w:hAnsi="Times New Roman" w:eastAsia="宋体"/>
                      <w:color w:val="auto"/>
                      <w:sz w:val="21"/>
                      <w:szCs w:val="21"/>
                      <w:lang w:val="en-US" w:eastAsia="zh-CN"/>
                    </w:rPr>
                    <w:t>涉及退火、冷轧、清洗烘干、抛光等</w:t>
                  </w:r>
                </w:p>
              </w:tc>
            </w:tr>
          </w:tbl>
          <w:p w14:paraId="407E5E41">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kern w:val="0"/>
                <w:sz w:val="24"/>
                <w:szCs w:val="24"/>
                <w:lang w:val="zh-TW" w:eastAsia="zh-CN" w:bidi="ar"/>
              </w:rPr>
            </w:pPr>
            <w:r>
              <w:rPr>
                <w:rFonts w:hint="eastAsia" w:ascii="Times New Roman" w:hAnsi="Times New Roman" w:eastAsia="宋体" w:cs="Times New Roman"/>
                <w:b/>
                <w:bCs/>
                <w:color w:val="auto"/>
                <w:kern w:val="0"/>
                <w:sz w:val="24"/>
                <w:szCs w:val="24"/>
                <w:lang w:val="en-US" w:eastAsia="zh-CN" w:bidi="ar"/>
              </w:rPr>
              <w:t>2</w:t>
            </w:r>
            <w:r>
              <w:rPr>
                <w:rFonts w:hint="default" w:ascii="Times New Roman" w:hAnsi="Times New Roman" w:eastAsia="宋体" w:cs="Times New Roman"/>
                <w:b/>
                <w:bCs/>
                <w:color w:val="auto"/>
                <w:kern w:val="0"/>
                <w:sz w:val="24"/>
                <w:szCs w:val="24"/>
                <w:lang w:val="zh-TW" w:eastAsia="zh-CN" w:bidi="ar"/>
              </w:rPr>
              <w:t>.工程内容一览表</w:t>
            </w:r>
          </w:p>
          <w:p w14:paraId="41F6F11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lang w:val="zh-TW" w:eastAsia="zh-CN" w:bidi="ar"/>
              </w:rPr>
            </w:pPr>
            <w:r>
              <w:rPr>
                <w:rFonts w:hint="default" w:ascii="Times New Roman" w:hAnsi="Times New Roman" w:eastAsia="宋体" w:cs="Times New Roman"/>
                <w:color w:val="auto"/>
                <w:kern w:val="0"/>
                <w:sz w:val="24"/>
                <w:szCs w:val="24"/>
                <w:lang w:val="zh-TW" w:eastAsia="zh-CN" w:bidi="ar"/>
              </w:rPr>
              <w:t>本项目主要工程组成详见下表。</w:t>
            </w:r>
          </w:p>
          <w:p w14:paraId="3FFA84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表2-</w:t>
            </w:r>
            <w:r>
              <w:rPr>
                <w:rFonts w:hint="eastAsia" w:ascii="Times New Roman" w:hAnsi="Times New Roman" w:eastAsia="宋体" w:cs="Times New Roman"/>
                <w:b/>
                <w:bCs/>
                <w:color w:val="auto"/>
                <w:kern w:val="0"/>
                <w:sz w:val="21"/>
                <w:szCs w:val="21"/>
                <w:vertAlign w:val="baseline"/>
                <w:lang w:val="en-US" w:eastAsia="zh-CN" w:bidi="ar"/>
              </w:rPr>
              <w:t>2</w:t>
            </w:r>
            <w:r>
              <w:rPr>
                <w:rFonts w:hint="default" w:ascii="Times New Roman" w:hAnsi="Times New Roman" w:eastAsia="宋体" w:cs="Times New Roman"/>
                <w:b/>
                <w:bCs/>
                <w:color w:val="auto"/>
                <w:kern w:val="0"/>
                <w:sz w:val="21"/>
                <w:szCs w:val="21"/>
                <w:vertAlign w:val="baseline"/>
                <w:lang w:val="en-US" w:eastAsia="zh-CN" w:bidi="ar"/>
              </w:rPr>
              <w:t>工程内容一览表</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095"/>
              <w:gridCol w:w="6091"/>
              <w:gridCol w:w="1242"/>
            </w:tblGrid>
            <w:tr w14:paraId="7AD3F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7" w:type="pct"/>
                  <w:tcBorders>
                    <w:tl2br w:val="nil"/>
                    <w:tr2bl w:val="nil"/>
                  </w:tcBorders>
                  <w:vAlign w:val="center"/>
                </w:tcPr>
                <w:p w14:paraId="03C8D5C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类别</w:t>
                  </w:r>
                </w:p>
              </w:tc>
              <w:tc>
                <w:tcPr>
                  <w:tcW w:w="598" w:type="pct"/>
                  <w:tcBorders>
                    <w:tl2br w:val="nil"/>
                    <w:tr2bl w:val="nil"/>
                  </w:tcBorders>
                  <w:vAlign w:val="center"/>
                </w:tcPr>
                <w:p w14:paraId="6DF1A04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工程名称</w:t>
                  </w:r>
                </w:p>
              </w:tc>
              <w:tc>
                <w:tcPr>
                  <w:tcW w:w="3325" w:type="pct"/>
                  <w:tcBorders>
                    <w:tl2br w:val="nil"/>
                    <w:tr2bl w:val="nil"/>
                  </w:tcBorders>
                  <w:vAlign w:val="center"/>
                </w:tcPr>
                <w:p w14:paraId="1E4AFF4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主要建设内容</w:t>
                  </w:r>
                </w:p>
              </w:tc>
              <w:tc>
                <w:tcPr>
                  <w:tcW w:w="678" w:type="pct"/>
                  <w:tcBorders>
                    <w:tl2br w:val="nil"/>
                    <w:tr2bl w:val="nil"/>
                  </w:tcBorders>
                  <w:vAlign w:val="center"/>
                </w:tcPr>
                <w:p w14:paraId="1D889EF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备注</w:t>
                  </w:r>
                </w:p>
              </w:tc>
            </w:tr>
            <w:tr w14:paraId="17A11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397" w:type="pct"/>
                  <w:tcBorders>
                    <w:tl2br w:val="nil"/>
                    <w:tr2bl w:val="nil"/>
                  </w:tcBorders>
                  <w:vAlign w:val="center"/>
                </w:tcPr>
                <w:p w14:paraId="0B6315D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主体工程</w:t>
                  </w:r>
                </w:p>
              </w:tc>
              <w:tc>
                <w:tcPr>
                  <w:tcW w:w="598" w:type="pct"/>
                  <w:tcBorders>
                    <w:tl2br w:val="nil"/>
                    <w:tr2bl w:val="nil"/>
                  </w:tcBorders>
                  <w:vAlign w:val="center"/>
                </w:tcPr>
                <w:p w14:paraId="723F81D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生产车间</w:t>
                  </w:r>
                </w:p>
              </w:tc>
              <w:tc>
                <w:tcPr>
                  <w:tcW w:w="3325" w:type="pct"/>
                  <w:tcBorders>
                    <w:tl2br w:val="nil"/>
                    <w:tr2bl w:val="nil"/>
                  </w:tcBorders>
                  <w:vAlign w:val="center"/>
                </w:tcPr>
                <w:p w14:paraId="31B038F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1</w:t>
                  </w:r>
                  <w:r>
                    <w:rPr>
                      <w:rFonts w:hint="default" w:ascii="Times New Roman" w:hAnsi="Times New Roman" w:eastAsia="宋体" w:cs="Times New Roman"/>
                      <w:b w:val="0"/>
                      <w:bCs w:val="0"/>
                      <w:color w:val="auto"/>
                      <w:kern w:val="0"/>
                      <w:sz w:val="21"/>
                      <w:szCs w:val="21"/>
                      <w:vertAlign w:val="baseline"/>
                      <w:lang w:val="en-US" w:eastAsia="zh-CN" w:bidi="ar"/>
                    </w:rPr>
                    <w:t>座钢结构厂房，</w:t>
                  </w:r>
                  <w:r>
                    <w:rPr>
                      <w:rFonts w:hint="eastAsia" w:ascii="Times New Roman" w:hAnsi="Times New Roman" w:eastAsia="宋体" w:cs="Times New Roman"/>
                      <w:b w:val="0"/>
                      <w:bCs w:val="0"/>
                      <w:color w:val="auto"/>
                      <w:kern w:val="0"/>
                      <w:sz w:val="21"/>
                      <w:szCs w:val="21"/>
                      <w:vertAlign w:val="baseline"/>
                      <w:lang w:val="en-US" w:eastAsia="zh-CN" w:bidi="ar"/>
                    </w:rPr>
                    <w:t>占地</w:t>
                  </w:r>
                  <w:r>
                    <w:rPr>
                      <w:rFonts w:hint="default" w:ascii="Times New Roman" w:hAnsi="Times New Roman" w:eastAsia="宋体" w:cs="Times New Roman"/>
                      <w:b w:val="0"/>
                      <w:bCs w:val="0"/>
                      <w:color w:val="auto"/>
                      <w:kern w:val="0"/>
                      <w:sz w:val="21"/>
                      <w:szCs w:val="21"/>
                      <w:vertAlign w:val="baseline"/>
                      <w:lang w:val="en-US" w:eastAsia="zh-CN" w:bidi="ar"/>
                    </w:rPr>
                    <w:t>面积约</w:t>
                  </w:r>
                  <w:r>
                    <w:rPr>
                      <w:rFonts w:hint="eastAsia" w:ascii="Times New Roman" w:hAnsi="Times New Roman" w:eastAsia="宋体" w:cs="Times New Roman"/>
                      <w:b w:val="0"/>
                      <w:bCs w:val="0"/>
                      <w:color w:val="auto"/>
                      <w:kern w:val="0"/>
                      <w:sz w:val="21"/>
                      <w:szCs w:val="21"/>
                      <w:vertAlign w:val="baseline"/>
                      <w:lang w:val="en-US" w:eastAsia="zh-CN" w:bidi="ar"/>
                    </w:rPr>
                    <w:t>1100</w:t>
                  </w:r>
                  <w:r>
                    <w:rPr>
                      <w:rFonts w:hint="default" w:ascii="Times New Roman" w:hAnsi="Times New Roman" w:eastAsia="宋体" w:cs="Times New Roman"/>
                      <w:b w:val="0"/>
                      <w:bCs w:val="0"/>
                      <w:color w:val="auto"/>
                      <w:kern w:val="0"/>
                      <w:sz w:val="21"/>
                      <w:szCs w:val="21"/>
                      <w:vertAlign w:val="baseline"/>
                      <w:lang w:val="en-US" w:eastAsia="zh-CN" w:bidi="ar"/>
                    </w:rPr>
                    <w:t>m</w:t>
                  </w:r>
                  <w:r>
                    <w:rPr>
                      <w:rFonts w:hint="default" w:ascii="Times New Roman" w:hAnsi="Times New Roman" w:eastAsia="宋体" w:cs="Times New Roman"/>
                      <w:b w:val="0"/>
                      <w:bCs w:val="0"/>
                      <w:color w:val="auto"/>
                      <w:kern w:val="0"/>
                      <w:sz w:val="21"/>
                      <w:szCs w:val="21"/>
                      <w:vertAlign w:val="superscript"/>
                      <w:lang w:val="en-US" w:eastAsia="zh-CN" w:bidi="ar"/>
                    </w:rPr>
                    <w:t>2</w:t>
                  </w:r>
                  <w:r>
                    <w:rPr>
                      <w:rFonts w:hint="default" w:ascii="Times New Roman" w:hAnsi="Times New Roman" w:eastAsia="宋体" w:cs="Times New Roman"/>
                      <w:b w:val="0"/>
                      <w:bCs w:val="0"/>
                      <w:color w:val="auto"/>
                      <w:kern w:val="0"/>
                      <w:sz w:val="21"/>
                      <w:szCs w:val="21"/>
                      <w:vertAlign w:val="baseline"/>
                      <w:lang w:val="en-US" w:eastAsia="zh-CN" w:bidi="ar"/>
                    </w:rPr>
                    <w:t>，1F，长64.8m、宽24m、高</w:t>
                  </w:r>
                  <w:r>
                    <w:rPr>
                      <w:rFonts w:hint="eastAsia" w:ascii="Times New Roman" w:hAnsi="Times New Roman" w:eastAsia="宋体" w:cs="Times New Roman"/>
                      <w:b w:val="0"/>
                      <w:bCs w:val="0"/>
                      <w:color w:val="auto"/>
                      <w:kern w:val="0"/>
                      <w:sz w:val="21"/>
                      <w:szCs w:val="21"/>
                      <w:vertAlign w:val="baseline"/>
                      <w:lang w:val="en-US" w:eastAsia="zh-CN" w:bidi="ar"/>
                    </w:rPr>
                    <w:t>9</w:t>
                  </w:r>
                  <w:r>
                    <w:rPr>
                      <w:rFonts w:hint="default" w:ascii="Times New Roman" w:hAnsi="Times New Roman" w:eastAsia="宋体" w:cs="Times New Roman"/>
                      <w:b w:val="0"/>
                      <w:bCs w:val="0"/>
                      <w:color w:val="auto"/>
                      <w:kern w:val="0"/>
                      <w:sz w:val="21"/>
                      <w:szCs w:val="21"/>
                      <w:vertAlign w:val="baseline"/>
                      <w:lang w:val="en-US" w:eastAsia="zh-CN" w:bidi="ar"/>
                    </w:rPr>
                    <w:t>m，地面水泥硬</w:t>
                  </w:r>
                  <w:r>
                    <w:rPr>
                      <w:rFonts w:hint="eastAsia"/>
                      <w:color w:val="auto"/>
                      <w:lang w:val="en-US" w:eastAsia="zh-CN"/>
                    </w:rPr>
                    <w:t>化</w:t>
                  </w:r>
                  <w:r>
                    <w:rPr>
                      <w:rFonts w:hint="default" w:ascii="Times New Roman" w:hAnsi="Times New Roman" w:eastAsia="宋体" w:cs="Times New Roman"/>
                      <w:b w:val="0"/>
                      <w:bCs w:val="0"/>
                      <w:color w:val="auto"/>
                      <w:kern w:val="0"/>
                      <w:sz w:val="21"/>
                      <w:szCs w:val="21"/>
                      <w:vertAlign w:val="baseline"/>
                      <w:lang w:val="en-US" w:eastAsia="zh-CN" w:bidi="ar"/>
                    </w:rPr>
                    <w:t>。</w:t>
                  </w:r>
                  <w:r>
                    <w:rPr>
                      <w:rFonts w:hint="eastAsia"/>
                      <w:color w:val="auto"/>
                      <w:sz w:val="21"/>
                      <w:szCs w:val="21"/>
                      <w:lang w:val="en-US" w:eastAsia="zh-CN"/>
                    </w:rPr>
                    <w:t>本项目拟在车间</w:t>
                  </w:r>
                  <w:r>
                    <w:rPr>
                      <w:rFonts w:hint="default" w:ascii="Times New Roman" w:hAnsi="Times New Roman" w:eastAsia="宋体" w:cs="Times New Roman"/>
                      <w:b w:val="0"/>
                      <w:bCs w:val="0"/>
                      <w:color w:val="auto"/>
                      <w:kern w:val="2"/>
                      <w:sz w:val="21"/>
                      <w:szCs w:val="21"/>
                      <w:lang w:val="en-US" w:eastAsia="zh-CN" w:bidi="ar-SA"/>
                    </w:rPr>
                    <w:t>内</w:t>
                  </w:r>
                  <w:r>
                    <w:rPr>
                      <w:rFonts w:hint="eastAsia" w:ascii="Times New Roman" w:hAnsi="Times New Roman" w:eastAsia="宋体" w:cs="Times New Roman"/>
                      <w:b w:val="0"/>
                      <w:bCs w:val="0"/>
                      <w:color w:val="auto"/>
                      <w:kern w:val="2"/>
                      <w:sz w:val="21"/>
                      <w:szCs w:val="21"/>
                      <w:lang w:val="en-US" w:eastAsia="zh-CN" w:bidi="ar-SA"/>
                    </w:rPr>
                    <w:t>安装3台剪板机、2台水抛光机、2台干法抛光机、3台四辊冷轧机、2台退火炉、3台烘干清洗机、3台砂带机、2台校平机及配套环保处理设施等辅助设备</w:t>
                  </w:r>
                  <w:r>
                    <w:rPr>
                      <w:rFonts w:hint="default" w:ascii="Times New Roman" w:hAnsi="Times New Roman" w:eastAsia="宋体" w:cs="Times New Roman"/>
                      <w:b w:val="0"/>
                      <w:bCs w:val="0"/>
                      <w:color w:val="auto"/>
                      <w:kern w:val="2"/>
                      <w:sz w:val="21"/>
                      <w:szCs w:val="21"/>
                      <w:lang w:val="en-US" w:eastAsia="zh-CN" w:bidi="ar-SA"/>
                    </w:rPr>
                    <w:t>。</w:t>
                  </w:r>
                </w:p>
              </w:tc>
              <w:tc>
                <w:tcPr>
                  <w:tcW w:w="678" w:type="pct"/>
                  <w:tcBorders>
                    <w:tl2br w:val="nil"/>
                    <w:tr2bl w:val="nil"/>
                  </w:tcBorders>
                  <w:vAlign w:val="center"/>
                </w:tcPr>
                <w:p w14:paraId="416643F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设备安装</w:t>
                  </w:r>
                </w:p>
              </w:tc>
            </w:tr>
            <w:tr w14:paraId="48F7E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7" w:type="pct"/>
                  <w:tcBorders>
                    <w:tl2br w:val="nil"/>
                    <w:tr2bl w:val="nil"/>
                  </w:tcBorders>
                  <w:vAlign w:val="center"/>
                </w:tcPr>
                <w:p w14:paraId="3601213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val="0"/>
                      <w:bCs w:val="0"/>
                      <w:color w:val="auto"/>
                      <w:kern w:val="0"/>
                      <w:sz w:val="21"/>
                      <w:szCs w:val="21"/>
                      <w:vertAlign w:val="baseline"/>
                      <w:lang w:val="en-US" w:eastAsia="zh-CN" w:bidi="ar"/>
                    </w:rPr>
                    <w:t>辅助工程</w:t>
                  </w:r>
                </w:p>
              </w:tc>
              <w:tc>
                <w:tcPr>
                  <w:tcW w:w="598" w:type="pct"/>
                  <w:tcBorders>
                    <w:tl2br w:val="nil"/>
                    <w:tr2bl w:val="nil"/>
                  </w:tcBorders>
                  <w:vAlign w:val="center"/>
                </w:tcPr>
                <w:p w14:paraId="3C21FE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办公室</w:t>
                  </w:r>
                </w:p>
              </w:tc>
              <w:tc>
                <w:tcPr>
                  <w:tcW w:w="3325" w:type="pct"/>
                  <w:tcBorders>
                    <w:tl2br w:val="nil"/>
                    <w:tr2bl w:val="nil"/>
                  </w:tcBorders>
                  <w:vAlign w:val="center"/>
                </w:tcPr>
                <w:p w14:paraId="2CAFE94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位于车间东侧，建筑面积约80m</w:t>
                  </w:r>
                  <w:r>
                    <w:rPr>
                      <w:rFonts w:hint="eastAsia" w:ascii="Times New Roman" w:hAnsi="Times New Roman" w:eastAsia="宋体" w:cs="Times New Roman"/>
                      <w:b w:val="0"/>
                      <w:bCs w:val="0"/>
                      <w:color w:val="auto"/>
                      <w:kern w:val="0"/>
                      <w:sz w:val="21"/>
                      <w:szCs w:val="21"/>
                      <w:vertAlign w:val="superscript"/>
                      <w:lang w:val="en-US" w:eastAsia="zh-CN" w:bidi="ar"/>
                    </w:rPr>
                    <w:t>2</w:t>
                  </w:r>
                  <w:r>
                    <w:rPr>
                      <w:rFonts w:hint="eastAsia" w:ascii="Times New Roman" w:hAnsi="Times New Roman" w:eastAsia="宋体" w:cs="Times New Roman"/>
                      <w:b w:val="0"/>
                      <w:bCs w:val="0"/>
                      <w:color w:val="auto"/>
                      <w:kern w:val="0"/>
                      <w:sz w:val="21"/>
                      <w:szCs w:val="21"/>
                      <w:vertAlign w:val="baseline"/>
                      <w:lang w:val="en-US" w:eastAsia="zh-CN" w:bidi="ar"/>
                    </w:rPr>
                    <w:t>，用于办公休息等。</w:t>
                  </w:r>
                </w:p>
              </w:tc>
              <w:tc>
                <w:tcPr>
                  <w:tcW w:w="678" w:type="pct"/>
                  <w:tcBorders>
                    <w:tl2br w:val="nil"/>
                    <w:tr2bl w:val="nil"/>
                  </w:tcBorders>
                  <w:vAlign w:val="center"/>
                </w:tcPr>
                <w:p w14:paraId="34BFC5E2">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新建</w:t>
                  </w:r>
                </w:p>
              </w:tc>
            </w:tr>
            <w:tr w14:paraId="2265D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397" w:type="pct"/>
                  <w:vMerge w:val="restart"/>
                  <w:tcBorders>
                    <w:tl2br w:val="nil"/>
                    <w:tr2bl w:val="nil"/>
                  </w:tcBorders>
                  <w:vAlign w:val="center"/>
                </w:tcPr>
                <w:p w14:paraId="5A6E63F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储运工程</w:t>
                  </w:r>
                </w:p>
              </w:tc>
              <w:tc>
                <w:tcPr>
                  <w:tcW w:w="598" w:type="pct"/>
                  <w:tcBorders>
                    <w:tl2br w:val="nil"/>
                    <w:tr2bl w:val="nil"/>
                  </w:tcBorders>
                  <w:vAlign w:val="center"/>
                </w:tcPr>
                <w:p w14:paraId="454BF47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原料区</w:t>
                  </w:r>
                </w:p>
              </w:tc>
              <w:tc>
                <w:tcPr>
                  <w:tcW w:w="3325" w:type="pct"/>
                  <w:tcBorders>
                    <w:tl2br w:val="nil"/>
                    <w:tr2bl w:val="nil"/>
                  </w:tcBorders>
                  <w:vAlign w:val="center"/>
                </w:tcPr>
                <w:p w14:paraId="75F19E33">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位于</w:t>
                  </w:r>
                  <w:r>
                    <w:rPr>
                      <w:rFonts w:hint="default" w:ascii="Times New Roman" w:hAnsi="Times New Roman" w:eastAsia="宋体" w:cs="Times New Roman"/>
                      <w:b w:val="0"/>
                      <w:bCs w:val="0"/>
                      <w:color w:val="auto"/>
                      <w:kern w:val="0"/>
                      <w:sz w:val="21"/>
                      <w:szCs w:val="21"/>
                      <w:lang w:val="en-US" w:eastAsia="zh-CN" w:bidi="ar"/>
                    </w:rPr>
                    <w:t>生产车间内西</w:t>
                  </w:r>
                  <w:r>
                    <w:rPr>
                      <w:rFonts w:hint="default" w:ascii="Times New Roman" w:hAnsi="Times New Roman" w:eastAsia="宋体" w:cs="Times New Roman"/>
                      <w:b w:val="0"/>
                      <w:bCs w:val="0"/>
                      <w:color w:val="auto"/>
                      <w:kern w:val="0"/>
                      <w:sz w:val="21"/>
                      <w:szCs w:val="21"/>
                      <w:vertAlign w:val="baseline"/>
                      <w:lang w:val="en-US" w:eastAsia="zh-CN" w:bidi="ar"/>
                    </w:rPr>
                    <w:t>侧，面积</w:t>
                  </w:r>
                  <w:r>
                    <w:rPr>
                      <w:rFonts w:hint="eastAsia" w:ascii="Times New Roman" w:hAnsi="Times New Roman" w:eastAsia="宋体" w:cs="Times New Roman"/>
                      <w:b w:val="0"/>
                      <w:bCs w:val="0"/>
                      <w:color w:val="auto"/>
                      <w:kern w:val="0"/>
                      <w:sz w:val="21"/>
                      <w:szCs w:val="21"/>
                      <w:vertAlign w:val="baseline"/>
                      <w:lang w:val="en-US" w:eastAsia="zh-CN" w:bidi="ar"/>
                    </w:rPr>
                    <w:t>150</w:t>
                  </w:r>
                  <w:r>
                    <w:rPr>
                      <w:rFonts w:hint="default" w:ascii="Times New Roman" w:hAnsi="Times New Roman" w:eastAsia="宋体" w:cs="Times New Roman"/>
                      <w:b w:val="0"/>
                      <w:bCs w:val="0"/>
                      <w:color w:val="auto"/>
                      <w:kern w:val="0"/>
                      <w:sz w:val="21"/>
                      <w:szCs w:val="21"/>
                      <w:vertAlign w:val="baseline"/>
                      <w:lang w:val="en-US" w:eastAsia="zh-CN" w:bidi="ar"/>
                    </w:rPr>
                    <w:t>m</w:t>
                  </w:r>
                  <w:r>
                    <w:rPr>
                      <w:rFonts w:hint="default" w:ascii="Times New Roman" w:hAnsi="Times New Roman" w:eastAsia="宋体" w:cs="Times New Roman"/>
                      <w:b w:val="0"/>
                      <w:bCs w:val="0"/>
                      <w:color w:val="auto"/>
                      <w:kern w:val="0"/>
                      <w:sz w:val="21"/>
                      <w:szCs w:val="21"/>
                      <w:vertAlign w:val="superscript"/>
                      <w:lang w:val="en-US" w:eastAsia="zh-CN" w:bidi="ar"/>
                    </w:rPr>
                    <w:t>2</w:t>
                  </w:r>
                  <w:r>
                    <w:rPr>
                      <w:rFonts w:hint="default" w:ascii="Times New Roman" w:hAnsi="Times New Roman" w:eastAsia="宋体" w:cs="Times New Roman"/>
                      <w:b w:val="0"/>
                      <w:bCs w:val="0"/>
                      <w:color w:val="auto"/>
                      <w:kern w:val="0"/>
                      <w:sz w:val="21"/>
                      <w:szCs w:val="21"/>
                      <w:vertAlign w:val="baseline"/>
                      <w:lang w:val="en-US" w:eastAsia="zh-CN" w:bidi="ar"/>
                    </w:rPr>
                    <w:t>，用于原辅料的暂存。</w:t>
                  </w:r>
                </w:p>
              </w:tc>
              <w:tc>
                <w:tcPr>
                  <w:tcW w:w="678" w:type="pct"/>
                  <w:tcBorders>
                    <w:tl2br w:val="nil"/>
                    <w:tr2bl w:val="nil"/>
                  </w:tcBorders>
                  <w:vAlign w:val="center"/>
                </w:tcPr>
                <w:p w14:paraId="0460E00E">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b w:val="0"/>
                      <w:bCs w:val="0"/>
                      <w:color w:val="auto"/>
                      <w:kern w:val="0"/>
                      <w:sz w:val="21"/>
                      <w:szCs w:val="21"/>
                      <w:vertAlign w:val="baseline"/>
                      <w:lang w:val="en-US" w:eastAsia="zh-CN" w:bidi="ar"/>
                    </w:rPr>
                    <w:t>新建</w:t>
                  </w:r>
                </w:p>
              </w:tc>
            </w:tr>
            <w:tr w14:paraId="329D4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397" w:type="pct"/>
                  <w:vMerge w:val="continue"/>
                  <w:tcBorders>
                    <w:tl2br w:val="nil"/>
                    <w:tr2bl w:val="nil"/>
                  </w:tcBorders>
                  <w:vAlign w:val="center"/>
                </w:tcPr>
                <w:p w14:paraId="4BD9376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p>
              </w:tc>
              <w:tc>
                <w:tcPr>
                  <w:tcW w:w="598" w:type="pct"/>
                  <w:tcBorders>
                    <w:tl2br w:val="nil"/>
                    <w:tr2bl w:val="nil"/>
                  </w:tcBorders>
                  <w:vAlign w:val="center"/>
                </w:tcPr>
                <w:p w14:paraId="56DFCE4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成品</w:t>
                  </w:r>
                  <w:r>
                    <w:rPr>
                      <w:rFonts w:hint="eastAsia" w:ascii="Times New Roman" w:hAnsi="Times New Roman" w:eastAsia="宋体" w:cs="Times New Roman"/>
                      <w:b w:val="0"/>
                      <w:bCs w:val="0"/>
                      <w:color w:val="auto"/>
                      <w:kern w:val="0"/>
                      <w:sz w:val="21"/>
                      <w:szCs w:val="21"/>
                      <w:vertAlign w:val="baseline"/>
                      <w:lang w:val="en-US" w:eastAsia="zh-CN" w:bidi="ar"/>
                    </w:rPr>
                    <w:t>库</w:t>
                  </w:r>
                </w:p>
              </w:tc>
              <w:tc>
                <w:tcPr>
                  <w:tcW w:w="3325" w:type="pct"/>
                  <w:tcBorders>
                    <w:tl2br w:val="nil"/>
                    <w:tr2bl w:val="nil"/>
                  </w:tcBorders>
                  <w:vAlign w:val="center"/>
                </w:tcPr>
                <w:p w14:paraId="42A72302">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位于</w:t>
                  </w:r>
                  <w:r>
                    <w:rPr>
                      <w:rFonts w:hint="default" w:ascii="Times New Roman" w:hAnsi="Times New Roman" w:eastAsia="宋体" w:cs="Times New Roman"/>
                      <w:b w:val="0"/>
                      <w:bCs w:val="0"/>
                      <w:color w:val="auto"/>
                      <w:kern w:val="0"/>
                      <w:sz w:val="21"/>
                      <w:szCs w:val="21"/>
                      <w:lang w:val="en-US" w:eastAsia="zh-CN" w:bidi="ar"/>
                    </w:rPr>
                    <w:t>生产车间内</w:t>
                  </w:r>
                  <w:r>
                    <w:rPr>
                      <w:rFonts w:hint="eastAsia" w:ascii="Times New Roman" w:hAnsi="Times New Roman" w:eastAsia="宋体" w:cs="Times New Roman"/>
                      <w:b w:val="0"/>
                      <w:bCs w:val="0"/>
                      <w:color w:val="auto"/>
                      <w:kern w:val="0"/>
                      <w:sz w:val="21"/>
                      <w:szCs w:val="21"/>
                      <w:lang w:val="en-US" w:eastAsia="zh-CN" w:bidi="ar"/>
                    </w:rPr>
                    <w:t>东</w:t>
                  </w:r>
                  <w:r>
                    <w:rPr>
                      <w:rFonts w:hint="default" w:ascii="Times New Roman" w:hAnsi="Times New Roman" w:eastAsia="宋体" w:cs="Times New Roman"/>
                      <w:b w:val="0"/>
                      <w:bCs w:val="0"/>
                      <w:color w:val="auto"/>
                      <w:kern w:val="0"/>
                      <w:sz w:val="21"/>
                      <w:szCs w:val="21"/>
                      <w:vertAlign w:val="baseline"/>
                      <w:lang w:val="en-US" w:eastAsia="zh-CN" w:bidi="ar"/>
                    </w:rPr>
                    <w:t>侧，面积</w:t>
                  </w:r>
                  <w:r>
                    <w:rPr>
                      <w:rFonts w:hint="eastAsia" w:ascii="Times New Roman" w:hAnsi="Times New Roman" w:eastAsia="宋体" w:cs="Times New Roman"/>
                      <w:b w:val="0"/>
                      <w:bCs w:val="0"/>
                      <w:color w:val="auto"/>
                      <w:kern w:val="0"/>
                      <w:sz w:val="21"/>
                      <w:szCs w:val="21"/>
                      <w:vertAlign w:val="baseline"/>
                      <w:lang w:val="en-US" w:eastAsia="zh-CN" w:bidi="ar"/>
                    </w:rPr>
                    <w:t>150</w:t>
                  </w:r>
                  <w:r>
                    <w:rPr>
                      <w:rFonts w:hint="default" w:ascii="Times New Roman" w:hAnsi="Times New Roman" w:eastAsia="宋体" w:cs="Times New Roman"/>
                      <w:b w:val="0"/>
                      <w:bCs w:val="0"/>
                      <w:color w:val="auto"/>
                      <w:kern w:val="0"/>
                      <w:sz w:val="21"/>
                      <w:szCs w:val="21"/>
                      <w:vertAlign w:val="baseline"/>
                      <w:lang w:val="en-US" w:eastAsia="zh-CN" w:bidi="ar"/>
                    </w:rPr>
                    <w:t>m</w:t>
                  </w:r>
                  <w:r>
                    <w:rPr>
                      <w:rFonts w:hint="default" w:ascii="Times New Roman" w:hAnsi="Times New Roman" w:eastAsia="宋体" w:cs="Times New Roman"/>
                      <w:b w:val="0"/>
                      <w:bCs w:val="0"/>
                      <w:color w:val="auto"/>
                      <w:kern w:val="0"/>
                      <w:sz w:val="21"/>
                      <w:szCs w:val="21"/>
                      <w:vertAlign w:val="superscript"/>
                      <w:lang w:val="en-US" w:eastAsia="zh-CN" w:bidi="ar"/>
                    </w:rPr>
                    <w:t>2</w:t>
                  </w:r>
                  <w:r>
                    <w:rPr>
                      <w:rFonts w:hint="default" w:ascii="Times New Roman" w:hAnsi="Times New Roman" w:eastAsia="宋体" w:cs="Times New Roman"/>
                      <w:b w:val="0"/>
                      <w:bCs w:val="0"/>
                      <w:color w:val="auto"/>
                      <w:kern w:val="0"/>
                      <w:sz w:val="21"/>
                      <w:szCs w:val="21"/>
                      <w:vertAlign w:val="baseline"/>
                      <w:lang w:val="en-US" w:eastAsia="zh-CN" w:bidi="ar"/>
                    </w:rPr>
                    <w:t>，用于产品的暂存。</w:t>
                  </w:r>
                </w:p>
              </w:tc>
              <w:tc>
                <w:tcPr>
                  <w:tcW w:w="678" w:type="pct"/>
                  <w:tcBorders>
                    <w:tl2br w:val="nil"/>
                    <w:tr2bl w:val="nil"/>
                  </w:tcBorders>
                  <w:vAlign w:val="center"/>
                </w:tcPr>
                <w:p w14:paraId="6070556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新建</w:t>
                  </w:r>
                </w:p>
              </w:tc>
            </w:tr>
            <w:tr w14:paraId="1A5FA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397" w:type="pct"/>
                  <w:tcBorders>
                    <w:tl2br w:val="nil"/>
                    <w:tr2bl w:val="nil"/>
                  </w:tcBorders>
                  <w:vAlign w:val="center"/>
                </w:tcPr>
                <w:p w14:paraId="605B78B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公用工程</w:t>
                  </w:r>
                </w:p>
              </w:tc>
              <w:tc>
                <w:tcPr>
                  <w:tcW w:w="598" w:type="pct"/>
                  <w:tcBorders>
                    <w:tl2br w:val="nil"/>
                    <w:tr2bl w:val="nil"/>
                  </w:tcBorders>
                  <w:vAlign w:val="center"/>
                </w:tcPr>
                <w:p w14:paraId="593486D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给水</w:t>
                  </w:r>
                </w:p>
              </w:tc>
              <w:tc>
                <w:tcPr>
                  <w:tcW w:w="3325" w:type="pct"/>
                  <w:tcBorders>
                    <w:tl2br w:val="nil"/>
                    <w:tr2bl w:val="nil"/>
                  </w:tcBorders>
                  <w:vAlign w:val="center"/>
                </w:tcPr>
                <w:p w14:paraId="0C49D7B2">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由市政自来水管网供给。</w:t>
                  </w:r>
                </w:p>
              </w:tc>
              <w:tc>
                <w:tcPr>
                  <w:tcW w:w="678" w:type="pct"/>
                  <w:tcBorders>
                    <w:tl2br w:val="nil"/>
                    <w:tr2bl w:val="nil"/>
                  </w:tcBorders>
                  <w:vAlign w:val="center"/>
                </w:tcPr>
                <w:p w14:paraId="6282824E">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新建</w:t>
                  </w:r>
                </w:p>
              </w:tc>
            </w:tr>
            <w:tr w14:paraId="45D50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397" w:type="pct"/>
                  <w:vMerge w:val="restart"/>
                  <w:tcBorders>
                    <w:tl2br w:val="nil"/>
                    <w:tr2bl w:val="nil"/>
                  </w:tcBorders>
                  <w:vAlign w:val="center"/>
                </w:tcPr>
                <w:p w14:paraId="7E642B8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环保工程</w:t>
                  </w:r>
                </w:p>
              </w:tc>
              <w:tc>
                <w:tcPr>
                  <w:tcW w:w="598" w:type="pct"/>
                  <w:tcBorders>
                    <w:tl2br w:val="nil"/>
                    <w:tr2bl w:val="nil"/>
                  </w:tcBorders>
                  <w:vAlign w:val="center"/>
                </w:tcPr>
                <w:p w14:paraId="3F9F8B7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废气</w:t>
                  </w:r>
                </w:p>
              </w:tc>
              <w:tc>
                <w:tcPr>
                  <w:tcW w:w="3325" w:type="pct"/>
                  <w:tcBorders>
                    <w:tl2br w:val="nil"/>
                    <w:tr2bl w:val="nil"/>
                  </w:tcBorders>
                  <w:vAlign w:val="center"/>
                </w:tcPr>
                <w:p w14:paraId="0BD40EF2">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本项目干法抛光工序会产生抛光粉尘，经密闭操作间+5个集气罩+1台布袋除尘器+1根15m排气筒有组织排放。</w:t>
                  </w:r>
                </w:p>
              </w:tc>
              <w:tc>
                <w:tcPr>
                  <w:tcW w:w="678" w:type="pct"/>
                  <w:tcBorders>
                    <w:tl2br w:val="nil"/>
                    <w:tr2bl w:val="nil"/>
                  </w:tcBorders>
                  <w:vAlign w:val="center"/>
                </w:tcPr>
                <w:p w14:paraId="4C11B80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b w:val="0"/>
                      <w:bCs w:val="0"/>
                      <w:color w:val="auto"/>
                      <w:kern w:val="0"/>
                      <w:sz w:val="21"/>
                      <w:szCs w:val="21"/>
                      <w:vertAlign w:val="baseline"/>
                      <w:lang w:val="en-US" w:eastAsia="zh-CN" w:bidi="ar"/>
                    </w:rPr>
                    <w:t>新建</w:t>
                  </w:r>
                </w:p>
              </w:tc>
            </w:tr>
            <w:tr w14:paraId="269F4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397" w:type="pct"/>
                  <w:vMerge w:val="continue"/>
                  <w:tcBorders>
                    <w:tl2br w:val="nil"/>
                    <w:tr2bl w:val="nil"/>
                  </w:tcBorders>
                  <w:vAlign w:val="center"/>
                </w:tcPr>
                <w:p w14:paraId="0A3065A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rPr>
                  </w:pPr>
                </w:p>
              </w:tc>
              <w:tc>
                <w:tcPr>
                  <w:tcW w:w="598" w:type="pct"/>
                  <w:tcBorders>
                    <w:tl2br w:val="nil"/>
                    <w:tr2bl w:val="nil"/>
                  </w:tcBorders>
                  <w:vAlign w:val="center"/>
                </w:tcPr>
                <w:p w14:paraId="1FCC9B0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废水</w:t>
                  </w:r>
                </w:p>
              </w:tc>
              <w:tc>
                <w:tcPr>
                  <w:tcW w:w="3325" w:type="pct"/>
                  <w:tcBorders>
                    <w:tl2br w:val="nil"/>
                    <w:tr2bl w:val="nil"/>
                  </w:tcBorders>
                  <w:vAlign w:val="center"/>
                </w:tcPr>
                <w:p w14:paraId="018083AF">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本项目生产废水经设备自带沉淀水箱处理后回用不外排</w:t>
                  </w:r>
                  <w:r>
                    <w:rPr>
                      <w:rFonts w:hint="eastAsia" w:ascii="Times New Roman" w:hAnsi="Times New Roman" w:eastAsia="宋体" w:cs="Times New Roman"/>
                      <w:b w:val="0"/>
                      <w:bCs w:val="0"/>
                      <w:color w:val="auto"/>
                      <w:kern w:val="0"/>
                      <w:sz w:val="21"/>
                      <w:szCs w:val="21"/>
                      <w:vertAlign w:val="baseline"/>
                      <w:lang w:val="en-US" w:eastAsia="zh-CN" w:bidi="ar"/>
                    </w:rPr>
                    <w:t>；</w:t>
                  </w:r>
                  <w:r>
                    <w:rPr>
                      <w:rFonts w:hint="default" w:ascii="Times New Roman" w:hAnsi="Times New Roman" w:eastAsia="宋体" w:cs="Times New Roman"/>
                      <w:b w:val="0"/>
                      <w:bCs w:val="0"/>
                      <w:color w:val="auto"/>
                      <w:kern w:val="0"/>
                      <w:sz w:val="21"/>
                      <w:szCs w:val="21"/>
                      <w:vertAlign w:val="baseline"/>
                      <w:lang w:val="en-US" w:eastAsia="zh-CN" w:bidi="ar"/>
                    </w:rPr>
                    <w:t>生活污水经厂区化粪池</w:t>
                  </w:r>
                  <w:r>
                    <w:rPr>
                      <w:rFonts w:hint="eastAsia" w:ascii="Times New Roman" w:hAnsi="Times New Roman" w:eastAsia="宋体" w:cs="Times New Roman"/>
                      <w:b w:val="0"/>
                      <w:bCs w:val="0"/>
                      <w:color w:val="auto"/>
                      <w:kern w:val="0"/>
                      <w:sz w:val="21"/>
                      <w:szCs w:val="21"/>
                      <w:vertAlign w:val="baseline"/>
                      <w:lang w:val="en-US" w:eastAsia="zh-CN" w:bidi="ar"/>
                    </w:rPr>
                    <w:t>收集</w:t>
                  </w:r>
                  <w:r>
                    <w:rPr>
                      <w:rFonts w:hint="default" w:ascii="Times New Roman" w:hAnsi="Times New Roman" w:eastAsia="宋体" w:cs="Times New Roman"/>
                      <w:b w:val="0"/>
                      <w:bCs w:val="0"/>
                      <w:color w:val="auto"/>
                      <w:kern w:val="0"/>
                      <w:sz w:val="21"/>
                      <w:szCs w:val="21"/>
                      <w:vertAlign w:val="baseline"/>
                      <w:lang w:val="en-US" w:eastAsia="zh-CN" w:bidi="ar"/>
                    </w:rPr>
                    <w:t>后定期委托专业清污公司采用吸污车进行抽运，并进行资源化利用。</w:t>
                  </w:r>
                </w:p>
              </w:tc>
              <w:tc>
                <w:tcPr>
                  <w:tcW w:w="678" w:type="pct"/>
                  <w:tcBorders>
                    <w:tl2br w:val="nil"/>
                    <w:tr2bl w:val="nil"/>
                  </w:tcBorders>
                  <w:vAlign w:val="center"/>
                </w:tcPr>
                <w:p w14:paraId="4BF113D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新建</w:t>
                  </w:r>
                </w:p>
              </w:tc>
            </w:tr>
            <w:tr w14:paraId="6BAC8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7" w:type="pct"/>
                  <w:vMerge w:val="continue"/>
                  <w:tcBorders>
                    <w:tl2br w:val="nil"/>
                    <w:tr2bl w:val="nil"/>
                  </w:tcBorders>
                  <w:vAlign w:val="center"/>
                </w:tcPr>
                <w:p w14:paraId="46A26CD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p>
              </w:tc>
              <w:tc>
                <w:tcPr>
                  <w:tcW w:w="598" w:type="pct"/>
                  <w:tcBorders>
                    <w:tl2br w:val="nil"/>
                    <w:tr2bl w:val="nil"/>
                  </w:tcBorders>
                  <w:vAlign w:val="center"/>
                </w:tcPr>
                <w:p w14:paraId="6413795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噪声</w:t>
                  </w:r>
                </w:p>
              </w:tc>
              <w:tc>
                <w:tcPr>
                  <w:tcW w:w="3325" w:type="pct"/>
                  <w:tcBorders>
                    <w:tl2br w:val="nil"/>
                    <w:tr2bl w:val="nil"/>
                  </w:tcBorders>
                  <w:vAlign w:val="center"/>
                </w:tcPr>
                <w:p w14:paraId="636CA643">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color w:val="auto"/>
                      <w:sz w:val="21"/>
                      <w:szCs w:val="21"/>
                      <w:vertAlign w:val="baseline"/>
                      <w:lang w:val="en-US" w:eastAsia="zh-CN"/>
                    </w:rPr>
                    <w:t>合理布局、</w:t>
                  </w:r>
                  <w:r>
                    <w:rPr>
                      <w:rFonts w:hint="default" w:ascii="Times New Roman" w:hAnsi="Times New Roman" w:eastAsia="宋体" w:cs="Times New Roman"/>
                      <w:color w:val="auto"/>
                      <w:sz w:val="21"/>
                      <w:szCs w:val="21"/>
                      <w:vertAlign w:val="baseline"/>
                      <w:lang w:val="en-US" w:eastAsia="zh-CN"/>
                    </w:rPr>
                    <w:t>基础减振、厂房隔声等降噪措施。</w:t>
                  </w:r>
                </w:p>
              </w:tc>
              <w:tc>
                <w:tcPr>
                  <w:tcW w:w="678" w:type="pct"/>
                  <w:tcBorders>
                    <w:tl2br w:val="nil"/>
                    <w:tr2bl w:val="nil"/>
                  </w:tcBorders>
                  <w:vAlign w:val="center"/>
                </w:tcPr>
                <w:p w14:paraId="0FB2556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bidi="ar"/>
                    </w:rPr>
                    <w:t>新建</w:t>
                  </w:r>
                </w:p>
              </w:tc>
            </w:tr>
            <w:tr w14:paraId="4DD20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397" w:type="pct"/>
                  <w:vMerge w:val="continue"/>
                  <w:tcBorders>
                    <w:tl2br w:val="nil"/>
                    <w:tr2bl w:val="nil"/>
                  </w:tcBorders>
                  <w:vAlign w:val="center"/>
                </w:tcPr>
                <w:p w14:paraId="62DF12F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p>
              </w:tc>
              <w:tc>
                <w:tcPr>
                  <w:tcW w:w="598" w:type="pct"/>
                  <w:tcBorders>
                    <w:tl2br w:val="nil"/>
                    <w:tr2bl w:val="nil"/>
                  </w:tcBorders>
                  <w:vAlign w:val="center"/>
                </w:tcPr>
                <w:p w14:paraId="4174A8D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固废</w:t>
                  </w:r>
                </w:p>
              </w:tc>
              <w:tc>
                <w:tcPr>
                  <w:tcW w:w="3325" w:type="pct"/>
                  <w:tcBorders>
                    <w:tl2br w:val="nil"/>
                    <w:tr2bl w:val="nil"/>
                  </w:tcBorders>
                  <w:vAlign w:val="center"/>
                </w:tcPr>
                <w:p w14:paraId="5379B0F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sz w:val="21"/>
                      <w:szCs w:val="21"/>
                      <w:vertAlign w:val="baseline"/>
                      <w:lang w:val="en-US" w:eastAsia="zh-CN"/>
                    </w:rPr>
                    <w:t>一般固废</w:t>
                  </w:r>
                  <w:r>
                    <w:rPr>
                      <w:rFonts w:hint="eastAsia" w:ascii="Times New Roman" w:hAnsi="Times New Roman" w:eastAsia="宋体" w:cs="Times New Roman"/>
                      <w:b w:val="0"/>
                      <w:bCs w:val="0"/>
                      <w:color w:val="auto"/>
                      <w:sz w:val="21"/>
                      <w:szCs w:val="21"/>
                      <w:vertAlign w:val="baseline"/>
                      <w:lang w:val="en-US" w:eastAsia="zh-CN"/>
                    </w:rPr>
                    <w:t>依托现有</w:t>
                  </w:r>
                  <w:r>
                    <w:rPr>
                      <w:rFonts w:hint="default" w:ascii="Times New Roman" w:hAnsi="Times New Roman" w:eastAsia="宋体" w:cs="Times New Roman"/>
                      <w:b w:val="0"/>
                      <w:bCs w:val="0"/>
                      <w:color w:val="auto"/>
                      <w:sz w:val="21"/>
                      <w:szCs w:val="21"/>
                      <w:vertAlign w:val="baseline"/>
                      <w:lang w:val="en-US" w:eastAsia="zh-CN"/>
                    </w:rPr>
                    <w:t>一般固废暂存区（位于车间</w:t>
                  </w:r>
                  <w:r>
                    <w:rPr>
                      <w:rFonts w:hint="eastAsia" w:ascii="Times New Roman" w:hAnsi="Times New Roman" w:eastAsia="宋体" w:cs="Times New Roman"/>
                      <w:b w:val="0"/>
                      <w:bCs w:val="0"/>
                      <w:color w:val="auto"/>
                      <w:sz w:val="21"/>
                      <w:szCs w:val="21"/>
                      <w:vertAlign w:val="baseline"/>
                      <w:lang w:val="en-US" w:eastAsia="zh-CN"/>
                    </w:rPr>
                    <w:t>西南侧，30m</w:t>
                  </w:r>
                  <w:r>
                    <w:rPr>
                      <w:rFonts w:hint="eastAsia" w:ascii="Times New Roman" w:hAnsi="Times New Roman" w:eastAsia="宋体" w:cs="Times New Roman"/>
                      <w:b w:val="0"/>
                      <w:bCs w:val="0"/>
                      <w:color w:val="auto"/>
                      <w:sz w:val="21"/>
                      <w:szCs w:val="21"/>
                      <w:vertAlign w:val="superscript"/>
                      <w:lang w:val="en-US" w:eastAsia="zh-CN"/>
                    </w:rPr>
                    <w:t>2</w:t>
                  </w:r>
                  <w:r>
                    <w:rPr>
                      <w:rFonts w:hint="default" w:ascii="Times New Roman" w:hAnsi="Times New Roman" w:eastAsia="宋体" w:cs="Times New Roman"/>
                      <w:b w:val="0"/>
                      <w:bCs w:val="0"/>
                      <w:color w:val="auto"/>
                      <w:sz w:val="21"/>
                      <w:szCs w:val="21"/>
                      <w:vertAlign w:val="baseline"/>
                      <w:lang w:val="en-US" w:eastAsia="zh-CN"/>
                    </w:rPr>
                    <w:t>）暂存，外售综合利用；危险废物</w:t>
                  </w:r>
                  <w:r>
                    <w:rPr>
                      <w:rFonts w:hint="eastAsia" w:ascii="Times New Roman" w:hAnsi="Times New Roman" w:eastAsia="宋体" w:cs="Times New Roman"/>
                      <w:b w:val="0"/>
                      <w:bCs w:val="0"/>
                      <w:color w:val="auto"/>
                      <w:sz w:val="21"/>
                      <w:szCs w:val="21"/>
                      <w:vertAlign w:val="baseline"/>
                      <w:lang w:val="en-US" w:eastAsia="zh-CN"/>
                    </w:rPr>
                    <w:t>依托现有</w:t>
                  </w:r>
                  <w:r>
                    <w:rPr>
                      <w:rFonts w:hint="default" w:ascii="Times New Roman" w:hAnsi="Times New Roman" w:eastAsia="宋体" w:cs="Times New Roman"/>
                      <w:b w:val="0"/>
                      <w:bCs w:val="0"/>
                      <w:color w:val="auto"/>
                      <w:kern w:val="2"/>
                      <w:sz w:val="21"/>
                      <w:szCs w:val="21"/>
                      <w:vertAlign w:val="baseline"/>
                      <w:lang w:val="en-US" w:eastAsia="zh-CN" w:bidi="ar-SA"/>
                    </w:rPr>
                    <w:t>危险废物贮存库（</w:t>
                  </w:r>
                  <w:r>
                    <w:rPr>
                      <w:rFonts w:hint="default" w:ascii="Times New Roman" w:hAnsi="Times New Roman" w:eastAsia="宋体" w:cs="Times New Roman"/>
                      <w:b w:val="0"/>
                      <w:bCs w:val="0"/>
                      <w:color w:val="auto"/>
                      <w:sz w:val="21"/>
                      <w:szCs w:val="21"/>
                      <w:vertAlign w:val="baseline"/>
                      <w:lang w:val="en-US" w:eastAsia="zh-CN"/>
                    </w:rPr>
                    <w:t>位于车间</w:t>
                  </w:r>
                  <w:r>
                    <w:rPr>
                      <w:rFonts w:hint="eastAsia" w:ascii="Times New Roman" w:hAnsi="Times New Roman" w:eastAsia="宋体" w:cs="Times New Roman"/>
                      <w:b w:val="0"/>
                      <w:bCs w:val="0"/>
                      <w:color w:val="auto"/>
                      <w:sz w:val="21"/>
                      <w:szCs w:val="21"/>
                      <w:vertAlign w:val="baseline"/>
                      <w:lang w:val="en-US" w:eastAsia="zh-CN"/>
                    </w:rPr>
                    <w:t>西</w:t>
                  </w:r>
                  <w:r>
                    <w:rPr>
                      <w:rFonts w:hint="default" w:ascii="Times New Roman" w:hAnsi="Times New Roman" w:eastAsia="宋体" w:cs="Times New Roman"/>
                      <w:b w:val="0"/>
                      <w:bCs w:val="0"/>
                      <w:color w:val="auto"/>
                      <w:sz w:val="21"/>
                      <w:szCs w:val="21"/>
                      <w:vertAlign w:val="baseline"/>
                      <w:lang w:val="en-US" w:eastAsia="zh-CN"/>
                    </w:rPr>
                    <w:t>北</w:t>
                  </w:r>
                  <w:r>
                    <w:rPr>
                      <w:rFonts w:hint="eastAsia" w:ascii="Times New Roman" w:hAnsi="Times New Roman" w:eastAsia="宋体" w:cs="Times New Roman"/>
                      <w:b w:val="0"/>
                      <w:bCs w:val="0"/>
                      <w:color w:val="auto"/>
                      <w:sz w:val="21"/>
                      <w:szCs w:val="21"/>
                      <w:vertAlign w:val="baseline"/>
                      <w:lang w:val="en-US" w:eastAsia="zh-CN"/>
                    </w:rPr>
                    <w:t>侧15m</w:t>
                  </w:r>
                  <w:r>
                    <w:rPr>
                      <w:rFonts w:hint="eastAsia" w:ascii="Times New Roman" w:hAnsi="Times New Roman" w:eastAsia="宋体" w:cs="Times New Roman"/>
                      <w:b w:val="0"/>
                      <w:bCs w:val="0"/>
                      <w:color w:val="auto"/>
                      <w:sz w:val="21"/>
                      <w:szCs w:val="21"/>
                      <w:vertAlign w:val="superscript"/>
                      <w:lang w:val="en-US" w:eastAsia="zh-CN"/>
                    </w:rPr>
                    <w:t>2</w:t>
                  </w:r>
                  <w:r>
                    <w:rPr>
                      <w:rFonts w:hint="default" w:ascii="Times New Roman" w:hAnsi="Times New Roman" w:eastAsia="宋体" w:cs="Times New Roman"/>
                      <w:b w:val="0"/>
                      <w:bCs w:val="0"/>
                      <w:color w:val="auto"/>
                      <w:kern w:val="2"/>
                      <w:sz w:val="21"/>
                      <w:szCs w:val="21"/>
                      <w:vertAlign w:val="baseline"/>
                      <w:lang w:val="en-US" w:eastAsia="zh-CN" w:bidi="ar-SA"/>
                    </w:rPr>
                    <w:t>）暂存，</w:t>
                  </w:r>
                  <w:r>
                    <w:rPr>
                      <w:rFonts w:hint="eastAsia" w:ascii="Times New Roman" w:hAnsi="Times New Roman" w:eastAsia="宋体" w:cs="Times New Roman"/>
                      <w:b w:val="0"/>
                      <w:bCs w:val="0"/>
                      <w:color w:val="auto"/>
                      <w:kern w:val="2"/>
                      <w:sz w:val="21"/>
                      <w:szCs w:val="21"/>
                      <w:vertAlign w:val="baseline"/>
                      <w:lang w:val="en-US" w:eastAsia="zh-CN" w:bidi="ar-SA"/>
                    </w:rPr>
                    <w:t>定期</w:t>
                  </w:r>
                  <w:r>
                    <w:rPr>
                      <w:rFonts w:hint="default" w:ascii="Times New Roman" w:hAnsi="Times New Roman" w:eastAsia="宋体" w:cs="Times New Roman"/>
                      <w:b w:val="0"/>
                      <w:bCs w:val="0"/>
                      <w:color w:val="auto"/>
                      <w:kern w:val="2"/>
                      <w:sz w:val="21"/>
                      <w:szCs w:val="21"/>
                      <w:vertAlign w:val="baseline"/>
                      <w:lang w:val="en-US" w:eastAsia="zh-CN" w:bidi="ar-SA"/>
                    </w:rPr>
                    <w:t>委托资质单位处置。生活垃圾交由环卫部门统一清运。</w:t>
                  </w:r>
                </w:p>
              </w:tc>
              <w:tc>
                <w:tcPr>
                  <w:tcW w:w="678" w:type="pct"/>
                  <w:tcBorders>
                    <w:tl2br w:val="nil"/>
                    <w:tr2bl w:val="nil"/>
                  </w:tcBorders>
                  <w:vAlign w:val="center"/>
                </w:tcPr>
                <w:p w14:paraId="68BE174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u w:val="no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新建</w:t>
                  </w:r>
                </w:p>
              </w:tc>
            </w:tr>
          </w:tbl>
          <w:p w14:paraId="296DFBA8">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kern w:val="0"/>
                <w:sz w:val="24"/>
                <w:szCs w:val="24"/>
                <w:vertAlign w:val="baseline"/>
                <w:lang w:val="en-US" w:eastAsia="zh-CN" w:bidi="ar"/>
              </w:rPr>
            </w:pPr>
            <w:r>
              <w:rPr>
                <w:rFonts w:hint="eastAsia" w:ascii="Times New Roman" w:hAnsi="Times New Roman" w:eastAsia="宋体" w:cs="Times New Roman"/>
                <w:b/>
                <w:bCs/>
                <w:color w:val="auto"/>
                <w:kern w:val="0"/>
                <w:sz w:val="24"/>
                <w:szCs w:val="24"/>
                <w:vertAlign w:val="baseline"/>
                <w:lang w:val="en-US" w:eastAsia="zh-CN" w:bidi="ar"/>
              </w:rPr>
              <w:t>3</w:t>
            </w:r>
            <w:r>
              <w:rPr>
                <w:rFonts w:hint="default" w:ascii="Times New Roman" w:hAnsi="Times New Roman" w:eastAsia="宋体" w:cs="Times New Roman"/>
                <w:b/>
                <w:bCs/>
                <w:color w:val="auto"/>
                <w:kern w:val="0"/>
                <w:sz w:val="24"/>
                <w:szCs w:val="24"/>
                <w:vertAlign w:val="baseline"/>
                <w:lang w:val="en-US" w:eastAsia="zh-CN" w:bidi="ar"/>
              </w:rPr>
              <w:t>.产品及产能一览表</w:t>
            </w:r>
          </w:p>
          <w:p w14:paraId="765F09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表2-</w:t>
            </w:r>
            <w:r>
              <w:rPr>
                <w:rFonts w:hint="eastAsia" w:ascii="Times New Roman" w:hAnsi="Times New Roman" w:eastAsia="宋体" w:cs="Times New Roman"/>
                <w:b/>
                <w:bCs/>
                <w:color w:val="auto"/>
                <w:kern w:val="0"/>
                <w:sz w:val="21"/>
                <w:szCs w:val="21"/>
                <w:vertAlign w:val="baseline"/>
                <w:lang w:val="en-US" w:eastAsia="zh-CN" w:bidi="ar"/>
              </w:rPr>
              <w:t>3</w:t>
            </w:r>
            <w:r>
              <w:rPr>
                <w:rFonts w:hint="default" w:ascii="Times New Roman" w:hAnsi="Times New Roman" w:eastAsia="宋体" w:cs="Times New Roman"/>
                <w:b/>
                <w:bCs/>
                <w:color w:val="auto"/>
                <w:kern w:val="0"/>
                <w:sz w:val="21"/>
                <w:szCs w:val="21"/>
                <w:vertAlign w:val="baseline"/>
                <w:lang w:val="en-US" w:eastAsia="zh-CN" w:bidi="ar"/>
              </w:rPr>
              <w:t>产品及产能一览表</w:t>
            </w:r>
          </w:p>
          <w:tbl>
            <w:tblPr>
              <w:tblStyle w:val="15"/>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
              <w:gridCol w:w="1800"/>
              <w:gridCol w:w="3352"/>
              <w:gridCol w:w="1654"/>
              <w:gridCol w:w="1456"/>
            </w:tblGrid>
            <w:tr w14:paraId="6888C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487" w:type="pct"/>
                  <w:tcBorders>
                    <w:tl2br w:val="nil"/>
                    <w:tr2bl w:val="nil"/>
                  </w:tcBorders>
                  <w:shd w:val="clear" w:color="auto" w:fill="auto"/>
                  <w:vAlign w:val="center"/>
                </w:tcPr>
                <w:p w14:paraId="1914D9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Cs w:val="0"/>
                      <w:color w:val="auto"/>
                      <w:sz w:val="21"/>
                      <w:szCs w:val="21"/>
                      <w:lang w:val="zh-TW" w:eastAsia="zh-TW"/>
                    </w:rPr>
                  </w:pPr>
                  <w:r>
                    <w:rPr>
                      <w:rStyle w:val="39"/>
                      <w:rFonts w:ascii="Times New Roman" w:hAnsi="Times New Roman" w:eastAsia="宋体" w:cs="Times New Roman"/>
                      <w:bCs w:val="0"/>
                      <w:color w:val="auto"/>
                      <w:sz w:val="21"/>
                      <w:szCs w:val="21"/>
                      <w:lang w:val="zh-TW" w:eastAsia="zh-TW"/>
                    </w:rPr>
                    <w:t>序号</w:t>
                  </w:r>
                </w:p>
              </w:tc>
              <w:tc>
                <w:tcPr>
                  <w:tcW w:w="983" w:type="pct"/>
                  <w:tcBorders>
                    <w:tl2br w:val="nil"/>
                    <w:tr2bl w:val="nil"/>
                  </w:tcBorders>
                  <w:shd w:val="clear" w:color="auto" w:fill="auto"/>
                  <w:vAlign w:val="center"/>
                </w:tcPr>
                <w:p w14:paraId="516BED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Cs w:val="0"/>
                      <w:color w:val="auto"/>
                      <w:sz w:val="21"/>
                      <w:szCs w:val="21"/>
                      <w:lang w:val="zh-TW" w:eastAsia="zh-TW"/>
                    </w:rPr>
                  </w:pPr>
                  <w:r>
                    <w:rPr>
                      <w:rStyle w:val="39"/>
                      <w:rFonts w:hint="eastAsia" w:ascii="Times New Roman" w:hAnsi="Times New Roman" w:eastAsia="宋体" w:cs="Times New Roman"/>
                      <w:bCs w:val="0"/>
                      <w:color w:val="auto"/>
                      <w:sz w:val="21"/>
                      <w:szCs w:val="21"/>
                      <w:lang w:eastAsia="zh-CN"/>
                    </w:rPr>
                    <w:t>产品</w:t>
                  </w:r>
                  <w:r>
                    <w:rPr>
                      <w:rStyle w:val="39"/>
                      <w:rFonts w:ascii="Times New Roman" w:hAnsi="Times New Roman" w:eastAsia="宋体" w:cs="Times New Roman"/>
                      <w:bCs w:val="0"/>
                      <w:color w:val="auto"/>
                      <w:sz w:val="21"/>
                      <w:szCs w:val="21"/>
                      <w:lang w:val="zh-TW" w:eastAsia="zh-TW"/>
                    </w:rPr>
                    <w:t>名称</w:t>
                  </w:r>
                </w:p>
              </w:tc>
              <w:tc>
                <w:tcPr>
                  <w:tcW w:w="1830" w:type="pct"/>
                  <w:tcBorders>
                    <w:tl2br w:val="nil"/>
                    <w:tr2bl w:val="nil"/>
                  </w:tcBorders>
                  <w:shd w:val="clear" w:color="auto" w:fill="auto"/>
                  <w:vAlign w:val="center"/>
                </w:tcPr>
                <w:p w14:paraId="61B7C7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Cs w:val="0"/>
                      <w:color w:val="auto"/>
                      <w:sz w:val="21"/>
                      <w:szCs w:val="21"/>
                      <w:lang w:val="zh-TW" w:eastAsia="zh-TW"/>
                    </w:rPr>
                  </w:pPr>
                  <w:r>
                    <w:rPr>
                      <w:rStyle w:val="39"/>
                      <w:rFonts w:hint="eastAsia" w:ascii="Times New Roman" w:hAnsi="Times New Roman" w:eastAsia="宋体" w:cs="Times New Roman"/>
                      <w:bCs w:val="0"/>
                      <w:color w:val="auto"/>
                      <w:sz w:val="21"/>
                      <w:szCs w:val="21"/>
                      <w:lang w:eastAsia="zh-CN"/>
                    </w:rPr>
                    <w:t>产品</w:t>
                  </w:r>
                  <w:r>
                    <w:rPr>
                      <w:rStyle w:val="39"/>
                      <w:rFonts w:ascii="Times New Roman" w:hAnsi="Times New Roman" w:eastAsia="宋体" w:cs="Times New Roman"/>
                      <w:bCs w:val="0"/>
                      <w:color w:val="auto"/>
                      <w:sz w:val="21"/>
                      <w:szCs w:val="21"/>
                      <w:lang w:val="zh-TW" w:eastAsia="zh-TW"/>
                    </w:rPr>
                    <w:t>规格</w:t>
                  </w:r>
                </w:p>
              </w:tc>
              <w:tc>
                <w:tcPr>
                  <w:tcW w:w="903" w:type="pct"/>
                  <w:tcBorders>
                    <w:tl2br w:val="nil"/>
                    <w:tr2bl w:val="nil"/>
                  </w:tcBorders>
                  <w:shd w:val="clear" w:color="auto" w:fill="auto"/>
                  <w:vAlign w:val="center"/>
                </w:tcPr>
                <w:p w14:paraId="459928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hint="eastAsia" w:ascii="Times New Roman" w:hAnsi="Times New Roman" w:eastAsia="宋体" w:cs="Times New Roman"/>
                      <w:bCs w:val="0"/>
                      <w:color w:val="auto"/>
                      <w:sz w:val="21"/>
                      <w:szCs w:val="21"/>
                      <w:lang w:val="zh-TW" w:eastAsia="zh-CN"/>
                    </w:rPr>
                  </w:pPr>
                  <w:r>
                    <w:rPr>
                      <w:rStyle w:val="39"/>
                      <w:rFonts w:hint="eastAsia" w:ascii="Times New Roman" w:hAnsi="Times New Roman" w:eastAsia="宋体" w:cs="Times New Roman"/>
                      <w:bCs w:val="0"/>
                      <w:color w:val="auto"/>
                      <w:sz w:val="21"/>
                      <w:szCs w:val="21"/>
                      <w:lang w:val="en-US" w:eastAsia="zh-CN"/>
                    </w:rPr>
                    <w:t>产能</w:t>
                  </w:r>
                  <w:r>
                    <w:rPr>
                      <w:rStyle w:val="39"/>
                      <w:rFonts w:hint="eastAsia" w:ascii="Times New Roman" w:hAnsi="Times New Roman" w:eastAsia="宋体" w:cs="Times New Roman"/>
                      <w:bCs/>
                      <w:color w:val="auto"/>
                      <w:sz w:val="21"/>
                      <w:szCs w:val="21"/>
                      <w:vertAlign w:val="baseline"/>
                      <w:lang w:val="en-US" w:eastAsia="zh-CN"/>
                    </w:rPr>
                    <w:t>t/a</w:t>
                  </w:r>
                </w:p>
              </w:tc>
              <w:tc>
                <w:tcPr>
                  <w:tcW w:w="795" w:type="pct"/>
                  <w:tcBorders>
                    <w:tl2br w:val="nil"/>
                    <w:tr2bl w:val="nil"/>
                  </w:tcBorders>
                  <w:shd w:val="clear" w:color="auto" w:fill="auto"/>
                  <w:vAlign w:val="center"/>
                </w:tcPr>
                <w:p w14:paraId="115D25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Cs w:val="0"/>
                      <w:color w:val="auto"/>
                      <w:sz w:val="21"/>
                      <w:szCs w:val="21"/>
                      <w:lang w:val="zh-TW" w:eastAsia="zh-TW"/>
                    </w:rPr>
                  </w:pPr>
                  <w:r>
                    <w:rPr>
                      <w:rStyle w:val="39"/>
                      <w:rFonts w:ascii="Times New Roman" w:hAnsi="Times New Roman" w:eastAsia="宋体" w:cs="Times New Roman"/>
                      <w:bCs w:val="0"/>
                      <w:color w:val="auto"/>
                      <w:sz w:val="21"/>
                      <w:szCs w:val="21"/>
                      <w:lang w:val="zh-TW" w:eastAsia="zh-TW"/>
                    </w:rPr>
                    <w:t>备注</w:t>
                  </w:r>
                </w:p>
              </w:tc>
            </w:tr>
            <w:tr w14:paraId="38263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487" w:type="pct"/>
                  <w:tcBorders>
                    <w:tl2br w:val="nil"/>
                    <w:tr2bl w:val="nil"/>
                  </w:tcBorders>
                  <w:shd w:val="clear" w:color="auto" w:fill="auto"/>
                  <w:vAlign w:val="center"/>
                </w:tcPr>
                <w:p w14:paraId="5AD2C5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olor w:val="auto"/>
                      <w:sz w:val="21"/>
                      <w:szCs w:val="21"/>
                      <w:lang w:val="zh-TW" w:eastAsia="zh-CN" w:bidi="ar"/>
                    </w:rPr>
                  </w:pPr>
                  <w:r>
                    <w:rPr>
                      <w:rFonts w:hint="eastAsia" w:ascii="Times New Roman" w:hAnsi="Times New Roman" w:eastAsia="宋体"/>
                      <w:color w:val="auto"/>
                      <w:sz w:val="21"/>
                      <w:szCs w:val="21"/>
                      <w:lang w:val="zh-TW" w:eastAsia="zh-CN" w:bidi="ar"/>
                    </w:rPr>
                    <w:t>1</w:t>
                  </w:r>
                </w:p>
              </w:tc>
              <w:tc>
                <w:tcPr>
                  <w:tcW w:w="983" w:type="pct"/>
                  <w:tcBorders>
                    <w:tl2br w:val="nil"/>
                    <w:tr2bl w:val="nil"/>
                  </w:tcBorders>
                  <w:shd w:val="clear" w:color="auto" w:fill="auto"/>
                  <w:vAlign w:val="center"/>
                </w:tcPr>
                <w:p w14:paraId="346312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olor w:val="auto"/>
                      <w:sz w:val="21"/>
                      <w:szCs w:val="21"/>
                      <w:lang w:val="zh-TW" w:eastAsia="zh-CN" w:bidi="ar"/>
                    </w:rPr>
                  </w:pPr>
                  <w:r>
                    <w:rPr>
                      <w:rFonts w:hint="eastAsia" w:ascii="Times New Roman" w:hAnsi="Times New Roman" w:eastAsia="宋体"/>
                      <w:color w:val="auto"/>
                      <w:sz w:val="21"/>
                      <w:szCs w:val="21"/>
                      <w:lang w:val="zh-TW" w:eastAsia="zh-CN" w:bidi="ar"/>
                    </w:rPr>
                    <w:t>钛及钛合金板</w:t>
                  </w:r>
                </w:p>
              </w:tc>
              <w:tc>
                <w:tcPr>
                  <w:tcW w:w="1830" w:type="pct"/>
                  <w:tcBorders>
                    <w:tl2br w:val="nil"/>
                    <w:tr2bl w:val="nil"/>
                  </w:tcBorders>
                  <w:shd w:val="clear" w:color="auto" w:fill="auto"/>
                  <w:vAlign w:val="center"/>
                </w:tcPr>
                <w:p w14:paraId="461408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olor w:val="auto"/>
                      <w:sz w:val="21"/>
                      <w:szCs w:val="21"/>
                      <w:lang w:val="en-US" w:eastAsia="zh-CN" w:bidi="ar"/>
                    </w:rPr>
                  </w:pPr>
                  <w:r>
                    <w:rPr>
                      <w:rFonts w:hint="eastAsia" w:ascii="Times New Roman" w:hAnsi="Times New Roman" w:eastAsia="宋体"/>
                      <w:color w:val="auto"/>
                      <w:sz w:val="21"/>
                      <w:szCs w:val="21"/>
                      <w:lang w:val="en-US" w:eastAsia="zh-CN" w:bidi="ar"/>
                    </w:rPr>
                    <w:t>长：100mm~1600mm；</w:t>
                  </w:r>
                </w:p>
                <w:p w14:paraId="46E273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olor w:val="auto"/>
                      <w:sz w:val="21"/>
                      <w:szCs w:val="21"/>
                      <w:lang w:val="en-US" w:eastAsia="zh-CN" w:bidi="ar"/>
                    </w:rPr>
                  </w:pPr>
                  <w:r>
                    <w:rPr>
                      <w:rFonts w:hint="eastAsia" w:ascii="Times New Roman" w:hAnsi="Times New Roman" w:eastAsia="宋体"/>
                      <w:color w:val="auto"/>
                      <w:sz w:val="21"/>
                      <w:szCs w:val="21"/>
                      <w:lang w:val="en-US" w:eastAsia="zh-CN" w:bidi="ar"/>
                    </w:rPr>
                    <w:t>宽：100mm~350mm；</w:t>
                  </w:r>
                </w:p>
                <w:p w14:paraId="2F60BC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olor w:val="auto"/>
                      <w:sz w:val="21"/>
                      <w:szCs w:val="21"/>
                      <w:lang w:val="en-US" w:eastAsia="zh-CN" w:bidi="ar"/>
                    </w:rPr>
                  </w:pPr>
                  <w:r>
                    <w:rPr>
                      <w:rFonts w:hint="eastAsia" w:ascii="Times New Roman" w:hAnsi="Times New Roman" w:eastAsia="宋体"/>
                      <w:color w:val="auto"/>
                      <w:sz w:val="21"/>
                      <w:szCs w:val="21"/>
                      <w:lang w:val="en-US" w:eastAsia="zh-CN" w:bidi="ar"/>
                    </w:rPr>
                    <w:t>厚度：0.1mm~4.8mm；</w:t>
                  </w:r>
                </w:p>
              </w:tc>
              <w:tc>
                <w:tcPr>
                  <w:tcW w:w="903" w:type="pct"/>
                  <w:tcBorders>
                    <w:tl2br w:val="nil"/>
                    <w:tr2bl w:val="nil"/>
                  </w:tcBorders>
                  <w:shd w:val="clear" w:color="auto" w:fill="auto"/>
                  <w:vAlign w:val="center"/>
                </w:tcPr>
                <w:p w14:paraId="19A8E5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olor w:val="auto"/>
                      <w:sz w:val="21"/>
                      <w:szCs w:val="21"/>
                      <w:lang w:val="en-US" w:eastAsia="zh-CN" w:bidi="ar"/>
                    </w:rPr>
                  </w:pPr>
                  <w:r>
                    <w:rPr>
                      <w:rFonts w:hint="eastAsia" w:ascii="Times New Roman" w:hAnsi="Times New Roman" w:eastAsia="宋体"/>
                      <w:color w:val="auto"/>
                      <w:sz w:val="21"/>
                      <w:szCs w:val="21"/>
                      <w:lang w:val="en-US" w:eastAsia="zh-CN" w:bidi="ar"/>
                    </w:rPr>
                    <w:t>40</w:t>
                  </w:r>
                </w:p>
              </w:tc>
              <w:tc>
                <w:tcPr>
                  <w:tcW w:w="795" w:type="pct"/>
                  <w:tcBorders>
                    <w:tl2br w:val="nil"/>
                    <w:tr2bl w:val="nil"/>
                  </w:tcBorders>
                  <w:shd w:val="clear" w:color="auto" w:fill="auto"/>
                  <w:vAlign w:val="center"/>
                </w:tcPr>
                <w:p w14:paraId="4F3B95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olor w:val="auto"/>
                      <w:sz w:val="21"/>
                      <w:szCs w:val="21"/>
                      <w:lang w:val="en-US" w:eastAsia="zh-CN" w:bidi="ar"/>
                    </w:rPr>
                  </w:pPr>
                  <w:r>
                    <w:rPr>
                      <w:rFonts w:hint="default" w:ascii="Times New Roman" w:hAnsi="Times New Roman" w:eastAsia="宋体"/>
                      <w:color w:val="auto"/>
                      <w:sz w:val="21"/>
                      <w:szCs w:val="21"/>
                      <w:lang w:val="en-US" w:eastAsia="zh-CN" w:bidi="ar"/>
                    </w:rPr>
                    <w:t>TA1、TA</w:t>
                  </w:r>
                  <w:r>
                    <w:rPr>
                      <w:rFonts w:hint="eastAsia" w:ascii="Times New Roman" w:hAnsi="Times New Roman" w:eastAsia="宋体"/>
                      <w:color w:val="auto"/>
                      <w:sz w:val="21"/>
                      <w:szCs w:val="21"/>
                      <w:lang w:val="en-US" w:eastAsia="zh-CN" w:bidi="ar"/>
                    </w:rPr>
                    <w:t>2、TC4</w:t>
                  </w:r>
                </w:p>
              </w:tc>
            </w:tr>
          </w:tbl>
          <w:p w14:paraId="0A4E71DC">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kern w:val="0"/>
                <w:sz w:val="24"/>
                <w:szCs w:val="24"/>
                <w:vertAlign w:val="baseline"/>
                <w:lang w:val="en-US" w:eastAsia="zh-CN" w:bidi="ar"/>
              </w:rPr>
            </w:pPr>
            <w:r>
              <w:rPr>
                <w:rFonts w:hint="eastAsia" w:ascii="Times New Roman" w:hAnsi="Times New Roman" w:eastAsia="宋体" w:cs="Times New Roman"/>
                <w:b/>
                <w:bCs/>
                <w:color w:val="auto"/>
                <w:kern w:val="0"/>
                <w:sz w:val="24"/>
                <w:szCs w:val="24"/>
                <w:vertAlign w:val="baseline"/>
                <w:lang w:val="en-US" w:eastAsia="zh-CN" w:bidi="ar"/>
              </w:rPr>
              <w:t>4</w:t>
            </w:r>
            <w:r>
              <w:rPr>
                <w:rFonts w:hint="default" w:ascii="Times New Roman" w:hAnsi="Times New Roman" w:eastAsia="宋体" w:cs="Times New Roman"/>
                <w:b/>
                <w:bCs/>
                <w:color w:val="auto"/>
                <w:kern w:val="0"/>
                <w:sz w:val="24"/>
                <w:szCs w:val="24"/>
                <w:vertAlign w:val="baseline"/>
                <w:lang w:val="en-US" w:eastAsia="zh-CN" w:bidi="ar"/>
              </w:rPr>
              <w:t>.生产设施一览表</w:t>
            </w:r>
          </w:p>
          <w:p w14:paraId="594804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表2-</w:t>
            </w:r>
            <w:r>
              <w:rPr>
                <w:rFonts w:hint="eastAsia" w:ascii="Times New Roman" w:hAnsi="Times New Roman" w:eastAsia="宋体" w:cs="Times New Roman"/>
                <w:b/>
                <w:bCs/>
                <w:color w:val="auto"/>
                <w:kern w:val="0"/>
                <w:sz w:val="21"/>
                <w:szCs w:val="21"/>
                <w:vertAlign w:val="baseline"/>
                <w:lang w:val="en-US" w:eastAsia="zh-CN" w:bidi="ar"/>
              </w:rPr>
              <w:t>4</w:t>
            </w:r>
            <w:r>
              <w:rPr>
                <w:rFonts w:hint="default" w:ascii="Times New Roman" w:hAnsi="Times New Roman" w:eastAsia="宋体" w:cs="Times New Roman"/>
                <w:b/>
                <w:bCs/>
                <w:color w:val="auto"/>
                <w:kern w:val="0"/>
                <w:sz w:val="21"/>
                <w:szCs w:val="21"/>
                <w:vertAlign w:val="baseline"/>
                <w:lang w:val="en-US" w:eastAsia="zh-CN" w:bidi="ar"/>
              </w:rPr>
              <w:t>生产设施一览表</w:t>
            </w:r>
          </w:p>
          <w:tbl>
            <w:tblPr>
              <w:tblStyle w:val="1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1510"/>
              <w:gridCol w:w="1981"/>
              <w:gridCol w:w="1814"/>
              <w:gridCol w:w="766"/>
              <w:gridCol w:w="808"/>
              <w:gridCol w:w="1436"/>
            </w:tblGrid>
            <w:tr w14:paraId="1E3D8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458" w:type="pct"/>
                  <w:tcBorders>
                    <w:tl2br w:val="nil"/>
                    <w:tr2bl w:val="nil"/>
                  </w:tcBorders>
                  <w:vAlign w:val="center"/>
                </w:tcPr>
                <w:p w14:paraId="07F5BB9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生产单元</w:t>
                  </w:r>
                </w:p>
              </w:tc>
              <w:tc>
                <w:tcPr>
                  <w:tcW w:w="824" w:type="pct"/>
                  <w:tcBorders>
                    <w:tl2br w:val="nil"/>
                    <w:tr2bl w:val="nil"/>
                  </w:tcBorders>
                  <w:vAlign w:val="center"/>
                </w:tcPr>
                <w:p w14:paraId="7E9DD06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工艺</w:t>
                  </w:r>
                </w:p>
              </w:tc>
              <w:tc>
                <w:tcPr>
                  <w:tcW w:w="1081" w:type="pct"/>
                  <w:tcBorders>
                    <w:tl2br w:val="nil"/>
                    <w:tr2bl w:val="nil"/>
                  </w:tcBorders>
                  <w:vAlign w:val="center"/>
                </w:tcPr>
                <w:p w14:paraId="2AB7C9A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生产设施名称</w:t>
                  </w:r>
                </w:p>
              </w:tc>
              <w:tc>
                <w:tcPr>
                  <w:tcW w:w="990" w:type="pct"/>
                  <w:tcBorders>
                    <w:tl2br w:val="nil"/>
                    <w:tr2bl w:val="nil"/>
                  </w:tcBorders>
                  <w:shd w:val="clear" w:color="auto" w:fill="auto"/>
                  <w:vAlign w:val="center"/>
                </w:tcPr>
                <w:p w14:paraId="02A92CD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设施参数</w:t>
                  </w:r>
                </w:p>
              </w:tc>
              <w:tc>
                <w:tcPr>
                  <w:tcW w:w="418" w:type="pct"/>
                  <w:tcBorders>
                    <w:tl2br w:val="nil"/>
                    <w:tr2bl w:val="nil"/>
                  </w:tcBorders>
                  <w:shd w:val="clear" w:color="auto" w:fill="auto"/>
                  <w:vAlign w:val="center"/>
                </w:tcPr>
                <w:p w14:paraId="3FECCBD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数量</w:t>
                  </w:r>
                </w:p>
              </w:tc>
              <w:tc>
                <w:tcPr>
                  <w:tcW w:w="441" w:type="pct"/>
                  <w:tcBorders>
                    <w:tl2br w:val="nil"/>
                    <w:tr2bl w:val="nil"/>
                  </w:tcBorders>
                  <w:vAlign w:val="center"/>
                </w:tcPr>
                <w:p w14:paraId="6FC99EE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eastAsia" w:ascii="Times New Roman" w:hAnsi="Times New Roman" w:eastAsia="宋体" w:cs="Times New Roman"/>
                      <w:b/>
                      <w:bCs/>
                      <w:color w:val="auto"/>
                      <w:kern w:val="0"/>
                      <w:sz w:val="21"/>
                      <w:szCs w:val="21"/>
                      <w:vertAlign w:val="baseline"/>
                      <w:lang w:val="en-US" w:eastAsia="zh-CN" w:bidi="ar"/>
                    </w:rPr>
                    <w:t>单位</w:t>
                  </w:r>
                </w:p>
              </w:tc>
              <w:tc>
                <w:tcPr>
                  <w:tcW w:w="784" w:type="pct"/>
                  <w:tcBorders>
                    <w:tl2br w:val="nil"/>
                    <w:tr2bl w:val="nil"/>
                  </w:tcBorders>
                  <w:vAlign w:val="center"/>
                </w:tcPr>
                <w:p w14:paraId="6F8ADC3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eastAsia" w:ascii="Times New Roman" w:hAnsi="Times New Roman" w:eastAsia="宋体" w:cs="Times New Roman"/>
                      <w:b/>
                      <w:bCs/>
                      <w:color w:val="auto"/>
                      <w:kern w:val="0"/>
                      <w:sz w:val="21"/>
                      <w:szCs w:val="21"/>
                      <w:vertAlign w:val="baseline"/>
                      <w:lang w:val="en-US" w:eastAsia="zh-CN" w:bidi="ar"/>
                    </w:rPr>
                    <w:t>备注</w:t>
                  </w:r>
                </w:p>
              </w:tc>
            </w:tr>
            <w:tr w14:paraId="01A49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458" w:type="pct"/>
                  <w:tcBorders>
                    <w:tl2br w:val="nil"/>
                    <w:tr2bl w:val="nil"/>
                  </w:tcBorders>
                  <w:vAlign w:val="center"/>
                </w:tcPr>
                <w:p w14:paraId="794EF65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color w:val="auto"/>
                      <w:kern w:val="0"/>
                      <w:sz w:val="21"/>
                      <w:szCs w:val="21"/>
                      <w:lang w:val="en-US" w:eastAsia="zh-CN" w:bidi="ar"/>
                    </w:rPr>
                    <w:t>下料</w:t>
                  </w:r>
                </w:p>
              </w:tc>
              <w:tc>
                <w:tcPr>
                  <w:tcW w:w="824" w:type="pct"/>
                  <w:tcBorders>
                    <w:tl2br w:val="nil"/>
                    <w:tr2bl w:val="nil"/>
                  </w:tcBorders>
                  <w:vAlign w:val="center"/>
                </w:tcPr>
                <w:p w14:paraId="71F3B11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0"/>
                      <w:sz w:val="21"/>
                      <w:szCs w:val="21"/>
                      <w:lang w:val="en-US" w:eastAsia="zh-CN" w:bidi="ar"/>
                    </w:rPr>
                    <w:t>下料</w:t>
                  </w:r>
                </w:p>
              </w:tc>
              <w:tc>
                <w:tcPr>
                  <w:tcW w:w="1081" w:type="pct"/>
                  <w:tcBorders>
                    <w:tl2br w:val="nil"/>
                    <w:tr2bl w:val="nil"/>
                  </w:tcBorders>
                  <w:vAlign w:val="center"/>
                </w:tcPr>
                <w:p w14:paraId="0370EBC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剪板机</w:t>
                  </w:r>
                </w:p>
              </w:tc>
              <w:tc>
                <w:tcPr>
                  <w:tcW w:w="990" w:type="pct"/>
                  <w:tcBorders>
                    <w:tl2br w:val="nil"/>
                    <w:tr2bl w:val="nil"/>
                  </w:tcBorders>
                  <w:shd w:val="clear" w:color="auto" w:fill="auto"/>
                  <w:vAlign w:val="center"/>
                </w:tcPr>
                <w:p w14:paraId="6B6AAAD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15kW</w:t>
                  </w:r>
                </w:p>
              </w:tc>
              <w:tc>
                <w:tcPr>
                  <w:tcW w:w="418" w:type="pct"/>
                  <w:tcBorders>
                    <w:tl2br w:val="nil"/>
                    <w:tr2bl w:val="nil"/>
                  </w:tcBorders>
                  <w:shd w:val="clear" w:color="auto" w:fill="auto"/>
                  <w:vAlign w:val="center"/>
                </w:tcPr>
                <w:p w14:paraId="46417F6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3</w:t>
                  </w:r>
                </w:p>
              </w:tc>
              <w:tc>
                <w:tcPr>
                  <w:tcW w:w="441" w:type="pct"/>
                  <w:tcBorders>
                    <w:tl2br w:val="nil"/>
                    <w:tr2bl w:val="nil"/>
                  </w:tcBorders>
                  <w:vAlign w:val="center"/>
                </w:tcPr>
                <w:p w14:paraId="6217DF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台</w:t>
                  </w:r>
                </w:p>
              </w:tc>
              <w:tc>
                <w:tcPr>
                  <w:tcW w:w="784" w:type="pct"/>
                  <w:tcBorders>
                    <w:tl2br w:val="nil"/>
                    <w:tr2bl w:val="nil"/>
                  </w:tcBorders>
                  <w:vAlign w:val="center"/>
                </w:tcPr>
                <w:p w14:paraId="53E417E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车间中央</w:t>
                  </w:r>
                </w:p>
              </w:tc>
            </w:tr>
            <w:tr w14:paraId="7AE3F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458" w:type="pct"/>
                  <w:vMerge w:val="restart"/>
                  <w:tcBorders>
                    <w:tl2br w:val="nil"/>
                    <w:tr2bl w:val="nil"/>
                  </w:tcBorders>
                  <w:shd w:val="clear" w:color="auto" w:fill="auto"/>
                  <w:vAlign w:val="center"/>
                </w:tcPr>
                <w:p w14:paraId="20EF3DA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color w:val="auto"/>
                      <w:kern w:val="0"/>
                      <w:sz w:val="21"/>
                      <w:szCs w:val="21"/>
                      <w:lang w:val="en-US" w:eastAsia="zh-CN" w:bidi="ar"/>
                    </w:rPr>
                    <w:t>抛光</w:t>
                  </w:r>
                </w:p>
              </w:tc>
              <w:tc>
                <w:tcPr>
                  <w:tcW w:w="824" w:type="pct"/>
                  <w:tcBorders>
                    <w:tl2br w:val="nil"/>
                    <w:tr2bl w:val="nil"/>
                  </w:tcBorders>
                  <w:shd w:val="clear" w:color="auto" w:fill="auto"/>
                  <w:vAlign w:val="center"/>
                </w:tcPr>
                <w:p w14:paraId="4C67D2B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0"/>
                      <w:sz w:val="21"/>
                      <w:szCs w:val="21"/>
                      <w:lang w:val="en-US" w:eastAsia="zh-CN" w:bidi="ar"/>
                    </w:rPr>
                    <w:t>湿法抛光</w:t>
                  </w:r>
                </w:p>
              </w:tc>
              <w:tc>
                <w:tcPr>
                  <w:tcW w:w="1081" w:type="pct"/>
                  <w:tcBorders>
                    <w:tl2br w:val="nil"/>
                    <w:tr2bl w:val="nil"/>
                  </w:tcBorders>
                  <w:shd w:val="clear" w:color="auto" w:fill="auto"/>
                  <w:vAlign w:val="center"/>
                </w:tcPr>
                <w:p w14:paraId="682B986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水抛光机</w:t>
                  </w:r>
                </w:p>
              </w:tc>
              <w:tc>
                <w:tcPr>
                  <w:tcW w:w="990" w:type="pct"/>
                  <w:tcBorders>
                    <w:tl2br w:val="nil"/>
                    <w:tr2bl w:val="nil"/>
                  </w:tcBorders>
                  <w:shd w:val="clear" w:color="auto" w:fill="auto"/>
                  <w:vAlign w:val="center"/>
                </w:tcPr>
                <w:p w14:paraId="15D251E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11kW；1450r/min</w:t>
                  </w:r>
                </w:p>
              </w:tc>
              <w:tc>
                <w:tcPr>
                  <w:tcW w:w="418" w:type="pct"/>
                  <w:tcBorders>
                    <w:tl2br w:val="nil"/>
                    <w:tr2bl w:val="nil"/>
                  </w:tcBorders>
                  <w:shd w:val="clear" w:color="auto" w:fill="auto"/>
                  <w:vAlign w:val="center"/>
                </w:tcPr>
                <w:p w14:paraId="0E33BD9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2</w:t>
                  </w:r>
                </w:p>
              </w:tc>
              <w:tc>
                <w:tcPr>
                  <w:tcW w:w="441" w:type="pct"/>
                  <w:tcBorders>
                    <w:tl2br w:val="nil"/>
                    <w:tr2bl w:val="nil"/>
                  </w:tcBorders>
                  <w:shd w:val="clear" w:color="auto" w:fill="auto"/>
                  <w:vAlign w:val="center"/>
                </w:tcPr>
                <w:p w14:paraId="4485D79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台</w:t>
                  </w:r>
                </w:p>
              </w:tc>
              <w:tc>
                <w:tcPr>
                  <w:tcW w:w="784" w:type="pct"/>
                  <w:tcBorders>
                    <w:tl2br w:val="nil"/>
                    <w:tr2bl w:val="nil"/>
                  </w:tcBorders>
                  <w:shd w:val="clear" w:color="auto" w:fill="auto"/>
                  <w:vAlign w:val="center"/>
                </w:tcPr>
                <w:p w14:paraId="5741B6E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车间南侧</w:t>
                  </w:r>
                </w:p>
              </w:tc>
            </w:tr>
            <w:tr w14:paraId="34516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458" w:type="pct"/>
                  <w:vMerge w:val="continue"/>
                  <w:tcBorders>
                    <w:tl2br w:val="nil"/>
                    <w:tr2bl w:val="nil"/>
                  </w:tcBorders>
                  <w:shd w:val="clear" w:color="auto" w:fill="auto"/>
                  <w:vAlign w:val="center"/>
                </w:tcPr>
                <w:p w14:paraId="6A46998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p>
              </w:tc>
              <w:tc>
                <w:tcPr>
                  <w:tcW w:w="824" w:type="pct"/>
                  <w:vMerge w:val="restart"/>
                  <w:tcBorders>
                    <w:tl2br w:val="nil"/>
                    <w:tr2bl w:val="nil"/>
                  </w:tcBorders>
                  <w:shd w:val="clear" w:color="auto" w:fill="auto"/>
                  <w:vAlign w:val="center"/>
                </w:tcPr>
                <w:p w14:paraId="752C40E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rPr>
                  </w:pPr>
                  <w:r>
                    <w:rPr>
                      <w:rFonts w:hint="eastAsia" w:ascii="Times New Roman" w:hAnsi="Times New Roman" w:eastAsia="宋体" w:cs="Times New Roman"/>
                      <w:color w:val="auto"/>
                      <w:kern w:val="0"/>
                      <w:sz w:val="21"/>
                      <w:szCs w:val="21"/>
                      <w:lang w:val="en-US" w:eastAsia="zh-CN" w:bidi="ar"/>
                    </w:rPr>
                    <w:t>干法抛光</w:t>
                  </w:r>
                </w:p>
              </w:tc>
              <w:tc>
                <w:tcPr>
                  <w:tcW w:w="1081" w:type="pct"/>
                  <w:tcBorders>
                    <w:tl2br w:val="nil"/>
                    <w:tr2bl w:val="nil"/>
                  </w:tcBorders>
                  <w:shd w:val="clear" w:color="auto" w:fill="auto"/>
                  <w:vAlign w:val="center"/>
                </w:tcPr>
                <w:p w14:paraId="3BDA606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干法抛光机</w:t>
                  </w:r>
                </w:p>
              </w:tc>
              <w:tc>
                <w:tcPr>
                  <w:tcW w:w="990" w:type="pct"/>
                  <w:tcBorders>
                    <w:tl2br w:val="nil"/>
                    <w:tr2bl w:val="nil"/>
                  </w:tcBorders>
                  <w:shd w:val="clear" w:color="auto" w:fill="auto"/>
                  <w:vAlign w:val="center"/>
                </w:tcPr>
                <w:p w14:paraId="568B9A4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2800r/min；7.5kW</w:t>
                  </w:r>
                </w:p>
              </w:tc>
              <w:tc>
                <w:tcPr>
                  <w:tcW w:w="418" w:type="pct"/>
                  <w:tcBorders>
                    <w:tl2br w:val="nil"/>
                    <w:tr2bl w:val="nil"/>
                  </w:tcBorders>
                  <w:shd w:val="clear" w:color="auto" w:fill="auto"/>
                  <w:vAlign w:val="center"/>
                </w:tcPr>
                <w:p w14:paraId="3D8014B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3</w:t>
                  </w:r>
                </w:p>
              </w:tc>
              <w:tc>
                <w:tcPr>
                  <w:tcW w:w="441" w:type="pct"/>
                  <w:tcBorders>
                    <w:tl2br w:val="nil"/>
                    <w:tr2bl w:val="nil"/>
                  </w:tcBorders>
                  <w:shd w:val="clear" w:color="auto" w:fill="auto"/>
                  <w:vAlign w:val="center"/>
                </w:tcPr>
                <w:p w14:paraId="39F75E4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台</w:t>
                  </w:r>
                </w:p>
              </w:tc>
              <w:tc>
                <w:tcPr>
                  <w:tcW w:w="784" w:type="pct"/>
                  <w:tcBorders>
                    <w:tl2br w:val="nil"/>
                    <w:tr2bl w:val="nil"/>
                  </w:tcBorders>
                  <w:shd w:val="clear" w:color="auto" w:fill="auto"/>
                  <w:vAlign w:val="center"/>
                </w:tcPr>
                <w:p w14:paraId="2669C2E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车间南侧</w:t>
                  </w:r>
                </w:p>
              </w:tc>
            </w:tr>
            <w:tr w14:paraId="03880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58" w:type="pct"/>
                  <w:vMerge w:val="continue"/>
                  <w:tcBorders>
                    <w:tl2br w:val="nil"/>
                    <w:tr2bl w:val="nil"/>
                  </w:tcBorders>
                  <w:shd w:val="clear" w:color="auto" w:fill="auto"/>
                  <w:vAlign w:val="center"/>
                </w:tcPr>
                <w:p w14:paraId="0D4D86F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p>
              </w:tc>
              <w:tc>
                <w:tcPr>
                  <w:tcW w:w="824" w:type="pct"/>
                  <w:vMerge w:val="continue"/>
                  <w:tcBorders>
                    <w:tl2br w:val="nil"/>
                    <w:tr2bl w:val="nil"/>
                  </w:tcBorders>
                  <w:shd w:val="clear" w:color="auto" w:fill="auto"/>
                  <w:vAlign w:val="center"/>
                </w:tcPr>
                <w:p w14:paraId="21DCD1F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lang w:val="en-US" w:eastAsia="zh-CN" w:bidi="ar"/>
                    </w:rPr>
                  </w:pPr>
                </w:p>
              </w:tc>
              <w:tc>
                <w:tcPr>
                  <w:tcW w:w="1081" w:type="pct"/>
                  <w:tcBorders>
                    <w:tl2br w:val="nil"/>
                    <w:tr2bl w:val="nil"/>
                  </w:tcBorders>
                  <w:shd w:val="clear" w:color="auto" w:fill="auto"/>
                  <w:vAlign w:val="center"/>
                </w:tcPr>
                <w:p w14:paraId="0778187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砂带机</w:t>
                  </w:r>
                </w:p>
              </w:tc>
              <w:tc>
                <w:tcPr>
                  <w:tcW w:w="990" w:type="pct"/>
                  <w:tcBorders>
                    <w:tl2br w:val="nil"/>
                    <w:tr2bl w:val="nil"/>
                  </w:tcBorders>
                  <w:shd w:val="clear" w:color="auto" w:fill="auto"/>
                  <w:vAlign w:val="center"/>
                </w:tcPr>
                <w:p w14:paraId="43CFFAB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30m/s；5.5kW</w:t>
                  </w:r>
                </w:p>
              </w:tc>
              <w:tc>
                <w:tcPr>
                  <w:tcW w:w="418" w:type="pct"/>
                  <w:tcBorders>
                    <w:tl2br w:val="nil"/>
                    <w:tr2bl w:val="nil"/>
                  </w:tcBorders>
                  <w:shd w:val="clear" w:color="auto" w:fill="auto"/>
                  <w:vAlign w:val="center"/>
                </w:tcPr>
                <w:p w14:paraId="3BC1ED8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2</w:t>
                  </w:r>
                </w:p>
              </w:tc>
              <w:tc>
                <w:tcPr>
                  <w:tcW w:w="441" w:type="pct"/>
                  <w:tcBorders>
                    <w:tl2br w:val="nil"/>
                    <w:tr2bl w:val="nil"/>
                  </w:tcBorders>
                  <w:shd w:val="clear" w:color="auto" w:fill="auto"/>
                  <w:vAlign w:val="center"/>
                </w:tcPr>
                <w:p w14:paraId="2CFAFD5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台</w:t>
                  </w:r>
                </w:p>
              </w:tc>
              <w:tc>
                <w:tcPr>
                  <w:tcW w:w="784" w:type="pct"/>
                  <w:tcBorders>
                    <w:tl2br w:val="nil"/>
                    <w:tr2bl w:val="nil"/>
                  </w:tcBorders>
                  <w:shd w:val="clear" w:color="auto" w:fill="auto"/>
                  <w:vAlign w:val="center"/>
                </w:tcPr>
                <w:p w14:paraId="63EC9F0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lang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车间南侧</w:t>
                  </w:r>
                </w:p>
              </w:tc>
            </w:tr>
            <w:tr w14:paraId="0C797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458" w:type="pct"/>
                  <w:tcBorders>
                    <w:tl2br w:val="nil"/>
                    <w:tr2bl w:val="nil"/>
                  </w:tcBorders>
                  <w:shd w:val="clear" w:color="auto" w:fill="auto"/>
                  <w:vAlign w:val="center"/>
                </w:tcPr>
                <w:p w14:paraId="45B7C63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冷轧</w:t>
                  </w:r>
                </w:p>
              </w:tc>
              <w:tc>
                <w:tcPr>
                  <w:tcW w:w="824" w:type="pct"/>
                  <w:tcBorders>
                    <w:tl2br w:val="nil"/>
                    <w:tr2bl w:val="nil"/>
                  </w:tcBorders>
                  <w:shd w:val="clear" w:color="auto" w:fill="auto"/>
                  <w:vAlign w:val="center"/>
                </w:tcPr>
                <w:p w14:paraId="2F0B358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冷轧</w:t>
                  </w:r>
                </w:p>
              </w:tc>
              <w:tc>
                <w:tcPr>
                  <w:tcW w:w="1081" w:type="pct"/>
                  <w:tcBorders>
                    <w:tl2br w:val="nil"/>
                    <w:tr2bl w:val="nil"/>
                  </w:tcBorders>
                  <w:shd w:val="clear" w:color="auto" w:fill="auto"/>
                  <w:vAlign w:val="center"/>
                </w:tcPr>
                <w:p w14:paraId="3417D51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四辊冷轧机</w:t>
                  </w:r>
                </w:p>
              </w:tc>
              <w:tc>
                <w:tcPr>
                  <w:tcW w:w="990" w:type="pct"/>
                  <w:tcBorders>
                    <w:tl2br w:val="nil"/>
                    <w:tr2bl w:val="nil"/>
                  </w:tcBorders>
                  <w:shd w:val="clear" w:color="auto" w:fill="auto"/>
                  <w:vAlign w:val="center"/>
                </w:tcPr>
                <w:p w14:paraId="6D5441E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最大轧制宽度：≤600mm；主电机功率：75kW</w:t>
                  </w:r>
                </w:p>
              </w:tc>
              <w:tc>
                <w:tcPr>
                  <w:tcW w:w="418" w:type="pct"/>
                  <w:tcBorders>
                    <w:tl2br w:val="nil"/>
                    <w:tr2bl w:val="nil"/>
                  </w:tcBorders>
                  <w:shd w:val="clear" w:color="auto" w:fill="auto"/>
                  <w:vAlign w:val="center"/>
                </w:tcPr>
                <w:p w14:paraId="3D1A3DD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3</w:t>
                  </w:r>
                </w:p>
              </w:tc>
              <w:tc>
                <w:tcPr>
                  <w:tcW w:w="441" w:type="pct"/>
                  <w:tcBorders>
                    <w:tl2br w:val="nil"/>
                    <w:tr2bl w:val="nil"/>
                  </w:tcBorders>
                  <w:shd w:val="clear" w:color="auto" w:fill="auto"/>
                  <w:vAlign w:val="center"/>
                </w:tcPr>
                <w:p w14:paraId="2D87012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台</w:t>
                  </w:r>
                </w:p>
              </w:tc>
              <w:tc>
                <w:tcPr>
                  <w:tcW w:w="784" w:type="pct"/>
                  <w:tcBorders>
                    <w:tl2br w:val="nil"/>
                    <w:tr2bl w:val="nil"/>
                  </w:tcBorders>
                  <w:shd w:val="clear" w:color="auto" w:fill="auto"/>
                  <w:vAlign w:val="center"/>
                </w:tcPr>
                <w:p w14:paraId="23E63FF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车间东侧</w:t>
                  </w:r>
                </w:p>
              </w:tc>
            </w:tr>
            <w:tr w14:paraId="69268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458" w:type="pct"/>
                  <w:tcBorders>
                    <w:tl2br w:val="nil"/>
                    <w:tr2bl w:val="nil"/>
                  </w:tcBorders>
                  <w:shd w:val="clear" w:color="auto" w:fill="auto"/>
                  <w:vAlign w:val="center"/>
                </w:tcPr>
                <w:p w14:paraId="2A3E862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color w:val="auto"/>
                      <w:kern w:val="2"/>
                      <w:sz w:val="21"/>
                      <w:szCs w:val="21"/>
                      <w:lang w:val="en-US" w:eastAsia="zh-CN" w:bidi="ar-SA"/>
                    </w:rPr>
                    <w:t>清洗、烘干</w:t>
                  </w:r>
                </w:p>
              </w:tc>
              <w:tc>
                <w:tcPr>
                  <w:tcW w:w="824" w:type="pct"/>
                  <w:tcBorders>
                    <w:tl2br w:val="nil"/>
                    <w:tr2bl w:val="nil"/>
                  </w:tcBorders>
                  <w:shd w:val="clear" w:color="auto" w:fill="auto"/>
                  <w:vAlign w:val="center"/>
                </w:tcPr>
                <w:p w14:paraId="634AEAA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清洗、烘干</w:t>
                  </w:r>
                </w:p>
              </w:tc>
              <w:tc>
                <w:tcPr>
                  <w:tcW w:w="1081" w:type="pct"/>
                  <w:tcBorders>
                    <w:tl2br w:val="nil"/>
                    <w:tr2bl w:val="nil"/>
                  </w:tcBorders>
                  <w:shd w:val="clear" w:color="auto" w:fill="auto"/>
                  <w:vAlign w:val="center"/>
                </w:tcPr>
                <w:p w14:paraId="4A8F965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清洗烘干一体机</w:t>
                  </w:r>
                </w:p>
              </w:tc>
              <w:tc>
                <w:tcPr>
                  <w:tcW w:w="990" w:type="pct"/>
                  <w:tcBorders>
                    <w:tl2br w:val="nil"/>
                    <w:tr2bl w:val="nil"/>
                  </w:tcBorders>
                  <w:shd w:val="clear" w:color="auto" w:fill="auto"/>
                  <w:vAlign w:val="center"/>
                </w:tcPr>
                <w:p w14:paraId="2AF5267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烘干温度：80~120℃</w:t>
                  </w:r>
                </w:p>
              </w:tc>
              <w:tc>
                <w:tcPr>
                  <w:tcW w:w="418" w:type="pct"/>
                  <w:tcBorders>
                    <w:tl2br w:val="nil"/>
                    <w:tr2bl w:val="nil"/>
                  </w:tcBorders>
                  <w:shd w:val="clear" w:color="auto" w:fill="auto"/>
                  <w:vAlign w:val="center"/>
                </w:tcPr>
                <w:p w14:paraId="76925B5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3</w:t>
                  </w:r>
                </w:p>
              </w:tc>
              <w:tc>
                <w:tcPr>
                  <w:tcW w:w="441" w:type="pct"/>
                  <w:tcBorders>
                    <w:tl2br w:val="nil"/>
                    <w:tr2bl w:val="nil"/>
                  </w:tcBorders>
                  <w:shd w:val="clear" w:color="auto" w:fill="auto"/>
                  <w:vAlign w:val="center"/>
                </w:tcPr>
                <w:p w14:paraId="6B68E5E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台</w:t>
                  </w:r>
                </w:p>
              </w:tc>
              <w:tc>
                <w:tcPr>
                  <w:tcW w:w="784" w:type="pct"/>
                  <w:tcBorders>
                    <w:tl2br w:val="nil"/>
                    <w:tr2bl w:val="nil"/>
                  </w:tcBorders>
                  <w:shd w:val="clear" w:color="auto" w:fill="auto"/>
                  <w:vAlign w:val="center"/>
                </w:tcPr>
                <w:p w14:paraId="49BB177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车间南侧</w:t>
                  </w:r>
                </w:p>
              </w:tc>
            </w:tr>
            <w:tr w14:paraId="1AA95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458" w:type="pct"/>
                  <w:tcBorders>
                    <w:tl2br w:val="nil"/>
                    <w:tr2bl w:val="nil"/>
                  </w:tcBorders>
                  <w:shd w:val="clear" w:color="auto" w:fill="auto"/>
                  <w:vAlign w:val="center"/>
                </w:tcPr>
                <w:p w14:paraId="5BF6145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退火</w:t>
                  </w:r>
                </w:p>
              </w:tc>
              <w:tc>
                <w:tcPr>
                  <w:tcW w:w="824" w:type="pct"/>
                  <w:tcBorders>
                    <w:tl2br w:val="nil"/>
                    <w:tr2bl w:val="nil"/>
                  </w:tcBorders>
                  <w:shd w:val="clear" w:color="auto" w:fill="auto"/>
                  <w:vAlign w:val="center"/>
                </w:tcPr>
                <w:p w14:paraId="737C6D1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退火</w:t>
                  </w:r>
                </w:p>
              </w:tc>
              <w:tc>
                <w:tcPr>
                  <w:tcW w:w="1081" w:type="pct"/>
                  <w:tcBorders>
                    <w:tl2br w:val="nil"/>
                    <w:tr2bl w:val="nil"/>
                  </w:tcBorders>
                  <w:shd w:val="clear" w:color="auto" w:fill="auto"/>
                  <w:vAlign w:val="center"/>
                </w:tcPr>
                <w:p w14:paraId="61702A5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退火炉</w:t>
                  </w:r>
                </w:p>
              </w:tc>
              <w:tc>
                <w:tcPr>
                  <w:tcW w:w="990" w:type="pct"/>
                  <w:tcBorders>
                    <w:tl2br w:val="nil"/>
                    <w:tr2bl w:val="nil"/>
                  </w:tcBorders>
                  <w:shd w:val="clear" w:color="auto" w:fill="auto"/>
                  <w:vAlign w:val="center"/>
                </w:tcPr>
                <w:p w14:paraId="46A69E1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210kW</w:t>
                  </w:r>
                </w:p>
              </w:tc>
              <w:tc>
                <w:tcPr>
                  <w:tcW w:w="418" w:type="pct"/>
                  <w:tcBorders>
                    <w:tl2br w:val="nil"/>
                    <w:tr2bl w:val="nil"/>
                  </w:tcBorders>
                  <w:shd w:val="clear" w:color="auto" w:fill="auto"/>
                  <w:vAlign w:val="center"/>
                </w:tcPr>
                <w:p w14:paraId="7C125B6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2</w:t>
                  </w:r>
                </w:p>
              </w:tc>
              <w:tc>
                <w:tcPr>
                  <w:tcW w:w="441" w:type="pct"/>
                  <w:tcBorders>
                    <w:tl2br w:val="nil"/>
                    <w:tr2bl w:val="nil"/>
                  </w:tcBorders>
                  <w:shd w:val="clear" w:color="auto" w:fill="auto"/>
                  <w:vAlign w:val="center"/>
                </w:tcPr>
                <w:p w14:paraId="257D3D9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val="0"/>
                      <w:bCs w:val="0"/>
                      <w:color w:val="auto"/>
                      <w:kern w:val="0"/>
                      <w:sz w:val="21"/>
                      <w:szCs w:val="21"/>
                      <w:vertAlign w:val="baseline"/>
                      <w:lang w:val="en-US" w:eastAsia="zh-CN" w:bidi="ar"/>
                    </w:rPr>
                    <w:t>台</w:t>
                  </w:r>
                </w:p>
              </w:tc>
              <w:tc>
                <w:tcPr>
                  <w:tcW w:w="784" w:type="pct"/>
                  <w:tcBorders>
                    <w:tl2br w:val="nil"/>
                    <w:tr2bl w:val="nil"/>
                  </w:tcBorders>
                  <w:shd w:val="clear" w:color="auto" w:fill="auto"/>
                  <w:vAlign w:val="center"/>
                </w:tcPr>
                <w:p w14:paraId="6FF5E40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车间</w:t>
                  </w:r>
                  <w:r>
                    <w:rPr>
                      <w:rFonts w:hint="eastAsia" w:ascii="Times New Roman" w:hAnsi="Times New Roman" w:eastAsia="宋体" w:cs="Times New Roman"/>
                      <w:b w:val="0"/>
                      <w:bCs w:val="0"/>
                      <w:color w:val="auto"/>
                      <w:kern w:val="0"/>
                      <w:sz w:val="21"/>
                      <w:szCs w:val="21"/>
                      <w:vertAlign w:val="baseline"/>
                      <w:lang w:val="en-US" w:eastAsia="zh-CN" w:bidi="ar"/>
                    </w:rPr>
                    <w:t>北侧</w:t>
                  </w:r>
                </w:p>
              </w:tc>
            </w:tr>
            <w:tr w14:paraId="24A32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458" w:type="pct"/>
                  <w:tcBorders>
                    <w:tl2br w:val="nil"/>
                    <w:tr2bl w:val="nil"/>
                  </w:tcBorders>
                  <w:vAlign w:val="center"/>
                </w:tcPr>
                <w:p w14:paraId="0808E98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校平</w:t>
                  </w:r>
                </w:p>
              </w:tc>
              <w:tc>
                <w:tcPr>
                  <w:tcW w:w="824" w:type="pct"/>
                  <w:tcBorders>
                    <w:tl2br w:val="nil"/>
                    <w:tr2bl w:val="nil"/>
                  </w:tcBorders>
                  <w:vAlign w:val="center"/>
                </w:tcPr>
                <w:p w14:paraId="1D82A2D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校平</w:t>
                  </w:r>
                </w:p>
              </w:tc>
              <w:tc>
                <w:tcPr>
                  <w:tcW w:w="1081" w:type="pct"/>
                  <w:tcBorders>
                    <w:tl2br w:val="nil"/>
                    <w:tr2bl w:val="nil"/>
                  </w:tcBorders>
                  <w:vAlign w:val="center"/>
                </w:tcPr>
                <w:p w14:paraId="1FD1682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校平</w:t>
                  </w:r>
                  <w:r>
                    <w:rPr>
                      <w:rFonts w:hint="default" w:ascii="Times New Roman" w:hAnsi="Times New Roman" w:eastAsia="宋体" w:cs="Times New Roman"/>
                      <w:color w:val="auto"/>
                      <w:kern w:val="0"/>
                      <w:sz w:val="21"/>
                      <w:szCs w:val="21"/>
                      <w:lang w:val="en-US" w:eastAsia="zh-CN" w:bidi="ar"/>
                    </w:rPr>
                    <w:t>机</w:t>
                  </w:r>
                </w:p>
              </w:tc>
              <w:tc>
                <w:tcPr>
                  <w:tcW w:w="990" w:type="pct"/>
                  <w:tcBorders>
                    <w:tl2br w:val="nil"/>
                    <w:tr2bl w:val="nil"/>
                  </w:tcBorders>
                  <w:shd w:val="clear" w:color="auto" w:fill="auto"/>
                  <w:vAlign w:val="center"/>
                </w:tcPr>
                <w:p w14:paraId="2B8C9DF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校平宽度：≤1500mm；电机功率：22kW</w:t>
                  </w:r>
                </w:p>
              </w:tc>
              <w:tc>
                <w:tcPr>
                  <w:tcW w:w="418" w:type="pct"/>
                  <w:tcBorders>
                    <w:tl2br w:val="nil"/>
                    <w:tr2bl w:val="nil"/>
                  </w:tcBorders>
                  <w:shd w:val="clear" w:color="auto" w:fill="auto"/>
                  <w:vAlign w:val="center"/>
                </w:tcPr>
                <w:p w14:paraId="16720E0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2</w:t>
                  </w:r>
                </w:p>
              </w:tc>
              <w:tc>
                <w:tcPr>
                  <w:tcW w:w="441" w:type="pct"/>
                  <w:tcBorders>
                    <w:tl2br w:val="nil"/>
                    <w:tr2bl w:val="nil"/>
                  </w:tcBorders>
                  <w:shd w:val="clear" w:color="auto" w:fill="auto"/>
                  <w:vAlign w:val="center"/>
                </w:tcPr>
                <w:p w14:paraId="689363E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台</w:t>
                  </w:r>
                </w:p>
              </w:tc>
              <w:tc>
                <w:tcPr>
                  <w:tcW w:w="784" w:type="pct"/>
                  <w:tcBorders>
                    <w:tl2br w:val="nil"/>
                    <w:tr2bl w:val="nil"/>
                  </w:tcBorders>
                  <w:shd w:val="clear" w:color="auto" w:fill="auto"/>
                  <w:vAlign w:val="center"/>
                </w:tcPr>
                <w:p w14:paraId="76B3245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车间西侧</w:t>
                  </w:r>
                </w:p>
              </w:tc>
            </w:tr>
            <w:tr w14:paraId="08147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58" w:type="pct"/>
                  <w:vMerge w:val="restart"/>
                  <w:tcBorders>
                    <w:tl2br w:val="nil"/>
                    <w:tr2bl w:val="nil"/>
                  </w:tcBorders>
                  <w:vAlign w:val="center"/>
                </w:tcPr>
                <w:p w14:paraId="3D1F26DC">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环保</w:t>
                  </w:r>
                </w:p>
                <w:p w14:paraId="31C5CECD">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治理</w:t>
                  </w:r>
                </w:p>
              </w:tc>
              <w:tc>
                <w:tcPr>
                  <w:tcW w:w="824" w:type="pct"/>
                  <w:vMerge w:val="restart"/>
                  <w:tcBorders>
                    <w:tl2br w:val="nil"/>
                    <w:tr2bl w:val="nil"/>
                  </w:tcBorders>
                  <w:vAlign w:val="center"/>
                </w:tcPr>
                <w:p w14:paraId="1207E71B">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抛光</w:t>
                  </w:r>
                  <w:r>
                    <w:rPr>
                      <w:rFonts w:hint="default" w:ascii="Times New Roman" w:hAnsi="Times New Roman" w:eastAsia="宋体" w:cs="Times New Roman"/>
                      <w:color w:val="auto"/>
                      <w:sz w:val="21"/>
                      <w:szCs w:val="21"/>
                      <w:lang w:val="en-US" w:eastAsia="zh-CN"/>
                    </w:rPr>
                    <w:t>粉尘</w:t>
                  </w:r>
                </w:p>
              </w:tc>
              <w:tc>
                <w:tcPr>
                  <w:tcW w:w="1081" w:type="pct"/>
                  <w:tcBorders>
                    <w:tl2br w:val="nil"/>
                    <w:tr2bl w:val="nil"/>
                  </w:tcBorders>
                  <w:shd w:val="clear" w:color="auto" w:fill="auto"/>
                  <w:vAlign w:val="center"/>
                </w:tcPr>
                <w:p w14:paraId="22C8B438">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密闭操作间</w:t>
                  </w:r>
                </w:p>
              </w:tc>
              <w:tc>
                <w:tcPr>
                  <w:tcW w:w="990" w:type="pct"/>
                  <w:tcBorders>
                    <w:tl2br w:val="nil"/>
                    <w:tr2bl w:val="nil"/>
                  </w:tcBorders>
                  <w:shd w:val="clear" w:color="auto" w:fill="auto"/>
                  <w:vAlign w:val="center"/>
                </w:tcPr>
                <w:p w14:paraId="431DCDF9">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15m×6.5m×3m</w:t>
                  </w:r>
                </w:p>
              </w:tc>
              <w:tc>
                <w:tcPr>
                  <w:tcW w:w="418" w:type="pct"/>
                  <w:tcBorders>
                    <w:tl2br w:val="nil"/>
                    <w:tr2bl w:val="nil"/>
                  </w:tcBorders>
                  <w:shd w:val="clear" w:color="auto" w:fill="auto"/>
                  <w:vAlign w:val="center"/>
                </w:tcPr>
                <w:p w14:paraId="7B283C1F">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w:t>
                  </w:r>
                </w:p>
              </w:tc>
              <w:tc>
                <w:tcPr>
                  <w:tcW w:w="441" w:type="pct"/>
                  <w:tcBorders>
                    <w:tl2br w:val="nil"/>
                    <w:tr2bl w:val="nil"/>
                  </w:tcBorders>
                  <w:shd w:val="clear" w:color="auto" w:fill="auto"/>
                  <w:vAlign w:val="center"/>
                </w:tcPr>
                <w:p w14:paraId="74595CB8">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座</w:t>
                  </w:r>
                </w:p>
              </w:tc>
              <w:tc>
                <w:tcPr>
                  <w:tcW w:w="784" w:type="pct"/>
                  <w:tcBorders>
                    <w:tl2br w:val="nil"/>
                    <w:tr2bl w:val="nil"/>
                  </w:tcBorders>
                  <w:shd w:val="clear" w:color="auto" w:fill="auto"/>
                  <w:vAlign w:val="center"/>
                </w:tcPr>
                <w:p w14:paraId="111C93FF">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车间西南侧</w:t>
                  </w:r>
                </w:p>
              </w:tc>
            </w:tr>
            <w:tr w14:paraId="2350E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58" w:type="pct"/>
                  <w:vMerge w:val="continue"/>
                  <w:tcBorders>
                    <w:tl2br w:val="nil"/>
                    <w:tr2bl w:val="nil"/>
                  </w:tcBorders>
                  <w:vAlign w:val="center"/>
                </w:tcPr>
                <w:p w14:paraId="6463AD9E">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lang w:val="en-US" w:eastAsia="zh-CN"/>
                    </w:rPr>
                  </w:pPr>
                </w:p>
              </w:tc>
              <w:tc>
                <w:tcPr>
                  <w:tcW w:w="824" w:type="pct"/>
                  <w:vMerge w:val="continue"/>
                  <w:tcBorders>
                    <w:tl2br w:val="nil"/>
                    <w:tr2bl w:val="nil"/>
                  </w:tcBorders>
                  <w:vAlign w:val="center"/>
                </w:tcPr>
                <w:p w14:paraId="31B0B2BD">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lang w:val="en-US" w:eastAsia="zh-CN"/>
                    </w:rPr>
                  </w:pPr>
                </w:p>
              </w:tc>
              <w:tc>
                <w:tcPr>
                  <w:tcW w:w="1081" w:type="pct"/>
                  <w:tcBorders>
                    <w:tl2br w:val="nil"/>
                    <w:tr2bl w:val="nil"/>
                  </w:tcBorders>
                  <w:shd w:val="clear" w:color="auto" w:fill="auto"/>
                  <w:vAlign w:val="center"/>
                </w:tcPr>
                <w:p w14:paraId="6A8ADECD">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布袋除尘器</w:t>
                  </w:r>
                </w:p>
              </w:tc>
              <w:tc>
                <w:tcPr>
                  <w:tcW w:w="990" w:type="pct"/>
                  <w:tcBorders>
                    <w:tl2br w:val="nil"/>
                    <w:tr2bl w:val="nil"/>
                  </w:tcBorders>
                  <w:shd w:val="clear" w:color="auto" w:fill="auto"/>
                  <w:vAlign w:val="center"/>
                </w:tcPr>
                <w:p w14:paraId="62215D4E">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处理风量：</w:t>
                  </w:r>
                  <w:r>
                    <w:rPr>
                      <w:rFonts w:hint="eastAsia" w:ascii="Times New Roman" w:hAnsi="Times New Roman" w:eastAsia="宋体" w:cs="Times New Roman"/>
                      <w:color w:val="auto"/>
                      <w:kern w:val="2"/>
                      <w:sz w:val="21"/>
                      <w:szCs w:val="21"/>
                      <w:lang w:val="en-US" w:eastAsia="zh-CN" w:bidi="ar-SA"/>
                    </w:rPr>
                    <w:t>594</w:t>
                  </w:r>
                  <w:r>
                    <w:rPr>
                      <w:rFonts w:hint="default" w:ascii="Times New Roman" w:hAnsi="Times New Roman" w:eastAsia="宋体" w:cs="Times New Roman"/>
                      <w:color w:val="auto"/>
                      <w:kern w:val="2"/>
                      <w:sz w:val="21"/>
                      <w:szCs w:val="21"/>
                      <w:lang w:val="en-US" w:eastAsia="zh-CN" w:bidi="ar-SA"/>
                    </w:rPr>
                    <w:t>0m³/h</w:t>
                  </w:r>
                </w:p>
              </w:tc>
              <w:tc>
                <w:tcPr>
                  <w:tcW w:w="418" w:type="pct"/>
                  <w:tcBorders>
                    <w:tl2br w:val="nil"/>
                    <w:tr2bl w:val="nil"/>
                  </w:tcBorders>
                  <w:shd w:val="clear" w:color="auto" w:fill="auto"/>
                  <w:vAlign w:val="center"/>
                </w:tcPr>
                <w:p w14:paraId="67A26ACB">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w:t>
                  </w:r>
                </w:p>
              </w:tc>
              <w:tc>
                <w:tcPr>
                  <w:tcW w:w="441" w:type="pct"/>
                  <w:tcBorders>
                    <w:tl2br w:val="nil"/>
                    <w:tr2bl w:val="nil"/>
                  </w:tcBorders>
                  <w:shd w:val="clear" w:color="auto" w:fill="auto"/>
                  <w:vAlign w:val="center"/>
                </w:tcPr>
                <w:p w14:paraId="12242B20">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套</w:t>
                  </w:r>
                </w:p>
              </w:tc>
              <w:tc>
                <w:tcPr>
                  <w:tcW w:w="784" w:type="pct"/>
                  <w:tcBorders>
                    <w:tl2br w:val="nil"/>
                    <w:tr2bl w:val="nil"/>
                  </w:tcBorders>
                  <w:shd w:val="clear" w:color="auto" w:fill="auto"/>
                  <w:vAlign w:val="center"/>
                </w:tcPr>
                <w:p w14:paraId="27BA280E">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b w:val="0"/>
                      <w:bCs w:val="0"/>
                      <w:color w:val="auto"/>
                      <w:kern w:val="0"/>
                      <w:sz w:val="21"/>
                      <w:szCs w:val="21"/>
                      <w:vertAlign w:val="baseline"/>
                      <w:lang w:val="en-US" w:eastAsia="zh-CN" w:bidi="ar"/>
                    </w:rPr>
                    <w:t>车间北侧</w:t>
                  </w:r>
                </w:p>
              </w:tc>
            </w:tr>
            <w:tr w14:paraId="57ADA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58" w:type="pct"/>
                  <w:vMerge w:val="continue"/>
                  <w:tcBorders>
                    <w:tl2br w:val="nil"/>
                    <w:tr2bl w:val="nil"/>
                  </w:tcBorders>
                  <w:vAlign w:val="center"/>
                </w:tcPr>
                <w:p w14:paraId="6AA5F067">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lang w:val="en-US" w:eastAsia="zh-CN"/>
                    </w:rPr>
                  </w:pPr>
                </w:p>
              </w:tc>
              <w:tc>
                <w:tcPr>
                  <w:tcW w:w="824" w:type="pct"/>
                  <w:vMerge w:val="continue"/>
                  <w:tcBorders>
                    <w:tl2br w:val="nil"/>
                    <w:tr2bl w:val="nil"/>
                  </w:tcBorders>
                  <w:vAlign w:val="center"/>
                </w:tcPr>
                <w:p w14:paraId="1343DB32">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color w:val="auto"/>
                      <w:sz w:val="21"/>
                      <w:szCs w:val="21"/>
                      <w:lang w:val="en-US" w:eastAsia="zh-CN"/>
                    </w:rPr>
                  </w:pPr>
                </w:p>
              </w:tc>
              <w:tc>
                <w:tcPr>
                  <w:tcW w:w="1081" w:type="pct"/>
                  <w:tcBorders>
                    <w:tl2br w:val="nil"/>
                    <w:tr2bl w:val="nil"/>
                  </w:tcBorders>
                  <w:shd w:val="clear" w:color="auto" w:fill="auto"/>
                  <w:vAlign w:val="center"/>
                </w:tcPr>
                <w:p w14:paraId="70C56E82">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15m排气筒</w:t>
                  </w:r>
                </w:p>
              </w:tc>
              <w:tc>
                <w:tcPr>
                  <w:tcW w:w="990" w:type="pct"/>
                  <w:tcBorders>
                    <w:tl2br w:val="nil"/>
                    <w:tr2bl w:val="nil"/>
                  </w:tcBorders>
                  <w:shd w:val="clear" w:color="auto" w:fill="auto"/>
                  <w:vAlign w:val="center"/>
                </w:tcPr>
                <w:p w14:paraId="708457B4">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w:t>
                  </w:r>
                </w:p>
              </w:tc>
              <w:tc>
                <w:tcPr>
                  <w:tcW w:w="418" w:type="pct"/>
                  <w:tcBorders>
                    <w:tl2br w:val="nil"/>
                    <w:tr2bl w:val="nil"/>
                  </w:tcBorders>
                  <w:shd w:val="clear" w:color="auto" w:fill="auto"/>
                  <w:vAlign w:val="center"/>
                </w:tcPr>
                <w:p w14:paraId="7731FABC">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w:t>
                  </w:r>
                </w:p>
              </w:tc>
              <w:tc>
                <w:tcPr>
                  <w:tcW w:w="441" w:type="pct"/>
                  <w:tcBorders>
                    <w:tl2br w:val="nil"/>
                    <w:tr2bl w:val="nil"/>
                  </w:tcBorders>
                  <w:shd w:val="clear" w:color="auto" w:fill="auto"/>
                  <w:vAlign w:val="center"/>
                </w:tcPr>
                <w:p w14:paraId="78A663BF">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根</w:t>
                  </w:r>
                </w:p>
              </w:tc>
              <w:tc>
                <w:tcPr>
                  <w:tcW w:w="784" w:type="pct"/>
                  <w:tcBorders>
                    <w:tl2br w:val="nil"/>
                    <w:tr2bl w:val="nil"/>
                  </w:tcBorders>
                  <w:shd w:val="clear" w:color="auto" w:fill="auto"/>
                  <w:vAlign w:val="center"/>
                </w:tcPr>
                <w:p w14:paraId="3F0FA192">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车间南侧</w:t>
                  </w:r>
                </w:p>
              </w:tc>
            </w:tr>
            <w:tr w14:paraId="285FE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458" w:type="pct"/>
                  <w:vMerge w:val="continue"/>
                  <w:tcBorders>
                    <w:tl2br w:val="nil"/>
                    <w:tr2bl w:val="nil"/>
                  </w:tcBorders>
                  <w:vAlign w:val="center"/>
                </w:tcPr>
                <w:p w14:paraId="2B3AEE3F">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824" w:type="pct"/>
                  <w:tcBorders>
                    <w:tl2br w:val="nil"/>
                    <w:tr2bl w:val="nil"/>
                  </w:tcBorders>
                  <w:vAlign w:val="center"/>
                </w:tcPr>
                <w:p w14:paraId="23C5D7DA">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抛光废水</w:t>
                  </w:r>
                </w:p>
              </w:tc>
              <w:tc>
                <w:tcPr>
                  <w:tcW w:w="1081" w:type="pct"/>
                  <w:tcBorders>
                    <w:tl2br w:val="nil"/>
                    <w:tr2bl w:val="nil"/>
                  </w:tcBorders>
                  <w:shd w:val="clear" w:color="auto" w:fill="auto"/>
                  <w:vAlign w:val="center"/>
                </w:tcPr>
                <w:p w14:paraId="446DB992">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抛光机自带沉淀水箱</w:t>
                  </w:r>
                </w:p>
              </w:tc>
              <w:tc>
                <w:tcPr>
                  <w:tcW w:w="990" w:type="pct"/>
                  <w:tcBorders>
                    <w:tl2br w:val="nil"/>
                    <w:tr2bl w:val="nil"/>
                  </w:tcBorders>
                  <w:shd w:val="clear" w:color="auto" w:fill="auto"/>
                  <w:vAlign w:val="center"/>
                </w:tcPr>
                <w:p w14:paraId="60F487B0">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1.5</w:t>
                  </w:r>
                  <w:r>
                    <w:rPr>
                      <w:rFonts w:hint="eastAsia" w:ascii="Times New Roman" w:hAnsi="Times New Roman" w:eastAsia="宋体" w:cs="Times New Roman"/>
                      <w:color w:val="auto"/>
                      <w:kern w:val="2"/>
                      <w:sz w:val="21"/>
                      <w:szCs w:val="21"/>
                      <w:lang w:val="en-US" w:eastAsia="zh-CN" w:bidi="ar-SA"/>
                    </w:rPr>
                    <w:t>m</w:t>
                  </w:r>
                  <w:r>
                    <w:rPr>
                      <w:rFonts w:hint="default" w:ascii="Arial" w:hAnsi="Arial" w:eastAsia="宋体" w:cs="Arial"/>
                      <w:color w:val="auto"/>
                      <w:kern w:val="2"/>
                      <w:sz w:val="21"/>
                      <w:szCs w:val="21"/>
                      <w:lang w:val="en-US" w:eastAsia="zh-CN" w:bidi="ar-SA"/>
                    </w:rPr>
                    <w:t>×</w:t>
                  </w:r>
                  <w:r>
                    <w:rPr>
                      <w:rFonts w:hint="eastAsia" w:ascii="Arial" w:hAnsi="Arial" w:eastAsia="宋体" w:cs="Arial"/>
                      <w:color w:val="auto"/>
                      <w:kern w:val="2"/>
                      <w:sz w:val="21"/>
                      <w:szCs w:val="21"/>
                      <w:lang w:val="en-US" w:eastAsia="zh-CN" w:bidi="ar-SA"/>
                    </w:rPr>
                    <w:t>1</w:t>
                  </w:r>
                  <w:r>
                    <w:rPr>
                      <w:rFonts w:hint="eastAsia" w:ascii="Times New Roman" w:hAnsi="Times New Roman" w:eastAsia="宋体" w:cs="Times New Roman"/>
                      <w:color w:val="auto"/>
                      <w:kern w:val="2"/>
                      <w:sz w:val="21"/>
                      <w:szCs w:val="21"/>
                      <w:lang w:val="en-US" w:eastAsia="zh-CN" w:bidi="ar-SA"/>
                    </w:rPr>
                    <w:t>m</w:t>
                  </w:r>
                  <w:r>
                    <w:rPr>
                      <w:rFonts w:hint="default" w:ascii="Arial" w:hAnsi="Arial" w:eastAsia="宋体" w:cs="Arial"/>
                      <w:color w:val="auto"/>
                      <w:kern w:val="2"/>
                      <w:sz w:val="21"/>
                      <w:szCs w:val="21"/>
                      <w:lang w:val="en-US" w:eastAsia="zh-CN" w:bidi="ar-SA"/>
                    </w:rPr>
                    <w:t>×</w:t>
                  </w:r>
                  <w:r>
                    <w:rPr>
                      <w:rFonts w:hint="eastAsia" w:ascii="Arial" w:hAnsi="Arial" w:eastAsia="宋体" w:cs="Arial"/>
                      <w:color w:val="auto"/>
                      <w:kern w:val="2"/>
                      <w:sz w:val="21"/>
                      <w:szCs w:val="21"/>
                      <w:lang w:val="en-US" w:eastAsia="zh-CN" w:bidi="ar-SA"/>
                    </w:rPr>
                    <w:t>0.6</w:t>
                  </w:r>
                  <w:r>
                    <w:rPr>
                      <w:rFonts w:hint="eastAsia" w:ascii="Times New Roman" w:hAnsi="Times New Roman" w:eastAsia="宋体" w:cs="Times New Roman"/>
                      <w:color w:val="auto"/>
                      <w:kern w:val="2"/>
                      <w:sz w:val="21"/>
                      <w:szCs w:val="21"/>
                      <w:lang w:val="en-US" w:eastAsia="zh-CN" w:bidi="ar-SA"/>
                    </w:rPr>
                    <w:t>m</w:t>
                  </w:r>
                </w:p>
              </w:tc>
              <w:tc>
                <w:tcPr>
                  <w:tcW w:w="418" w:type="pct"/>
                  <w:tcBorders>
                    <w:tl2br w:val="nil"/>
                    <w:tr2bl w:val="nil"/>
                  </w:tcBorders>
                  <w:shd w:val="clear" w:color="auto" w:fill="auto"/>
                  <w:vAlign w:val="center"/>
                </w:tcPr>
                <w:p w14:paraId="74E5F61B">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4</w:t>
                  </w:r>
                </w:p>
              </w:tc>
              <w:tc>
                <w:tcPr>
                  <w:tcW w:w="441" w:type="pct"/>
                  <w:tcBorders>
                    <w:tl2br w:val="nil"/>
                    <w:tr2bl w:val="nil"/>
                  </w:tcBorders>
                  <w:shd w:val="clear" w:color="auto" w:fill="auto"/>
                  <w:vAlign w:val="center"/>
                </w:tcPr>
                <w:p w14:paraId="60DBA8E0">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个</w:t>
                  </w:r>
                </w:p>
              </w:tc>
              <w:tc>
                <w:tcPr>
                  <w:tcW w:w="784" w:type="pct"/>
                  <w:tcBorders>
                    <w:tl2br w:val="nil"/>
                    <w:tr2bl w:val="nil"/>
                  </w:tcBorders>
                  <w:shd w:val="clear" w:color="auto" w:fill="auto"/>
                  <w:vAlign w:val="center"/>
                </w:tcPr>
                <w:p w14:paraId="4049915A">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bidi="ar"/>
                    </w:rPr>
                    <w:t>车间南侧</w:t>
                  </w:r>
                </w:p>
              </w:tc>
            </w:tr>
            <w:tr w14:paraId="1F7F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458" w:type="pct"/>
                  <w:vMerge w:val="continue"/>
                  <w:tcBorders>
                    <w:tl2br w:val="nil"/>
                    <w:tr2bl w:val="nil"/>
                  </w:tcBorders>
                  <w:vAlign w:val="center"/>
                </w:tcPr>
                <w:p w14:paraId="5081567F">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rPr>
                  </w:pPr>
                </w:p>
              </w:tc>
              <w:tc>
                <w:tcPr>
                  <w:tcW w:w="824" w:type="pct"/>
                  <w:tcBorders>
                    <w:tl2br w:val="nil"/>
                    <w:tr2bl w:val="nil"/>
                  </w:tcBorders>
                  <w:vAlign w:val="center"/>
                </w:tcPr>
                <w:p w14:paraId="0D3CEA1B">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清洗废水</w:t>
                  </w:r>
                </w:p>
              </w:tc>
              <w:tc>
                <w:tcPr>
                  <w:tcW w:w="1081" w:type="pct"/>
                  <w:tcBorders>
                    <w:tl2br w:val="nil"/>
                    <w:tr2bl w:val="nil"/>
                  </w:tcBorders>
                  <w:vAlign w:val="center"/>
                </w:tcPr>
                <w:p w14:paraId="1B8A7336">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清洗机自带沉淀水箱</w:t>
                  </w:r>
                </w:p>
              </w:tc>
              <w:tc>
                <w:tcPr>
                  <w:tcW w:w="990" w:type="pct"/>
                  <w:tcBorders>
                    <w:tl2br w:val="nil"/>
                    <w:tr2bl w:val="nil"/>
                  </w:tcBorders>
                  <w:shd w:val="clear" w:color="auto" w:fill="auto"/>
                  <w:vAlign w:val="center"/>
                </w:tcPr>
                <w:p w14:paraId="6DFCDC56">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1m</w:t>
                  </w:r>
                  <w:r>
                    <w:rPr>
                      <w:rFonts w:hint="default" w:ascii="Arial" w:hAnsi="Arial" w:eastAsia="宋体" w:cs="Arial"/>
                      <w:color w:val="auto"/>
                      <w:kern w:val="2"/>
                      <w:sz w:val="21"/>
                      <w:szCs w:val="21"/>
                      <w:lang w:val="en-US" w:eastAsia="zh-CN" w:bidi="ar-SA"/>
                    </w:rPr>
                    <w:t>×</w:t>
                  </w:r>
                  <w:r>
                    <w:rPr>
                      <w:rFonts w:hint="eastAsia" w:ascii="Times New Roman" w:hAnsi="Times New Roman" w:eastAsia="宋体" w:cs="Times New Roman"/>
                      <w:color w:val="auto"/>
                      <w:kern w:val="2"/>
                      <w:sz w:val="21"/>
                      <w:szCs w:val="21"/>
                      <w:lang w:val="en-US" w:eastAsia="zh-CN" w:bidi="ar-SA"/>
                    </w:rPr>
                    <w:t>2m</w:t>
                  </w:r>
                  <w:r>
                    <w:rPr>
                      <w:rFonts w:hint="default" w:ascii="Arial" w:hAnsi="Arial" w:eastAsia="宋体" w:cs="Arial"/>
                      <w:color w:val="auto"/>
                      <w:kern w:val="2"/>
                      <w:sz w:val="21"/>
                      <w:szCs w:val="21"/>
                      <w:lang w:val="en-US" w:eastAsia="zh-CN" w:bidi="ar-SA"/>
                    </w:rPr>
                    <w:t>×</w:t>
                  </w:r>
                  <w:r>
                    <w:rPr>
                      <w:rFonts w:hint="eastAsia" w:ascii="Arial" w:hAnsi="Arial" w:eastAsia="宋体" w:cs="Arial"/>
                      <w:color w:val="auto"/>
                      <w:kern w:val="2"/>
                      <w:sz w:val="21"/>
                      <w:szCs w:val="21"/>
                      <w:lang w:val="en-US" w:eastAsia="zh-CN" w:bidi="ar-SA"/>
                    </w:rPr>
                    <w:t>0.8</w:t>
                  </w:r>
                  <w:r>
                    <w:rPr>
                      <w:rFonts w:hint="eastAsia" w:ascii="Times New Roman" w:hAnsi="Times New Roman" w:eastAsia="宋体" w:cs="Times New Roman"/>
                      <w:color w:val="auto"/>
                      <w:kern w:val="2"/>
                      <w:sz w:val="21"/>
                      <w:szCs w:val="21"/>
                      <w:lang w:val="en-US" w:eastAsia="zh-CN" w:bidi="ar-SA"/>
                    </w:rPr>
                    <w:t>m</w:t>
                  </w:r>
                </w:p>
              </w:tc>
              <w:tc>
                <w:tcPr>
                  <w:tcW w:w="418" w:type="pct"/>
                  <w:tcBorders>
                    <w:tl2br w:val="nil"/>
                    <w:tr2bl w:val="nil"/>
                  </w:tcBorders>
                  <w:shd w:val="clear" w:color="auto" w:fill="auto"/>
                  <w:vAlign w:val="center"/>
                </w:tcPr>
                <w:p w14:paraId="4FB1E08B">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w:t>
                  </w:r>
                </w:p>
              </w:tc>
              <w:tc>
                <w:tcPr>
                  <w:tcW w:w="441" w:type="pct"/>
                  <w:tcBorders>
                    <w:tl2br w:val="nil"/>
                    <w:tr2bl w:val="nil"/>
                  </w:tcBorders>
                  <w:vAlign w:val="center"/>
                </w:tcPr>
                <w:p w14:paraId="3124EDDE">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个</w:t>
                  </w:r>
                </w:p>
              </w:tc>
              <w:tc>
                <w:tcPr>
                  <w:tcW w:w="784" w:type="pct"/>
                  <w:tcBorders>
                    <w:tl2br w:val="nil"/>
                    <w:tr2bl w:val="nil"/>
                  </w:tcBorders>
                  <w:vAlign w:val="center"/>
                </w:tcPr>
                <w:p w14:paraId="2CF96D86">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b w:val="0"/>
                      <w:bCs w:val="0"/>
                      <w:color w:val="auto"/>
                      <w:kern w:val="0"/>
                      <w:sz w:val="21"/>
                      <w:szCs w:val="21"/>
                      <w:vertAlign w:val="baseline"/>
                      <w:lang w:val="en-US" w:eastAsia="zh-CN" w:bidi="ar"/>
                    </w:rPr>
                    <w:t>车间南侧</w:t>
                  </w:r>
                </w:p>
              </w:tc>
            </w:tr>
          </w:tbl>
          <w:p w14:paraId="56FA9AC9">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eastAsia" w:ascii="Times New Roman" w:hAnsi="Times New Roman" w:eastAsia="宋体" w:cs="Times New Roman"/>
                <w:b/>
                <w:bCs/>
                <w:color w:val="auto"/>
                <w:kern w:val="0"/>
                <w:sz w:val="24"/>
                <w:szCs w:val="24"/>
                <w:vertAlign w:val="baseline"/>
                <w:lang w:val="en-US" w:eastAsia="zh-CN" w:bidi="ar"/>
              </w:rPr>
              <w:t>5</w:t>
            </w:r>
            <w:r>
              <w:rPr>
                <w:rFonts w:hint="default" w:ascii="Times New Roman" w:hAnsi="Times New Roman" w:eastAsia="宋体" w:cs="Times New Roman"/>
                <w:b/>
                <w:bCs/>
                <w:color w:val="auto"/>
                <w:kern w:val="0"/>
                <w:sz w:val="24"/>
                <w:szCs w:val="24"/>
                <w:vertAlign w:val="baseline"/>
                <w:lang w:val="en-US" w:eastAsia="zh-CN" w:bidi="ar"/>
              </w:rPr>
              <w:t>.原辅料及燃料一览表</w:t>
            </w:r>
          </w:p>
          <w:p w14:paraId="7FDC93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表2-</w:t>
            </w:r>
            <w:r>
              <w:rPr>
                <w:rFonts w:hint="eastAsia" w:ascii="Times New Roman" w:hAnsi="Times New Roman" w:eastAsia="宋体" w:cs="Times New Roman"/>
                <w:b/>
                <w:bCs/>
                <w:color w:val="auto"/>
                <w:kern w:val="0"/>
                <w:sz w:val="21"/>
                <w:szCs w:val="21"/>
                <w:vertAlign w:val="baseline"/>
                <w:lang w:val="en-US" w:eastAsia="zh-CN" w:bidi="ar"/>
              </w:rPr>
              <w:t>5</w:t>
            </w:r>
            <w:r>
              <w:rPr>
                <w:rFonts w:hint="default" w:ascii="Times New Roman" w:hAnsi="Times New Roman" w:eastAsia="宋体" w:cs="Times New Roman"/>
                <w:b/>
                <w:bCs/>
                <w:color w:val="auto"/>
                <w:kern w:val="0"/>
                <w:sz w:val="21"/>
                <w:szCs w:val="21"/>
                <w:vertAlign w:val="baseline"/>
                <w:lang w:val="en-US" w:eastAsia="zh-CN" w:bidi="ar"/>
              </w:rPr>
              <w:t>原辅材料消耗变化情况一览表</w:t>
            </w:r>
          </w:p>
          <w:tbl>
            <w:tblPr>
              <w:tblStyle w:val="1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7"/>
              <w:gridCol w:w="1059"/>
              <w:gridCol w:w="1473"/>
              <w:gridCol w:w="2088"/>
              <w:gridCol w:w="1304"/>
              <w:gridCol w:w="1293"/>
              <w:gridCol w:w="1270"/>
            </w:tblGrid>
            <w:tr w14:paraId="28C2F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364" w:type="pct"/>
                  <w:tcBorders>
                    <w:tl2br w:val="nil"/>
                    <w:tr2bl w:val="nil"/>
                  </w:tcBorders>
                  <w:noWrap w:val="0"/>
                  <w:vAlign w:val="center"/>
                </w:tcPr>
                <w:p w14:paraId="41E5DE3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序号</w:t>
                  </w:r>
                </w:p>
              </w:tc>
              <w:tc>
                <w:tcPr>
                  <w:tcW w:w="578" w:type="pct"/>
                  <w:tcBorders>
                    <w:tl2br w:val="nil"/>
                    <w:tr2bl w:val="nil"/>
                  </w:tcBorders>
                  <w:noWrap w:val="0"/>
                  <w:vAlign w:val="center"/>
                </w:tcPr>
                <w:p w14:paraId="59C6324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名称</w:t>
                  </w:r>
                </w:p>
              </w:tc>
              <w:tc>
                <w:tcPr>
                  <w:tcW w:w="804" w:type="pct"/>
                  <w:tcBorders>
                    <w:tl2br w:val="nil"/>
                    <w:tr2bl w:val="nil"/>
                  </w:tcBorders>
                  <w:noWrap w:val="0"/>
                  <w:vAlign w:val="center"/>
                </w:tcPr>
                <w:p w14:paraId="6D32E2A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eastAsia" w:ascii="Times New Roman" w:hAnsi="Times New Roman" w:eastAsia="宋体" w:cs="Times New Roman"/>
                      <w:b/>
                      <w:bCs/>
                      <w:color w:val="auto"/>
                      <w:kern w:val="0"/>
                      <w:sz w:val="21"/>
                      <w:szCs w:val="21"/>
                      <w:vertAlign w:val="baseline"/>
                      <w:lang w:val="en-US" w:eastAsia="zh-CN" w:bidi="ar"/>
                    </w:rPr>
                    <w:t>消耗</w:t>
                  </w:r>
                  <w:r>
                    <w:rPr>
                      <w:rFonts w:hint="default" w:ascii="Times New Roman" w:hAnsi="Times New Roman" w:eastAsia="宋体" w:cs="Times New Roman"/>
                      <w:b/>
                      <w:bCs/>
                      <w:color w:val="auto"/>
                      <w:kern w:val="0"/>
                      <w:sz w:val="21"/>
                      <w:szCs w:val="21"/>
                      <w:vertAlign w:val="baseline"/>
                      <w:lang w:val="en-US" w:eastAsia="zh-CN" w:bidi="ar"/>
                    </w:rPr>
                    <w:t>量</w:t>
                  </w:r>
                </w:p>
              </w:tc>
              <w:tc>
                <w:tcPr>
                  <w:tcW w:w="1140" w:type="pct"/>
                  <w:tcBorders>
                    <w:tl2br w:val="nil"/>
                    <w:tr2bl w:val="nil"/>
                  </w:tcBorders>
                  <w:shd w:val="clear" w:color="auto" w:fill="auto"/>
                  <w:noWrap w:val="0"/>
                  <w:vAlign w:val="center"/>
                </w:tcPr>
                <w:p w14:paraId="063F3F7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bCs/>
                      <w:color w:val="auto"/>
                      <w:kern w:val="0"/>
                      <w:sz w:val="21"/>
                      <w:szCs w:val="21"/>
                      <w:vertAlign w:val="baseline"/>
                      <w:lang w:val="en-US" w:eastAsia="zh-CN" w:bidi="ar"/>
                    </w:rPr>
                  </w:pPr>
                  <w:r>
                    <w:rPr>
                      <w:rFonts w:hint="eastAsia" w:ascii="Times New Roman" w:hAnsi="Times New Roman" w:eastAsia="宋体"/>
                      <w:b/>
                      <w:bCs/>
                      <w:color w:val="auto"/>
                      <w:spacing w:val="5"/>
                      <w:sz w:val="21"/>
                      <w:szCs w:val="21"/>
                      <w:lang w:val="en-US" w:eastAsia="zh-CN"/>
                    </w:rPr>
                    <w:t>规格</w:t>
                  </w:r>
                </w:p>
              </w:tc>
              <w:tc>
                <w:tcPr>
                  <w:tcW w:w="712" w:type="pct"/>
                  <w:tcBorders>
                    <w:tl2br w:val="nil"/>
                    <w:tr2bl w:val="nil"/>
                  </w:tcBorders>
                  <w:shd w:val="clear" w:color="auto" w:fill="auto"/>
                  <w:noWrap w:val="0"/>
                  <w:vAlign w:val="center"/>
                </w:tcPr>
                <w:p w14:paraId="55C418D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最大暂存量</w:t>
                  </w:r>
                </w:p>
              </w:tc>
              <w:tc>
                <w:tcPr>
                  <w:tcW w:w="706" w:type="pct"/>
                  <w:tcBorders>
                    <w:tl2br w:val="nil"/>
                    <w:tr2bl w:val="nil"/>
                  </w:tcBorders>
                  <w:noWrap w:val="0"/>
                  <w:vAlign w:val="center"/>
                </w:tcPr>
                <w:p w14:paraId="1774314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来源</w:t>
                  </w:r>
                </w:p>
              </w:tc>
              <w:tc>
                <w:tcPr>
                  <w:tcW w:w="693" w:type="pct"/>
                  <w:tcBorders>
                    <w:tl2br w:val="nil"/>
                    <w:tr2bl w:val="nil"/>
                  </w:tcBorders>
                  <w:noWrap w:val="0"/>
                  <w:vAlign w:val="center"/>
                </w:tcPr>
                <w:p w14:paraId="137EABF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sz w:val="21"/>
                      <w:szCs w:val="21"/>
                      <w:lang w:val="en-US" w:eastAsia="zh-CN"/>
                    </w:rPr>
                    <w:t>备注</w:t>
                  </w:r>
                </w:p>
              </w:tc>
            </w:tr>
            <w:tr w14:paraId="223C4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364" w:type="pct"/>
                  <w:tcBorders>
                    <w:tl2br w:val="nil"/>
                    <w:tr2bl w:val="nil"/>
                  </w:tcBorders>
                  <w:noWrap w:val="0"/>
                  <w:vAlign w:val="center"/>
                </w:tcPr>
                <w:p w14:paraId="09CF370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1</w:t>
                  </w:r>
                </w:p>
              </w:tc>
              <w:tc>
                <w:tcPr>
                  <w:tcW w:w="578" w:type="pct"/>
                  <w:tcBorders>
                    <w:tl2br w:val="nil"/>
                    <w:tr2bl w:val="nil"/>
                  </w:tcBorders>
                  <w:shd w:val="clear" w:color="auto" w:fill="auto"/>
                  <w:noWrap w:val="0"/>
                  <w:vAlign w:val="center"/>
                </w:tcPr>
                <w:p w14:paraId="54E5E82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钛板材</w:t>
                  </w:r>
                </w:p>
              </w:tc>
              <w:tc>
                <w:tcPr>
                  <w:tcW w:w="804" w:type="pct"/>
                  <w:tcBorders>
                    <w:tl2br w:val="nil"/>
                    <w:tr2bl w:val="nil"/>
                  </w:tcBorders>
                  <w:noWrap w:val="0"/>
                  <w:vAlign w:val="center"/>
                </w:tcPr>
                <w:p w14:paraId="10BB69C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45t/a</w:t>
                  </w:r>
                </w:p>
              </w:tc>
              <w:tc>
                <w:tcPr>
                  <w:tcW w:w="1140" w:type="pct"/>
                  <w:tcBorders>
                    <w:tl2br w:val="nil"/>
                    <w:tr2bl w:val="nil"/>
                  </w:tcBorders>
                  <w:shd w:val="clear" w:color="auto" w:fill="auto"/>
                  <w:noWrap w:val="0"/>
                  <w:vAlign w:val="center"/>
                </w:tcPr>
                <w:p w14:paraId="02688C6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0.005m</w:t>
                  </w:r>
                  <w:r>
                    <w:rPr>
                      <w:rFonts w:hint="default" w:ascii="Times New Roman" w:hAnsi="Times New Roman" w:eastAsia="宋体" w:cs="Times New Roman"/>
                      <w:b w:val="0"/>
                      <w:bCs w:val="0"/>
                      <w:color w:val="auto"/>
                      <w:kern w:val="0"/>
                      <w:sz w:val="21"/>
                      <w:szCs w:val="21"/>
                      <w:lang w:val="en-US" w:eastAsia="zh-CN" w:bidi="ar"/>
                    </w:rPr>
                    <w:t>×</w:t>
                  </w:r>
                  <w:r>
                    <w:rPr>
                      <w:rFonts w:hint="eastAsia" w:ascii="Times New Roman" w:hAnsi="Times New Roman" w:eastAsia="宋体" w:cs="Times New Roman"/>
                      <w:b w:val="0"/>
                      <w:bCs w:val="0"/>
                      <w:color w:val="auto"/>
                      <w:kern w:val="0"/>
                      <w:sz w:val="21"/>
                      <w:szCs w:val="21"/>
                      <w:lang w:val="en-US" w:eastAsia="zh-CN" w:bidi="ar"/>
                    </w:rPr>
                    <w:t>1.25m</w:t>
                  </w:r>
                  <w:r>
                    <w:rPr>
                      <w:rFonts w:hint="default" w:ascii="Times New Roman" w:hAnsi="Times New Roman" w:eastAsia="宋体" w:cs="Times New Roman"/>
                      <w:b w:val="0"/>
                      <w:bCs w:val="0"/>
                      <w:color w:val="auto"/>
                      <w:kern w:val="0"/>
                      <w:sz w:val="21"/>
                      <w:szCs w:val="21"/>
                      <w:lang w:val="en-US" w:eastAsia="zh-CN" w:bidi="ar"/>
                    </w:rPr>
                    <w:t>×</w:t>
                  </w:r>
                  <w:r>
                    <w:rPr>
                      <w:rFonts w:hint="eastAsia" w:ascii="Times New Roman" w:hAnsi="Times New Roman" w:eastAsia="宋体" w:cs="Times New Roman"/>
                      <w:b w:val="0"/>
                      <w:bCs w:val="0"/>
                      <w:color w:val="auto"/>
                      <w:kern w:val="0"/>
                      <w:sz w:val="21"/>
                      <w:szCs w:val="21"/>
                      <w:lang w:val="en-US" w:eastAsia="zh-CN" w:bidi="ar"/>
                    </w:rPr>
                    <w:t>6m</w:t>
                  </w:r>
                </w:p>
              </w:tc>
              <w:tc>
                <w:tcPr>
                  <w:tcW w:w="712" w:type="pct"/>
                  <w:tcBorders>
                    <w:tl2br w:val="nil"/>
                    <w:tr2bl w:val="nil"/>
                  </w:tcBorders>
                  <w:shd w:val="clear" w:color="auto" w:fill="auto"/>
                  <w:noWrap w:val="0"/>
                  <w:vAlign w:val="center"/>
                </w:tcPr>
                <w:p w14:paraId="7C71D6D0">
                  <w:pPr>
                    <w:keepNext w:val="0"/>
                    <w:keepLines w:val="0"/>
                    <w:pageBreakBefore w:val="0"/>
                    <w:widowControl/>
                    <w:suppressLineNumbers w:val="0"/>
                    <w:tabs>
                      <w:tab w:val="left" w:pos="477"/>
                      <w:tab w:val="center" w:pos="589"/>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7t</w:t>
                  </w:r>
                </w:p>
              </w:tc>
              <w:tc>
                <w:tcPr>
                  <w:tcW w:w="706" w:type="pct"/>
                  <w:tcBorders>
                    <w:tl2br w:val="nil"/>
                    <w:tr2bl w:val="nil"/>
                  </w:tcBorders>
                  <w:noWrap w:val="0"/>
                  <w:vAlign w:val="center"/>
                </w:tcPr>
                <w:p w14:paraId="35AA691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外购</w:t>
                  </w:r>
                </w:p>
              </w:tc>
              <w:tc>
                <w:tcPr>
                  <w:tcW w:w="693" w:type="pct"/>
                  <w:tcBorders>
                    <w:tl2br w:val="nil"/>
                    <w:tr2bl w:val="nil"/>
                  </w:tcBorders>
                  <w:noWrap w:val="0"/>
                  <w:vAlign w:val="center"/>
                </w:tcPr>
                <w:p w14:paraId="0829873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w:t>
                  </w:r>
                </w:p>
              </w:tc>
            </w:tr>
            <w:tr w14:paraId="7CE40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364" w:type="pct"/>
                  <w:tcBorders>
                    <w:tl2br w:val="nil"/>
                    <w:tr2bl w:val="nil"/>
                  </w:tcBorders>
                  <w:noWrap w:val="0"/>
                  <w:vAlign w:val="center"/>
                </w:tcPr>
                <w:p w14:paraId="74190C5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lang w:val="en-US" w:eastAsia="zh-CN" w:bidi="ar"/>
                    </w:rPr>
                    <w:t>2</w:t>
                  </w:r>
                </w:p>
              </w:tc>
              <w:tc>
                <w:tcPr>
                  <w:tcW w:w="578" w:type="pct"/>
                  <w:tcBorders>
                    <w:tl2br w:val="nil"/>
                    <w:tr2bl w:val="nil"/>
                  </w:tcBorders>
                  <w:shd w:val="clear" w:color="auto" w:fill="auto"/>
                  <w:noWrap w:val="0"/>
                  <w:vAlign w:val="center"/>
                </w:tcPr>
                <w:p w14:paraId="3A6D913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润滑油</w:t>
                  </w:r>
                </w:p>
              </w:tc>
              <w:tc>
                <w:tcPr>
                  <w:tcW w:w="804" w:type="pct"/>
                  <w:tcBorders>
                    <w:tl2br w:val="nil"/>
                    <w:tr2bl w:val="nil"/>
                  </w:tcBorders>
                  <w:noWrap w:val="0"/>
                  <w:vAlign w:val="center"/>
                </w:tcPr>
                <w:p w14:paraId="1B73391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0.12t/a</w:t>
                  </w:r>
                </w:p>
              </w:tc>
              <w:tc>
                <w:tcPr>
                  <w:tcW w:w="1140" w:type="pct"/>
                  <w:tcBorders>
                    <w:tl2br w:val="nil"/>
                    <w:tr2bl w:val="nil"/>
                  </w:tcBorders>
                  <w:shd w:val="clear" w:color="auto" w:fill="auto"/>
                  <w:noWrap w:val="0"/>
                  <w:vAlign w:val="center"/>
                </w:tcPr>
                <w:p w14:paraId="5E2DFA5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20L/桶</w:t>
                  </w:r>
                </w:p>
              </w:tc>
              <w:tc>
                <w:tcPr>
                  <w:tcW w:w="712" w:type="pct"/>
                  <w:tcBorders>
                    <w:tl2br w:val="nil"/>
                    <w:tr2bl w:val="nil"/>
                  </w:tcBorders>
                  <w:shd w:val="clear" w:color="auto" w:fill="auto"/>
                  <w:noWrap w:val="0"/>
                  <w:vAlign w:val="center"/>
                </w:tcPr>
                <w:p w14:paraId="428027B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0.05t</w:t>
                  </w:r>
                </w:p>
              </w:tc>
              <w:tc>
                <w:tcPr>
                  <w:tcW w:w="706" w:type="pct"/>
                  <w:tcBorders>
                    <w:tl2br w:val="nil"/>
                    <w:tr2bl w:val="nil"/>
                  </w:tcBorders>
                  <w:noWrap w:val="0"/>
                  <w:vAlign w:val="center"/>
                </w:tcPr>
                <w:p w14:paraId="63F00F2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外购</w:t>
                  </w:r>
                </w:p>
              </w:tc>
              <w:tc>
                <w:tcPr>
                  <w:tcW w:w="693" w:type="pct"/>
                  <w:tcBorders>
                    <w:tl2br w:val="nil"/>
                    <w:tr2bl w:val="nil"/>
                  </w:tcBorders>
                  <w:noWrap w:val="0"/>
                  <w:vAlign w:val="center"/>
                </w:tcPr>
                <w:p w14:paraId="02CFD7E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w:t>
                  </w:r>
                </w:p>
              </w:tc>
            </w:tr>
            <w:tr w14:paraId="1C153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364" w:type="pct"/>
                  <w:tcBorders>
                    <w:tl2br w:val="nil"/>
                    <w:tr2bl w:val="nil"/>
                  </w:tcBorders>
                  <w:noWrap w:val="0"/>
                  <w:vAlign w:val="center"/>
                </w:tcPr>
                <w:p w14:paraId="150FBD2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3</w:t>
                  </w:r>
                </w:p>
              </w:tc>
              <w:tc>
                <w:tcPr>
                  <w:tcW w:w="578" w:type="pct"/>
                  <w:tcBorders>
                    <w:tl2br w:val="nil"/>
                    <w:tr2bl w:val="nil"/>
                  </w:tcBorders>
                  <w:shd w:val="clear" w:color="auto" w:fill="auto"/>
                  <w:noWrap w:val="0"/>
                  <w:vAlign w:val="center"/>
                </w:tcPr>
                <w:p w14:paraId="023BF22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液压油</w:t>
                  </w:r>
                </w:p>
              </w:tc>
              <w:tc>
                <w:tcPr>
                  <w:tcW w:w="804" w:type="pct"/>
                  <w:tcBorders>
                    <w:tl2br w:val="nil"/>
                    <w:tr2bl w:val="nil"/>
                  </w:tcBorders>
                  <w:noWrap w:val="0"/>
                  <w:vAlign w:val="center"/>
                </w:tcPr>
                <w:p w14:paraId="2134700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0.1t/a</w:t>
                  </w:r>
                </w:p>
              </w:tc>
              <w:tc>
                <w:tcPr>
                  <w:tcW w:w="1140" w:type="pct"/>
                  <w:tcBorders>
                    <w:tl2br w:val="nil"/>
                    <w:tr2bl w:val="nil"/>
                  </w:tcBorders>
                  <w:shd w:val="clear" w:color="auto" w:fill="auto"/>
                  <w:noWrap w:val="0"/>
                  <w:vAlign w:val="center"/>
                </w:tcPr>
                <w:p w14:paraId="31E32E6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20L/桶</w:t>
                  </w:r>
                </w:p>
              </w:tc>
              <w:tc>
                <w:tcPr>
                  <w:tcW w:w="712" w:type="pct"/>
                  <w:tcBorders>
                    <w:tl2br w:val="nil"/>
                    <w:tr2bl w:val="nil"/>
                  </w:tcBorders>
                  <w:shd w:val="clear" w:color="auto" w:fill="auto"/>
                  <w:noWrap w:val="0"/>
                  <w:vAlign w:val="center"/>
                </w:tcPr>
                <w:p w14:paraId="2EF151D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0.05t</w:t>
                  </w:r>
                </w:p>
              </w:tc>
              <w:tc>
                <w:tcPr>
                  <w:tcW w:w="706" w:type="pct"/>
                  <w:tcBorders>
                    <w:tl2br w:val="nil"/>
                    <w:tr2bl w:val="nil"/>
                  </w:tcBorders>
                  <w:noWrap w:val="0"/>
                  <w:vAlign w:val="center"/>
                </w:tcPr>
                <w:p w14:paraId="17D172D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外购</w:t>
                  </w:r>
                </w:p>
              </w:tc>
              <w:tc>
                <w:tcPr>
                  <w:tcW w:w="693" w:type="pct"/>
                  <w:tcBorders>
                    <w:tl2br w:val="nil"/>
                    <w:tr2bl w:val="nil"/>
                  </w:tcBorders>
                  <w:noWrap w:val="0"/>
                  <w:vAlign w:val="center"/>
                </w:tcPr>
                <w:p w14:paraId="752EA55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w:t>
                  </w:r>
                </w:p>
              </w:tc>
            </w:tr>
            <w:tr w14:paraId="6954E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364" w:type="pct"/>
                  <w:tcBorders>
                    <w:tl2br w:val="nil"/>
                    <w:tr2bl w:val="nil"/>
                  </w:tcBorders>
                  <w:noWrap w:val="0"/>
                  <w:vAlign w:val="center"/>
                </w:tcPr>
                <w:p w14:paraId="28B8E36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4</w:t>
                  </w:r>
                </w:p>
              </w:tc>
              <w:tc>
                <w:tcPr>
                  <w:tcW w:w="578" w:type="pct"/>
                  <w:tcBorders>
                    <w:tl2br w:val="nil"/>
                    <w:tr2bl w:val="nil"/>
                  </w:tcBorders>
                  <w:shd w:val="clear" w:color="auto" w:fill="auto"/>
                  <w:noWrap w:val="0"/>
                  <w:vAlign w:val="center"/>
                </w:tcPr>
                <w:p w14:paraId="6DDF32B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研磨轮</w:t>
                  </w:r>
                </w:p>
              </w:tc>
              <w:tc>
                <w:tcPr>
                  <w:tcW w:w="804" w:type="pct"/>
                  <w:tcBorders>
                    <w:tl2br w:val="nil"/>
                    <w:tr2bl w:val="nil"/>
                  </w:tcBorders>
                  <w:noWrap w:val="0"/>
                  <w:vAlign w:val="center"/>
                </w:tcPr>
                <w:p w14:paraId="612E064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300个/a</w:t>
                  </w:r>
                </w:p>
              </w:tc>
              <w:tc>
                <w:tcPr>
                  <w:tcW w:w="1140" w:type="pct"/>
                  <w:tcBorders>
                    <w:tl2br w:val="nil"/>
                    <w:tr2bl w:val="nil"/>
                  </w:tcBorders>
                  <w:shd w:val="clear" w:color="auto" w:fill="auto"/>
                  <w:noWrap w:val="0"/>
                  <w:vAlign w:val="center"/>
                </w:tcPr>
                <w:p w14:paraId="5B62188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2kg/个</w:t>
                  </w:r>
                </w:p>
              </w:tc>
              <w:tc>
                <w:tcPr>
                  <w:tcW w:w="712" w:type="pct"/>
                  <w:tcBorders>
                    <w:tl2br w:val="nil"/>
                    <w:tr2bl w:val="nil"/>
                  </w:tcBorders>
                  <w:shd w:val="clear" w:color="auto" w:fill="auto"/>
                  <w:noWrap w:val="0"/>
                  <w:vAlign w:val="center"/>
                </w:tcPr>
                <w:p w14:paraId="4FBADC5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0.05t</w:t>
                  </w:r>
                </w:p>
              </w:tc>
              <w:tc>
                <w:tcPr>
                  <w:tcW w:w="706" w:type="pct"/>
                  <w:tcBorders>
                    <w:tl2br w:val="nil"/>
                    <w:tr2bl w:val="nil"/>
                  </w:tcBorders>
                  <w:noWrap w:val="0"/>
                  <w:vAlign w:val="center"/>
                </w:tcPr>
                <w:p w14:paraId="1BDB58F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外购</w:t>
                  </w:r>
                </w:p>
              </w:tc>
              <w:tc>
                <w:tcPr>
                  <w:tcW w:w="693" w:type="pct"/>
                  <w:tcBorders>
                    <w:tl2br w:val="nil"/>
                    <w:tr2bl w:val="nil"/>
                  </w:tcBorders>
                  <w:noWrap w:val="0"/>
                  <w:vAlign w:val="center"/>
                </w:tcPr>
                <w:p w14:paraId="18B1E3A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w:t>
                  </w:r>
                </w:p>
              </w:tc>
            </w:tr>
            <w:tr w14:paraId="6BD0D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667" w:type="dxa"/>
                  <w:tcBorders>
                    <w:tl2br w:val="nil"/>
                    <w:tr2bl w:val="nil"/>
                  </w:tcBorders>
                  <w:noWrap w:val="0"/>
                  <w:vAlign w:val="center"/>
                </w:tcPr>
                <w:p w14:paraId="4500E86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5</w:t>
                  </w:r>
                </w:p>
              </w:tc>
              <w:tc>
                <w:tcPr>
                  <w:tcW w:w="578" w:type="pct"/>
                  <w:tcBorders>
                    <w:tl2br w:val="nil"/>
                    <w:tr2bl w:val="nil"/>
                  </w:tcBorders>
                  <w:shd w:val="clear" w:color="auto" w:fill="auto"/>
                  <w:noWrap w:val="0"/>
                  <w:vAlign w:val="center"/>
                </w:tcPr>
                <w:p w14:paraId="19AF9F0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砂带</w:t>
                  </w:r>
                </w:p>
              </w:tc>
              <w:tc>
                <w:tcPr>
                  <w:tcW w:w="804" w:type="pct"/>
                  <w:tcBorders>
                    <w:tl2br w:val="nil"/>
                    <w:tr2bl w:val="nil"/>
                  </w:tcBorders>
                  <w:shd w:val="clear" w:color="auto" w:fill="auto"/>
                  <w:noWrap w:val="0"/>
                  <w:vAlign w:val="center"/>
                </w:tcPr>
                <w:p w14:paraId="418FA6F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600条/a</w:t>
                  </w:r>
                </w:p>
              </w:tc>
              <w:tc>
                <w:tcPr>
                  <w:tcW w:w="1140" w:type="pct"/>
                  <w:tcBorders>
                    <w:tl2br w:val="nil"/>
                    <w:tr2bl w:val="nil"/>
                  </w:tcBorders>
                  <w:shd w:val="clear" w:color="auto" w:fill="auto"/>
                  <w:noWrap w:val="0"/>
                  <w:vAlign w:val="center"/>
                </w:tcPr>
                <w:p w14:paraId="26F3FBA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100条/箱</w:t>
                  </w:r>
                </w:p>
              </w:tc>
              <w:tc>
                <w:tcPr>
                  <w:tcW w:w="712" w:type="pct"/>
                  <w:tcBorders>
                    <w:tl2br w:val="nil"/>
                    <w:tr2bl w:val="nil"/>
                  </w:tcBorders>
                  <w:shd w:val="clear" w:color="auto" w:fill="auto"/>
                  <w:noWrap w:val="0"/>
                  <w:vAlign w:val="center"/>
                </w:tcPr>
                <w:p w14:paraId="10D5CCB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0.05t</w:t>
                  </w:r>
                </w:p>
              </w:tc>
              <w:tc>
                <w:tcPr>
                  <w:tcW w:w="706" w:type="pct"/>
                  <w:tcBorders>
                    <w:tl2br w:val="nil"/>
                    <w:tr2bl w:val="nil"/>
                  </w:tcBorders>
                  <w:shd w:val="clear" w:color="auto" w:fill="auto"/>
                  <w:noWrap w:val="0"/>
                  <w:vAlign w:val="center"/>
                </w:tcPr>
                <w:p w14:paraId="32710C8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外购</w:t>
                  </w:r>
                </w:p>
              </w:tc>
              <w:tc>
                <w:tcPr>
                  <w:tcW w:w="693" w:type="pct"/>
                  <w:tcBorders>
                    <w:tl2br w:val="nil"/>
                    <w:tr2bl w:val="nil"/>
                  </w:tcBorders>
                  <w:shd w:val="clear" w:color="auto" w:fill="auto"/>
                  <w:noWrap w:val="0"/>
                  <w:vAlign w:val="center"/>
                </w:tcPr>
                <w:p w14:paraId="32BDB94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color w:val="auto"/>
                      <w:sz w:val="21"/>
                      <w:szCs w:val="21"/>
                      <w:lang w:val="en-US" w:eastAsia="zh-CN"/>
                    </w:rPr>
                    <w:t>用于设备维护</w:t>
                  </w:r>
                  <w:r>
                    <w:rPr>
                      <w:rFonts w:hint="eastAsia" w:ascii="Times New Roman" w:hAnsi="Times New Roman" w:eastAsia="宋体" w:cs="Times New Roman"/>
                      <w:color w:val="auto"/>
                      <w:sz w:val="21"/>
                      <w:szCs w:val="21"/>
                      <w:lang w:val="en-US" w:eastAsia="zh-CN"/>
                    </w:rPr>
                    <w:t>，桶装</w:t>
                  </w:r>
                </w:p>
              </w:tc>
            </w:tr>
            <w:tr w14:paraId="69624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67" w:type="dxa"/>
                  <w:tcBorders>
                    <w:tl2br w:val="nil"/>
                    <w:tr2bl w:val="nil"/>
                  </w:tcBorders>
                  <w:noWrap w:val="0"/>
                  <w:vAlign w:val="center"/>
                </w:tcPr>
                <w:p w14:paraId="614BE8F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6</w:t>
                  </w:r>
                </w:p>
              </w:tc>
              <w:tc>
                <w:tcPr>
                  <w:tcW w:w="578" w:type="pct"/>
                  <w:tcBorders>
                    <w:tl2br w:val="nil"/>
                    <w:tr2bl w:val="nil"/>
                  </w:tcBorders>
                  <w:shd w:val="clear" w:color="auto" w:fill="auto"/>
                  <w:noWrap w:val="0"/>
                  <w:vAlign w:val="center"/>
                </w:tcPr>
                <w:p w14:paraId="31B5F23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水</w:t>
                  </w:r>
                </w:p>
              </w:tc>
              <w:tc>
                <w:tcPr>
                  <w:tcW w:w="804" w:type="pct"/>
                  <w:tcBorders>
                    <w:tl2br w:val="nil"/>
                    <w:tr2bl w:val="nil"/>
                  </w:tcBorders>
                  <w:shd w:val="clear" w:color="auto" w:fill="auto"/>
                  <w:noWrap w:val="0"/>
                  <w:vAlign w:val="center"/>
                </w:tcPr>
                <w:p w14:paraId="3C12C14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lang w:val="en-US" w:eastAsia="zh-CN" w:bidi="ar"/>
                    </w:rPr>
                  </w:pPr>
                  <w:r>
                    <w:rPr>
                      <w:rFonts w:hint="default" w:ascii="Times New Roman" w:hAnsi="Times New Roman" w:eastAsia="宋体" w:cs="Times New Roman"/>
                      <w:b w:val="0"/>
                      <w:bCs w:val="0"/>
                      <w:color w:val="auto"/>
                      <w:kern w:val="0"/>
                      <w:sz w:val="21"/>
                      <w:szCs w:val="21"/>
                      <w:highlight w:val="none"/>
                      <w:lang w:val="en-US" w:eastAsia="zh-CN" w:bidi="ar"/>
                    </w:rPr>
                    <w:t>234m</w:t>
                  </w:r>
                  <w:r>
                    <w:rPr>
                      <w:rFonts w:hint="default" w:ascii="Times New Roman" w:hAnsi="Times New Roman" w:eastAsia="宋体" w:cs="Times New Roman"/>
                      <w:b w:val="0"/>
                      <w:bCs w:val="0"/>
                      <w:color w:val="auto"/>
                      <w:kern w:val="0"/>
                      <w:sz w:val="21"/>
                      <w:szCs w:val="21"/>
                      <w:highlight w:val="none"/>
                      <w:vertAlign w:val="superscript"/>
                      <w:lang w:val="en-US" w:eastAsia="zh-CN" w:bidi="ar"/>
                    </w:rPr>
                    <w:t>3</w:t>
                  </w:r>
                  <w:r>
                    <w:rPr>
                      <w:rFonts w:hint="default" w:ascii="Times New Roman" w:hAnsi="Times New Roman" w:eastAsia="宋体" w:cs="Times New Roman"/>
                      <w:b w:val="0"/>
                      <w:bCs w:val="0"/>
                      <w:color w:val="auto"/>
                      <w:kern w:val="0"/>
                      <w:sz w:val="21"/>
                      <w:szCs w:val="21"/>
                      <w:highlight w:val="none"/>
                      <w:lang w:val="en-US" w:eastAsia="zh-CN" w:bidi="ar"/>
                    </w:rPr>
                    <w:t>/a</w:t>
                  </w:r>
                </w:p>
              </w:tc>
              <w:tc>
                <w:tcPr>
                  <w:tcW w:w="1140" w:type="pct"/>
                  <w:tcBorders>
                    <w:tl2br w:val="nil"/>
                    <w:tr2bl w:val="nil"/>
                  </w:tcBorders>
                  <w:shd w:val="clear" w:color="auto" w:fill="auto"/>
                  <w:noWrap w:val="0"/>
                  <w:vAlign w:val="center"/>
                </w:tcPr>
                <w:p w14:paraId="40968A6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lang w:val="en-US" w:eastAsia="zh-CN" w:bidi="ar"/>
                    </w:rPr>
                  </w:pPr>
                  <w:r>
                    <w:rPr>
                      <w:rFonts w:hint="eastAsia" w:ascii="Times New Roman" w:hAnsi="Times New Roman" w:eastAsia="宋体" w:cs="Times New Roman"/>
                      <w:b w:val="0"/>
                      <w:bCs w:val="0"/>
                      <w:color w:val="auto"/>
                      <w:kern w:val="0"/>
                      <w:sz w:val="21"/>
                      <w:szCs w:val="21"/>
                      <w:highlight w:val="none"/>
                      <w:lang w:val="en-US" w:eastAsia="zh-CN" w:bidi="ar"/>
                    </w:rPr>
                    <w:t>/</w:t>
                  </w:r>
                </w:p>
              </w:tc>
              <w:tc>
                <w:tcPr>
                  <w:tcW w:w="712" w:type="pct"/>
                  <w:tcBorders>
                    <w:tl2br w:val="nil"/>
                    <w:tr2bl w:val="nil"/>
                  </w:tcBorders>
                  <w:shd w:val="clear" w:color="auto" w:fill="auto"/>
                  <w:noWrap w:val="0"/>
                  <w:vAlign w:val="center"/>
                </w:tcPr>
                <w:p w14:paraId="6EC1297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yellow"/>
                      <w:lang w:val="en-US" w:eastAsia="zh-CN" w:bidi="ar"/>
                    </w:rPr>
                  </w:pPr>
                  <w:r>
                    <w:rPr>
                      <w:rFonts w:hint="eastAsia" w:ascii="Times New Roman" w:hAnsi="Times New Roman" w:eastAsia="宋体" w:cs="Times New Roman"/>
                      <w:b w:val="0"/>
                      <w:bCs w:val="0"/>
                      <w:color w:val="auto"/>
                      <w:kern w:val="0"/>
                      <w:sz w:val="21"/>
                      <w:szCs w:val="21"/>
                      <w:highlight w:val="none"/>
                      <w:lang w:val="en-US" w:eastAsia="zh-CN" w:bidi="ar"/>
                    </w:rPr>
                    <w:t>/</w:t>
                  </w:r>
                </w:p>
              </w:tc>
              <w:tc>
                <w:tcPr>
                  <w:tcW w:w="706" w:type="pct"/>
                  <w:tcBorders>
                    <w:tl2br w:val="nil"/>
                    <w:tr2bl w:val="nil"/>
                  </w:tcBorders>
                  <w:shd w:val="clear" w:color="auto" w:fill="auto"/>
                  <w:noWrap w:val="0"/>
                  <w:vAlign w:val="center"/>
                </w:tcPr>
                <w:p w14:paraId="535839F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自来水管网</w:t>
                  </w:r>
                </w:p>
              </w:tc>
              <w:tc>
                <w:tcPr>
                  <w:tcW w:w="693" w:type="pct"/>
                  <w:tcBorders>
                    <w:tl2br w:val="nil"/>
                    <w:tr2bl w:val="nil"/>
                  </w:tcBorders>
                  <w:shd w:val="clear" w:color="auto" w:fill="auto"/>
                  <w:noWrap w:val="0"/>
                  <w:vAlign w:val="center"/>
                </w:tcPr>
                <w:p w14:paraId="25B17DA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r>
            <w:tr w14:paraId="66671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667" w:type="dxa"/>
                  <w:tcBorders>
                    <w:tl2br w:val="nil"/>
                    <w:tr2bl w:val="nil"/>
                  </w:tcBorders>
                  <w:noWrap w:val="0"/>
                  <w:vAlign w:val="center"/>
                </w:tcPr>
                <w:p w14:paraId="19A8584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7</w:t>
                  </w:r>
                </w:p>
              </w:tc>
              <w:tc>
                <w:tcPr>
                  <w:tcW w:w="578" w:type="pct"/>
                  <w:tcBorders>
                    <w:tl2br w:val="nil"/>
                    <w:tr2bl w:val="nil"/>
                  </w:tcBorders>
                  <w:shd w:val="clear" w:color="auto" w:fill="auto"/>
                  <w:noWrap w:val="0"/>
                  <w:vAlign w:val="center"/>
                </w:tcPr>
                <w:p w14:paraId="29C6FF8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电</w:t>
                  </w:r>
                </w:p>
              </w:tc>
              <w:tc>
                <w:tcPr>
                  <w:tcW w:w="804" w:type="pct"/>
                  <w:tcBorders>
                    <w:tl2br w:val="nil"/>
                    <w:tr2bl w:val="nil"/>
                  </w:tcBorders>
                  <w:shd w:val="clear" w:color="auto" w:fill="auto"/>
                  <w:noWrap w:val="0"/>
                  <w:vAlign w:val="center"/>
                </w:tcPr>
                <w:p w14:paraId="23161EF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0"/>
                      <w:sz w:val="21"/>
                      <w:szCs w:val="21"/>
                      <w:lang w:val="en-US" w:eastAsia="zh-CN" w:bidi="ar"/>
                    </w:rPr>
                    <w:t>80万</w:t>
                  </w:r>
                  <w:r>
                    <w:rPr>
                      <w:rFonts w:hint="eastAsia"/>
                      <w:color w:val="auto"/>
                      <w:lang w:val="en-US" w:eastAsia="zh-CN"/>
                    </w:rPr>
                    <w:t>Kw</w:t>
                  </w:r>
                  <w:r>
                    <w:rPr>
                      <w:rFonts w:hint="default" w:ascii="Calibri" w:hAnsi="Calibri" w:cs="Calibri"/>
                      <w:color w:val="auto"/>
                      <w:lang w:val="en-US" w:eastAsia="zh-CN"/>
                    </w:rPr>
                    <w:t>·</w:t>
                  </w:r>
                  <w:r>
                    <w:rPr>
                      <w:rFonts w:hint="eastAsia" w:cstheme="minorHAnsi"/>
                      <w:color w:val="auto"/>
                      <w:lang w:val="en-US" w:eastAsia="zh-CN"/>
                    </w:rPr>
                    <w:t>h</w:t>
                  </w:r>
                  <w:r>
                    <w:rPr>
                      <w:rFonts w:hint="eastAsia"/>
                      <w:color w:val="auto"/>
                      <w:lang w:val="en-US" w:eastAsia="zh-CN"/>
                    </w:rPr>
                    <w:t>/a</w:t>
                  </w:r>
                </w:p>
              </w:tc>
              <w:tc>
                <w:tcPr>
                  <w:tcW w:w="1140" w:type="pct"/>
                  <w:tcBorders>
                    <w:tl2br w:val="nil"/>
                    <w:tr2bl w:val="nil"/>
                  </w:tcBorders>
                  <w:shd w:val="clear" w:color="auto" w:fill="auto"/>
                  <w:noWrap w:val="0"/>
                  <w:vAlign w:val="center"/>
                </w:tcPr>
                <w:p w14:paraId="56E4A01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w:t>
                  </w:r>
                </w:p>
              </w:tc>
              <w:tc>
                <w:tcPr>
                  <w:tcW w:w="712" w:type="pct"/>
                  <w:tcBorders>
                    <w:tl2br w:val="nil"/>
                    <w:tr2bl w:val="nil"/>
                  </w:tcBorders>
                  <w:shd w:val="clear" w:color="auto" w:fill="auto"/>
                  <w:noWrap w:val="0"/>
                  <w:vAlign w:val="center"/>
                </w:tcPr>
                <w:p w14:paraId="239A5AA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w:t>
                  </w:r>
                </w:p>
              </w:tc>
              <w:tc>
                <w:tcPr>
                  <w:tcW w:w="706" w:type="pct"/>
                  <w:tcBorders>
                    <w:tl2br w:val="nil"/>
                    <w:tr2bl w:val="nil"/>
                  </w:tcBorders>
                  <w:shd w:val="clear" w:color="auto" w:fill="auto"/>
                  <w:noWrap w:val="0"/>
                  <w:vAlign w:val="center"/>
                </w:tcPr>
                <w:p w14:paraId="5D35A71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市政</w:t>
                  </w:r>
                  <w:r>
                    <w:rPr>
                      <w:rFonts w:hint="eastAsia" w:ascii="Times New Roman" w:hAnsi="Times New Roman" w:eastAsia="宋体" w:cs="Times New Roman"/>
                      <w:color w:val="auto"/>
                      <w:sz w:val="21"/>
                      <w:szCs w:val="21"/>
                      <w:lang w:val="en-US" w:eastAsia="zh-CN"/>
                    </w:rPr>
                    <w:t>供</w:t>
                  </w:r>
                  <w:r>
                    <w:rPr>
                      <w:rFonts w:hint="default" w:ascii="Times New Roman" w:hAnsi="Times New Roman" w:eastAsia="宋体" w:cs="Times New Roman"/>
                      <w:color w:val="auto"/>
                      <w:sz w:val="21"/>
                      <w:szCs w:val="21"/>
                      <w:lang w:val="en-US" w:eastAsia="zh-CN"/>
                    </w:rPr>
                    <w:t>网</w:t>
                  </w:r>
                </w:p>
              </w:tc>
              <w:tc>
                <w:tcPr>
                  <w:tcW w:w="693" w:type="pct"/>
                  <w:tcBorders>
                    <w:tl2br w:val="nil"/>
                    <w:tr2bl w:val="nil"/>
                  </w:tcBorders>
                  <w:shd w:val="clear" w:color="auto" w:fill="auto"/>
                  <w:noWrap w:val="0"/>
                  <w:vAlign w:val="center"/>
                </w:tcPr>
                <w:p w14:paraId="0D064B8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r>
          </w:tbl>
          <w:p w14:paraId="22B3F1AB">
            <w:pPr>
              <w:spacing w:line="360" w:lineRule="auto"/>
              <w:ind w:firstLine="480" w:firstLineChars="200"/>
              <w:rPr>
                <w:rStyle w:val="39"/>
                <w:rFonts w:ascii="Times New Roman" w:hAnsi="Times New Roman" w:eastAsia="宋体" w:cs="Times New Roman"/>
                <w:b w:val="0"/>
                <w:color w:val="auto"/>
                <w:sz w:val="24"/>
                <w:szCs w:val="24"/>
                <w:lang w:val="zh-TW" w:eastAsia="zh-CN"/>
              </w:rPr>
            </w:pPr>
            <w:r>
              <w:rPr>
                <w:rStyle w:val="39"/>
                <w:rFonts w:hint="eastAsia" w:ascii="Times New Roman" w:hAnsi="Times New Roman" w:eastAsia="宋体" w:cs="Times New Roman"/>
                <w:b w:val="0"/>
                <w:color w:val="auto"/>
                <w:sz w:val="24"/>
                <w:szCs w:val="24"/>
                <w:lang w:val="zh-TW" w:eastAsia="zh-CN"/>
              </w:rPr>
              <w:t>本项目</w:t>
            </w:r>
            <w:r>
              <w:rPr>
                <w:rStyle w:val="39"/>
                <w:rFonts w:hint="eastAsia" w:ascii="Times New Roman" w:hAnsi="Times New Roman" w:eastAsia="宋体" w:cs="Times New Roman"/>
                <w:b w:val="0"/>
                <w:color w:val="auto"/>
                <w:sz w:val="24"/>
                <w:szCs w:val="24"/>
                <w:lang w:eastAsia="zh-CN"/>
              </w:rPr>
              <w:t>使用的</w:t>
            </w:r>
            <w:r>
              <w:rPr>
                <w:rFonts w:hint="eastAsia" w:ascii="Times New Roman" w:hAnsi="Times New Roman" w:eastAsia="宋体" w:cs="Times New Roman"/>
                <w:b w:val="0"/>
                <w:bCs w:val="0"/>
                <w:color w:val="auto"/>
                <w:kern w:val="0"/>
                <w:sz w:val="24"/>
                <w:szCs w:val="24"/>
                <w:vertAlign w:val="baseline"/>
                <w:lang w:val="en-US" w:eastAsia="zh-CN" w:bidi="ar"/>
              </w:rPr>
              <w:t>钛及钛合金板材</w:t>
            </w:r>
            <w:r>
              <w:rPr>
                <w:rStyle w:val="39"/>
                <w:rFonts w:hint="eastAsia" w:ascii="Times New Roman" w:hAnsi="Times New Roman" w:eastAsia="宋体" w:cs="Times New Roman"/>
                <w:b w:val="0"/>
                <w:color w:val="auto"/>
                <w:sz w:val="24"/>
                <w:szCs w:val="24"/>
                <w:lang w:eastAsia="zh-CN"/>
              </w:rPr>
              <w:t>为</w:t>
            </w:r>
            <w:r>
              <w:rPr>
                <w:rStyle w:val="39"/>
                <w:rFonts w:hint="eastAsia" w:ascii="Times New Roman" w:hAnsi="Times New Roman" w:eastAsia="宋体" w:cs="Times New Roman"/>
                <w:b w:val="0"/>
                <w:color w:val="auto"/>
                <w:sz w:val="24"/>
                <w:szCs w:val="24"/>
                <w:lang w:val="zh-TW" w:eastAsia="zh-CN"/>
              </w:rPr>
              <w:t>《钛及钛合金牌号和化学成分》（GB∕T3620.1-2016）</w:t>
            </w:r>
            <w:r>
              <w:rPr>
                <w:rStyle w:val="39"/>
                <w:rFonts w:hint="eastAsia" w:ascii="Times New Roman" w:hAnsi="Times New Roman" w:eastAsia="宋体" w:cs="Times New Roman"/>
                <w:b w:val="0"/>
                <w:color w:val="auto"/>
                <w:sz w:val="24"/>
                <w:szCs w:val="24"/>
                <w:lang w:eastAsia="zh-CN"/>
              </w:rPr>
              <w:t>和《ASTMB265-15》中的</w:t>
            </w:r>
            <w:r>
              <w:rPr>
                <w:rStyle w:val="39"/>
                <w:rFonts w:hint="eastAsia" w:ascii="Times New Roman" w:hAnsi="Times New Roman" w:eastAsia="宋体" w:cs="Times New Roman"/>
                <w:b w:val="0"/>
                <w:color w:val="auto"/>
                <w:sz w:val="24"/>
                <w:szCs w:val="24"/>
                <w:lang w:val="zh-TW" w:eastAsia="zh-CN"/>
              </w:rPr>
              <w:t>TA</w:t>
            </w:r>
            <w:r>
              <w:rPr>
                <w:rStyle w:val="39"/>
                <w:rFonts w:hint="eastAsia" w:ascii="Times New Roman" w:hAnsi="Times New Roman" w:eastAsia="宋体" w:cs="Times New Roman"/>
                <w:b w:val="0"/>
                <w:color w:val="auto"/>
                <w:sz w:val="24"/>
                <w:szCs w:val="24"/>
                <w:lang w:val="en-US" w:eastAsia="zh-CN"/>
              </w:rPr>
              <w:t>1、</w:t>
            </w:r>
            <w:r>
              <w:rPr>
                <w:rStyle w:val="39"/>
                <w:rFonts w:hint="eastAsia" w:ascii="Times New Roman" w:hAnsi="Times New Roman" w:eastAsia="宋体" w:cs="Times New Roman"/>
                <w:b w:val="0"/>
                <w:color w:val="auto"/>
                <w:sz w:val="24"/>
                <w:szCs w:val="24"/>
                <w:lang w:val="zh-TW" w:eastAsia="zh-CN"/>
              </w:rPr>
              <w:t>TA</w:t>
            </w:r>
            <w:r>
              <w:rPr>
                <w:rStyle w:val="39"/>
                <w:rFonts w:hint="eastAsia" w:ascii="Times New Roman" w:hAnsi="Times New Roman" w:eastAsia="宋体" w:cs="Times New Roman"/>
                <w:b w:val="0"/>
                <w:color w:val="auto"/>
                <w:sz w:val="24"/>
                <w:szCs w:val="24"/>
                <w:lang w:val="en-US" w:eastAsia="zh-CN"/>
              </w:rPr>
              <w:t>2和TC4</w:t>
            </w:r>
            <w:r>
              <w:rPr>
                <w:rStyle w:val="39"/>
                <w:rFonts w:hint="eastAsia" w:ascii="Times New Roman" w:hAnsi="Times New Roman" w:eastAsia="宋体" w:cs="Times New Roman"/>
                <w:b w:val="0"/>
                <w:color w:val="auto"/>
                <w:sz w:val="24"/>
                <w:szCs w:val="24"/>
                <w:lang w:val="zh-TW" w:eastAsia="zh-CN"/>
              </w:rPr>
              <w:t>；本项目原料</w:t>
            </w:r>
            <w:r>
              <w:rPr>
                <w:rStyle w:val="39"/>
                <w:rFonts w:hint="eastAsia" w:ascii="Times New Roman" w:hAnsi="Times New Roman" w:eastAsia="宋体" w:cs="Times New Roman"/>
                <w:b w:val="0"/>
                <w:color w:val="auto"/>
                <w:sz w:val="24"/>
                <w:szCs w:val="24"/>
                <w:lang w:eastAsia="zh-CN"/>
              </w:rPr>
              <w:t>纯钛及钛合金</w:t>
            </w:r>
            <w:r>
              <w:rPr>
                <w:rStyle w:val="39"/>
                <w:rFonts w:hint="eastAsia" w:ascii="Times New Roman" w:hAnsi="Times New Roman" w:eastAsia="宋体" w:cs="Times New Roman"/>
                <w:b w:val="0"/>
                <w:color w:val="auto"/>
                <w:sz w:val="24"/>
                <w:szCs w:val="24"/>
                <w:lang w:val="zh-TW" w:eastAsia="zh-CN"/>
              </w:rPr>
              <w:t>成分见表2-</w:t>
            </w:r>
            <w:r>
              <w:rPr>
                <w:rStyle w:val="39"/>
                <w:rFonts w:hint="eastAsia" w:ascii="Times New Roman" w:hAnsi="Times New Roman" w:eastAsia="宋体" w:cs="Times New Roman"/>
                <w:b w:val="0"/>
                <w:color w:val="auto"/>
                <w:sz w:val="24"/>
                <w:szCs w:val="24"/>
                <w:lang w:val="en-US" w:eastAsia="zh-CN"/>
              </w:rPr>
              <w:t>6</w:t>
            </w:r>
            <w:r>
              <w:rPr>
                <w:rStyle w:val="39"/>
                <w:rFonts w:hint="eastAsia" w:ascii="Times New Roman" w:hAnsi="Times New Roman" w:eastAsia="宋体" w:cs="Times New Roman"/>
                <w:b w:val="0"/>
                <w:color w:val="auto"/>
                <w:sz w:val="24"/>
                <w:szCs w:val="24"/>
                <w:lang w:val="zh-TW" w:eastAsia="zh-CN"/>
              </w:rPr>
              <w:t>。</w:t>
            </w:r>
          </w:p>
          <w:p w14:paraId="0F84DC1C">
            <w:pPr>
              <w:spacing w:line="360" w:lineRule="auto"/>
              <w:ind w:firstLine="422" w:firstLineChars="200"/>
              <w:jc w:val="center"/>
              <w:rPr>
                <w:rStyle w:val="39"/>
                <w:rFonts w:ascii="Times New Roman" w:hAnsi="Times New Roman" w:eastAsia="宋体" w:cs="Times New Roman"/>
                <w:bCs w:val="0"/>
                <w:color w:val="auto"/>
                <w:sz w:val="21"/>
                <w:szCs w:val="21"/>
                <w:lang w:val="zh-TW" w:eastAsia="zh-CN"/>
              </w:rPr>
            </w:pPr>
            <w:r>
              <w:rPr>
                <w:rStyle w:val="39"/>
                <w:rFonts w:hint="eastAsia" w:ascii="Times New Roman" w:hAnsi="Times New Roman" w:eastAsia="宋体" w:cs="Times New Roman"/>
                <w:bCs w:val="0"/>
                <w:color w:val="auto"/>
                <w:sz w:val="21"/>
                <w:szCs w:val="21"/>
                <w:lang w:val="zh-TW" w:eastAsia="zh-CN"/>
              </w:rPr>
              <w:t>表2-</w:t>
            </w:r>
            <w:r>
              <w:rPr>
                <w:rStyle w:val="39"/>
                <w:rFonts w:hint="eastAsia" w:ascii="Times New Roman" w:hAnsi="Times New Roman" w:eastAsia="宋体" w:cs="Times New Roman"/>
                <w:bCs w:val="0"/>
                <w:color w:val="auto"/>
                <w:sz w:val="21"/>
                <w:szCs w:val="21"/>
                <w:lang w:val="en-US" w:eastAsia="zh-CN"/>
              </w:rPr>
              <w:t>6</w:t>
            </w:r>
            <w:r>
              <w:rPr>
                <w:rStyle w:val="39"/>
                <w:rFonts w:hint="eastAsia" w:ascii="Times New Roman" w:hAnsi="Times New Roman" w:eastAsia="宋体" w:cs="Times New Roman"/>
                <w:bCs w:val="0"/>
                <w:color w:val="auto"/>
                <w:sz w:val="21"/>
                <w:szCs w:val="21"/>
                <w:lang w:val="zh-TW" w:eastAsia="zh-CN"/>
              </w:rPr>
              <w:t>本项目</w:t>
            </w:r>
            <w:r>
              <w:rPr>
                <w:rStyle w:val="39"/>
                <w:rFonts w:hint="eastAsia" w:ascii="Times New Roman" w:hAnsi="Times New Roman" w:eastAsia="宋体" w:cs="Times New Roman"/>
                <w:bCs w:val="0"/>
                <w:color w:val="auto"/>
                <w:sz w:val="21"/>
                <w:szCs w:val="21"/>
                <w:lang w:eastAsia="zh-CN"/>
              </w:rPr>
              <w:t>钛及钛合金</w:t>
            </w:r>
            <w:r>
              <w:rPr>
                <w:rStyle w:val="39"/>
                <w:rFonts w:hint="eastAsia" w:ascii="Times New Roman" w:hAnsi="Times New Roman" w:eastAsia="宋体" w:cs="Times New Roman"/>
                <w:bCs w:val="0"/>
                <w:color w:val="auto"/>
                <w:sz w:val="21"/>
                <w:szCs w:val="21"/>
                <w:lang w:val="zh-TW" w:eastAsia="zh-CN"/>
              </w:rPr>
              <w:t>成分一览表</w:t>
            </w:r>
          </w:p>
          <w:tbl>
            <w:tblPr>
              <w:tblStyle w:val="16"/>
              <w:tblW w:w="9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1119"/>
              <w:gridCol w:w="522"/>
              <w:gridCol w:w="960"/>
              <w:gridCol w:w="870"/>
              <w:gridCol w:w="746"/>
              <w:gridCol w:w="684"/>
              <w:gridCol w:w="684"/>
              <w:gridCol w:w="783"/>
              <w:gridCol w:w="689"/>
              <w:gridCol w:w="696"/>
              <w:gridCol w:w="659"/>
              <w:gridCol w:w="13"/>
            </w:tblGrid>
            <w:tr w14:paraId="35970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734" w:type="dxa"/>
                  <w:vMerge w:val="restart"/>
                  <w:tcBorders>
                    <w:tl2br w:val="nil"/>
                    <w:tr2bl w:val="nil"/>
                  </w:tcBorders>
                  <w:vAlign w:val="center"/>
                </w:tcPr>
                <w:p w14:paraId="76FCDB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Cs w:val="0"/>
                      <w:color w:val="auto"/>
                      <w:sz w:val="21"/>
                      <w:szCs w:val="21"/>
                      <w:lang w:eastAsia="zh-TW"/>
                    </w:rPr>
                  </w:pPr>
                  <w:r>
                    <w:rPr>
                      <w:rStyle w:val="39"/>
                      <w:rFonts w:hint="eastAsia" w:ascii="Times New Roman" w:hAnsi="Times New Roman" w:eastAsia="宋体" w:cs="Times New Roman"/>
                      <w:bCs w:val="0"/>
                      <w:color w:val="auto"/>
                      <w:sz w:val="21"/>
                      <w:szCs w:val="21"/>
                      <w:lang w:eastAsia="zh-TW"/>
                    </w:rPr>
                    <w:t>牌号</w:t>
                  </w:r>
                </w:p>
              </w:tc>
              <w:tc>
                <w:tcPr>
                  <w:tcW w:w="1119" w:type="dxa"/>
                  <w:vMerge w:val="restart"/>
                  <w:tcBorders>
                    <w:tl2br w:val="nil"/>
                    <w:tr2bl w:val="nil"/>
                  </w:tcBorders>
                  <w:vAlign w:val="center"/>
                </w:tcPr>
                <w:p w14:paraId="5D738E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Cs w:val="0"/>
                      <w:color w:val="auto"/>
                      <w:sz w:val="21"/>
                      <w:szCs w:val="21"/>
                      <w:lang w:eastAsia="zh-TW"/>
                    </w:rPr>
                  </w:pPr>
                  <w:r>
                    <w:rPr>
                      <w:rStyle w:val="39"/>
                      <w:rFonts w:hint="eastAsia" w:ascii="Times New Roman" w:hAnsi="Times New Roman" w:eastAsia="宋体" w:cs="Times New Roman"/>
                      <w:bCs w:val="0"/>
                      <w:color w:val="auto"/>
                      <w:sz w:val="21"/>
                      <w:szCs w:val="21"/>
                      <w:lang w:eastAsia="zh-TW"/>
                    </w:rPr>
                    <w:t>名义化学成分</w:t>
                  </w:r>
                </w:p>
              </w:tc>
              <w:tc>
                <w:tcPr>
                  <w:tcW w:w="7306" w:type="dxa"/>
                  <w:gridSpan w:val="11"/>
                  <w:tcBorders>
                    <w:tl2br w:val="nil"/>
                    <w:tr2bl w:val="nil"/>
                  </w:tcBorders>
                  <w:vAlign w:val="center"/>
                </w:tcPr>
                <w:p w14:paraId="13C12C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hint="eastAsia" w:ascii="Times New Roman" w:hAnsi="Times New Roman" w:eastAsia="宋体" w:cs="Times New Roman"/>
                      <w:bCs w:val="0"/>
                      <w:color w:val="auto"/>
                      <w:sz w:val="21"/>
                      <w:szCs w:val="21"/>
                      <w:lang w:eastAsia="zh-CN"/>
                    </w:rPr>
                  </w:pPr>
                  <w:r>
                    <w:rPr>
                      <w:rStyle w:val="39"/>
                      <w:rFonts w:hint="eastAsia" w:ascii="Times New Roman" w:hAnsi="Times New Roman" w:eastAsia="宋体" w:cs="Times New Roman"/>
                      <w:bCs w:val="0"/>
                      <w:color w:val="auto"/>
                      <w:sz w:val="21"/>
                      <w:szCs w:val="21"/>
                      <w:lang w:eastAsia="zh-CN"/>
                    </w:rPr>
                    <w:t>化学成分（质量分数）/%</w:t>
                  </w:r>
                </w:p>
              </w:tc>
            </w:tr>
            <w:tr w14:paraId="35411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734" w:type="dxa"/>
                  <w:vMerge w:val="continue"/>
                  <w:tcBorders>
                    <w:tl2br w:val="nil"/>
                    <w:tr2bl w:val="nil"/>
                  </w:tcBorders>
                  <w:vAlign w:val="center"/>
                </w:tcPr>
                <w:p w14:paraId="41CDC4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Cs w:val="0"/>
                      <w:color w:val="auto"/>
                      <w:sz w:val="21"/>
                      <w:szCs w:val="21"/>
                      <w:lang w:eastAsia="zh-CN"/>
                    </w:rPr>
                  </w:pPr>
                </w:p>
              </w:tc>
              <w:tc>
                <w:tcPr>
                  <w:tcW w:w="1119" w:type="dxa"/>
                  <w:vMerge w:val="continue"/>
                  <w:tcBorders>
                    <w:tl2br w:val="nil"/>
                    <w:tr2bl w:val="nil"/>
                  </w:tcBorders>
                  <w:vAlign w:val="center"/>
                </w:tcPr>
                <w:p w14:paraId="0DEE08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Cs w:val="0"/>
                      <w:color w:val="auto"/>
                      <w:sz w:val="21"/>
                      <w:szCs w:val="21"/>
                      <w:lang w:eastAsia="zh-CN"/>
                    </w:rPr>
                  </w:pPr>
                </w:p>
              </w:tc>
              <w:tc>
                <w:tcPr>
                  <w:tcW w:w="2352" w:type="dxa"/>
                  <w:gridSpan w:val="3"/>
                  <w:tcBorders>
                    <w:tl2br w:val="nil"/>
                    <w:tr2bl w:val="nil"/>
                  </w:tcBorders>
                  <w:vAlign w:val="center"/>
                </w:tcPr>
                <w:p w14:paraId="7FBA23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Cs w:val="0"/>
                      <w:color w:val="auto"/>
                      <w:sz w:val="21"/>
                      <w:szCs w:val="21"/>
                      <w:lang w:eastAsia="zh-TW"/>
                    </w:rPr>
                  </w:pPr>
                  <w:r>
                    <w:rPr>
                      <w:rStyle w:val="39"/>
                      <w:rFonts w:hint="eastAsia" w:ascii="Times New Roman" w:hAnsi="Times New Roman" w:eastAsia="宋体" w:cs="Times New Roman"/>
                      <w:bCs w:val="0"/>
                      <w:color w:val="auto"/>
                      <w:sz w:val="21"/>
                      <w:szCs w:val="21"/>
                      <w:lang w:eastAsia="zh-TW"/>
                    </w:rPr>
                    <w:t>主要成分</w:t>
                  </w:r>
                </w:p>
              </w:tc>
              <w:tc>
                <w:tcPr>
                  <w:tcW w:w="4954" w:type="dxa"/>
                  <w:gridSpan w:val="8"/>
                  <w:tcBorders>
                    <w:tl2br w:val="nil"/>
                    <w:tr2bl w:val="nil"/>
                  </w:tcBorders>
                  <w:vAlign w:val="center"/>
                </w:tcPr>
                <w:p w14:paraId="230295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Cs w:val="0"/>
                      <w:color w:val="auto"/>
                      <w:sz w:val="21"/>
                      <w:szCs w:val="21"/>
                      <w:lang w:eastAsia="zh-TW"/>
                    </w:rPr>
                  </w:pPr>
                  <w:r>
                    <w:rPr>
                      <w:rStyle w:val="39"/>
                      <w:rFonts w:hint="eastAsia" w:ascii="Times New Roman" w:hAnsi="Times New Roman" w:eastAsia="宋体" w:cs="Times New Roman"/>
                      <w:bCs w:val="0"/>
                      <w:color w:val="auto"/>
                      <w:sz w:val="21"/>
                      <w:szCs w:val="21"/>
                      <w:lang w:eastAsia="zh-TW"/>
                    </w:rPr>
                    <w:t>杂质，不大于</w:t>
                  </w:r>
                </w:p>
              </w:tc>
            </w:tr>
            <w:tr w14:paraId="7DE1D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328" w:hRule="atLeast"/>
                <w:jc w:val="center"/>
              </w:trPr>
              <w:tc>
                <w:tcPr>
                  <w:tcW w:w="734" w:type="dxa"/>
                  <w:vMerge w:val="continue"/>
                  <w:tcBorders>
                    <w:tl2br w:val="nil"/>
                    <w:tr2bl w:val="nil"/>
                  </w:tcBorders>
                  <w:vAlign w:val="center"/>
                </w:tcPr>
                <w:p w14:paraId="1CB899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Cs w:val="0"/>
                      <w:color w:val="auto"/>
                      <w:sz w:val="21"/>
                      <w:szCs w:val="21"/>
                      <w:lang w:eastAsia="zh-TW"/>
                    </w:rPr>
                  </w:pPr>
                </w:p>
              </w:tc>
              <w:tc>
                <w:tcPr>
                  <w:tcW w:w="1119" w:type="dxa"/>
                  <w:vMerge w:val="continue"/>
                  <w:tcBorders>
                    <w:tl2br w:val="nil"/>
                    <w:tr2bl w:val="nil"/>
                  </w:tcBorders>
                  <w:vAlign w:val="center"/>
                </w:tcPr>
                <w:p w14:paraId="70D8FA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Cs w:val="0"/>
                      <w:color w:val="auto"/>
                      <w:sz w:val="21"/>
                      <w:szCs w:val="21"/>
                      <w:lang w:eastAsia="zh-TW"/>
                    </w:rPr>
                  </w:pPr>
                </w:p>
              </w:tc>
              <w:tc>
                <w:tcPr>
                  <w:tcW w:w="522" w:type="dxa"/>
                  <w:vMerge w:val="restart"/>
                  <w:tcBorders>
                    <w:tl2br w:val="nil"/>
                    <w:tr2bl w:val="nil"/>
                  </w:tcBorders>
                  <w:vAlign w:val="center"/>
                </w:tcPr>
                <w:p w14:paraId="4EFEF4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Cs w:val="0"/>
                      <w:color w:val="auto"/>
                      <w:sz w:val="21"/>
                      <w:szCs w:val="21"/>
                      <w:lang w:eastAsia="zh-TW"/>
                    </w:rPr>
                  </w:pPr>
                  <w:r>
                    <w:rPr>
                      <w:rStyle w:val="39"/>
                      <w:rFonts w:hint="eastAsia" w:ascii="Times New Roman" w:hAnsi="Times New Roman" w:eastAsia="宋体" w:cs="Times New Roman"/>
                      <w:bCs w:val="0"/>
                      <w:color w:val="auto"/>
                      <w:sz w:val="21"/>
                      <w:szCs w:val="21"/>
                      <w:lang w:eastAsia="zh-TW"/>
                    </w:rPr>
                    <w:t>Ti</w:t>
                  </w:r>
                </w:p>
              </w:tc>
              <w:tc>
                <w:tcPr>
                  <w:tcW w:w="960" w:type="dxa"/>
                  <w:vMerge w:val="restart"/>
                  <w:tcBorders>
                    <w:tl2br w:val="nil"/>
                    <w:tr2bl w:val="nil"/>
                  </w:tcBorders>
                  <w:vAlign w:val="center"/>
                </w:tcPr>
                <w:p w14:paraId="25EF5E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hint="default" w:ascii="Times New Roman" w:hAnsi="Times New Roman" w:eastAsia="宋体" w:cs="Times New Roman"/>
                      <w:bCs w:val="0"/>
                      <w:color w:val="auto"/>
                      <w:sz w:val="21"/>
                      <w:szCs w:val="21"/>
                      <w:lang w:val="en-US" w:eastAsia="zh-CN"/>
                    </w:rPr>
                  </w:pPr>
                  <w:r>
                    <w:rPr>
                      <w:rStyle w:val="39"/>
                      <w:rFonts w:hint="eastAsia" w:ascii="Times New Roman" w:hAnsi="Times New Roman" w:eastAsia="宋体" w:cs="Times New Roman"/>
                      <w:bCs w:val="0"/>
                      <w:color w:val="auto"/>
                      <w:sz w:val="21"/>
                      <w:szCs w:val="21"/>
                      <w:lang w:val="en-US" w:eastAsia="zh-CN"/>
                    </w:rPr>
                    <w:t>AI</w:t>
                  </w:r>
                </w:p>
              </w:tc>
              <w:tc>
                <w:tcPr>
                  <w:tcW w:w="870" w:type="dxa"/>
                  <w:vMerge w:val="restart"/>
                  <w:tcBorders>
                    <w:tl2br w:val="nil"/>
                    <w:tr2bl w:val="nil"/>
                  </w:tcBorders>
                  <w:vAlign w:val="center"/>
                </w:tcPr>
                <w:p w14:paraId="55F19D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hint="default" w:ascii="Times New Roman" w:hAnsi="Times New Roman" w:eastAsia="宋体" w:cs="Times New Roman"/>
                      <w:bCs w:val="0"/>
                      <w:color w:val="auto"/>
                      <w:sz w:val="21"/>
                      <w:szCs w:val="21"/>
                      <w:lang w:val="en-US" w:eastAsia="zh-CN"/>
                    </w:rPr>
                  </w:pPr>
                  <w:r>
                    <w:rPr>
                      <w:rStyle w:val="39"/>
                      <w:rFonts w:hint="eastAsia" w:ascii="Times New Roman" w:hAnsi="Times New Roman" w:eastAsia="宋体" w:cs="Times New Roman"/>
                      <w:bCs w:val="0"/>
                      <w:color w:val="auto"/>
                      <w:sz w:val="21"/>
                      <w:szCs w:val="21"/>
                      <w:lang w:val="en-US" w:eastAsia="zh-CN"/>
                    </w:rPr>
                    <w:t>V</w:t>
                  </w:r>
                </w:p>
              </w:tc>
              <w:tc>
                <w:tcPr>
                  <w:tcW w:w="746" w:type="dxa"/>
                  <w:vMerge w:val="restart"/>
                  <w:tcBorders>
                    <w:tl2br w:val="nil"/>
                    <w:tr2bl w:val="nil"/>
                  </w:tcBorders>
                  <w:vAlign w:val="center"/>
                </w:tcPr>
                <w:p w14:paraId="59CBCC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Cs w:val="0"/>
                      <w:color w:val="auto"/>
                      <w:sz w:val="21"/>
                      <w:szCs w:val="21"/>
                      <w:lang w:eastAsia="zh-TW"/>
                    </w:rPr>
                  </w:pPr>
                  <w:r>
                    <w:rPr>
                      <w:rStyle w:val="39"/>
                      <w:rFonts w:hint="eastAsia" w:ascii="Times New Roman" w:hAnsi="Times New Roman" w:eastAsia="宋体" w:cs="Times New Roman"/>
                      <w:bCs w:val="0"/>
                      <w:color w:val="auto"/>
                      <w:sz w:val="21"/>
                      <w:szCs w:val="21"/>
                      <w:lang w:eastAsia="zh-TW"/>
                    </w:rPr>
                    <w:t>Fe</w:t>
                  </w:r>
                </w:p>
              </w:tc>
              <w:tc>
                <w:tcPr>
                  <w:tcW w:w="684" w:type="dxa"/>
                  <w:vMerge w:val="restart"/>
                  <w:tcBorders>
                    <w:tl2br w:val="nil"/>
                    <w:tr2bl w:val="nil"/>
                  </w:tcBorders>
                  <w:vAlign w:val="center"/>
                </w:tcPr>
                <w:p w14:paraId="7A6A68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Cs w:val="0"/>
                      <w:color w:val="auto"/>
                      <w:sz w:val="21"/>
                      <w:szCs w:val="21"/>
                      <w:lang w:eastAsia="zh-TW"/>
                    </w:rPr>
                  </w:pPr>
                  <w:r>
                    <w:rPr>
                      <w:rStyle w:val="39"/>
                      <w:rFonts w:hint="eastAsia" w:ascii="Times New Roman" w:hAnsi="Times New Roman" w:eastAsia="宋体" w:cs="Times New Roman"/>
                      <w:bCs w:val="0"/>
                      <w:color w:val="auto"/>
                      <w:sz w:val="21"/>
                      <w:szCs w:val="21"/>
                      <w:lang w:eastAsia="zh-TW"/>
                    </w:rPr>
                    <w:t>C</w:t>
                  </w:r>
                </w:p>
              </w:tc>
              <w:tc>
                <w:tcPr>
                  <w:tcW w:w="684" w:type="dxa"/>
                  <w:vMerge w:val="restart"/>
                  <w:tcBorders>
                    <w:tl2br w:val="nil"/>
                    <w:tr2bl w:val="nil"/>
                  </w:tcBorders>
                  <w:vAlign w:val="center"/>
                </w:tcPr>
                <w:p w14:paraId="5F366E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Cs w:val="0"/>
                      <w:color w:val="auto"/>
                      <w:sz w:val="21"/>
                      <w:szCs w:val="21"/>
                      <w:lang w:eastAsia="zh-TW"/>
                    </w:rPr>
                  </w:pPr>
                  <w:r>
                    <w:rPr>
                      <w:rStyle w:val="39"/>
                      <w:rFonts w:hint="eastAsia" w:ascii="Times New Roman" w:hAnsi="Times New Roman" w:eastAsia="宋体" w:cs="Times New Roman"/>
                      <w:bCs w:val="0"/>
                      <w:color w:val="auto"/>
                      <w:sz w:val="21"/>
                      <w:szCs w:val="21"/>
                      <w:lang w:eastAsia="zh-TW"/>
                    </w:rPr>
                    <w:t>N</w:t>
                  </w:r>
                </w:p>
              </w:tc>
              <w:tc>
                <w:tcPr>
                  <w:tcW w:w="783" w:type="dxa"/>
                  <w:vMerge w:val="restart"/>
                  <w:tcBorders>
                    <w:tl2br w:val="nil"/>
                    <w:tr2bl w:val="nil"/>
                  </w:tcBorders>
                  <w:vAlign w:val="center"/>
                </w:tcPr>
                <w:p w14:paraId="4640CD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Cs w:val="0"/>
                      <w:color w:val="auto"/>
                      <w:sz w:val="21"/>
                      <w:szCs w:val="21"/>
                      <w:lang w:eastAsia="zh-TW"/>
                    </w:rPr>
                  </w:pPr>
                  <w:r>
                    <w:rPr>
                      <w:rStyle w:val="39"/>
                      <w:rFonts w:hint="eastAsia" w:ascii="Times New Roman" w:hAnsi="Times New Roman" w:eastAsia="宋体" w:cs="Times New Roman"/>
                      <w:bCs w:val="0"/>
                      <w:color w:val="auto"/>
                      <w:sz w:val="21"/>
                      <w:szCs w:val="21"/>
                      <w:lang w:eastAsia="zh-TW"/>
                    </w:rPr>
                    <w:t>H</w:t>
                  </w:r>
                </w:p>
              </w:tc>
              <w:tc>
                <w:tcPr>
                  <w:tcW w:w="689" w:type="dxa"/>
                  <w:vMerge w:val="restart"/>
                  <w:tcBorders>
                    <w:tl2br w:val="nil"/>
                    <w:tr2bl w:val="nil"/>
                  </w:tcBorders>
                  <w:vAlign w:val="center"/>
                </w:tcPr>
                <w:p w14:paraId="3F22E0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Cs w:val="0"/>
                      <w:color w:val="auto"/>
                      <w:sz w:val="21"/>
                      <w:szCs w:val="21"/>
                      <w:lang w:eastAsia="zh-TW"/>
                    </w:rPr>
                  </w:pPr>
                  <w:r>
                    <w:rPr>
                      <w:rStyle w:val="39"/>
                      <w:rFonts w:hint="eastAsia" w:ascii="Times New Roman" w:hAnsi="Times New Roman" w:eastAsia="宋体" w:cs="Times New Roman"/>
                      <w:bCs w:val="0"/>
                      <w:color w:val="auto"/>
                      <w:sz w:val="21"/>
                      <w:szCs w:val="21"/>
                      <w:lang w:eastAsia="zh-TW"/>
                    </w:rPr>
                    <w:t>O</w:t>
                  </w:r>
                </w:p>
              </w:tc>
              <w:tc>
                <w:tcPr>
                  <w:tcW w:w="1355" w:type="dxa"/>
                  <w:gridSpan w:val="2"/>
                  <w:tcBorders>
                    <w:tl2br w:val="nil"/>
                    <w:tr2bl w:val="nil"/>
                  </w:tcBorders>
                  <w:vAlign w:val="center"/>
                </w:tcPr>
                <w:p w14:paraId="37FCF2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Cs w:val="0"/>
                      <w:color w:val="auto"/>
                      <w:sz w:val="21"/>
                      <w:szCs w:val="21"/>
                      <w:lang w:eastAsia="zh-TW"/>
                    </w:rPr>
                  </w:pPr>
                  <w:r>
                    <w:rPr>
                      <w:rStyle w:val="39"/>
                      <w:rFonts w:hint="eastAsia" w:ascii="Times New Roman" w:hAnsi="Times New Roman" w:eastAsia="宋体" w:cs="Times New Roman"/>
                      <w:bCs w:val="0"/>
                      <w:color w:val="auto"/>
                      <w:sz w:val="21"/>
                      <w:szCs w:val="21"/>
                      <w:lang w:eastAsia="zh-TW"/>
                    </w:rPr>
                    <w:t>其他元素</w:t>
                  </w:r>
                </w:p>
              </w:tc>
            </w:tr>
            <w:tr w14:paraId="784E5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328" w:hRule="atLeast"/>
                <w:jc w:val="center"/>
              </w:trPr>
              <w:tc>
                <w:tcPr>
                  <w:tcW w:w="734" w:type="dxa"/>
                  <w:vMerge w:val="continue"/>
                  <w:tcBorders>
                    <w:tl2br w:val="nil"/>
                    <w:tr2bl w:val="nil"/>
                  </w:tcBorders>
                  <w:vAlign w:val="center"/>
                </w:tcPr>
                <w:p w14:paraId="5C58FA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Cs w:val="0"/>
                      <w:color w:val="auto"/>
                      <w:sz w:val="21"/>
                      <w:szCs w:val="21"/>
                      <w:lang w:eastAsia="zh-TW"/>
                    </w:rPr>
                  </w:pPr>
                </w:p>
              </w:tc>
              <w:tc>
                <w:tcPr>
                  <w:tcW w:w="1119" w:type="dxa"/>
                  <w:vMerge w:val="continue"/>
                  <w:tcBorders>
                    <w:tl2br w:val="nil"/>
                    <w:tr2bl w:val="nil"/>
                  </w:tcBorders>
                  <w:vAlign w:val="center"/>
                </w:tcPr>
                <w:p w14:paraId="5C8F7A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Cs w:val="0"/>
                      <w:color w:val="auto"/>
                      <w:sz w:val="21"/>
                      <w:szCs w:val="21"/>
                      <w:lang w:eastAsia="zh-TW"/>
                    </w:rPr>
                  </w:pPr>
                </w:p>
              </w:tc>
              <w:tc>
                <w:tcPr>
                  <w:tcW w:w="522" w:type="dxa"/>
                  <w:vMerge w:val="continue"/>
                  <w:tcBorders>
                    <w:tl2br w:val="nil"/>
                    <w:tr2bl w:val="nil"/>
                  </w:tcBorders>
                  <w:vAlign w:val="center"/>
                </w:tcPr>
                <w:p w14:paraId="076278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Cs w:val="0"/>
                      <w:color w:val="auto"/>
                      <w:sz w:val="21"/>
                      <w:szCs w:val="21"/>
                      <w:lang w:eastAsia="zh-TW"/>
                    </w:rPr>
                  </w:pPr>
                </w:p>
              </w:tc>
              <w:tc>
                <w:tcPr>
                  <w:tcW w:w="960" w:type="dxa"/>
                  <w:vMerge w:val="continue"/>
                  <w:tcBorders>
                    <w:tl2br w:val="nil"/>
                    <w:tr2bl w:val="nil"/>
                  </w:tcBorders>
                  <w:vAlign w:val="center"/>
                </w:tcPr>
                <w:p w14:paraId="67B664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Cs w:val="0"/>
                      <w:color w:val="auto"/>
                      <w:sz w:val="21"/>
                      <w:szCs w:val="21"/>
                      <w:lang w:eastAsia="zh-TW"/>
                    </w:rPr>
                  </w:pPr>
                </w:p>
              </w:tc>
              <w:tc>
                <w:tcPr>
                  <w:tcW w:w="870" w:type="dxa"/>
                  <w:vMerge w:val="continue"/>
                  <w:tcBorders>
                    <w:tl2br w:val="nil"/>
                    <w:tr2bl w:val="nil"/>
                  </w:tcBorders>
                  <w:vAlign w:val="center"/>
                </w:tcPr>
                <w:p w14:paraId="7B32BD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Cs w:val="0"/>
                      <w:color w:val="auto"/>
                      <w:sz w:val="21"/>
                      <w:szCs w:val="21"/>
                      <w:lang w:eastAsia="zh-TW"/>
                    </w:rPr>
                  </w:pPr>
                </w:p>
              </w:tc>
              <w:tc>
                <w:tcPr>
                  <w:tcW w:w="746" w:type="dxa"/>
                  <w:vMerge w:val="continue"/>
                  <w:tcBorders>
                    <w:tl2br w:val="nil"/>
                    <w:tr2bl w:val="nil"/>
                  </w:tcBorders>
                  <w:vAlign w:val="center"/>
                </w:tcPr>
                <w:p w14:paraId="1BD9CA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Cs w:val="0"/>
                      <w:color w:val="auto"/>
                      <w:sz w:val="21"/>
                      <w:szCs w:val="21"/>
                      <w:lang w:eastAsia="zh-TW"/>
                    </w:rPr>
                  </w:pPr>
                </w:p>
              </w:tc>
              <w:tc>
                <w:tcPr>
                  <w:tcW w:w="684" w:type="dxa"/>
                  <w:vMerge w:val="continue"/>
                  <w:tcBorders>
                    <w:tl2br w:val="nil"/>
                    <w:tr2bl w:val="nil"/>
                  </w:tcBorders>
                  <w:vAlign w:val="center"/>
                </w:tcPr>
                <w:p w14:paraId="6BD655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Cs w:val="0"/>
                      <w:color w:val="auto"/>
                      <w:sz w:val="21"/>
                      <w:szCs w:val="21"/>
                      <w:lang w:eastAsia="zh-TW"/>
                    </w:rPr>
                  </w:pPr>
                </w:p>
              </w:tc>
              <w:tc>
                <w:tcPr>
                  <w:tcW w:w="684" w:type="dxa"/>
                  <w:vMerge w:val="continue"/>
                  <w:tcBorders>
                    <w:tl2br w:val="nil"/>
                    <w:tr2bl w:val="nil"/>
                  </w:tcBorders>
                  <w:vAlign w:val="center"/>
                </w:tcPr>
                <w:p w14:paraId="189276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Cs w:val="0"/>
                      <w:color w:val="auto"/>
                      <w:sz w:val="21"/>
                      <w:szCs w:val="21"/>
                      <w:lang w:eastAsia="zh-TW"/>
                    </w:rPr>
                  </w:pPr>
                </w:p>
              </w:tc>
              <w:tc>
                <w:tcPr>
                  <w:tcW w:w="783" w:type="dxa"/>
                  <w:vMerge w:val="continue"/>
                  <w:tcBorders>
                    <w:tl2br w:val="nil"/>
                    <w:tr2bl w:val="nil"/>
                  </w:tcBorders>
                  <w:vAlign w:val="center"/>
                </w:tcPr>
                <w:p w14:paraId="45EB74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Cs w:val="0"/>
                      <w:color w:val="auto"/>
                      <w:sz w:val="21"/>
                      <w:szCs w:val="21"/>
                      <w:lang w:eastAsia="zh-TW"/>
                    </w:rPr>
                  </w:pPr>
                </w:p>
              </w:tc>
              <w:tc>
                <w:tcPr>
                  <w:tcW w:w="689" w:type="dxa"/>
                  <w:vMerge w:val="continue"/>
                  <w:tcBorders>
                    <w:tl2br w:val="nil"/>
                    <w:tr2bl w:val="nil"/>
                  </w:tcBorders>
                  <w:vAlign w:val="center"/>
                </w:tcPr>
                <w:p w14:paraId="74E0E2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Cs w:val="0"/>
                      <w:color w:val="auto"/>
                      <w:sz w:val="21"/>
                      <w:szCs w:val="21"/>
                      <w:lang w:eastAsia="zh-TW"/>
                    </w:rPr>
                  </w:pPr>
                </w:p>
              </w:tc>
              <w:tc>
                <w:tcPr>
                  <w:tcW w:w="696" w:type="dxa"/>
                  <w:tcBorders>
                    <w:tl2br w:val="nil"/>
                    <w:tr2bl w:val="nil"/>
                  </w:tcBorders>
                  <w:vAlign w:val="center"/>
                </w:tcPr>
                <w:p w14:paraId="725F76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Cs w:val="0"/>
                      <w:color w:val="auto"/>
                      <w:sz w:val="21"/>
                      <w:szCs w:val="21"/>
                      <w:lang w:eastAsia="zh-TW"/>
                    </w:rPr>
                  </w:pPr>
                  <w:r>
                    <w:rPr>
                      <w:rStyle w:val="39"/>
                      <w:rFonts w:hint="eastAsia" w:ascii="Times New Roman" w:hAnsi="Times New Roman" w:eastAsia="宋体" w:cs="Times New Roman"/>
                      <w:bCs w:val="0"/>
                      <w:color w:val="auto"/>
                      <w:sz w:val="21"/>
                      <w:szCs w:val="21"/>
                      <w:lang w:eastAsia="zh-CN"/>
                    </w:rPr>
                    <w:t>单一</w:t>
                  </w:r>
                </w:p>
              </w:tc>
              <w:tc>
                <w:tcPr>
                  <w:tcW w:w="659" w:type="dxa"/>
                  <w:tcBorders>
                    <w:tl2br w:val="nil"/>
                    <w:tr2bl w:val="nil"/>
                  </w:tcBorders>
                  <w:vAlign w:val="center"/>
                </w:tcPr>
                <w:p w14:paraId="535829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Cs w:val="0"/>
                      <w:color w:val="auto"/>
                      <w:sz w:val="21"/>
                      <w:szCs w:val="21"/>
                      <w:lang w:eastAsia="zh-TW"/>
                    </w:rPr>
                  </w:pPr>
                  <w:r>
                    <w:rPr>
                      <w:rStyle w:val="39"/>
                      <w:rFonts w:hint="eastAsia" w:ascii="Times New Roman" w:hAnsi="Times New Roman" w:eastAsia="宋体" w:cs="Times New Roman"/>
                      <w:bCs w:val="0"/>
                      <w:color w:val="auto"/>
                      <w:sz w:val="21"/>
                      <w:szCs w:val="21"/>
                      <w:lang w:eastAsia="zh-CN"/>
                    </w:rPr>
                    <w:t>总和</w:t>
                  </w:r>
                </w:p>
              </w:tc>
            </w:tr>
            <w:tr w14:paraId="1C5C2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328" w:hRule="atLeast"/>
                <w:jc w:val="center"/>
              </w:trPr>
              <w:tc>
                <w:tcPr>
                  <w:tcW w:w="734" w:type="dxa"/>
                  <w:tcBorders>
                    <w:tl2br w:val="nil"/>
                    <w:tr2bl w:val="nil"/>
                  </w:tcBorders>
                  <w:vAlign w:val="center"/>
                </w:tcPr>
                <w:p w14:paraId="70CD22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hint="eastAsia" w:ascii="Times New Roman" w:hAnsi="Times New Roman" w:eastAsia="宋体" w:cs="Times New Roman"/>
                      <w:bCs w:val="0"/>
                      <w:color w:val="auto"/>
                      <w:sz w:val="21"/>
                      <w:szCs w:val="21"/>
                      <w:lang w:eastAsia="zh-CN"/>
                    </w:rPr>
                  </w:pPr>
                  <w:r>
                    <w:rPr>
                      <w:rStyle w:val="39"/>
                      <w:rFonts w:hint="eastAsia" w:ascii="Times New Roman" w:hAnsi="Times New Roman" w:eastAsia="宋体" w:cs="Times New Roman"/>
                      <w:b w:val="0"/>
                      <w:color w:val="auto"/>
                      <w:sz w:val="21"/>
                      <w:szCs w:val="21"/>
                      <w:lang w:eastAsia="zh-TW"/>
                    </w:rPr>
                    <w:t>TA</w:t>
                  </w:r>
                  <w:r>
                    <w:rPr>
                      <w:rStyle w:val="39"/>
                      <w:rFonts w:hint="eastAsia" w:ascii="Times New Roman" w:hAnsi="Times New Roman" w:eastAsia="宋体" w:cs="Times New Roman"/>
                      <w:b w:val="0"/>
                      <w:color w:val="auto"/>
                      <w:sz w:val="21"/>
                      <w:szCs w:val="21"/>
                      <w:lang w:val="en-US" w:eastAsia="zh-CN"/>
                    </w:rPr>
                    <w:t>1</w:t>
                  </w:r>
                </w:p>
              </w:tc>
              <w:tc>
                <w:tcPr>
                  <w:tcW w:w="1119" w:type="dxa"/>
                  <w:tcBorders>
                    <w:tl2br w:val="nil"/>
                    <w:tr2bl w:val="nil"/>
                  </w:tcBorders>
                  <w:vAlign w:val="center"/>
                </w:tcPr>
                <w:p w14:paraId="089F30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Cs w:val="0"/>
                      <w:color w:val="auto"/>
                      <w:sz w:val="21"/>
                      <w:szCs w:val="21"/>
                      <w:lang w:eastAsia="zh-CN"/>
                    </w:rPr>
                  </w:pPr>
                  <w:r>
                    <w:rPr>
                      <w:rStyle w:val="39"/>
                      <w:rFonts w:hint="eastAsia" w:ascii="Times New Roman" w:hAnsi="Times New Roman" w:eastAsia="宋体" w:cs="Times New Roman"/>
                      <w:b w:val="0"/>
                      <w:color w:val="auto"/>
                      <w:sz w:val="21"/>
                      <w:szCs w:val="21"/>
                      <w:lang w:eastAsia="zh-CN"/>
                    </w:rPr>
                    <w:t>工业纯钛</w:t>
                  </w:r>
                </w:p>
              </w:tc>
              <w:tc>
                <w:tcPr>
                  <w:tcW w:w="522" w:type="dxa"/>
                  <w:vMerge w:val="restart"/>
                  <w:tcBorders>
                    <w:tl2br w:val="nil"/>
                    <w:tr2bl w:val="nil"/>
                  </w:tcBorders>
                  <w:vAlign w:val="center"/>
                </w:tcPr>
                <w:p w14:paraId="5E1FDC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Cs w:val="0"/>
                      <w:color w:val="auto"/>
                      <w:sz w:val="21"/>
                      <w:szCs w:val="21"/>
                      <w:lang w:eastAsia="zh-CN"/>
                    </w:rPr>
                  </w:pPr>
                  <w:r>
                    <w:rPr>
                      <w:rStyle w:val="39"/>
                      <w:rFonts w:hint="eastAsia" w:ascii="Times New Roman" w:hAnsi="Times New Roman" w:eastAsia="宋体" w:cs="Times New Roman"/>
                      <w:b w:val="0"/>
                      <w:color w:val="auto"/>
                      <w:sz w:val="21"/>
                      <w:szCs w:val="21"/>
                      <w:lang w:eastAsia="zh-CN"/>
                    </w:rPr>
                    <w:t>余量</w:t>
                  </w:r>
                </w:p>
              </w:tc>
              <w:tc>
                <w:tcPr>
                  <w:tcW w:w="960" w:type="dxa"/>
                  <w:tcBorders>
                    <w:tl2br w:val="nil"/>
                    <w:tr2bl w:val="nil"/>
                  </w:tcBorders>
                  <w:vAlign w:val="center"/>
                </w:tcPr>
                <w:p w14:paraId="07514A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Cs w:val="0"/>
                      <w:color w:val="auto"/>
                      <w:sz w:val="21"/>
                      <w:szCs w:val="21"/>
                      <w:lang w:eastAsia="zh-CN"/>
                    </w:rPr>
                  </w:pPr>
                  <w:r>
                    <w:rPr>
                      <w:rStyle w:val="39"/>
                      <w:rFonts w:hint="eastAsia" w:ascii="Times New Roman" w:hAnsi="Times New Roman" w:eastAsia="宋体" w:cs="Times New Roman"/>
                      <w:bCs w:val="0"/>
                      <w:color w:val="auto"/>
                      <w:sz w:val="21"/>
                      <w:szCs w:val="21"/>
                      <w:lang w:eastAsia="zh-CN"/>
                    </w:rPr>
                    <w:t>/</w:t>
                  </w:r>
                </w:p>
              </w:tc>
              <w:tc>
                <w:tcPr>
                  <w:tcW w:w="870" w:type="dxa"/>
                  <w:tcBorders>
                    <w:tl2br w:val="nil"/>
                    <w:tr2bl w:val="nil"/>
                  </w:tcBorders>
                  <w:vAlign w:val="center"/>
                </w:tcPr>
                <w:p w14:paraId="4F3E6B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hint="default" w:ascii="Times New Roman" w:hAnsi="Times New Roman" w:eastAsia="宋体" w:cs="Times New Roman"/>
                      <w:bCs w:val="0"/>
                      <w:color w:val="auto"/>
                      <w:sz w:val="21"/>
                      <w:szCs w:val="21"/>
                      <w:lang w:val="en-US" w:eastAsia="zh-CN"/>
                    </w:rPr>
                  </w:pPr>
                  <w:r>
                    <w:rPr>
                      <w:rStyle w:val="39"/>
                      <w:rFonts w:hint="eastAsia" w:ascii="Times New Roman" w:hAnsi="Times New Roman" w:eastAsia="宋体" w:cs="Times New Roman"/>
                      <w:bCs w:val="0"/>
                      <w:color w:val="auto"/>
                      <w:sz w:val="21"/>
                      <w:szCs w:val="21"/>
                      <w:lang w:val="en-US" w:eastAsia="zh-CN"/>
                    </w:rPr>
                    <w:t>/</w:t>
                  </w:r>
                </w:p>
              </w:tc>
              <w:tc>
                <w:tcPr>
                  <w:tcW w:w="746" w:type="dxa"/>
                  <w:tcBorders>
                    <w:tl2br w:val="nil"/>
                    <w:tr2bl w:val="nil"/>
                  </w:tcBorders>
                  <w:vAlign w:val="center"/>
                </w:tcPr>
                <w:p w14:paraId="243902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bCs/>
                      <w:color w:val="auto"/>
                      <w:sz w:val="21"/>
                      <w:szCs w:val="21"/>
                      <w:lang w:val="en-US" w:eastAsia="zh-CN"/>
                    </w:rPr>
                  </w:pPr>
                  <w:r>
                    <w:rPr>
                      <w:rStyle w:val="39"/>
                      <w:rFonts w:hint="eastAsia" w:ascii="Times New Roman" w:hAnsi="Times New Roman" w:eastAsia="宋体" w:cs="Times New Roman"/>
                      <w:b w:val="0"/>
                      <w:color w:val="auto"/>
                      <w:sz w:val="21"/>
                      <w:szCs w:val="21"/>
                      <w:lang w:eastAsia="zh-TW"/>
                    </w:rPr>
                    <w:t>0.</w:t>
                  </w:r>
                  <w:r>
                    <w:rPr>
                      <w:rStyle w:val="39"/>
                      <w:rFonts w:hint="eastAsia" w:ascii="Times New Roman" w:hAnsi="Times New Roman" w:eastAsia="宋体" w:cs="Times New Roman"/>
                      <w:b w:val="0"/>
                      <w:color w:val="auto"/>
                      <w:sz w:val="21"/>
                      <w:szCs w:val="21"/>
                      <w:lang w:val="en-US" w:eastAsia="zh-CN"/>
                    </w:rPr>
                    <w:t>25</w:t>
                  </w:r>
                </w:p>
              </w:tc>
              <w:tc>
                <w:tcPr>
                  <w:tcW w:w="684" w:type="dxa"/>
                  <w:tcBorders>
                    <w:tl2br w:val="nil"/>
                    <w:tr2bl w:val="nil"/>
                  </w:tcBorders>
                  <w:vAlign w:val="center"/>
                </w:tcPr>
                <w:p w14:paraId="3A2414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bCs/>
                      <w:color w:val="auto"/>
                      <w:sz w:val="21"/>
                      <w:szCs w:val="21"/>
                      <w:lang w:val="en-US" w:eastAsia="zh-CN"/>
                    </w:rPr>
                  </w:pPr>
                  <w:r>
                    <w:rPr>
                      <w:rStyle w:val="39"/>
                      <w:rFonts w:hint="eastAsia" w:ascii="Times New Roman" w:hAnsi="Times New Roman" w:eastAsia="宋体" w:cs="Times New Roman"/>
                      <w:b w:val="0"/>
                      <w:color w:val="auto"/>
                      <w:sz w:val="21"/>
                      <w:szCs w:val="21"/>
                      <w:lang w:eastAsia="zh-TW"/>
                    </w:rPr>
                    <w:t>0.</w:t>
                  </w:r>
                  <w:r>
                    <w:rPr>
                      <w:rStyle w:val="39"/>
                      <w:rFonts w:hint="eastAsia" w:ascii="Times New Roman" w:hAnsi="Times New Roman" w:eastAsia="宋体" w:cs="Times New Roman"/>
                      <w:b w:val="0"/>
                      <w:color w:val="auto"/>
                      <w:sz w:val="21"/>
                      <w:szCs w:val="21"/>
                      <w:lang w:val="en-US" w:eastAsia="zh-CN"/>
                    </w:rPr>
                    <w:t>10</w:t>
                  </w:r>
                </w:p>
              </w:tc>
              <w:tc>
                <w:tcPr>
                  <w:tcW w:w="684" w:type="dxa"/>
                  <w:tcBorders>
                    <w:tl2br w:val="nil"/>
                    <w:tr2bl w:val="nil"/>
                  </w:tcBorders>
                  <w:vAlign w:val="center"/>
                </w:tcPr>
                <w:p w14:paraId="1536F3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bCs/>
                      <w:color w:val="auto"/>
                      <w:sz w:val="21"/>
                      <w:szCs w:val="21"/>
                      <w:lang w:eastAsia="zh-CN"/>
                    </w:rPr>
                  </w:pPr>
                  <w:r>
                    <w:rPr>
                      <w:rStyle w:val="39"/>
                      <w:rFonts w:hint="eastAsia" w:ascii="Times New Roman" w:hAnsi="Times New Roman" w:eastAsia="宋体" w:cs="Times New Roman"/>
                      <w:b w:val="0"/>
                      <w:color w:val="auto"/>
                      <w:sz w:val="21"/>
                      <w:szCs w:val="21"/>
                      <w:lang w:eastAsia="zh-TW"/>
                    </w:rPr>
                    <w:t>0.0</w:t>
                  </w:r>
                  <w:r>
                    <w:rPr>
                      <w:rStyle w:val="39"/>
                      <w:rFonts w:hint="eastAsia" w:ascii="Times New Roman" w:hAnsi="Times New Roman" w:eastAsia="宋体" w:cs="Times New Roman"/>
                      <w:b w:val="0"/>
                      <w:color w:val="auto"/>
                      <w:sz w:val="21"/>
                      <w:szCs w:val="21"/>
                      <w:lang w:val="en-US" w:eastAsia="zh-CN"/>
                    </w:rPr>
                    <w:t>3</w:t>
                  </w:r>
                </w:p>
              </w:tc>
              <w:tc>
                <w:tcPr>
                  <w:tcW w:w="783" w:type="dxa"/>
                  <w:tcBorders>
                    <w:tl2br w:val="nil"/>
                    <w:tr2bl w:val="nil"/>
                  </w:tcBorders>
                  <w:vAlign w:val="center"/>
                </w:tcPr>
                <w:p w14:paraId="782BE9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bCs/>
                      <w:color w:val="auto"/>
                      <w:sz w:val="21"/>
                      <w:szCs w:val="21"/>
                      <w:lang w:eastAsia="zh-TW"/>
                    </w:rPr>
                  </w:pPr>
                  <w:r>
                    <w:rPr>
                      <w:rStyle w:val="39"/>
                      <w:rFonts w:hint="eastAsia" w:ascii="Times New Roman" w:hAnsi="Times New Roman" w:eastAsia="宋体" w:cs="Times New Roman"/>
                      <w:b w:val="0"/>
                      <w:color w:val="auto"/>
                      <w:sz w:val="21"/>
                      <w:szCs w:val="21"/>
                      <w:lang w:eastAsia="zh-TW"/>
                    </w:rPr>
                    <w:t>0.015</w:t>
                  </w:r>
                </w:p>
              </w:tc>
              <w:tc>
                <w:tcPr>
                  <w:tcW w:w="689" w:type="dxa"/>
                  <w:tcBorders>
                    <w:tl2br w:val="nil"/>
                    <w:tr2bl w:val="nil"/>
                  </w:tcBorders>
                  <w:vAlign w:val="center"/>
                </w:tcPr>
                <w:p w14:paraId="4797B7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bCs/>
                      <w:color w:val="auto"/>
                      <w:sz w:val="21"/>
                      <w:szCs w:val="21"/>
                      <w:lang w:eastAsia="zh-CN"/>
                    </w:rPr>
                  </w:pPr>
                  <w:r>
                    <w:rPr>
                      <w:rStyle w:val="39"/>
                      <w:rFonts w:hint="eastAsia" w:ascii="Times New Roman" w:hAnsi="Times New Roman" w:eastAsia="宋体" w:cs="Times New Roman"/>
                      <w:b w:val="0"/>
                      <w:color w:val="auto"/>
                      <w:sz w:val="21"/>
                      <w:szCs w:val="21"/>
                      <w:lang w:eastAsia="zh-TW"/>
                    </w:rPr>
                    <w:t>0.2</w:t>
                  </w:r>
                  <w:r>
                    <w:rPr>
                      <w:rStyle w:val="39"/>
                      <w:rFonts w:hint="eastAsia" w:ascii="Times New Roman" w:hAnsi="Times New Roman" w:eastAsia="宋体" w:cs="Times New Roman"/>
                      <w:b w:val="0"/>
                      <w:color w:val="auto"/>
                      <w:sz w:val="21"/>
                      <w:szCs w:val="21"/>
                      <w:lang w:val="en-US" w:eastAsia="zh-CN"/>
                    </w:rPr>
                    <w:t>0</w:t>
                  </w:r>
                </w:p>
              </w:tc>
              <w:tc>
                <w:tcPr>
                  <w:tcW w:w="696" w:type="dxa"/>
                  <w:tcBorders>
                    <w:tl2br w:val="nil"/>
                    <w:tr2bl w:val="nil"/>
                  </w:tcBorders>
                  <w:vAlign w:val="center"/>
                </w:tcPr>
                <w:p w14:paraId="226534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 w:val="0"/>
                      <w:color w:val="auto"/>
                      <w:sz w:val="21"/>
                      <w:szCs w:val="21"/>
                      <w:lang w:eastAsia="zh-CN"/>
                    </w:rPr>
                  </w:pPr>
                  <w:r>
                    <w:rPr>
                      <w:rStyle w:val="39"/>
                      <w:rFonts w:hint="eastAsia" w:ascii="Times New Roman" w:hAnsi="Times New Roman" w:eastAsia="宋体" w:cs="Times New Roman"/>
                      <w:b w:val="0"/>
                      <w:color w:val="auto"/>
                      <w:sz w:val="21"/>
                      <w:szCs w:val="21"/>
                      <w:lang w:eastAsia="zh-CN"/>
                    </w:rPr>
                    <w:t>0.1</w:t>
                  </w:r>
                </w:p>
              </w:tc>
              <w:tc>
                <w:tcPr>
                  <w:tcW w:w="659" w:type="dxa"/>
                  <w:tcBorders>
                    <w:tl2br w:val="nil"/>
                    <w:tr2bl w:val="nil"/>
                  </w:tcBorders>
                  <w:vAlign w:val="center"/>
                </w:tcPr>
                <w:p w14:paraId="1F946E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 w:val="0"/>
                      <w:color w:val="auto"/>
                      <w:sz w:val="21"/>
                      <w:szCs w:val="21"/>
                      <w:lang w:eastAsia="zh-CN"/>
                    </w:rPr>
                  </w:pPr>
                  <w:r>
                    <w:rPr>
                      <w:rStyle w:val="39"/>
                      <w:rFonts w:hint="eastAsia" w:ascii="Times New Roman" w:hAnsi="Times New Roman" w:eastAsia="宋体" w:cs="Times New Roman"/>
                      <w:b w:val="0"/>
                      <w:color w:val="auto"/>
                      <w:sz w:val="21"/>
                      <w:szCs w:val="21"/>
                      <w:lang w:eastAsia="zh-CN"/>
                    </w:rPr>
                    <w:t>0.4</w:t>
                  </w:r>
                </w:p>
              </w:tc>
            </w:tr>
            <w:tr w14:paraId="2B19E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328" w:hRule="atLeast"/>
                <w:jc w:val="center"/>
              </w:trPr>
              <w:tc>
                <w:tcPr>
                  <w:tcW w:w="734" w:type="dxa"/>
                  <w:tcBorders>
                    <w:tl2br w:val="nil"/>
                    <w:tr2bl w:val="nil"/>
                  </w:tcBorders>
                  <w:vAlign w:val="center"/>
                </w:tcPr>
                <w:p w14:paraId="316D71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hint="eastAsia" w:ascii="Times New Roman" w:hAnsi="Times New Roman" w:eastAsia="宋体" w:cs="Times New Roman"/>
                      <w:b w:val="0"/>
                      <w:color w:val="auto"/>
                      <w:sz w:val="21"/>
                      <w:szCs w:val="21"/>
                      <w:lang w:eastAsia="zh-CN"/>
                    </w:rPr>
                  </w:pPr>
                  <w:r>
                    <w:rPr>
                      <w:rStyle w:val="39"/>
                      <w:rFonts w:hint="eastAsia" w:ascii="Times New Roman" w:hAnsi="Times New Roman" w:eastAsia="宋体" w:cs="Times New Roman"/>
                      <w:b w:val="0"/>
                      <w:color w:val="auto"/>
                      <w:sz w:val="21"/>
                      <w:szCs w:val="21"/>
                      <w:lang w:val="zh-TW" w:eastAsia="zh-TW"/>
                    </w:rPr>
                    <w:t>TA</w:t>
                  </w:r>
                  <w:r>
                    <w:rPr>
                      <w:rStyle w:val="39"/>
                      <w:rFonts w:hint="eastAsia" w:ascii="Times New Roman" w:hAnsi="Times New Roman" w:eastAsia="宋体" w:cs="Times New Roman"/>
                      <w:b w:val="0"/>
                      <w:color w:val="auto"/>
                      <w:sz w:val="21"/>
                      <w:szCs w:val="21"/>
                      <w:lang w:val="en-US" w:eastAsia="zh-CN"/>
                    </w:rPr>
                    <w:t>2</w:t>
                  </w:r>
                </w:p>
              </w:tc>
              <w:tc>
                <w:tcPr>
                  <w:tcW w:w="1119" w:type="dxa"/>
                  <w:tcBorders>
                    <w:tl2br w:val="nil"/>
                    <w:tr2bl w:val="nil"/>
                  </w:tcBorders>
                  <w:vAlign w:val="center"/>
                </w:tcPr>
                <w:p w14:paraId="4D151A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hint="eastAsia" w:ascii="Times New Roman" w:hAnsi="Times New Roman" w:eastAsia="宋体" w:cs="Times New Roman"/>
                      <w:b w:val="0"/>
                      <w:color w:val="auto"/>
                      <w:sz w:val="21"/>
                      <w:szCs w:val="21"/>
                      <w:lang w:eastAsia="zh-CN"/>
                    </w:rPr>
                  </w:pPr>
                  <w:r>
                    <w:rPr>
                      <w:rStyle w:val="39"/>
                      <w:rFonts w:hint="eastAsia" w:ascii="Times New Roman" w:hAnsi="Times New Roman" w:eastAsia="宋体" w:cs="Times New Roman"/>
                      <w:b w:val="0"/>
                      <w:color w:val="auto"/>
                      <w:sz w:val="21"/>
                      <w:szCs w:val="21"/>
                      <w:lang w:eastAsia="zh-CN"/>
                    </w:rPr>
                    <w:t>工业纯钛</w:t>
                  </w:r>
                </w:p>
              </w:tc>
              <w:tc>
                <w:tcPr>
                  <w:tcW w:w="522" w:type="dxa"/>
                  <w:vMerge w:val="continue"/>
                  <w:tcBorders>
                    <w:tl2br w:val="nil"/>
                    <w:tr2bl w:val="nil"/>
                  </w:tcBorders>
                  <w:vAlign w:val="center"/>
                </w:tcPr>
                <w:p w14:paraId="73DE99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hint="eastAsia" w:ascii="Times New Roman" w:hAnsi="Times New Roman" w:eastAsia="宋体" w:cs="Times New Roman"/>
                      <w:b w:val="0"/>
                      <w:color w:val="auto"/>
                      <w:sz w:val="21"/>
                      <w:szCs w:val="21"/>
                      <w:lang w:eastAsia="zh-CN"/>
                    </w:rPr>
                  </w:pPr>
                </w:p>
              </w:tc>
              <w:tc>
                <w:tcPr>
                  <w:tcW w:w="960" w:type="dxa"/>
                  <w:tcBorders>
                    <w:tl2br w:val="nil"/>
                    <w:tr2bl w:val="nil"/>
                  </w:tcBorders>
                  <w:vAlign w:val="center"/>
                </w:tcPr>
                <w:p w14:paraId="32D565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hint="default" w:ascii="Times New Roman" w:hAnsi="Times New Roman" w:eastAsia="宋体" w:cs="Times New Roman"/>
                      <w:bCs w:val="0"/>
                      <w:color w:val="auto"/>
                      <w:sz w:val="21"/>
                      <w:szCs w:val="21"/>
                      <w:lang w:val="en-US" w:eastAsia="zh-CN"/>
                    </w:rPr>
                  </w:pPr>
                  <w:r>
                    <w:rPr>
                      <w:rStyle w:val="39"/>
                      <w:rFonts w:hint="eastAsia" w:ascii="Times New Roman" w:hAnsi="Times New Roman" w:eastAsia="宋体" w:cs="Times New Roman"/>
                      <w:bCs w:val="0"/>
                      <w:color w:val="auto"/>
                      <w:sz w:val="21"/>
                      <w:szCs w:val="21"/>
                      <w:lang w:val="en-US" w:eastAsia="zh-CN"/>
                    </w:rPr>
                    <w:t>/</w:t>
                  </w:r>
                </w:p>
              </w:tc>
              <w:tc>
                <w:tcPr>
                  <w:tcW w:w="870" w:type="dxa"/>
                  <w:tcBorders>
                    <w:tl2br w:val="nil"/>
                    <w:tr2bl w:val="nil"/>
                  </w:tcBorders>
                  <w:vAlign w:val="center"/>
                </w:tcPr>
                <w:p w14:paraId="3F5408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hint="default" w:ascii="Times New Roman" w:hAnsi="Times New Roman" w:eastAsia="宋体" w:cs="Times New Roman"/>
                      <w:bCs w:val="0"/>
                      <w:color w:val="auto"/>
                      <w:sz w:val="21"/>
                      <w:szCs w:val="21"/>
                      <w:lang w:val="en-US" w:eastAsia="zh-CN"/>
                    </w:rPr>
                  </w:pPr>
                  <w:r>
                    <w:rPr>
                      <w:rStyle w:val="39"/>
                      <w:rFonts w:hint="eastAsia" w:ascii="Times New Roman" w:hAnsi="Times New Roman" w:eastAsia="宋体" w:cs="Times New Roman"/>
                      <w:bCs w:val="0"/>
                      <w:color w:val="auto"/>
                      <w:sz w:val="21"/>
                      <w:szCs w:val="21"/>
                      <w:lang w:val="en-US" w:eastAsia="zh-CN"/>
                    </w:rPr>
                    <w:t>/</w:t>
                  </w:r>
                </w:p>
              </w:tc>
              <w:tc>
                <w:tcPr>
                  <w:tcW w:w="746" w:type="dxa"/>
                  <w:tcBorders>
                    <w:tl2br w:val="nil"/>
                    <w:tr2bl w:val="nil"/>
                  </w:tcBorders>
                  <w:vAlign w:val="center"/>
                </w:tcPr>
                <w:p w14:paraId="1B65B1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hint="default" w:ascii="Times New Roman" w:hAnsi="Times New Roman" w:eastAsia="宋体" w:cs="Times New Roman"/>
                      <w:b w:val="0"/>
                      <w:color w:val="auto"/>
                      <w:sz w:val="21"/>
                      <w:szCs w:val="21"/>
                      <w:lang w:val="en-US" w:eastAsia="zh-CN"/>
                    </w:rPr>
                  </w:pPr>
                  <w:r>
                    <w:rPr>
                      <w:rStyle w:val="39"/>
                      <w:rFonts w:hint="eastAsia" w:ascii="Times New Roman" w:hAnsi="Times New Roman" w:eastAsia="宋体" w:cs="Times New Roman"/>
                      <w:b w:val="0"/>
                      <w:color w:val="auto"/>
                      <w:sz w:val="21"/>
                      <w:szCs w:val="21"/>
                      <w:lang w:val="en-US" w:eastAsia="zh-CN"/>
                    </w:rPr>
                    <w:t>0.30</w:t>
                  </w:r>
                </w:p>
              </w:tc>
              <w:tc>
                <w:tcPr>
                  <w:tcW w:w="684" w:type="dxa"/>
                  <w:tcBorders>
                    <w:tl2br w:val="nil"/>
                    <w:tr2bl w:val="nil"/>
                  </w:tcBorders>
                  <w:vAlign w:val="center"/>
                </w:tcPr>
                <w:p w14:paraId="539F3C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hint="default" w:ascii="Times New Roman" w:hAnsi="Times New Roman" w:eastAsia="宋体" w:cs="Times New Roman"/>
                      <w:b w:val="0"/>
                      <w:color w:val="auto"/>
                      <w:sz w:val="21"/>
                      <w:szCs w:val="21"/>
                      <w:lang w:val="en-US" w:eastAsia="zh-CN"/>
                    </w:rPr>
                  </w:pPr>
                  <w:r>
                    <w:rPr>
                      <w:rStyle w:val="39"/>
                      <w:rFonts w:hint="eastAsia" w:ascii="Times New Roman" w:hAnsi="Times New Roman" w:eastAsia="宋体" w:cs="Times New Roman"/>
                      <w:b w:val="0"/>
                      <w:color w:val="auto"/>
                      <w:sz w:val="21"/>
                      <w:szCs w:val="21"/>
                      <w:lang w:val="en-US" w:eastAsia="zh-CN"/>
                    </w:rPr>
                    <w:t>0.08</w:t>
                  </w:r>
                </w:p>
              </w:tc>
              <w:tc>
                <w:tcPr>
                  <w:tcW w:w="684" w:type="dxa"/>
                  <w:tcBorders>
                    <w:tl2br w:val="nil"/>
                    <w:tr2bl w:val="nil"/>
                  </w:tcBorders>
                  <w:vAlign w:val="center"/>
                </w:tcPr>
                <w:p w14:paraId="2151FD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hint="default" w:ascii="Times New Roman" w:hAnsi="Times New Roman" w:eastAsia="宋体" w:cs="Times New Roman"/>
                      <w:b w:val="0"/>
                      <w:color w:val="auto"/>
                      <w:sz w:val="21"/>
                      <w:szCs w:val="21"/>
                      <w:lang w:val="en-US" w:eastAsia="zh-CN"/>
                    </w:rPr>
                  </w:pPr>
                  <w:r>
                    <w:rPr>
                      <w:rStyle w:val="39"/>
                      <w:rFonts w:hint="eastAsia" w:ascii="Times New Roman" w:hAnsi="Times New Roman" w:eastAsia="宋体" w:cs="Times New Roman"/>
                      <w:b w:val="0"/>
                      <w:color w:val="auto"/>
                      <w:sz w:val="21"/>
                      <w:szCs w:val="21"/>
                      <w:lang w:val="en-US" w:eastAsia="zh-CN"/>
                    </w:rPr>
                    <w:t>0.05</w:t>
                  </w:r>
                </w:p>
              </w:tc>
              <w:tc>
                <w:tcPr>
                  <w:tcW w:w="783" w:type="dxa"/>
                  <w:tcBorders>
                    <w:tl2br w:val="nil"/>
                    <w:tr2bl w:val="nil"/>
                  </w:tcBorders>
                  <w:vAlign w:val="center"/>
                </w:tcPr>
                <w:p w14:paraId="64C4CE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hint="default" w:ascii="Times New Roman" w:hAnsi="Times New Roman" w:eastAsia="宋体" w:cs="Times New Roman"/>
                      <w:b w:val="0"/>
                      <w:color w:val="auto"/>
                      <w:sz w:val="21"/>
                      <w:szCs w:val="21"/>
                      <w:lang w:val="en-US" w:eastAsia="zh-CN"/>
                    </w:rPr>
                  </w:pPr>
                  <w:r>
                    <w:rPr>
                      <w:rStyle w:val="39"/>
                      <w:rFonts w:hint="eastAsia" w:ascii="Times New Roman" w:hAnsi="Times New Roman" w:eastAsia="宋体" w:cs="Times New Roman"/>
                      <w:b w:val="0"/>
                      <w:color w:val="auto"/>
                      <w:sz w:val="21"/>
                      <w:szCs w:val="21"/>
                      <w:lang w:val="en-US" w:eastAsia="zh-CN"/>
                    </w:rPr>
                    <w:t>0.015</w:t>
                  </w:r>
                </w:p>
              </w:tc>
              <w:tc>
                <w:tcPr>
                  <w:tcW w:w="689" w:type="dxa"/>
                  <w:tcBorders>
                    <w:tl2br w:val="nil"/>
                    <w:tr2bl w:val="nil"/>
                  </w:tcBorders>
                  <w:vAlign w:val="center"/>
                </w:tcPr>
                <w:p w14:paraId="09EBB3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hint="default" w:ascii="Times New Roman" w:hAnsi="Times New Roman" w:eastAsia="宋体" w:cs="Times New Roman"/>
                      <w:b w:val="0"/>
                      <w:color w:val="auto"/>
                      <w:sz w:val="21"/>
                      <w:szCs w:val="21"/>
                      <w:lang w:val="en-US" w:eastAsia="zh-CN"/>
                    </w:rPr>
                  </w:pPr>
                  <w:r>
                    <w:rPr>
                      <w:rStyle w:val="39"/>
                      <w:rFonts w:hint="eastAsia" w:ascii="Times New Roman" w:hAnsi="Times New Roman" w:eastAsia="宋体" w:cs="Times New Roman"/>
                      <w:b w:val="0"/>
                      <w:color w:val="auto"/>
                      <w:sz w:val="21"/>
                      <w:szCs w:val="21"/>
                      <w:lang w:val="en-US" w:eastAsia="zh-CN"/>
                    </w:rPr>
                    <w:t>0.25</w:t>
                  </w:r>
                </w:p>
              </w:tc>
              <w:tc>
                <w:tcPr>
                  <w:tcW w:w="696" w:type="dxa"/>
                  <w:tcBorders>
                    <w:tl2br w:val="nil"/>
                    <w:tr2bl w:val="nil"/>
                  </w:tcBorders>
                  <w:vAlign w:val="center"/>
                </w:tcPr>
                <w:p w14:paraId="406394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hint="default" w:ascii="Times New Roman" w:hAnsi="Times New Roman" w:eastAsia="宋体" w:cs="Times New Roman"/>
                      <w:b w:val="0"/>
                      <w:color w:val="auto"/>
                      <w:sz w:val="21"/>
                      <w:szCs w:val="21"/>
                      <w:lang w:val="en-US" w:eastAsia="zh-CN"/>
                    </w:rPr>
                  </w:pPr>
                  <w:r>
                    <w:rPr>
                      <w:rStyle w:val="39"/>
                      <w:rFonts w:hint="eastAsia" w:ascii="Times New Roman" w:hAnsi="Times New Roman" w:eastAsia="宋体" w:cs="Times New Roman"/>
                      <w:b w:val="0"/>
                      <w:color w:val="auto"/>
                      <w:sz w:val="21"/>
                      <w:szCs w:val="21"/>
                      <w:lang w:val="en-US" w:eastAsia="zh-CN"/>
                    </w:rPr>
                    <w:t>0.1</w:t>
                  </w:r>
                </w:p>
              </w:tc>
              <w:tc>
                <w:tcPr>
                  <w:tcW w:w="659" w:type="dxa"/>
                  <w:tcBorders>
                    <w:tl2br w:val="nil"/>
                    <w:tr2bl w:val="nil"/>
                  </w:tcBorders>
                  <w:vAlign w:val="center"/>
                </w:tcPr>
                <w:p w14:paraId="5632E2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hint="default" w:ascii="Times New Roman" w:hAnsi="Times New Roman" w:eastAsia="宋体" w:cs="Times New Roman"/>
                      <w:b w:val="0"/>
                      <w:color w:val="auto"/>
                      <w:sz w:val="21"/>
                      <w:szCs w:val="21"/>
                      <w:lang w:val="en-US" w:eastAsia="zh-CN"/>
                    </w:rPr>
                  </w:pPr>
                  <w:r>
                    <w:rPr>
                      <w:rStyle w:val="39"/>
                      <w:rFonts w:hint="eastAsia" w:ascii="Times New Roman" w:hAnsi="Times New Roman" w:eastAsia="宋体" w:cs="Times New Roman"/>
                      <w:b w:val="0"/>
                      <w:color w:val="auto"/>
                      <w:sz w:val="21"/>
                      <w:szCs w:val="21"/>
                      <w:lang w:val="en-US" w:eastAsia="zh-CN"/>
                    </w:rPr>
                    <w:t>0.4</w:t>
                  </w:r>
                </w:p>
              </w:tc>
            </w:tr>
            <w:tr w14:paraId="43F95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338" w:hRule="atLeast"/>
                <w:jc w:val="center"/>
              </w:trPr>
              <w:tc>
                <w:tcPr>
                  <w:tcW w:w="734" w:type="dxa"/>
                  <w:tcBorders>
                    <w:tl2br w:val="nil"/>
                    <w:tr2bl w:val="nil"/>
                  </w:tcBorders>
                  <w:vAlign w:val="center"/>
                </w:tcPr>
                <w:p w14:paraId="161C84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hint="default" w:ascii="Times New Roman" w:hAnsi="Times New Roman" w:eastAsia="宋体" w:cs="Times New Roman"/>
                      <w:b w:val="0"/>
                      <w:color w:val="auto"/>
                      <w:sz w:val="21"/>
                      <w:szCs w:val="21"/>
                      <w:lang w:val="en-US" w:eastAsia="zh-CN"/>
                    </w:rPr>
                  </w:pPr>
                  <w:r>
                    <w:rPr>
                      <w:rStyle w:val="39"/>
                      <w:rFonts w:hint="eastAsia" w:ascii="Times New Roman" w:hAnsi="Times New Roman" w:eastAsia="宋体" w:cs="Times New Roman"/>
                      <w:b w:val="0"/>
                      <w:color w:val="auto"/>
                      <w:sz w:val="21"/>
                      <w:szCs w:val="21"/>
                      <w:lang w:eastAsia="zh-CN"/>
                    </w:rPr>
                    <w:t>T</w:t>
                  </w:r>
                  <w:r>
                    <w:rPr>
                      <w:rStyle w:val="39"/>
                      <w:rFonts w:hint="eastAsia" w:ascii="Times New Roman" w:hAnsi="Times New Roman" w:eastAsia="宋体" w:cs="Times New Roman"/>
                      <w:b w:val="0"/>
                      <w:color w:val="auto"/>
                      <w:sz w:val="21"/>
                      <w:szCs w:val="21"/>
                      <w:lang w:val="en-US" w:eastAsia="zh-CN"/>
                    </w:rPr>
                    <w:t>C4</w:t>
                  </w:r>
                </w:p>
              </w:tc>
              <w:tc>
                <w:tcPr>
                  <w:tcW w:w="1119" w:type="dxa"/>
                  <w:tcBorders>
                    <w:tl2br w:val="nil"/>
                    <w:tr2bl w:val="nil"/>
                  </w:tcBorders>
                  <w:vAlign w:val="center"/>
                </w:tcPr>
                <w:p w14:paraId="5F227B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hint="default" w:ascii="Times New Roman" w:hAnsi="Times New Roman" w:eastAsia="宋体" w:cs="Times New Roman"/>
                      <w:b w:val="0"/>
                      <w:color w:val="auto"/>
                      <w:sz w:val="21"/>
                      <w:szCs w:val="21"/>
                      <w:lang w:val="en-US" w:eastAsia="zh-CN"/>
                    </w:rPr>
                  </w:pPr>
                  <w:r>
                    <w:rPr>
                      <w:rStyle w:val="39"/>
                      <w:rFonts w:hint="eastAsia" w:ascii="Times New Roman" w:hAnsi="Times New Roman" w:eastAsia="宋体" w:cs="Times New Roman"/>
                      <w:b w:val="0"/>
                      <w:color w:val="auto"/>
                      <w:sz w:val="21"/>
                      <w:szCs w:val="21"/>
                      <w:lang w:eastAsia="zh-CN"/>
                    </w:rPr>
                    <w:t>Ti-</w:t>
                  </w:r>
                  <w:r>
                    <w:rPr>
                      <w:rStyle w:val="39"/>
                      <w:rFonts w:hint="eastAsia" w:ascii="Times New Roman" w:hAnsi="Times New Roman" w:eastAsia="宋体" w:cs="Times New Roman"/>
                      <w:b w:val="0"/>
                      <w:color w:val="auto"/>
                      <w:sz w:val="21"/>
                      <w:szCs w:val="21"/>
                      <w:lang w:val="en-US" w:eastAsia="zh-CN"/>
                    </w:rPr>
                    <w:t>6AI-4V</w:t>
                  </w:r>
                </w:p>
              </w:tc>
              <w:tc>
                <w:tcPr>
                  <w:tcW w:w="522" w:type="dxa"/>
                  <w:vMerge w:val="continue"/>
                  <w:tcBorders>
                    <w:tl2br w:val="nil"/>
                    <w:tr2bl w:val="nil"/>
                  </w:tcBorders>
                  <w:vAlign w:val="center"/>
                </w:tcPr>
                <w:p w14:paraId="48D8E2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ascii="Times New Roman" w:hAnsi="Times New Roman" w:eastAsia="宋体" w:cs="Times New Roman"/>
                      <w:b w:val="0"/>
                      <w:color w:val="auto"/>
                      <w:sz w:val="21"/>
                      <w:szCs w:val="21"/>
                      <w:lang w:eastAsia="zh-CN"/>
                    </w:rPr>
                  </w:pPr>
                </w:p>
              </w:tc>
              <w:tc>
                <w:tcPr>
                  <w:tcW w:w="960" w:type="dxa"/>
                  <w:tcBorders>
                    <w:tl2br w:val="nil"/>
                    <w:tr2bl w:val="nil"/>
                  </w:tcBorders>
                  <w:vAlign w:val="center"/>
                </w:tcPr>
                <w:p w14:paraId="4377C9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hint="default" w:ascii="Times New Roman" w:hAnsi="Times New Roman" w:eastAsia="宋体" w:cs="Times New Roman"/>
                      <w:b w:val="0"/>
                      <w:color w:val="auto"/>
                      <w:sz w:val="21"/>
                      <w:szCs w:val="21"/>
                      <w:lang w:val="en-US" w:eastAsia="zh-CN"/>
                    </w:rPr>
                  </w:pPr>
                  <w:r>
                    <w:rPr>
                      <w:rStyle w:val="39"/>
                      <w:rFonts w:hint="eastAsia" w:ascii="Times New Roman" w:hAnsi="Times New Roman" w:eastAsia="宋体" w:cs="Times New Roman"/>
                      <w:b w:val="0"/>
                      <w:color w:val="auto"/>
                      <w:sz w:val="21"/>
                      <w:szCs w:val="21"/>
                      <w:lang w:val="en-US" w:eastAsia="zh-CN"/>
                    </w:rPr>
                    <w:t>5.5~6.75</w:t>
                  </w:r>
                </w:p>
              </w:tc>
              <w:tc>
                <w:tcPr>
                  <w:tcW w:w="870" w:type="dxa"/>
                  <w:tcBorders>
                    <w:tl2br w:val="nil"/>
                    <w:tr2bl w:val="nil"/>
                  </w:tcBorders>
                  <w:vAlign w:val="center"/>
                </w:tcPr>
                <w:p w14:paraId="63B70C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hint="default" w:ascii="Times New Roman" w:hAnsi="Times New Roman" w:eastAsia="宋体" w:cs="Times New Roman"/>
                      <w:b w:val="0"/>
                      <w:color w:val="auto"/>
                      <w:sz w:val="21"/>
                      <w:szCs w:val="21"/>
                      <w:lang w:val="en-US" w:eastAsia="zh-CN"/>
                    </w:rPr>
                  </w:pPr>
                  <w:r>
                    <w:rPr>
                      <w:rStyle w:val="39"/>
                      <w:rFonts w:hint="eastAsia" w:ascii="Times New Roman" w:hAnsi="Times New Roman" w:eastAsia="宋体" w:cs="Times New Roman"/>
                      <w:b w:val="0"/>
                      <w:color w:val="auto"/>
                      <w:sz w:val="21"/>
                      <w:szCs w:val="21"/>
                      <w:lang w:val="en-US" w:eastAsia="zh-CN"/>
                    </w:rPr>
                    <w:t>3.5~4.5</w:t>
                  </w:r>
                </w:p>
              </w:tc>
              <w:tc>
                <w:tcPr>
                  <w:tcW w:w="746" w:type="dxa"/>
                  <w:tcBorders>
                    <w:tl2br w:val="nil"/>
                    <w:tr2bl w:val="nil"/>
                  </w:tcBorders>
                  <w:vAlign w:val="center"/>
                </w:tcPr>
                <w:p w14:paraId="75B5D9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hint="default" w:ascii="Times New Roman" w:hAnsi="Times New Roman" w:eastAsia="宋体" w:cs="Times New Roman"/>
                      <w:b w:val="0"/>
                      <w:color w:val="auto"/>
                      <w:sz w:val="21"/>
                      <w:szCs w:val="21"/>
                      <w:lang w:val="en-US" w:eastAsia="zh-CN"/>
                    </w:rPr>
                  </w:pPr>
                  <w:r>
                    <w:rPr>
                      <w:rStyle w:val="39"/>
                      <w:rFonts w:hint="eastAsia" w:ascii="Times New Roman" w:hAnsi="Times New Roman" w:eastAsia="宋体" w:cs="Times New Roman"/>
                      <w:b w:val="0"/>
                      <w:color w:val="auto"/>
                      <w:sz w:val="21"/>
                      <w:szCs w:val="21"/>
                      <w:lang w:val="en-US" w:eastAsia="zh-CN"/>
                    </w:rPr>
                    <w:t>0.30</w:t>
                  </w:r>
                </w:p>
              </w:tc>
              <w:tc>
                <w:tcPr>
                  <w:tcW w:w="684" w:type="dxa"/>
                  <w:tcBorders>
                    <w:tl2br w:val="nil"/>
                    <w:tr2bl w:val="nil"/>
                  </w:tcBorders>
                  <w:vAlign w:val="center"/>
                </w:tcPr>
                <w:p w14:paraId="09453E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hint="default" w:ascii="Times New Roman" w:hAnsi="Times New Roman" w:eastAsia="宋体" w:cs="Times New Roman"/>
                      <w:b w:val="0"/>
                      <w:color w:val="auto"/>
                      <w:sz w:val="21"/>
                      <w:szCs w:val="21"/>
                      <w:lang w:val="en-US" w:eastAsia="zh-CN"/>
                    </w:rPr>
                  </w:pPr>
                  <w:r>
                    <w:rPr>
                      <w:rStyle w:val="39"/>
                      <w:rFonts w:hint="eastAsia" w:ascii="Times New Roman" w:hAnsi="Times New Roman" w:eastAsia="宋体" w:cs="Times New Roman"/>
                      <w:b w:val="0"/>
                      <w:color w:val="auto"/>
                      <w:sz w:val="21"/>
                      <w:szCs w:val="21"/>
                      <w:lang w:val="en-US" w:eastAsia="zh-CN"/>
                    </w:rPr>
                    <w:t>0.08</w:t>
                  </w:r>
                </w:p>
              </w:tc>
              <w:tc>
                <w:tcPr>
                  <w:tcW w:w="684" w:type="dxa"/>
                  <w:tcBorders>
                    <w:tl2br w:val="nil"/>
                    <w:tr2bl w:val="nil"/>
                  </w:tcBorders>
                  <w:vAlign w:val="center"/>
                </w:tcPr>
                <w:p w14:paraId="4070FD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hint="default" w:ascii="Times New Roman" w:hAnsi="Times New Roman" w:eastAsia="宋体" w:cs="Times New Roman"/>
                      <w:b w:val="0"/>
                      <w:color w:val="auto"/>
                      <w:sz w:val="21"/>
                      <w:szCs w:val="21"/>
                      <w:lang w:val="en-US" w:eastAsia="zh-CN"/>
                    </w:rPr>
                  </w:pPr>
                  <w:r>
                    <w:rPr>
                      <w:rStyle w:val="39"/>
                      <w:rFonts w:hint="eastAsia" w:ascii="Times New Roman" w:hAnsi="Times New Roman" w:eastAsia="宋体" w:cs="Times New Roman"/>
                      <w:b w:val="0"/>
                      <w:color w:val="auto"/>
                      <w:sz w:val="21"/>
                      <w:szCs w:val="21"/>
                      <w:lang w:val="en-US" w:eastAsia="zh-CN"/>
                    </w:rPr>
                    <w:t>0.05</w:t>
                  </w:r>
                </w:p>
              </w:tc>
              <w:tc>
                <w:tcPr>
                  <w:tcW w:w="783" w:type="dxa"/>
                  <w:tcBorders>
                    <w:tl2br w:val="nil"/>
                    <w:tr2bl w:val="nil"/>
                  </w:tcBorders>
                  <w:vAlign w:val="center"/>
                </w:tcPr>
                <w:p w14:paraId="49A8CE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hint="default" w:ascii="Times New Roman" w:hAnsi="Times New Roman" w:eastAsia="宋体" w:cs="Times New Roman"/>
                      <w:b w:val="0"/>
                      <w:color w:val="auto"/>
                      <w:sz w:val="21"/>
                      <w:szCs w:val="21"/>
                      <w:lang w:val="en-US" w:eastAsia="zh-CN"/>
                    </w:rPr>
                  </w:pPr>
                  <w:r>
                    <w:rPr>
                      <w:rStyle w:val="39"/>
                      <w:rFonts w:hint="eastAsia" w:ascii="Times New Roman" w:hAnsi="Times New Roman" w:eastAsia="宋体" w:cs="Times New Roman"/>
                      <w:b w:val="0"/>
                      <w:color w:val="auto"/>
                      <w:sz w:val="21"/>
                      <w:szCs w:val="21"/>
                      <w:lang w:val="en-US" w:eastAsia="zh-CN"/>
                    </w:rPr>
                    <w:t>0.015</w:t>
                  </w:r>
                </w:p>
              </w:tc>
              <w:tc>
                <w:tcPr>
                  <w:tcW w:w="689" w:type="dxa"/>
                  <w:tcBorders>
                    <w:tl2br w:val="nil"/>
                    <w:tr2bl w:val="nil"/>
                  </w:tcBorders>
                  <w:vAlign w:val="center"/>
                </w:tcPr>
                <w:p w14:paraId="6C0A3B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hint="default" w:ascii="Times New Roman" w:hAnsi="Times New Roman" w:eastAsia="宋体" w:cs="Times New Roman"/>
                      <w:b w:val="0"/>
                      <w:color w:val="auto"/>
                      <w:sz w:val="21"/>
                      <w:szCs w:val="21"/>
                      <w:lang w:val="en-US" w:eastAsia="zh-CN"/>
                    </w:rPr>
                  </w:pPr>
                  <w:r>
                    <w:rPr>
                      <w:rStyle w:val="39"/>
                      <w:rFonts w:hint="eastAsia" w:ascii="Times New Roman" w:hAnsi="Times New Roman" w:eastAsia="宋体" w:cs="Times New Roman"/>
                      <w:b w:val="0"/>
                      <w:color w:val="auto"/>
                      <w:sz w:val="21"/>
                      <w:szCs w:val="21"/>
                      <w:lang w:val="en-US" w:eastAsia="zh-CN"/>
                    </w:rPr>
                    <w:t>0.20</w:t>
                  </w:r>
                </w:p>
              </w:tc>
              <w:tc>
                <w:tcPr>
                  <w:tcW w:w="696" w:type="dxa"/>
                  <w:tcBorders>
                    <w:tl2br w:val="nil"/>
                    <w:tr2bl w:val="nil"/>
                  </w:tcBorders>
                  <w:vAlign w:val="center"/>
                </w:tcPr>
                <w:p w14:paraId="5FA492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hint="default" w:ascii="Times New Roman" w:hAnsi="Times New Roman" w:eastAsia="宋体" w:cs="Times New Roman"/>
                      <w:b w:val="0"/>
                      <w:color w:val="auto"/>
                      <w:sz w:val="21"/>
                      <w:szCs w:val="21"/>
                      <w:lang w:val="en-US" w:eastAsia="zh-CN"/>
                    </w:rPr>
                  </w:pPr>
                  <w:r>
                    <w:rPr>
                      <w:rStyle w:val="39"/>
                      <w:rFonts w:hint="eastAsia" w:ascii="Times New Roman" w:hAnsi="Times New Roman" w:eastAsia="宋体" w:cs="Times New Roman"/>
                      <w:b w:val="0"/>
                      <w:color w:val="auto"/>
                      <w:sz w:val="21"/>
                      <w:szCs w:val="21"/>
                      <w:lang w:val="en-US" w:eastAsia="zh-CN"/>
                    </w:rPr>
                    <w:t>0.1</w:t>
                  </w:r>
                </w:p>
              </w:tc>
              <w:tc>
                <w:tcPr>
                  <w:tcW w:w="659" w:type="dxa"/>
                  <w:tcBorders>
                    <w:tl2br w:val="nil"/>
                    <w:tr2bl w:val="nil"/>
                  </w:tcBorders>
                  <w:vAlign w:val="center"/>
                </w:tcPr>
                <w:p w14:paraId="4791EB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9"/>
                      <w:rFonts w:hint="default" w:ascii="Times New Roman" w:hAnsi="Times New Roman" w:eastAsia="宋体" w:cs="Times New Roman"/>
                      <w:b w:val="0"/>
                      <w:color w:val="auto"/>
                      <w:sz w:val="21"/>
                      <w:szCs w:val="21"/>
                      <w:lang w:val="en-US" w:eastAsia="zh-CN"/>
                    </w:rPr>
                  </w:pPr>
                  <w:r>
                    <w:rPr>
                      <w:rStyle w:val="39"/>
                      <w:rFonts w:hint="eastAsia" w:ascii="Times New Roman" w:hAnsi="Times New Roman" w:eastAsia="宋体" w:cs="Times New Roman"/>
                      <w:b w:val="0"/>
                      <w:color w:val="auto"/>
                      <w:sz w:val="21"/>
                      <w:szCs w:val="21"/>
                      <w:lang w:val="en-US" w:eastAsia="zh-CN"/>
                    </w:rPr>
                    <w:t>0.4</w:t>
                  </w:r>
                </w:p>
              </w:tc>
            </w:tr>
          </w:tbl>
          <w:p w14:paraId="2B72EE74">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kern w:val="0"/>
                <w:sz w:val="24"/>
                <w:szCs w:val="24"/>
                <w:vertAlign w:val="baseline"/>
                <w:lang w:val="en-US" w:eastAsia="zh-CN" w:bidi="ar"/>
              </w:rPr>
            </w:pPr>
            <w:r>
              <w:rPr>
                <w:rFonts w:hint="eastAsia" w:ascii="Times New Roman" w:hAnsi="Times New Roman" w:eastAsia="宋体" w:cs="Times New Roman"/>
                <w:b/>
                <w:bCs/>
                <w:color w:val="auto"/>
                <w:kern w:val="0"/>
                <w:sz w:val="24"/>
                <w:szCs w:val="24"/>
                <w:vertAlign w:val="baseline"/>
                <w:lang w:val="en-US" w:eastAsia="zh-CN" w:bidi="ar"/>
              </w:rPr>
              <w:t>6</w:t>
            </w:r>
            <w:r>
              <w:rPr>
                <w:rFonts w:hint="default" w:ascii="Times New Roman" w:hAnsi="Times New Roman" w:eastAsia="宋体" w:cs="Times New Roman"/>
                <w:b/>
                <w:bCs/>
                <w:color w:val="auto"/>
                <w:kern w:val="0"/>
                <w:sz w:val="24"/>
                <w:szCs w:val="24"/>
                <w:vertAlign w:val="baseline"/>
                <w:lang w:val="en-US" w:eastAsia="zh-CN" w:bidi="ar"/>
              </w:rPr>
              <w:t>.水平衡分析</w:t>
            </w:r>
          </w:p>
          <w:p w14:paraId="0F00AB74">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kern w:val="0"/>
                <w:sz w:val="24"/>
                <w:szCs w:val="24"/>
                <w:lang w:val="en-US" w:eastAsia="zh-CN" w:bidi="ar"/>
              </w:rPr>
            </w:pPr>
            <w:r>
              <w:rPr>
                <w:rFonts w:hint="default" w:ascii="Times New Roman" w:hAnsi="Times New Roman" w:eastAsia="宋体" w:cs="Times New Roman"/>
                <w:b/>
                <w:bCs/>
                <w:color w:val="auto"/>
                <w:kern w:val="0"/>
                <w:sz w:val="24"/>
                <w:szCs w:val="24"/>
                <w:lang w:val="en-US" w:eastAsia="zh-CN" w:bidi="ar"/>
              </w:rPr>
              <w:t>（1）给水</w:t>
            </w:r>
          </w:p>
          <w:p w14:paraId="51B09A04">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eastAsia" w:ascii="Times New Roman" w:hAnsi="Times New Roman" w:eastAsia="宋体" w:cs="Times New Roman"/>
                <w:b/>
                <w:bCs/>
                <w:color w:val="auto"/>
                <w:kern w:val="0"/>
                <w:sz w:val="24"/>
                <w:szCs w:val="24"/>
                <w:highlight w:val="none"/>
                <w:lang w:val="en-US" w:eastAsia="zh-CN" w:bidi="ar"/>
              </w:rPr>
            </w:pPr>
            <w:r>
              <w:rPr>
                <w:rFonts w:hint="eastAsia" w:ascii="Times New Roman" w:hAnsi="Times New Roman" w:eastAsia="宋体" w:cs="Times New Roman"/>
                <w:b/>
                <w:bCs/>
                <w:color w:val="auto"/>
                <w:kern w:val="0"/>
                <w:sz w:val="24"/>
                <w:szCs w:val="24"/>
                <w:highlight w:val="none"/>
                <w:lang w:val="en-US" w:eastAsia="zh-CN" w:bidi="ar"/>
              </w:rPr>
              <w:t>1）生活用水</w:t>
            </w:r>
          </w:p>
          <w:p w14:paraId="7B82D77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lang w:val="en-US" w:eastAsia="zh-CN" w:bidi="ar"/>
              </w:rPr>
            </w:pPr>
            <w:r>
              <w:rPr>
                <w:rFonts w:hint="default" w:ascii="Times New Roman" w:hAnsi="Times New Roman" w:eastAsia="宋体" w:cs="Times New Roman"/>
                <w:b w:val="0"/>
                <w:bCs w:val="0"/>
                <w:color w:val="auto"/>
                <w:kern w:val="0"/>
                <w:sz w:val="24"/>
                <w:szCs w:val="24"/>
                <w:highlight w:val="none"/>
                <w:lang w:val="en-US" w:eastAsia="zh-CN" w:bidi="ar"/>
              </w:rPr>
              <w:t>本项目</w:t>
            </w:r>
            <w:r>
              <w:rPr>
                <w:rFonts w:hint="eastAsia" w:ascii="Times New Roman" w:hAnsi="Times New Roman" w:eastAsia="宋体" w:cs="Times New Roman"/>
                <w:b w:val="0"/>
                <w:bCs w:val="0"/>
                <w:color w:val="auto"/>
                <w:kern w:val="0"/>
                <w:sz w:val="24"/>
                <w:szCs w:val="24"/>
                <w:highlight w:val="none"/>
                <w:lang w:val="en-US" w:eastAsia="zh-CN" w:bidi="ar"/>
              </w:rPr>
              <w:t>给</w:t>
            </w:r>
            <w:r>
              <w:rPr>
                <w:rFonts w:hint="default" w:ascii="Times New Roman" w:hAnsi="Times New Roman" w:eastAsia="宋体" w:cs="Times New Roman"/>
                <w:b w:val="0"/>
                <w:bCs w:val="0"/>
                <w:color w:val="auto"/>
                <w:kern w:val="0"/>
                <w:sz w:val="24"/>
                <w:szCs w:val="24"/>
                <w:highlight w:val="none"/>
                <w:lang w:val="en-US" w:eastAsia="zh-CN" w:bidi="ar"/>
              </w:rPr>
              <w:t>水由当地供水管网提供，</w:t>
            </w:r>
            <w:r>
              <w:rPr>
                <w:rFonts w:hint="eastAsia" w:ascii="Times New Roman" w:hAnsi="Times New Roman" w:eastAsia="宋体" w:cs="Times New Roman"/>
                <w:b w:val="0"/>
                <w:bCs w:val="0"/>
                <w:color w:val="auto"/>
                <w:kern w:val="0"/>
                <w:sz w:val="24"/>
                <w:szCs w:val="24"/>
                <w:highlight w:val="none"/>
                <w:lang w:val="en-US" w:eastAsia="zh-CN" w:bidi="ar"/>
              </w:rPr>
              <w:t>劳动定员8人</w:t>
            </w:r>
            <w:r>
              <w:rPr>
                <w:rFonts w:hint="default" w:ascii="Times New Roman" w:hAnsi="Times New Roman" w:eastAsia="宋体" w:cs="Times New Roman"/>
                <w:b w:val="0"/>
                <w:bCs w:val="0"/>
                <w:color w:val="auto"/>
                <w:kern w:val="0"/>
                <w:sz w:val="24"/>
                <w:szCs w:val="24"/>
                <w:highlight w:val="none"/>
                <w:lang w:val="en-US" w:eastAsia="zh-CN" w:bidi="ar"/>
              </w:rPr>
              <w:t>，</w:t>
            </w:r>
            <w:r>
              <w:rPr>
                <w:rFonts w:hint="eastAsia" w:ascii="Times New Roman" w:hAnsi="Times New Roman" w:eastAsia="宋体" w:cs="Times New Roman"/>
                <w:b w:val="0"/>
                <w:bCs w:val="0"/>
                <w:color w:val="auto"/>
                <w:kern w:val="0"/>
                <w:sz w:val="24"/>
                <w:szCs w:val="24"/>
                <w:highlight w:val="none"/>
                <w:lang w:val="en-US" w:eastAsia="zh-CN" w:bidi="ar"/>
              </w:rPr>
              <w:t>不提供食宿。</w:t>
            </w:r>
            <w:r>
              <w:rPr>
                <w:rFonts w:hint="default" w:ascii="Times New Roman" w:hAnsi="Times New Roman" w:eastAsia="宋体" w:cs="Times New Roman"/>
                <w:b w:val="0"/>
                <w:bCs w:val="0"/>
                <w:color w:val="auto"/>
                <w:sz w:val="24"/>
                <w:szCs w:val="24"/>
                <w:highlight w:val="none"/>
                <w:lang w:val="en-US" w:eastAsia="zh-CN"/>
              </w:rPr>
              <w:t>根据《陕西省行业用水定额》（DB61/T943-2020）并结合项目特点，生活用水量按</w:t>
            </w:r>
            <w:r>
              <w:rPr>
                <w:rFonts w:hint="eastAsia" w:ascii="Times New Roman" w:hAnsi="Times New Roman" w:eastAsia="宋体" w:cs="Times New Roman"/>
                <w:b w:val="0"/>
                <w:bCs w:val="0"/>
                <w:color w:val="auto"/>
                <w:sz w:val="24"/>
                <w:szCs w:val="24"/>
                <w:highlight w:val="none"/>
                <w:lang w:val="en-US" w:eastAsia="zh-CN"/>
              </w:rPr>
              <w:t>27</w:t>
            </w:r>
            <w:r>
              <w:rPr>
                <w:rFonts w:hint="default" w:ascii="Times New Roman" w:hAnsi="Times New Roman" w:eastAsia="宋体" w:cs="Times New Roman"/>
                <w:b w:val="0"/>
                <w:bCs w:val="0"/>
                <w:color w:val="auto"/>
                <w:sz w:val="24"/>
                <w:szCs w:val="24"/>
                <w:highlight w:val="none"/>
                <w:lang w:val="en-US" w:eastAsia="zh-CN"/>
              </w:rPr>
              <w:t>L/人·d计，年工作300天，则项目员工生活用水量为</w:t>
            </w:r>
            <w:r>
              <w:rPr>
                <w:rFonts w:hint="eastAsia" w:ascii="Times New Roman" w:hAnsi="Times New Roman" w:eastAsia="宋体" w:cs="Times New Roman"/>
                <w:b w:val="0"/>
                <w:bCs w:val="0"/>
                <w:color w:val="auto"/>
                <w:sz w:val="24"/>
                <w:szCs w:val="24"/>
                <w:highlight w:val="none"/>
                <w:lang w:val="en-US" w:eastAsia="zh-CN"/>
              </w:rPr>
              <w:t>0.216</w:t>
            </w:r>
            <w:r>
              <w:rPr>
                <w:rFonts w:hint="default" w:ascii="Times New Roman" w:hAnsi="Times New Roman" w:eastAsia="宋体" w:cs="Times New Roman"/>
                <w:b w:val="0"/>
                <w:bCs w:val="0"/>
                <w:color w:val="auto"/>
                <w:sz w:val="24"/>
                <w:szCs w:val="24"/>
                <w:highlight w:val="none"/>
                <w:lang w:val="en-US" w:eastAsia="zh-CN"/>
              </w:rPr>
              <w:t>m</w:t>
            </w:r>
            <w:r>
              <w:rPr>
                <w:rFonts w:hint="default" w:ascii="Times New Roman" w:hAnsi="Times New Roman" w:eastAsia="宋体" w:cs="Times New Roman"/>
                <w:b w:val="0"/>
                <w:bCs w:val="0"/>
                <w:color w:val="auto"/>
                <w:sz w:val="24"/>
                <w:szCs w:val="24"/>
                <w:highlight w:val="none"/>
                <w:vertAlign w:val="superscript"/>
                <w:lang w:val="en-US" w:eastAsia="zh-CN"/>
              </w:rPr>
              <w:t>3</w:t>
            </w:r>
            <w:r>
              <w:rPr>
                <w:rFonts w:hint="default" w:ascii="Times New Roman" w:hAnsi="Times New Roman" w:eastAsia="宋体" w:cs="Times New Roman"/>
                <w:b w:val="0"/>
                <w:bCs w:val="0"/>
                <w:color w:val="auto"/>
                <w:sz w:val="24"/>
                <w:szCs w:val="24"/>
                <w:highlight w:val="none"/>
                <w:lang w:val="en-US" w:eastAsia="zh-CN"/>
              </w:rPr>
              <w:t>/d，</w:t>
            </w:r>
            <w:r>
              <w:rPr>
                <w:rFonts w:hint="eastAsia" w:ascii="Times New Roman" w:hAnsi="Times New Roman" w:eastAsia="宋体" w:cs="Times New Roman"/>
                <w:b w:val="0"/>
                <w:bCs w:val="0"/>
                <w:color w:val="auto"/>
                <w:sz w:val="24"/>
                <w:szCs w:val="24"/>
                <w:highlight w:val="none"/>
                <w:lang w:val="en-US" w:eastAsia="zh-CN"/>
              </w:rPr>
              <w:t>64.8</w:t>
            </w:r>
            <w:r>
              <w:rPr>
                <w:rFonts w:hint="default" w:ascii="Times New Roman" w:hAnsi="Times New Roman" w:eastAsia="宋体" w:cs="Times New Roman"/>
                <w:b w:val="0"/>
                <w:bCs w:val="0"/>
                <w:color w:val="auto"/>
                <w:sz w:val="24"/>
                <w:szCs w:val="24"/>
                <w:highlight w:val="none"/>
                <w:lang w:val="en-US" w:eastAsia="zh-CN"/>
              </w:rPr>
              <w:t>m</w:t>
            </w:r>
            <w:r>
              <w:rPr>
                <w:rFonts w:hint="default" w:ascii="Times New Roman" w:hAnsi="Times New Roman" w:eastAsia="宋体" w:cs="Times New Roman"/>
                <w:b w:val="0"/>
                <w:bCs w:val="0"/>
                <w:color w:val="auto"/>
                <w:sz w:val="24"/>
                <w:szCs w:val="24"/>
                <w:highlight w:val="none"/>
                <w:vertAlign w:val="superscript"/>
                <w:lang w:val="en-US" w:eastAsia="zh-CN"/>
              </w:rPr>
              <w:t>3</w:t>
            </w:r>
            <w:r>
              <w:rPr>
                <w:rFonts w:hint="default" w:ascii="Times New Roman" w:hAnsi="Times New Roman" w:eastAsia="宋体" w:cs="Times New Roman"/>
                <w:b w:val="0"/>
                <w:bCs w:val="0"/>
                <w:color w:val="auto"/>
                <w:sz w:val="24"/>
                <w:szCs w:val="24"/>
                <w:highlight w:val="none"/>
                <w:lang w:val="en-US" w:eastAsia="zh-CN"/>
              </w:rPr>
              <w:t>/a。</w:t>
            </w:r>
          </w:p>
          <w:p w14:paraId="1C3C388A">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2）生产用水</w:t>
            </w:r>
          </w:p>
          <w:p w14:paraId="6BFB8586">
            <w:pPr>
              <w:pStyle w:val="5"/>
              <w:keepNext w:val="0"/>
              <w:keepLines w:val="0"/>
              <w:pageBreakBefore w:val="0"/>
              <w:widowControl w:val="0"/>
              <w:tabs>
                <w:tab w:val="left" w:pos="390"/>
              </w:tabs>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①湿法抛光用水</w:t>
            </w:r>
          </w:p>
          <w:p w14:paraId="48466DE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color w:val="auto"/>
                <w:kern w:val="0"/>
                <w:sz w:val="24"/>
                <w:szCs w:val="24"/>
                <w:highlight w:val="none"/>
                <w:lang w:val="en-US" w:eastAsia="zh-CN"/>
              </w:rPr>
            </w:pPr>
            <w:r>
              <w:rPr>
                <w:rFonts w:hint="default" w:ascii="Times New Roman" w:hAnsi="Times New Roman" w:eastAsia="宋体" w:cs="Times New Roman"/>
                <w:b w:val="0"/>
                <w:bCs w:val="0"/>
                <w:color w:val="auto"/>
                <w:sz w:val="24"/>
                <w:szCs w:val="24"/>
                <w:lang w:val="en-US" w:eastAsia="zh-CN"/>
              </w:rPr>
              <w:t>本项目设置</w:t>
            </w:r>
            <w:r>
              <w:rPr>
                <w:rFonts w:hint="eastAsia" w:ascii="Times New Roman" w:hAnsi="Times New Roman" w:eastAsia="宋体" w:cs="Times New Roman"/>
                <w:b w:val="0"/>
                <w:bCs w:val="0"/>
                <w:color w:val="auto"/>
                <w:sz w:val="24"/>
                <w:szCs w:val="24"/>
                <w:lang w:val="en-US" w:eastAsia="zh-CN"/>
              </w:rPr>
              <w:t>2</w:t>
            </w:r>
            <w:r>
              <w:rPr>
                <w:rFonts w:hint="default" w:ascii="Times New Roman" w:hAnsi="Times New Roman" w:eastAsia="宋体" w:cs="Times New Roman"/>
                <w:b w:val="0"/>
                <w:bCs w:val="0"/>
                <w:color w:val="auto"/>
                <w:sz w:val="24"/>
                <w:szCs w:val="24"/>
                <w:lang w:val="en-US" w:eastAsia="zh-CN"/>
              </w:rPr>
              <w:t>台湿</w:t>
            </w:r>
            <w:r>
              <w:rPr>
                <w:rFonts w:hint="eastAsia" w:ascii="Times New Roman" w:hAnsi="Times New Roman" w:eastAsia="宋体" w:cs="Times New Roman"/>
                <w:b w:val="0"/>
                <w:bCs w:val="0"/>
                <w:color w:val="auto"/>
                <w:sz w:val="24"/>
                <w:szCs w:val="24"/>
                <w:lang w:val="en-US" w:eastAsia="zh-CN"/>
              </w:rPr>
              <w:t>式</w:t>
            </w:r>
            <w:r>
              <w:rPr>
                <w:rFonts w:hint="default" w:ascii="Times New Roman" w:hAnsi="Times New Roman" w:eastAsia="宋体" w:cs="Times New Roman"/>
                <w:b w:val="0"/>
                <w:bCs w:val="0"/>
                <w:color w:val="auto"/>
                <w:sz w:val="24"/>
                <w:szCs w:val="24"/>
                <w:lang w:val="en-US" w:eastAsia="zh-CN"/>
              </w:rPr>
              <w:t>抛光机，抛光工序</w:t>
            </w:r>
            <w:r>
              <w:rPr>
                <w:rFonts w:hint="eastAsia" w:ascii="Times New Roman" w:hAnsi="Times New Roman" w:eastAsia="宋体" w:cs="Times New Roman"/>
                <w:b w:val="0"/>
                <w:bCs w:val="0"/>
                <w:color w:val="auto"/>
                <w:sz w:val="24"/>
                <w:szCs w:val="24"/>
                <w:lang w:val="en-US" w:eastAsia="zh-CN"/>
              </w:rPr>
              <w:t>为</w:t>
            </w:r>
            <w:r>
              <w:rPr>
                <w:rFonts w:hint="default" w:ascii="Times New Roman" w:hAnsi="Times New Roman" w:eastAsia="宋体" w:cs="Times New Roman"/>
                <w:b w:val="0"/>
                <w:bCs w:val="0"/>
                <w:color w:val="auto"/>
                <w:sz w:val="24"/>
                <w:szCs w:val="24"/>
                <w:lang w:val="en-US" w:eastAsia="zh-CN"/>
              </w:rPr>
              <w:t>湿法</w:t>
            </w:r>
            <w:r>
              <w:rPr>
                <w:rFonts w:hint="eastAsia" w:ascii="Times New Roman" w:hAnsi="Times New Roman" w:eastAsia="宋体" w:cs="Times New Roman"/>
                <w:b w:val="0"/>
                <w:bCs w:val="0"/>
                <w:color w:val="auto"/>
                <w:sz w:val="24"/>
                <w:szCs w:val="24"/>
                <w:lang w:val="en-US" w:eastAsia="zh-CN"/>
              </w:rPr>
              <w:t>作业，</w:t>
            </w:r>
            <w:r>
              <w:rPr>
                <w:rFonts w:hint="default" w:ascii="Times New Roman" w:hAnsi="Times New Roman" w:eastAsia="宋体" w:cs="Times New Roman"/>
                <w:b w:val="0"/>
                <w:bCs w:val="0"/>
                <w:color w:val="auto"/>
                <w:sz w:val="24"/>
                <w:szCs w:val="24"/>
                <w:lang w:val="en-US" w:eastAsia="zh-CN"/>
              </w:rPr>
              <w:t>主要为避免抛光粉尘的产生同时对</w:t>
            </w:r>
            <w:r>
              <w:rPr>
                <w:rFonts w:hint="eastAsia" w:ascii="Times New Roman" w:hAnsi="Times New Roman" w:eastAsia="宋体" w:cs="Times New Roman"/>
                <w:b w:val="0"/>
                <w:bCs w:val="0"/>
                <w:color w:val="auto"/>
                <w:sz w:val="24"/>
                <w:szCs w:val="24"/>
                <w:lang w:val="en-US" w:eastAsia="zh-CN"/>
              </w:rPr>
              <w:t>研磨轮</w:t>
            </w:r>
            <w:r>
              <w:rPr>
                <w:rFonts w:hint="default" w:ascii="Times New Roman" w:hAnsi="Times New Roman" w:eastAsia="宋体" w:cs="Times New Roman"/>
                <w:b w:val="0"/>
                <w:bCs w:val="0"/>
                <w:color w:val="auto"/>
                <w:sz w:val="24"/>
                <w:szCs w:val="24"/>
                <w:lang w:val="en-US" w:eastAsia="zh-CN"/>
              </w:rPr>
              <w:t>降温，大幅度提高</w:t>
            </w:r>
            <w:r>
              <w:rPr>
                <w:rFonts w:hint="eastAsia" w:ascii="Times New Roman" w:hAnsi="Times New Roman" w:eastAsia="宋体" w:cs="Times New Roman"/>
                <w:b w:val="0"/>
                <w:bCs w:val="0"/>
                <w:color w:val="auto"/>
                <w:sz w:val="24"/>
                <w:szCs w:val="24"/>
                <w:lang w:val="en-US" w:eastAsia="zh-CN"/>
              </w:rPr>
              <w:t>其</w:t>
            </w:r>
            <w:r>
              <w:rPr>
                <w:rFonts w:hint="default" w:ascii="Times New Roman" w:hAnsi="Times New Roman" w:eastAsia="宋体" w:cs="Times New Roman"/>
                <w:b w:val="0"/>
                <w:bCs w:val="0"/>
                <w:color w:val="auto"/>
                <w:sz w:val="24"/>
                <w:szCs w:val="24"/>
                <w:lang w:val="en-US" w:eastAsia="zh-CN"/>
              </w:rPr>
              <w:t>的使用寿命。根据</w:t>
            </w:r>
            <w:r>
              <w:rPr>
                <w:rFonts w:hint="eastAsia" w:ascii="Times New Roman" w:hAnsi="Times New Roman" w:eastAsia="宋体" w:cs="Times New Roman"/>
                <w:b w:val="0"/>
                <w:bCs w:val="0"/>
                <w:color w:val="auto"/>
                <w:sz w:val="24"/>
                <w:szCs w:val="24"/>
                <w:lang w:val="en-US" w:eastAsia="zh-CN"/>
              </w:rPr>
              <w:t>企业</w:t>
            </w:r>
            <w:r>
              <w:rPr>
                <w:rFonts w:hint="default" w:ascii="Times New Roman" w:hAnsi="Times New Roman" w:eastAsia="宋体" w:cs="Times New Roman"/>
                <w:b w:val="0"/>
                <w:bCs w:val="0"/>
                <w:color w:val="auto"/>
                <w:sz w:val="24"/>
                <w:szCs w:val="24"/>
                <w:lang w:val="en-US" w:eastAsia="zh-CN"/>
              </w:rPr>
              <w:t>提供资料，湿</w:t>
            </w:r>
            <w:r>
              <w:rPr>
                <w:rFonts w:hint="eastAsia" w:ascii="Times New Roman" w:hAnsi="Times New Roman" w:eastAsia="宋体" w:cs="Times New Roman"/>
                <w:b w:val="0"/>
                <w:bCs w:val="0"/>
                <w:color w:val="auto"/>
                <w:sz w:val="24"/>
                <w:szCs w:val="24"/>
                <w:lang w:val="en-US" w:eastAsia="zh-CN"/>
              </w:rPr>
              <w:t>式抛光机自带循环水箱</w:t>
            </w:r>
            <w:r>
              <w:rPr>
                <w:rFonts w:hint="eastAsia" w:ascii="Times New Roman" w:hAnsi="Times New Roman" w:eastAsia="宋体" w:cs="宋体"/>
                <w:color w:val="auto"/>
                <w:sz w:val="24"/>
                <w:szCs w:val="24"/>
                <w:lang w:val="zh-TW" w:eastAsia="zh-CN"/>
              </w:rPr>
              <w:t>（</w:t>
            </w:r>
            <w:r>
              <w:rPr>
                <w:rFonts w:hint="eastAsia" w:ascii="Times New Roman" w:hAnsi="Times New Roman" w:eastAsia="宋体" w:cs="宋体"/>
                <w:color w:val="auto"/>
                <w:sz w:val="24"/>
                <w:szCs w:val="24"/>
                <w:lang w:val="en-US" w:eastAsia="zh-CN"/>
              </w:rPr>
              <w:t>容积4</w:t>
            </w:r>
            <w:r>
              <w:rPr>
                <w:rFonts w:hint="default" w:ascii="Arial" w:hAnsi="Arial" w:eastAsia="宋体" w:cs="Arial"/>
                <w:color w:val="auto"/>
                <w:sz w:val="24"/>
                <w:szCs w:val="24"/>
                <w:lang w:val="en-US" w:eastAsia="zh-CN"/>
              </w:rPr>
              <w:t>×</w:t>
            </w:r>
            <w:r>
              <w:rPr>
                <w:rFonts w:hint="eastAsia" w:ascii="Times New Roman" w:hAnsi="Times New Roman" w:eastAsia="宋体" w:cs="宋体"/>
                <w:color w:val="auto"/>
                <w:sz w:val="24"/>
                <w:szCs w:val="24"/>
                <w:lang w:val="zh-TW" w:eastAsia="zh-CN"/>
              </w:rPr>
              <w:t>0.</w:t>
            </w:r>
            <w:r>
              <w:rPr>
                <w:rFonts w:hint="eastAsia" w:ascii="Times New Roman" w:hAnsi="Times New Roman" w:eastAsia="宋体" w:cs="宋体"/>
                <w:color w:val="auto"/>
                <w:sz w:val="24"/>
                <w:szCs w:val="24"/>
                <w:lang w:val="en-US" w:eastAsia="zh-CN"/>
              </w:rPr>
              <w:t>9</w:t>
            </w:r>
            <w:r>
              <w:rPr>
                <w:rFonts w:hint="eastAsia" w:ascii="Times New Roman" w:hAnsi="Times New Roman" w:eastAsia="宋体" w:cs="宋体"/>
                <w:color w:val="auto"/>
                <w:sz w:val="24"/>
                <w:szCs w:val="24"/>
                <w:lang w:val="zh-TW" w:eastAsia="zh-CN"/>
              </w:rPr>
              <w:t>m</w:t>
            </w:r>
            <w:r>
              <w:rPr>
                <w:rFonts w:hint="eastAsia" w:ascii="Times New Roman" w:hAnsi="Times New Roman" w:eastAsia="宋体" w:cs="宋体"/>
                <w:color w:val="auto"/>
                <w:sz w:val="24"/>
                <w:szCs w:val="24"/>
                <w:vertAlign w:val="superscript"/>
                <w:lang w:val="zh-TW" w:eastAsia="zh-CN"/>
              </w:rPr>
              <w:t>3</w:t>
            </w:r>
            <w:r>
              <w:rPr>
                <w:rFonts w:hint="eastAsia" w:ascii="Times New Roman" w:hAnsi="Times New Roman" w:eastAsia="宋体" w:cs="宋体"/>
                <w:color w:val="auto"/>
                <w:sz w:val="24"/>
                <w:szCs w:val="24"/>
                <w:lang w:val="zh-TW" w:eastAsia="zh-CN"/>
              </w:rPr>
              <w:t>），</w:t>
            </w:r>
            <w:r>
              <w:rPr>
                <w:rFonts w:hint="eastAsia" w:ascii="Times New Roman" w:hAnsi="Times New Roman" w:eastAsia="宋体" w:cs="Times New Roman"/>
                <w:b w:val="0"/>
                <w:bCs w:val="0"/>
                <w:color w:val="auto"/>
                <w:kern w:val="0"/>
                <w:sz w:val="24"/>
                <w:szCs w:val="24"/>
                <w:highlight w:val="none"/>
                <w:lang w:val="en-US" w:eastAsia="zh-CN"/>
              </w:rPr>
              <w:t>抛光产生的废水经自带的沉淀水箱沉淀处理后循环用于水抛工序，不外排。</w:t>
            </w:r>
          </w:p>
          <w:p w14:paraId="0C8F18E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green"/>
                <w:lang w:val="en-US" w:eastAsia="zh-CN"/>
              </w:rPr>
            </w:pPr>
            <w:r>
              <w:rPr>
                <w:rFonts w:hint="eastAsia" w:ascii="Times New Roman" w:hAnsi="Times New Roman" w:eastAsia="宋体" w:cs="Times New Roman"/>
                <w:b w:val="0"/>
                <w:bCs w:val="0"/>
                <w:color w:val="auto"/>
                <w:kern w:val="0"/>
                <w:sz w:val="24"/>
                <w:szCs w:val="24"/>
                <w:highlight w:val="none"/>
                <w:lang w:val="en-US" w:eastAsia="zh-CN"/>
              </w:rPr>
              <w:t>本次设计</w:t>
            </w:r>
            <w:r>
              <w:rPr>
                <w:rFonts w:hint="default" w:ascii="Times New Roman" w:hAnsi="Times New Roman" w:eastAsia="宋体" w:cs="Times New Roman"/>
                <w:b w:val="0"/>
                <w:bCs w:val="0"/>
                <w:color w:val="auto"/>
                <w:kern w:val="0"/>
                <w:sz w:val="24"/>
                <w:szCs w:val="24"/>
                <w:highlight w:val="none"/>
                <w:lang w:val="en-US" w:eastAsia="zh-CN"/>
              </w:rPr>
              <w:t>单台</w:t>
            </w:r>
            <w:r>
              <w:rPr>
                <w:rFonts w:ascii="Times New Roman" w:hAnsi="Times New Roman" w:eastAsia="宋体" w:cs="宋体"/>
                <w:color w:val="auto"/>
                <w:sz w:val="24"/>
                <w:szCs w:val="24"/>
              </w:rPr>
              <w:t>循环水量</w:t>
            </w:r>
            <w:r>
              <w:rPr>
                <w:rFonts w:hint="eastAsia" w:ascii="Times New Roman" w:hAnsi="Times New Roman" w:eastAsia="宋体" w:cs="宋体"/>
                <w:color w:val="auto"/>
                <w:sz w:val="24"/>
                <w:szCs w:val="24"/>
                <w:lang w:val="en-US" w:eastAsia="zh-CN"/>
              </w:rPr>
              <w:t>约</w:t>
            </w:r>
            <w:r>
              <w:rPr>
                <w:rFonts w:hint="eastAsia" w:ascii="Times New Roman" w:hAnsi="Times New Roman" w:eastAsia="宋体" w:cs="Times New Roman"/>
                <w:b w:val="0"/>
                <w:bCs w:val="0"/>
                <w:color w:val="auto"/>
                <w:kern w:val="0"/>
                <w:sz w:val="24"/>
                <w:szCs w:val="24"/>
                <w:highlight w:val="none"/>
                <w:lang w:val="en-US" w:eastAsia="zh-CN"/>
              </w:rPr>
              <w:t>为0.5</w:t>
            </w:r>
            <w:r>
              <w:rPr>
                <w:rFonts w:hint="default" w:ascii="Times New Roman" w:hAnsi="Times New Roman" w:eastAsia="宋体" w:cs="Times New Roman"/>
                <w:b w:val="0"/>
                <w:bCs w:val="0"/>
                <w:color w:val="auto"/>
                <w:kern w:val="0"/>
                <w:sz w:val="24"/>
                <w:szCs w:val="24"/>
                <w:highlight w:val="none"/>
                <w:lang w:val="en-US" w:eastAsia="zh-CN"/>
              </w:rPr>
              <w:t>m</w:t>
            </w:r>
            <w:r>
              <w:rPr>
                <w:rFonts w:hint="eastAsia" w:ascii="Times New Roman" w:hAnsi="Times New Roman" w:eastAsia="宋体" w:cs="Times New Roman"/>
                <w:b w:val="0"/>
                <w:bCs w:val="0"/>
                <w:color w:val="auto"/>
                <w:kern w:val="0"/>
                <w:sz w:val="24"/>
                <w:szCs w:val="24"/>
                <w:highlight w:val="none"/>
                <w:vertAlign w:val="superscript"/>
                <w:lang w:val="en-US" w:eastAsia="zh-CN"/>
              </w:rPr>
              <w:t>3</w:t>
            </w:r>
            <w:r>
              <w:rPr>
                <w:rFonts w:hint="default" w:ascii="Times New Roman" w:hAnsi="Times New Roman" w:eastAsia="宋体" w:cs="Times New Roman"/>
                <w:b w:val="0"/>
                <w:bCs w:val="0"/>
                <w:color w:val="auto"/>
                <w:kern w:val="0"/>
                <w:sz w:val="24"/>
                <w:szCs w:val="24"/>
                <w:highlight w:val="none"/>
                <w:lang w:val="en-US" w:eastAsia="zh-CN"/>
              </w:rPr>
              <w:t>/h，</w:t>
            </w:r>
            <w:r>
              <w:rPr>
                <w:rFonts w:hint="eastAsia" w:ascii="Times New Roman" w:hAnsi="Times New Roman" w:eastAsia="宋体" w:cs="Times New Roman"/>
                <w:b w:val="0"/>
                <w:bCs w:val="0"/>
                <w:color w:val="auto"/>
                <w:kern w:val="0"/>
                <w:sz w:val="24"/>
                <w:szCs w:val="24"/>
                <w:highlight w:val="none"/>
                <w:lang w:val="en-US" w:eastAsia="zh-CN"/>
              </w:rPr>
              <w:t>2</w:t>
            </w:r>
            <w:r>
              <w:rPr>
                <w:rFonts w:hint="default" w:ascii="Times New Roman" w:hAnsi="Times New Roman" w:eastAsia="宋体" w:cs="Times New Roman"/>
                <w:b w:val="0"/>
                <w:bCs w:val="0"/>
                <w:color w:val="auto"/>
                <w:kern w:val="0"/>
                <w:sz w:val="24"/>
                <w:szCs w:val="24"/>
                <w:highlight w:val="none"/>
                <w:lang w:val="en-US" w:eastAsia="zh-CN"/>
              </w:rPr>
              <w:t>台设备日均运行</w:t>
            </w:r>
            <w:r>
              <w:rPr>
                <w:rFonts w:hint="eastAsia" w:ascii="Times New Roman" w:hAnsi="Times New Roman" w:eastAsia="宋体" w:cs="Times New Roman"/>
                <w:b w:val="0"/>
                <w:bCs w:val="0"/>
                <w:color w:val="auto"/>
                <w:kern w:val="0"/>
                <w:sz w:val="24"/>
                <w:szCs w:val="24"/>
                <w:highlight w:val="none"/>
                <w:lang w:val="en-US" w:eastAsia="zh-CN"/>
              </w:rPr>
              <w:t>8h</w:t>
            </w:r>
            <w:r>
              <w:rPr>
                <w:rFonts w:hint="default" w:ascii="Times New Roman" w:hAnsi="Times New Roman" w:eastAsia="宋体" w:cs="Times New Roman"/>
                <w:b w:val="0"/>
                <w:bCs w:val="0"/>
                <w:color w:val="auto"/>
                <w:kern w:val="0"/>
                <w:sz w:val="24"/>
                <w:szCs w:val="24"/>
                <w:highlight w:val="none"/>
                <w:lang w:val="en-US" w:eastAsia="zh-CN"/>
              </w:rPr>
              <w:t>，</w:t>
            </w:r>
            <w:r>
              <w:rPr>
                <w:rFonts w:hint="eastAsia" w:ascii="Times New Roman" w:hAnsi="Times New Roman" w:eastAsia="宋体" w:cs="Times New Roman"/>
                <w:b w:val="0"/>
                <w:bCs w:val="0"/>
                <w:color w:val="auto"/>
                <w:kern w:val="0"/>
                <w:sz w:val="24"/>
                <w:szCs w:val="24"/>
                <w:highlight w:val="none"/>
                <w:lang w:val="en-US" w:eastAsia="zh-CN"/>
              </w:rPr>
              <w:t>则循环用水量约8m</w:t>
            </w:r>
            <w:r>
              <w:rPr>
                <w:rFonts w:hint="eastAsia" w:ascii="Times New Roman" w:hAnsi="Times New Roman" w:eastAsia="宋体" w:cs="Times New Roman"/>
                <w:b w:val="0"/>
                <w:bCs w:val="0"/>
                <w:color w:val="auto"/>
                <w:kern w:val="0"/>
                <w:sz w:val="24"/>
                <w:szCs w:val="24"/>
                <w:highlight w:val="none"/>
                <w:vertAlign w:val="superscript"/>
                <w:lang w:val="en-US" w:eastAsia="zh-CN"/>
              </w:rPr>
              <w:t>3</w:t>
            </w:r>
            <w:r>
              <w:rPr>
                <w:rFonts w:hint="eastAsia" w:ascii="Times New Roman" w:hAnsi="Times New Roman" w:eastAsia="宋体" w:cs="Times New Roman"/>
                <w:b w:val="0"/>
                <w:bCs w:val="0"/>
                <w:color w:val="auto"/>
                <w:kern w:val="0"/>
                <w:sz w:val="24"/>
                <w:szCs w:val="24"/>
                <w:highlight w:val="none"/>
                <w:lang w:val="en-US" w:eastAsia="zh-CN"/>
              </w:rPr>
              <w:t>/d（2400m</w:t>
            </w:r>
            <w:r>
              <w:rPr>
                <w:rFonts w:hint="eastAsia" w:ascii="Times New Roman" w:hAnsi="Times New Roman" w:eastAsia="宋体" w:cs="Times New Roman"/>
                <w:b w:val="0"/>
                <w:bCs w:val="0"/>
                <w:color w:val="auto"/>
                <w:kern w:val="0"/>
                <w:sz w:val="24"/>
                <w:szCs w:val="24"/>
                <w:highlight w:val="none"/>
                <w:vertAlign w:val="superscript"/>
                <w:lang w:val="en-US" w:eastAsia="zh-CN"/>
              </w:rPr>
              <w:t>3</w:t>
            </w:r>
            <w:r>
              <w:rPr>
                <w:rFonts w:hint="eastAsia" w:ascii="Times New Roman" w:hAnsi="Times New Roman" w:eastAsia="宋体" w:cs="Times New Roman"/>
                <w:b w:val="0"/>
                <w:bCs w:val="0"/>
                <w:color w:val="auto"/>
                <w:kern w:val="0"/>
                <w:sz w:val="24"/>
                <w:szCs w:val="24"/>
                <w:highlight w:val="none"/>
                <w:lang w:val="en-US" w:eastAsia="zh-CN"/>
              </w:rPr>
              <w:t>/a）。设备运行过程中会产生一定量</w:t>
            </w:r>
            <w:r>
              <w:rPr>
                <w:rFonts w:hint="eastAsia" w:ascii="Times New Roman" w:hAnsi="Times New Roman" w:eastAsia="宋体" w:cs="Times New Roman"/>
                <w:b w:val="0"/>
                <w:bCs w:val="0"/>
                <w:color w:val="auto"/>
                <w:sz w:val="24"/>
                <w:szCs w:val="24"/>
                <w:lang w:val="en-US" w:eastAsia="zh-CN"/>
              </w:rPr>
              <w:t>蒸发</w:t>
            </w:r>
            <w:r>
              <w:rPr>
                <w:rFonts w:hint="eastAsia" w:ascii="Times New Roman" w:hAnsi="Times New Roman" w:eastAsia="宋体" w:cs="Times New Roman"/>
                <w:b w:val="0"/>
                <w:bCs w:val="0"/>
                <w:color w:val="auto"/>
                <w:kern w:val="0"/>
                <w:sz w:val="24"/>
                <w:szCs w:val="24"/>
                <w:highlight w:val="none"/>
                <w:lang w:val="en-US" w:eastAsia="zh-CN"/>
              </w:rPr>
              <w:t>损耗，需定期补充，故新鲜水补充量：根据企业提供资料以及行业经验，本次耗损量按5%计，补充水量为0.4m</w:t>
            </w:r>
            <w:r>
              <w:rPr>
                <w:rFonts w:hint="eastAsia" w:ascii="Times New Roman" w:hAnsi="Times New Roman" w:eastAsia="宋体" w:cs="Times New Roman"/>
                <w:b w:val="0"/>
                <w:bCs w:val="0"/>
                <w:color w:val="auto"/>
                <w:kern w:val="0"/>
                <w:sz w:val="24"/>
                <w:szCs w:val="24"/>
                <w:highlight w:val="none"/>
                <w:vertAlign w:val="superscript"/>
                <w:lang w:val="en-US" w:eastAsia="zh-CN"/>
              </w:rPr>
              <w:t>3</w:t>
            </w:r>
            <w:r>
              <w:rPr>
                <w:rFonts w:hint="eastAsia" w:ascii="Times New Roman" w:hAnsi="Times New Roman" w:eastAsia="宋体" w:cs="Times New Roman"/>
                <w:b w:val="0"/>
                <w:bCs w:val="0"/>
                <w:color w:val="auto"/>
                <w:kern w:val="0"/>
                <w:sz w:val="24"/>
                <w:szCs w:val="24"/>
                <w:highlight w:val="none"/>
                <w:lang w:val="en-US" w:eastAsia="zh-CN"/>
              </w:rPr>
              <w:t>/d（120m</w:t>
            </w:r>
            <w:r>
              <w:rPr>
                <w:rFonts w:hint="eastAsia" w:ascii="Times New Roman" w:hAnsi="Times New Roman" w:eastAsia="宋体" w:cs="Times New Roman"/>
                <w:b w:val="0"/>
                <w:bCs w:val="0"/>
                <w:color w:val="auto"/>
                <w:kern w:val="0"/>
                <w:sz w:val="24"/>
                <w:szCs w:val="24"/>
                <w:highlight w:val="none"/>
                <w:vertAlign w:val="superscript"/>
                <w:lang w:val="en-US" w:eastAsia="zh-CN"/>
              </w:rPr>
              <w:t>3</w:t>
            </w:r>
            <w:r>
              <w:rPr>
                <w:rFonts w:hint="eastAsia" w:ascii="Times New Roman" w:hAnsi="Times New Roman" w:eastAsia="宋体" w:cs="Times New Roman"/>
                <w:b w:val="0"/>
                <w:bCs w:val="0"/>
                <w:color w:val="auto"/>
                <w:kern w:val="0"/>
                <w:sz w:val="24"/>
                <w:szCs w:val="24"/>
                <w:highlight w:val="none"/>
                <w:lang w:val="en-US" w:eastAsia="zh-CN"/>
              </w:rPr>
              <w:t>/a）。</w:t>
            </w:r>
          </w:p>
          <w:p w14:paraId="7264AC17">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②清洗</w:t>
            </w:r>
            <w:r>
              <w:rPr>
                <w:rFonts w:hint="eastAsia" w:ascii="Times New Roman" w:hAnsi="Times New Roman" w:eastAsia="宋体" w:cs="Times New Roman"/>
                <w:b/>
                <w:bCs/>
                <w:color w:val="auto"/>
                <w:sz w:val="24"/>
                <w:szCs w:val="24"/>
                <w:lang w:val="en-US" w:eastAsia="zh-CN"/>
              </w:rPr>
              <w:t>用水（</w:t>
            </w:r>
            <w:r>
              <w:rPr>
                <w:rFonts w:hint="default" w:ascii="Times New Roman" w:hAnsi="Times New Roman" w:eastAsia="宋体" w:cs="Times New Roman"/>
                <w:b/>
                <w:bCs/>
                <w:color w:val="auto"/>
                <w:sz w:val="24"/>
                <w:szCs w:val="24"/>
                <w:lang w:val="en-US" w:eastAsia="zh-CN"/>
              </w:rPr>
              <w:t>清洗</w:t>
            </w:r>
            <w:r>
              <w:rPr>
                <w:rFonts w:hint="eastAsia" w:ascii="Times New Roman" w:hAnsi="Times New Roman" w:eastAsia="宋体" w:cs="Times New Roman"/>
                <w:b/>
                <w:bCs/>
                <w:color w:val="auto"/>
                <w:sz w:val="24"/>
                <w:szCs w:val="24"/>
                <w:lang w:val="en-US" w:eastAsia="zh-CN"/>
              </w:rPr>
              <w:t>烘干一体机）</w:t>
            </w:r>
          </w:p>
          <w:p w14:paraId="3570FE4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本项目设置</w:t>
            </w:r>
            <w:r>
              <w:rPr>
                <w:rFonts w:hint="eastAsia" w:ascii="Times New Roman" w:hAnsi="Times New Roman" w:eastAsia="宋体" w:cs="Times New Roman"/>
                <w:b w:val="0"/>
                <w:bCs w:val="0"/>
                <w:color w:val="auto"/>
                <w:sz w:val="24"/>
                <w:szCs w:val="24"/>
                <w:lang w:val="en-US" w:eastAsia="zh-CN"/>
              </w:rPr>
              <w:t>3</w:t>
            </w:r>
            <w:r>
              <w:rPr>
                <w:rFonts w:hint="default" w:ascii="Times New Roman" w:hAnsi="Times New Roman" w:eastAsia="宋体" w:cs="Times New Roman"/>
                <w:b w:val="0"/>
                <w:bCs w:val="0"/>
                <w:color w:val="auto"/>
                <w:sz w:val="24"/>
                <w:szCs w:val="24"/>
                <w:lang w:val="en-US" w:eastAsia="zh-CN"/>
              </w:rPr>
              <w:t>台清洗烘干一体机</w:t>
            </w:r>
            <w:r>
              <w:rPr>
                <w:rFonts w:hint="eastAsia" w:ascii="Times New Roman" w:hAnsi="Times New Roman" w:eastAsia="宋体" w:cs="Times New Roman"/>
                <w:b w:val="0"/>
                <w:bCs w:val="0"/>
                <w:color w:val="auto"/>
                <w:sz w:val="24"/>
                <w:szCs w:val="24"/>
                <w:lang w:val="en-US" w:eastAsia="zh-CN"/>
              </w:rPr>
              <w:t>，自带水箱</w:t>
            </w:r>
            <w:r>
              <w:rPr>
                <w:rFonts w:hint="default" w:ascii="Times New Roman" w:hAnsi="Times New Roman" w:eastAsia="宋体" w:cs="Times New Roman"/>
                <w:b w:val="0"/>
                <w:bCs w:val="0"/>
                <w:color w:val="auto"/>
                <w:sz w:val="24"/>
                <w:szCs w:val="24"/>
                <w:lang w:val="en-US" w:eastAsia="zh-CN"/>
              </w:rPr>
              <w:t>（</w:t>
            </w:r>
            <w:r>
              <w:rPr>
                <w:rFonts w:hint="eastAsia" w:ascii="Times New Roman" w:hAnsi="Times New Roman" w:eastAsia="宋体" w:cs="Times New Roman"/>
                <w:b w:val="0"/>
                <w:bCs w:val="0"/>
                <w:color w:val="auto"/>
                <w:sz w:val="24"/>
                <w:szCs w:val="24"/>
                <w:lang w:val="en-US" w:eastAsia="zh-CN"/>
              </w:rPr>
              <w:t>3</w:t>
            </w:r>
            <w:r>
              <w:rPr>
                <w:rFonts w:hint="default" w:ascii="Arial" w:hAnsi="Arial" w:eastAsia="宋体" w:cs="Arial"/>
                <w:color w:val="auto"/>
                <w:sz w:val="24"/>
                <w:szCs w:val="24"/>
                <w:lang w:val="en-US" w:eastAsia="zh-CN"/>
              </w:rPr>
              <w:t>×</w:t>
            </w:r>
            <w:r>
              <w:rPr>
                <w:rFonts w:hint="eastAsia" w:ascii="Times New Roman" w:hAnsi="Times New Roman" w:eastAsia="宋体" w:cs="Times New Roman"/>
                <w:b w:val="0"/>
                <w:bCs w:val="0"/>
                <w:color w:val="auto"/>
                <w:sz w:val="24"/>
                <w:szCs w:val="24"/>
                <w:lang w:val="en-US" w:eastAsia="zh-CN"/>
              </w:rPr>
              <w:t>1.6</w:t>
            </w:r>
            <w:r>
              <w:rPr>
                <w:rFonts w:hint="default" w:ascii="Times New Roman" w:hAnsi="Times New Roman" w:eastAsia="宋体" w:cs="Times New Roman"/>
                <w:b w:val="0"/>
                <w:bCs w:val="0"/>
                <w:color w:val="auto"/>
                <w:sz w:val="24"/>
                <w:szCs w:val="24"/>
                <w:lang w:val="en-US" w:eastAsia="zh-CN"/>
              </w:rPr>
              <w:t>m</w:t>
            </w:r>
            <w:r>
              <w:rPr>
                <w:rFonts w:hint="default" w:ascii="Times New Roman" w:hAnsi="Times New Roman" w:eastAsia="宋体" w:cs="Times New Roman"/>
                <w:b w:val="0"/>
                <w:bCs w:val="0"/>
                <w:color w:val="auto"/>
                <w:sz w:val="24"/>
                <w:szCs w:val="24"/>
                <w:vertAlign w:val="superscript"/>
                <w:lang w:val="en-US" w:eastAsia="zh-CN"/>
              </w:rPr>
              <w:t>3</w:t>
            </w:r>
            <w:r>
              <w:rPr>
                <w:rFonts w:hint="default" w:ascii="Times New Roman" w:hAnsi="Times New Roman" w:eastAsia="宋体" w:cs="Times New Roman"/>
                <w:b w:val="0"/>
                <w:bCs w:val="0"/>
                <w:color w:val="auto"/>
                <w:sz w:val="24"/>
                <w:szCs w:val="24"/>
                <w:lang w:val="en-US" w:eastAsia="zh-CN"/>
              </w:rPr>
              <w:t>），利用设备自带的滚刷对</w:t>
            </w:r>
            <w:r>
              <w:rPr>
                <w:rFonts w:hint="eastAsia" w:ascii="Times New Roman" w:hAnsi="Times New Roman" w:eastAsia="宋体" w:cs="Times New Roman"/>
                <w:b w:val="0"/>
                <w:bCs w:val="0"/>
                <w:color w:val="auto"/>
                <w:sz w:val="24"/>
                <w:szCs w:val="24"/>
                <w:lang w:val="en-US" w:eastAsia="zh-CN"/>
              </w:rPr>
              <w:t>板</w:t>
            </w:r>
            <w:r>
              <w:rPr>
                <w:rFonts w:hint="default" w:ascii="Times New Roman" w:hAnsi="Times New Roman" w:eastAsia="宋体" w:cs="Times New Roman"/>
                <w:b w:val="0"/>
                <w:bCs w:val="0"/>
                <w:color w:val="auto"/>
                <w:sz w:val="24"/>
                <w:szCs w:val="24"/>
                <w:lang w:val="en-US" w:eastAsia="zh-CN"/>
              </w:rPr>
              <w:t>材表面进行刷洗</w:t>
            </w:r>
            <w:r>
              <w:rPr>
                <w:rFonts w:hint="eastAsia" w:ascii="Times New Roman" w:hAnsi="Times New Roman" w:eastAsia="宋体" w:cs="Times New Roman"/>
                <w:b w:val="0"/>
                <w:bCs w:val="0"/>
                <w:color w:val="auto"/>
                <w:sz w:val="24"/>
                <w:szCs w:val="24"/>
                <w:lang w:val="en-US" w:eastAsia="zh-CN"/>
              </w:rPr>
              <w:t>，</w:t>
            </w:r>
            <w:r>
              <w:rPr>
                <w:rFonts w:hint="eastAsia" w:ascii="Times New Roman" w:hAnsi="Times New Roman" w:eastAsia="宋体"/>
                <w:color w:val="auto"/>
                <w:sz w:val="24"/>
                <w:szCs w:val="24"/>
                <w:lang w:val="en-US" w:eastAsia="zh-CN"/>
              </w:rPr>
              <w:t>该过程主要为</w:t>
            </w:r>
            <w:r>
              <w:rPr>
                <w:rFonts w:ascii="Times New Roman" w:hAnsi="Times New Roman" w:eastAsia="宋体" w:cs="宋体"/>
                <w:color w:val="auto"/>
                <w:sz w:val="24"/>
                <w:szCs w:val="24"/>
              </w:rPr>
              <w:t>常</w:t>
            </w:r>
            <w:r>
              <w:rPr>
                <w:rFonts w:ascii="Times New Roman" w:hAnsi="Times New Roman" w:eastAsia="宋体" w:cs="宋体"/>
                <w:b w:val="0"/>
                <w:bCs w:val="0"/>
                <w:color w:val="auto"/>
                <w:sz w:val="24"/>
                <w:szCs w:val="24"/>
              </w:rPr>
              <w:t>温</w:t>
            </w:r>
            <w:r>
              <w:rPr>
                <w:rStyle w:val="18"/>
                <w:rFonts w:ascii="Times New Roman" w:hAnsi="Times New Roman" w:eastAsia="宋体" w:cs="宋体"/>
                <w:b w:val="0"/>
                <w:bCs w:val="0"/>
                <w:color w:val="auto"/>
                <w:sz w:val="24"/>
                <w:szCs w:val="24"/>
              </w:rPr>
              <w:t>清水清洗</w:t>
            </w:r>
            <w:r>
              <w:rPr>
                <w:rFonts w:ascii="Times New Roman" w:hAnsi="Times New Roman" w:eastAsia="宋体" w:cs="宋体"/>
                <w:b w:val="0"/>
                <w:bCs w:val="0"/>
                <w:color w:val="auto"/>
                <w:sz w:val="24"/>
                <w:szCs w:val="24"/>
              </w:rPr>
              <w:t>，</w:t>
            </w:r>
            <w:r>
              <w:rPr>
                <w:rFonts w:ascii="Times New Roman" w:hAnsi="Times New Roman" w:eastAsia="宋体" w:cs="宋体"/>
                <w:color w:val="auto"/>
                <w:sz w:val="24"/>
                <w:szCs w:val="24"/>
              </w:rPr>
              <w:t>用于去除钛棒表面附着的金属碎屑、氧化皮</w:t>
            </w:r>
            <w:r>
              <w:rPr>
                <w:rFonts w:hint="eastAsia" w:ascii="Times New Roman" w:hAnsi="Times New Roman" w:eastAsia="宋体" w:cs="宋体"/>
                <w:color w:val="auto"/>
                <w:sz w:val="24"/>
                <w:szCs w:val="24"/>
                <w:lang w:eastAsia="zh-CN"/>
              </w:rPr>
              <w:t>，清洗槽内不添加药剂。</w:t>
            </w:r>
            <w:r>
              <w:rPr>
                <w:rFonts w:hint="eastAsia" w:ascii="Times New Roman" w:hAnsi="Times New Roman" w:eastAsia="宋体" w:cs="宋体"/>
                <w:color w:val="auto"/>
                <w:sz w:val="24"/>
                <w:szCs w:val="24"/>
                <w:lang w:val="en-US" w:eastAsia="zh-CN"/>
              </w:rPr>
              <w:t>清洗废水</w:t>
            </w:r>
            <w:r>
              <w:rPr>
                <w:rFonts w:hint="eastAsia" w:ascii="Times New Roman" w:hAnsi="Times New Roman" w:eastAsia="宋体" w:cs="Arial"/>
                <w:color w:val="auto"/>
                <w:kern w:val="0"/>
                <w:sz w:val="24"/>
                <w:lang w:eastAsia="zh-CN"/>
              </w:rPr>
              <w:t>经</w:t>
            </w:r>
            <w:r>
              <w:rPr>
                <w:rFonts w:hint="eastAsia" w:ascii="Times New Roman" w:hAnsi="Times New Roman" w:eastAsia="宋体" w:cs="Arial"/>
                <w:color w:val="auto"/>
                <w:kern w:val="0"/>
                <w:sz w:val="24"/>
                <w:lang w:val="en-US" w:eastAsia="zh-CN"/>
              </w:rPr>
              <w:t>水箱</w:t>
            </w:r>
            <w:r>
              <w:rPr>
                <w:rFonts w:hint="eastAsia" w:ascii="Times New Roman" w:hAnsi="Times New Roman" w:eastAsia="宋体" w:cs="Arial"/>
                <w:color w:val="auto"/>
                <w:kern w:val="0"/>
                <w:sz w:val="24"/>
                <w:lang w:eastAsia="zh-CN"/>
              </w:rPr>
              <w:t>沉淀+过滤处理后，全部回用于清洗工序，不外排。</w:t>
            </w:r>
          </w:p>
          <w:p w14:paraId="33D4205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green"/>
                <w:lang w:val="en-US" w:eastAsia="zh-CN"/>
              </w:rPr>
            </w:pPr>
            <w:r>
              <w:rPr>
                <w:rFonts w:hint="default" w:ascii="Times New Roman" w:hAnsi="Times New Roman" w:eastAsia="宋体" w:cs="Times New Roman"/>
                <w:b w:val="0"/>
                <w:bCs w:val="0"/>
                <w:color w:val="auto"/>
                <w:sz w:val="24"/>
                <w:szCs w:val="24"/>
                <w:lang w:val="en-US" w:eastAsia="zh-CN"/>
              </w:rPr>
              <w:t>根据</w:t>
            </w:r>
            <w:r>
              <w:rPr>
                <w:rFonts w:hint="eastAsia" w:ascii="Times New Roman" w:hAnsi="Times New Roman" w:eastAsia="宋体" w:cs="Times New Roman"/>
                <w:b w:val="0"/>
                <w:bCs w:val="0"/>
                <w:color w:val="auto"/>
                <w:sz w:val="24"/>
                <w:szCs w:val="24"/>
                <w:lang w:val="en-US" w:eastAsia="zh-CN"/>
              </w:rPr>
              <w:t>企业</w:t>
            </w:r>
            <w:r>
              <w:rPr>
                <w:rFonts w:hint="default" w:ascii="Times New Roman" w:hAnsi="Times New Roman" w:eastAsia="宋体" w:cs="Times New Roman"/>
                <w:b w:val="0"/>
                <w:bCs w:val="0"/>
                <w:color w:val="auto"/>
                <w:sz w:val="24"/>
                <w:szCs w:val="24"/>
                <w:lang w:val="en-US" w:eastAsia="zh-CN"/>
              </w:rPr>
              <w:t>提供资料，</w:t>
            </w:r>
            <w:r>
              <w:rPr>
                <w:rFonts w:hint="default" w:ascii="Times New Roman" w:hAnsi="Times New Roman" w:eastAsia="宋体" w:cs="Calibri"/>
                <w:b w:val="0"/>
                <w:bCs w:val="0"/>
                <w:color w:val="auto"/>
                <w:sz w:val="24"/>
                <w:szCs w:val="22"/>
              </w:rPr>
              <w:t>工作状态有效容积约为</w:t>
            </w:r>
            <w:r>
              <w:rPr>
                <w:rFonts w:hint="eastAsia" w:ascii="Times New Roman" w:hAnsi="Times New Roman" w:eastAsia="宋体" w:cs="Calibri"/>
                <w:b w:val="0"/>
                <w:bCs w:val="0"/>
                <w:color w:val="auto"/>
                <w:sz w:val="24"/>
                <w:szCs w:val="22"/>
                <w:lang w:val="en-US" w:eastAsia="zh-CN"/>
              </w:rPr>
              <w:t>水箱</w:t>
            </w:r>
            <w:r>
              <w:rPr>
                <w:rFonts w:hint="default" w:ascii="Times New Roman" w:hAnsi="Times New Roman" w:eastAsia="宋体" w:cs="Calibri"/>
                <w:b w:val="0"/>
                <w:bCs w:val="0"/>
                <w:color w:val="auto"/>
                <w:sz w:val="24"/>
                <w:szCs w:val="22"/>
              </w:rPr>
              <w:t>总容积的</w:t>
            </w:r>
            <w:r>
              <w:rPr>
                <w:rFonts w:hint="eastAsia" w:ascii="Times New Roman" w:hAnsi="Times New Roman" w:eastAsia="宋体" w:cs="Calibri"/>
                <w:b w:val="0"/>
                <w:bCs w:val="0"/>
                <w:color w:val="auto"/>
                <w:sz w:val="24"/>
                <w:szCs w:val="22"/>
                <w:lang w:val="en-US" w:eastAsia="zh-CN"/>
              </w:rPr>
              <w:t>80</w:t>
            </w:r>
            <w:r>
              <w:rPr>
                <w:rFonts w:hint="default" w:ascii="Times New Roman" w:hAnsi="Times New Roman" w:eastAsia="宋体" w:cs="Calibri"/>
                <w:b w:val="0"/>
                <w:bCs w:val="0"/>
                <w:color w:val="auto"/>
                <w:sz w:val="24"/>
                <w:szCs w:val="22"/>
              </w:rPr>
              <w:t>%，3.84m</w:t>
            </w:r>
            <w:r>
              <w:rPr>
                <w:rFonts w:hint="eastAsia" w:ascii="Times New Roman" w:hAnsi="Times New Roman" w:eastAsia="宋体" w:cs="Calibri"/>
                <w:b w:val="0"/>
                <w:bCs w:val="0"/>
                <w:color w:val="auto"/>
                <w:sz w:val="24"/>
                <w:szCs w:val="22"/>
                <w:vertAlign w:val="superscript"/>
                <w:lang w:val="en-US" w:eastAsia="zh-CN"/>
              </w:rPr>
              <w:t>3</w:t>
            </w:r>
            <w:r>
              <w:rPr>
                <w:rFonts w:hint="default" w:ascii="Times New Roman" w:hAnsi="Times New Roman" w:eastAsia="宋体" w:cs="Calibri"/>
                <w:b w:val="0"/>
                <w:bCs w:val="0"/>
                <w:color w:val="auto"/>
                <w:sz w:val="24"/>
                <w:szCs w:val="22"/>
              </w:rPr>
              <w:t>，清洗机滚刷刷洗时的每小时用水量约为0.167m</w:t>
            </w:r>
            <w:r>
              <w:rPr>
                <w:rFonts w:hint="eastAsia" w:ascii="Times New Roman" w:hAnsi="Times New Roman" w:eastAsia="宋体" w:cs="Calibri"/>
                <w:b w:val="0"/>
                <w:bCs w:val="0"/>
                <w:color w:val="auto"/>
                <w:sz w:val="24"/>
                <w:szCs w:val="22"/>
                <w:vertAlign w:val="superscript"/>
                <w:lang w:val="en-US" w:eastAsia="zh-CN"/>
              </w:rPr>
              <w:t>3</w:t>
            </w:r>
            <w:r>
              <w:rPr>
                <w:rFonts w:hint="default" w:ascii="Times New Roman" w:hAnsi="Times New Roman" w:eastAsia="宋体" w:cs="Calibri"/>
                <w:b w:val="0"/>
                <w:bCs w:val="0"/>
                <w:color w:val="auto"/>
                <w:sz w:val="24"/>
                <w:szCs w:val="22"/>
              </w:rPr>
              <w:t>/h，设备日均运行4h，故循环用水量约为2m³/d（600m³/a）。设备运行过程中会产生一定量蒸发损耗，需定期补充，故新鲜水补充量：本次耗损量按5%计，补充水量为0.1m³/d（30m</w:t>
            </w:r>
            <w:r>
              <w:rPr>
                <w:rFonts w:hint="eastAsia" w:ascii="Times New Roman" w:hAnsi="Times New Roman" w:eastAsia="宋体" w:cs="Calibri"/>
                <w:b w:val="0"/>
                <w:bCs w:val="0"/>
                <w:color w:val="auto"/>
                <w:sz w:val="24"/>
                <w:szCs w:val="22"/>
                <w:vertAlign w:val="superscript"/>
                <w:lang w:val="en-US" w:eastAsia="zh-CN"/>
              </w:rPr>
              <w:t>3</w:t>
            </w:r>
            <w:r>
              <w:rPr>
                <w:rFonts w:hint="default" w:ascii="Times New Roman" w:hAnsi="Times New Roman" w:eastAsia="宋体" w:cs="Calibri"/>
                <w:b w:val="0"/>
                <w:bCs w:val="0"/>
                <w:color w:val="auto"/>
                <w:sz w:val="24"/>
                <w:szCs w:val="22"/>
              </w:rPr>
              <w:t>/a）。</w:t>
            </w:r>
          </w:p>
          <w:p w14:paraId="549D6366">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eastAsia"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bCs/>
                <w:color w:val="auto"/>
                <w:sz w:val="24"/>
                <w:szCs w:val="24"/>
                <w:lang w:val="en-US" w:eastAsia="zh-CN"/>
              </w:rPr>
              <w:t>（2）排水</w:t>
            </w:r>
          </w:p>
          <w:p w14:paraId="4126F48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highlight w:val="none"/>
                <w:vertAlign w:val="baseline"/>
                <w:lang w:val="en-US" w:eastAsia="zh-CN" w:bidi="ar"/>
              </w:rPr>
            </w:pPr>
            <w:r>
              <w:rPr>
                <w:rFonts w:hint="default" w:ascii="Times New Roman" w:hAnsi="Times New Roman" w:eastAsia="宋体" w:cs="Times New Roman"/>
                <w:b w:val="0"/>
                <w:bCs w:val="0"/>
                <w:color w:val="auto"/>
                <w:kern w:val="0"/>
                <w:sz w:val="24"/>
                <w:szCs w:val="24"/>
                <w:highlight w:val="none"/>
                <w:vertAlign w:val="baseline"/>
                <w:lang w:val="en-US" w:eastAsia="zh-CN" w:bidi="ar"/>
              </w:rPr>
              <w:t>本项目生活污水经厂区化粪池处理后定期委托专业清污公司采用吸污车进行抽运，并进行资源化利用。</w:t>
            </w:r>
          </w:p>
          <w:p w14:paraId="7FA5FAE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①生活污水</w:t>
            </w:r>
          </w:p>
          <w:p w14:paraId="2BDE497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本项目生活污水产生系数按0.8计，</w:t>
            </w:r>
            <w:r>
              <w:rPr>
                <w:rFonts w:hint="eastAsia" w:ascii="Times New Roman" w:hAnsi="Times New Roman" w:eastAsia="宋体" w:cs="Times New Roman"/>
                <w:color w:val="auto"/>
                <w:sz w:val="24"/>
                <w:szCs w:val="24"/>
                <w:highlight w:val="none"/>
                <w:lang w:val="en-US" w:eastAsia="zh-CN"/>
              </w:rPr>
              <w:t>生活污水</w:t>
            </w:r>
            <w:r>
              <w:rPr>
                <w:rFonts w:hint="default" w:ascii="Times New Roman" w:hAnsi="Times New Roman" w:eastAsia="宋体" w:cs="Times New Roman"/>
                <w:color w:val="auto"/>
                <w:sz w:val="24"/>
                <w:szCs w:val="24"/>
                <w:highlight w:val="none"/>
                <w:lang w:val="en-US" w:eastAsia="zh-CN"/>
              </w:rPr>
              <w:t>量为</w:t>
            </w:r>
            <w:r>
              <w:rPr>
                <w:rStyle w:val="39"/>
                <w:rFonts w:hint="eastAsia" w:ascii="Times New Roman" w:hAnsi="Times New Roman" w:eastAsia="宋体" w:cs="Times New Roman"/>
                <w:b w:val="0"/>
                <w:color w:val="auto"/>
                <w:sz w:val="24"/>
                <w:highlight w:val="none"/>
                <w:lang w:val="en-US" w:eastAsia="zh-CN"/>
              </w:rPr>
              <w:t>0.224</w:t>
            </w:r>
            <w:r>
              <w:rPr>
                <w:rStyle w:val="39"/>
                <w:rFonts w:ascii="Times New Roman" w:hAnsi="Times New Roman" w:eastAsia="宋体" w:cs="Times New Roman"/>
                <w:b w:val="0"/>
                <w:color w:val="auto"/>
                <w:sz w:val="24"/>
                <w:highlight w:val="none"/>
                <w:lang w:val="zh-TW" w:eastAsia="zh-TW"/>
              </w:rPr>
              <w:t>m³/d，</w:t>
            </w:r>
            <w:r>
              <w:rPr>
                <w:rStyle w:val="39"/>
                <w:rFonts w:hint="eastAsia" w:ascii="Times New Roman" w:hAnsi="Times New Roman" w:eastAsia="宋体" w:cs="Times New Roman"/>
                <w:b w:val="0"/>
                <w:color w:val="auto"/>
                <w:sz w:val="24"/>
                <w:highlight w:val="none"/>
                <w:lang w:val="en-US" w:eastAsia="zh-CN"/>
              </w:rPr>
              <w:t>67.2</w:t>
            </w:r>
            <w:r>
              <w:rPr>
                <w:rStyle w:val="39"/>
                <w:rFonts w:ascii="Times New Roman" w:hAnsi="Times New Roman" w:eastAsia="宋体" w:cs="Times New Roman"/>
                <w:b w:val="0"/>
                <w:color w:val="auto"/>
                <w:sz w:val="24"/>
                <w:highlight w:val="none"/>
                <w:lang w:val="zh-TW" w:eastAsia="zh-TW"/>
              </w:rPr>
              <w:t>m³/a</w:t>
            </w:r>
            <w:r>
              <w:rPr>
                <w:rFonts w:hint="default" w:ascii="Times New Roman" w:hAnsi="Times New Roman" w:eastAsia="宋体" w:cs="Times New Roman"/>
                <w:color w:val="auto"/>
                <w:sz w:val="24"/>
                <w:szCs w:val="24"/>
                <w:highlight w:val="none"/>
                <w:lang w:val="en-US" w:eastAsia="zh-CN"/>
              </w:rPr>
              <w:t>，经生活污水经厂区化粪池处理后定期委托专业清污公司采用吸污车进行抽运，并进行资源化利用。</w:t>
            </w:r>
          </w:p>
          <w:p w14:paraId="7686914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②生产废水</w:t>
            </w:r>
          </w:p>
          <w:p w14:paraId="5B9F57A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val="0"/>
                <w:bCs w:val="0"/>
                <w:color w:val="auto"/>
                <w:kern w:val="0"/>
                <w:sz w:val="24"/>
                <w:szCs w:val="24"/>
                <w:highlight w:val="none"/>
                <w:lang w:val="en-US" w:eastAsia="zh-CN" w:bidi="ar"/>
              </w:rPr>
              <w:t>湿法</w:t>
            </w:r>
            <w:r>
              <w:rPr>
                <w:rFonts w:hint="eastAsia" w:ascii="Times New Roman" w:hAnsi="Times New Roman" w:cs="Times New Roman"/>
                <w:b w:val="0"/>
                <w:bCs w:val="0"/>
                <w:color w:val="auto"/>
                <w:kern w:val="0"/>
                <w:sz w:val="24"/>
                <w:szCs w:val="24"/>
                <w:highlight w:val="none"/>
                <w:lang w:val="en-US" w:eastAsia="zh-CN" w:bidi="ar"/>
              </w:rPr>
              <w:t>抛光</w:t>
            </w:r>
            <w:r>
              <w:rPr>
                <w:rFonts w:hint="eastAsia" w:ascii="Times New Roman" w:hAnsi="Times New Roman" w:eastAsia="宋体" w:cs="Times New Roman"/>
                <w:b w:val="0"/>
                <w:bCs w:val="0"/>
                <w:color w:val="auto"/>
                <w:kern w:val="0"/>
                <w:sz w:val="24"/>
                <w:szCs w:val="24"/>
                <w:highlight w:val="none"/>
                <w:lang w:val="en-US" w:eastAsia="zh-CN" w:bidi="ar"/>
              </w:rPr>
              <w:t>和</w:t>
            </w:r>
            <w:r>
              <w:rPr>
                <w:rFonts w:hint="eastAsia" w:ascii="Times New Roman" w:hAnsi="Times New Roman" w:eastAsia="宋体" w:cs="Times New Roman"/>
                <w:color w:val="auto"/>
                <w:sz w:val="24"/>
                <w:szCs w:val="24"/>
                <w:highlight w:val="none"/>
                <w:lang w:val="en-US" w:eastAsia="zh-CN"/>
              </w:rPr>
              <w:t>清洗</w:t>
            </w:r>
            <w:r>
              <w:rPr>
                <w:rFonts w:hint="default" w:ascii="Times New Roman" w:hAnsi="Times New Roman" w:eastAsia="宋体" w:cs="Times New Roman"/>
                <w:color w:val="auto"/>
                <w:sz w:val="24"/>
                <w:szCs w:val="24"/>
                <w:highlight w:val="none"/>
                <w:lang w:val="en-US" w:eastAsia="zh-CN"/>
              </w:rPr>
              <w:t>废水</w:t>
            </w:r>
            <w:r>
              <w:rPr>
                <w:rFonts w:hint="default" w:ascii="Times New Roman" w:hAnsi="Times New Roman" w:eastAsia="宋体" w:cs="Times New Roman"/>
                <w:b w:val="0"/>
                <w:bCs w:val="0"/>
                <w:color w:val="auto"/>
                <w:kern w:val="0"/>
                <w:sz w:val="24"/>
                <w:szCs w:val="24"/>
                <w:highlight w:val="none"/>
                <w:lang w:val="en-US" w:eastAsia="zh-CN" w:bidi="ar"/>
              </w:rPr>
              <w:t>主要污染物为</w:t>
            </w:r>
            <w:r>
              <w:rPr>
                <w:rFonts w:hint="eastAsia" w:ascii="Times New Roman" w:hAnsi="Times New Roman" w:eastAsia="宋体" w:cs="Times New Roman"/>
                <w:b w:val="0"/>
                <w:bCs w:val="0"/>
                <w:color w:val="auto"/>
                <w:kern w:val="0"/>
                <w:sz w:val="24"/>
                <w:szCs w:val="24"/>
                <w:highlight w:val="none"/>
                <w:lang w:val="en-US" w:eastAsia="zh-CN" w:bidi="ar"/>
              </w:rPr>
              <w:t>悬浮物</w:t>
            </w:r>
            <w:r>
              <w:rPr>
                <w:rFonts w:hint="default" w:ascii="Times New Roman" w:hAnsi="Times New Roman" w:eastAsia="宋体" w:cs="Times New Roman"/>
                <w:b w:val="0"/>
                <w:bCs w:val="0"/>
                <w:color w:val="auto"/>
                <w:kern w:val="0"/>
                <w:sz w:val="24"/>
                <w:szCs w:val="24"/>
                <w:highlight w:val="none"/>
                <w:lang w:val="en-US" w:eastAsia="zh-CN" w:bidi="ar"/>
              </w:rPr>
              <w:t>，</w:t>
            </w:r>
            <w:r>
              <w:rPr>
                <w:rFonts w:hint="default" w:ascii="Times New Roman" w:hAnsi="Times New Roman" w:eastAsia="宋体" w:cs="Times New Roman"/>
                <w:b w:val="0"/>
                <w:bCs w:val="0"/>
                <w:color w:val="auto"/>
                <w:sz w:val="24"/>
                <w:szCs w:val="24"/>
                <w:highlight w:val="none"/>
                <w:lang w:val="en-US" w:eastAsia="zh-CN"/>
              </w:rPr>
              <w:t>经</w:t>
            </w:r>
            <w:r>
              <w:rPr>
                <w:rFonts w:hint="eastAsia" w:ascii="Times New Roman" w:hAnsi="Times New Roman" w:eastAsia="宋体" w:cs="Times New Roman"/>
                <w:b w:val="0"/>
                <w:bCs w:val="0"/>
                <w:color w:val="auto"/>
                <w:sz w:val="24"/>
                <w:szCs w:val="24"/>
                <w:highlight w:val="none"/>
                <w:lang w:val="en-US" w:eastAsia="zh-CN"/>
              </w:rPr>
              <w:t>设备自带的沉淀水箱沉淀处理</w:t>
            </w:r>
            <w:r>
              <w:rPr>
                <w:rFonts w:hint="default" w:ascii="Times New Roman" w:hAnsi="Times New Roman" w:eastAsia="宋体" w:cs="Times New Roman"/>
                <w:b w:val="0"/>
                <w:bCs w:val="0"/>
                <w:color w:val="auto"/>
                <w:sz w:val="24"/>
                <w:szCs w:val="24"/>
                <w:highlight w:val="none"/>
                <w:lang w:val="en-US" w:eastAsia="zh-CN"/>
              </w:rPr>
              <w:t>后</w:t>
            </w:r>
            <w:r>
              <w:rPr>
                <w:rFonts w:hint="eastAsia" w:ascii="Times New Roman" w:hAnsi="Times New Roman" w:eastAsia="宋体" w:cs="Times New Roman"/>
                <w:b w:val="0"/>
                <w:bCs w:val="0"/>
                <w:color w:val="auto"/>
                <w:sz w:val="24"/>
                <w:szCs w:val="24"/>
                <w:highlight w:val="none"/>
                <w:lang w:val="en-US" w:eastAsia="zh-CN"/>
              </w:rPr>
              <w:t>回</w:t>
            </w:r>
            <w:r>
              <w:rPr>
                <w:rFonts w:hint="default" w:ascii="Times New Roman" w:hAnsi="Times New Roman" w:eastAsia="宋体" w:cs="Times New Roman"/>
                <w:b w:val="0"/>
                <w:bCs w:val="0"/>
                <w:color w:val="auto"/>
                <w:sz w:val="24"/>
                <w:szCs w:val="24"/>
                <w:highlight w:val="none"/>
                <w:lang w:val="en-US" w:eastAsia="zh-CN"/>
              </w:rPr>
              <w:t>用</w:t>
            </w:r>
            <w:r>
              <w:rPr>
                <w:rFonts w:hint="eastAsia" w:ascii="Times New Roman" w:hAnsi="Times New Roman" w:eastAsia="宋体" w:cs="Times New Roman"/>
                <w:b w:val="0"/>
                <w:bCs w:val="0"/>
                <w:color w:val="auto"/>
                <w:sz w:val="24"/>
                <w:szCs w:val="24"/>
                <w:highlight w:val="none"/>
                <w:lang w:val="en-US" w:eastAsia="zh-CN"/>
              </w:rPr>
              <w:t>于生产工序，</w:t>
            </w:r>
            <w:r>
              <w:rPr>
                <w:rFonts w:hint="default" w:ascii="Times New Roman" w:hAnsi="Times New Roman" w:eastAsia="宋体" w:cs="Times New Roman"/>
                <w:b w:val="0"/>
                <w:bCs w:val="0"/>
                <w:color w:val="auto"/>
                <w:kern w:val="0"/>
                <w:sz w:val="24"/>
                <w:szCs w:val="24"/>
                <w:highlight w:val="none"/>
                <w:lang w:val="en-US" w:eastAsia="zh-CN" w:bidi="ar"/>
              </w:rPr>
              <w:t>不外排。</w:t>
            </w:r>
          </w:p>
          <w:p w14:paraId="46390C1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本项目水平衡分析表见表2-</w:t>
            </w:r>
            <w:r>
              <w:rPr>
                <w:rFonts w:hint="eastAsia" w:ascii="Times New Roman" w:hAnsi="Times New Roman" w:eastAsia="宋体" w:cs="Times New Roman"/>
                <w:b w:val="0"/>
                <w:bCs w:val="0"/>
                <w:color w:val="auto"/>
                <w:sz w:val="24"/>
                <w:szCs w:val="24"/>
                <w:lang w:val="en-US" w:eastAsia="zh-CN"/>
              </w:rPr>
              <w:t>7</w:t>
            </w:r>
            <w:r>
              <w:rPr>
                <w:rFonts w:hint="default" w:ascii="Times New Roman" w:hAnsi="Times New Roman" w:eastAsia="宋体" w:cs="Times New Roman"/>
                <w:b w:val="0"/>
                <w:bCs w:val="0"/>
                <w:color w:val="auto"/>
                <w:sz w:val="24"/>
                <w:szCs w:val="24"/>
                <w:lang w:val="en-US" w:eastAsia="zh-CN"/>
              </w:rPr>
              <w:t>，水平衡图见图2-1。</w:t>
            </w:r>
          </w:p>
          <w:p w14:paraId="511B178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bCs/>
                <w:color w:val="auto"/>
                <w:kern w:val="0"/>
                <w:sz w:val="21"/>
                <w:szCs w:val="21"/>
                <w:lang w:val="en-US" w:eastAsia="zh-CN" w:bidi="ar"/>
              </w:rPr>
            </w:pPr>
            <w:r>
              <w:rPr>
                <w:rFonts w:hint="default" w:ascii="Times New Roman" w:hAnsi="Times New Roman" w:eastAsia="宋体" w:cs="Times New Roman"/>
                <w:b/>
                <w:bCs/>
                <w:color w:val="auto"/>
                <w:kern w:val="0"/>
                <w:sz w:val="21"/>
                <w:szCs w:val="21"/>
                <w:lang w:val="en-US" w:eastAsia="zh-CN" w:bidi="ar"/>
              </w:rPr>
              <w:t>表2-</w:t>
            </w:r>
            <w:r>
              <w:rPr>
                <w:rFonts w:hint="eastAsia" w:ascii="Times New Roman" w:hAnsi="Times New Roman" w:eastAsia="宋体" w:cs="Times New Roman"/>
                <w:b/>
                <w:bCs/>
                <w:color w:val="auto"/>
                <w:kern w:val="0"/>
                <w:sz w:val="21"/>
                <w:szCs w:val="21"/>
                <w:lang w:val="en-US" w:eastAsia="zh-CN" w:bidi="ar"/>
              </w:rPr>
              <w:t>7</w:t>
            </w:r>
            <w:r>
              <w:rPr>
                <w:rFonts w:hint="default" w:ascii="Times New Roman" w:hAnsi="Times New Roman" w:eastAsia="宋体" w:cs="Times New Roman"/>
                <w:b/>
                <w:bCs/>
                <w:color w:val="auto"/>
                <w:kern w:val="0"/>
                <w:sz w:val="21"/>
                <w:szCs w:val="21"/>
                <w:lang w:val="en-US" w:eastAsia="zh-CN" w:bidi="ar"/>
              </w:rPr>
              <w:t>水平衡分析表</w:t>
            </w:r>
            <w:r>
              <w:rPr>
                <w:rFonts w:hint="eastAsia" w:ascii="Times New Roman" w:hAnsi="Times New Roman" w:eastAsia="宋体" w:cs="Times New Roman"/>
                <w:b/>
                <w:bCs/>
                <w:color w:val="auto"/>
                <w:kern w:val="0"/>
                <w:sz w:val="21"/>
                <w:szCs w:val="21"/>
                <w:lang w:val="en-US" w:eastAsia="zh-CN" w:bidi="ar"/>
              </w:rPr>
              <w:t xml:space="preserve">   </w:t>
            </w:r>
            <w:r>
              <w:rPr>
                <w:rFonts w:hint="default" w:ascii="Times New Roman" w:hAnsi="Times New Roman" w:eastAsia="宋体" w:cs="Times New Roman"/>
                <w:b/>
                <w:bCs/>
                <w:color w:val="auto"/>
                <w:kern w:val="0"/>
                <w:sz w:val="21"/>
                <w:szCs w:val="21"/>
                <w:lang w:val="en-US" w:eastAsia="zh-CN" w:bidi="ar"/>
              </w:rPr>
              <w:t>单位：m</w:t>
            </w:r>
            <w:r>
              <w:rPr>
                <w:rFonts w:hint="default" w:ascii="Times New Roman" w:hAnsi="Times New Roman" w:eastAsia="宋体" w:cs="Times New Roman"/>
                <w:b/>
                <w:bCs/>
                <w:color w:val="auto"/>
                <w:kern w:val="0"/>
                <w:sz w:val="21"/>
                <w:szCs w:val="21"/>
                <w:vertAlign w:val="superscript"/>
                <w:lang w:val="en-US" w:eastAsia="zh-CN" w:bidi="ar"/>
              </w:rPr>
              <w:t>3</w:t>
            </w:r>
            <w:r>
              <w:rPr>
                <w:rFonts w:hint="default" w:ascii="Times New Roman" w:hAnsi="Times New Roman" w:eastAsia="宋体" w:cs="Times New Roman"/>
                <w:b/>
                <w:bCs/>
                <w:color w:val="auto"/>
                <w:kern w:val="0"/>
                <w:sz w:val="21"/>
                <w:szCs w:val="21"/>
                <w:lang w:val="en-US" w:eastAsia="zh-CN" w:bidi="ar"/>
              </w:rPr>
              <w:t>/a</w:t>
            </w:r>
          </w:p>
          <w:tbl>
            <w:tblPr>
              <w:tblStyle w:val="16"/>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2"/>
              <w:gridCol w:w="1659"/>
              <w:gridCol w:w="1150"/>
              <w:gridCol w:w="1020"/>
              <w:gridCol w:w="1405"/>
              <w:gridCol w:w="1198"/>
              <w:gridCol w:w="921"/>
              <w:gridCol w:w="1087"/>
            </w:tblGrid>
            <w:tr w14:paraId="2712C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389" w:type="pct"/>
                  <w:tcBorders>
                    <w:tl2br w:val="nil"/>
                    <w:tr2bl w:val="nil"/>
                  </w:tcBorders>
                  <w:vAlign w:val="center"/>
                </w:tcPr>
                <w:p w14:paraId="3A22D35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序号</w:t>
                  </w:r>
                </w:p>
              </w:tc>
              <w:tc>
                <w:tcPr>
                  <w:tcW w:w="906" w:type="pct"/>
                  <w:tcBorders>
                    <w:tl2br w:val="nil"/>
                    <w:tr2bl w:val="nil"/>
                  </w:tcBorders>
                  <w:vAlign w:val="center"/>
                </w:tcPr>
                <w:p w14:paraId="498802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项目</w:t>
                  </w:r>
                </w:p>
              </w:tc>
              <w:tc>
                <w:tcPr>
                  <w:tcW w:w="628" w:type="pct"/>
                  <w:tcBorders>
                    <w:tl2br w:val="nil"/>
                    <w:tr2bl w:val="nil"/>
                  </w:tcBorders>
                  <w:vAlign w:val="center"/>
                </w:tcPr>
                <w:p w14:paraId="3BDA3F4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eastAsia" w:ascii="Times New Roman" w:hAnsi="Times New Roman" w:eastAsia="宋体" w:cs="Times New Roman"/>
                      <w:b/>
                      <w:bCs/>
                      <w:color w:val="auto"/>
                      <w:kern w:val="0"/>
                      <w:sz w:val="21"/>
                      <w:szCs w:val="21"/>
                      <w:vertAlign w:val="baseline"/>
                      <w:lang w:val="en-US" w:eastAsia="zh-CN" w:bidi="ar"/>
                    </w:rPr>
                    <w:t>总</w:t>
                  </w:r>
                  <w:r>
                    <w:rPr>
                      <w:rFonts w:hint="default" w:ascii="Times New Roman" w:hAnsi="Times New Roman" w:eastAsia="宋体" w:cs="Times New Roman"/>
                      <w:b/>
                      <w:bCs/>
                      <w:color w:val="auto"/>
                      <w:kern w:val="0"/>
                      <w:sz w:val="21"/>
                      <w:szCs w:val="21"/>
                      <w:vertAlign w:val="baseline"/>
                      <w:lang w:val="en-US" w:eastAsia="zh-CN" w:bidi="ar"/>
                    </w:rPr>
                    <w:t>用水量</w:t>
                  </w:r>
                </w:p>
              </w:tc>
              <w:tc>
                <w:tcPr>
                  <w:tcW w:w="557" w:type="pct"/>
                  <w:tcBorders>
                    <w:tl2br w:val="nil"/>
                    <w:tr2bl w:val="nil"/>
                  </w:tcBorders>
                  <w:shd w:val="clear" w:color="auto" w:fill="auto"/>
                  <w:vAlign w:val="center"/>
                </w:tcPr>
                <w:p w14:paraId="1225952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新鲜水</w:t>
                  </w:r>
                </w:p>
              </w:tc>
              <w:tc>
                <w:tcPr>
                  <w:tcW w:w="767" w:type="pct"/>
                  <w:tcBorders>
                    <w:tl2br w:val="nil"/>
                    <w:tr2bl w:val="nil"/>
                  </w:tcBorders>
                  <w:vAlign w:val="center"/>
                </w:tcPr>
                <w:p w14:paraId="0E3AD0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eastAsia" w:ascii="Times New Roman" w:hAnsi="Times New Roman" w:eastAsia="宋体" w:cs="Times New Roman"/>
                      <w:b/>
                      <w:bCs/>
                      <w:color w:val="auto"/>
                      <w:kern w:val="0"/>
                      <w:sz w:val="21"/>
                      <w:szCs w:val="21"/>
                      <w:vertAlign w:val="baseline"/>
                      <w:lang w:val="en-US" w:eastAsia="zh-CN" w:bidi="ar"/>
                    </w:rPr>
                    <w:t>蒸发</w:t>
                  </w:r>
                  <w:r>
                    <w:rPr>
                      <w:rFonts w:hint="default" w:ascii="Times New Roman" w:hAnsi="Times New Roman" w:eastAsia="宋体" w:cs="Times New Roman"/>
                      <w:b/>
                      <w:bCs/>
                      <w:color w:val="auto"/>
                      <w:kern w:val="0"/>
                      <w:sz w:val="21"/>
                      <w:szCs w:val="21"/>
                      <w:vertAlign w:val="baseline"/>
                      <w:lang w:val="en-US" w:eastAsia="zh-CN" w:bidi="ar"/>
                    </w:rPr>
                    <w:t>损耗量</w:t>
                  </w:r>
                </w:p>
              </w:tc>
              <w:tc>
                <w:tcPr>
                  <w:tcW w:w="654" w:type="pct"/>
                  <w:tcBorders>
                    <w:tl2br w:val="nil"/>
                    <w:tr2bl w:val="nil"/>
                  </w:tcBorders>
                  <w:vAlign w:val="center"/>
                </w:tcPr>
                <w:p w14:paraId="1FFD893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eastAsia" w:ascii="Times New Roman" w:hAnsi="Times New Roman" w:eastAsia="宋体" w:cs="Times New Roman"/>
                      <w:b/>
                      <w:bCs/>
                      <w:color w:val="auto"/>
                      <w:kern w:val="0"/>
                      <w:sz w:val="21"/>
                      <w:szCs w:val="21"/>
                      <w:vertAlign w:val="baseline"/>
                      <w:lang w:val="en-US" w:eastAsia="zh-CN" w:bidi="ar"/>
                    </w:rPr>
                    <w:t>循环</w:t>
                  </w:r>
                  <w:r>
                    <w:rPr>
                      <w:rFonts w:hint="default" w:ascii="Times New Roman" w:hAnsi="Times New Roman" w:eastAsia="宋体" w:cs="Times New Roman"/>
                      <w:b/>
                      <w:bCs/>
                      <w:color w:val="auto"/>
                      <w:kern w:val="0"/>
                      <w:sz w:val="21"/>
                      <w:szCs w:val="21"/>
                      <w:vertAlign w:val="baseline"/>
                      <w:lang w:val="en-US" w:eastAsia="zh-CN" w:bidi="ar"/>
                    </w:rPr>
                    <w:t>水量</w:t>
                  </w:r>
                </w:p>
              </w:tc>
              <w:tc>
                <w:tcPr>
                  <w:tcW w:w="503" w:type="pct"/>
                  <w:tcBorders>
                    <w:tl2br w:val="nil"/>
                    <w:tr2bl w:val="nil"/>
                  </w:tcBorders>
                  <w:vAlign w:val="center"/>
                </w:tcPr>
                <w:p w14:paraId="345BA5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排放</w:t>
                  </w:r>
                  <w:r>
                    <w:rPr>
                      <w:rFonts w:hint="eastAsia" w:ascii="Times New Roman" w:hAnsi="Times New Roman" w:eastAsia="宋体" w:cs="Times New Roman"/>
                      <w:b/>
                      <w:bCs/>
                      <w:color w:val="auto"/>
                      <w:kern w:val="0"/>
                      <w:sz w:val="21"/>
                      <w:szCs w:val="21"/>
                      <w:vertAlign w:val="baseline"/>
                      <w:lang w:val="en-US" w:eastAsia="zh-CN" w:bidi="ar"/>
                    </w:rPr>
                    <w:t>量</w:t>
                  </w:r>
                </w:p>
              </w:tc>
              <w:tc>
                <w:tcPr>
                  <w:tcW w:w="593" w:type="pct"/>
                  <w:tcBorders>
                    <w:tl2br w:val="nil"/>
                    <w:tr2bl w:val="nil"/>
                  </w:tcBorders>
                  <w:vAlign w:val="center"/>
                </w:tcPr>
                <w:p w14:paraId="11B4749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eastAsia" w:ascii="Times New Roman" w:hAnsi="Times New Roman" w:eastAsia="宋体" w:cs="Times New Roman"/>
                      <w:b/>
                      <w:bCs/>
                      <w:color w:val="auto"/>
                      <w:kern w:val="0"/>
                      <w:sz w:val="21"/>
                      <w:szCs w:val="21"/>
                      <w:vertAlign w:val="baseline"/>
                      <w:lang w:val="en-US" w:eastAsia="zh-CN" w:bidi="ar"/>
                    </w:rPr>
                    <w:t>备注</w:t>
                  </w:r>
                </w:p>
              </w:tc>
            </w:tr>
            <w:tr w14:paraId="4E7DF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89" w:type="pct"/>
                  <w:tcBorders>
                    <w:tl2br w:val="nil"/>
                    <w:tr2bl w:val="nil"/>
                  </w:tcBorders>
                  <w:vAlign w:val="center"/>
                </w:tcPr>
                <w:p w14:paraId="0CF25AE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0"/>
                      <w:sz w:val="21"/>
                      <w:szCs w:val="21"/>
                      <w:vertAlign w:val="baseline"/>
                      <w:lang w:val="en-US" w:eastAsia="zh-CN" w:bidi="ar"/>
                    </w:rPr>
                  </w:pPr>
                  <w:r>
                    <w:rPr>
                      <w:rFonts w:hint="eastAsia" w:ascii="Times New Roman" w:hAnsi="Times New Roman" w:eastAsia="宋体" w:cs="Times New Roman"/>
                      <w:color w:val="auto"/>
                      <w:kern w:val="0"/>
                      <w:sz w:val="21"/>
                      <w:szCs w:val="21"/>
                      <w:vertAlign w:val="baseline"/>
                      <w:lang w:val="en-US" w:eastAsia="zh-CN" w:bidi="ar"/>
                    </w:rPr>
                    <w:t>1</w:t>
                  </w:r>
                </w:p>
              </w:tc>
              <w:tc>
                <w:tcPr>
                  <w:tcW w:w="906" w:type="pct"/>
                  <w:tcBorders>
                    <w:tl2br w:val="nil"/>
                    <w:tr2bl w:val="nil"/>
                  </w:tcBorders>
                  <w:vAlign w:val="center"/>
                </w:tcPr>
                <w:p w14:paraId="12EB676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湿法抛光用水</w:t>
                  </w:r>
                </w:p>
              </w:tc>
              <w:tc>
                <w:tcPr>
                  <w:tcW w:w="628" w:type="pct"/>
                  <w:tcBorders>
                    <w:tl2br w:val="nil"/>
                    <w:tr2bl w:val="nil"/>
                  </w:tcBorders>
                  <w:vAlign w:val="center"/>
                </w:tcPr>
                <w:p w14:paraId="07068F1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0"/>
                      <w:sz w:val="21"/>
                      <w:szCs w:val="21"/>
                      <w:vertAlign w:val="baseline"/>
                      <w:lang w:val="en-US" w:eastAsia="zh-CN" w:bidi="ar"/>
                    </w:rPr>
                  </w:pPr>
                  <w:r>
                    <w:rPr>
                      <w:rFonts w:hint="eastAsia" w:ascii="Times New Roman" w:hAnsi="Times New Roman" w:eastAsia="宋体" w:cs="Times New Roman"/>
                      <w:color w:val="auto"/>
                      <w:kern w:val="0"/>
                      <w:sz w:val="21"/>
                      <w:szCs w:val="21"/>
                      <w:vertAlign w:val="baseline"/>
                      <w:lang w:val="en-US" w:eastAsia="zh-CN" w:bidi="ar"/>
                    </w:rPr>
                    <w:t>2520</w:t>
                  </w:r>
                </w:p>
              </w:tc>
              <w:tc>
                <w:tcPr>
                  <w:tcW w:w="557" w:type="pct"/>
                  <w:tcBorders>
                    <w:tl2br w:val="nil"/>
                    <w:tr2bl w:val="nil"/>
                  </w:tcBorders>
                  <w:shd w:val="clear" w:color="auto" w:fill="auto"/>
                  <w:vAlign w:val="center"/>
                </w:tcPr>
                <w:p w14:paraId="1358609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0"/>
                      <w:sz w:val="21"/>
                      <w:szCs w:val="21"/>
                      <w:vertAlign w:val="baseline"/>
                      <w:lang w:val="en-US" w:eastAsia="zh-CN" w:bidi="ar"/>
                    </w:rPr>
                  </w:pPr>
                  <w:r>
                    <w:rPr>
                      <w:rFonts w:hint="eastAsia" w:ascii="Times New Roman" w:hAnsi="Times New Roman" w:eastAsia="宋体" w:cs="Times New Roman"/>
                      <w:color w:val="auto"/>
                      <w:kern w:val="0"/>
                      <w:sz w:val="21"/>
                      <w:szCs w:val="21"/>
                      <w:vertAlign w:val="baseline"/>
                      <w:lang w:val="en-US" w:eastAsia="zh-CN" w:bidi="ar"/>
                    </w:rPr>
                    <w:t>120</w:t>
                  </w:r>
                </w:p>
              </w:tc>
              <w:tc>
                <w:tcPr>
                  <w:tcW w:w="767" w:type="pct"/>
                  <w:tcBorders>
                    <w:tl2br w:val="nil"/>
                    <w:tr2bl w:val="nil"/>
                  </w:tcBorders>
                  <w:vAlign w:val="center"/>
                </w:tcPr>
                <w:p w14:paraId="74DA3BA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0"/>
                      <w:sz w:val="21"/>
                      <w:szCs w:val="21"/>
                      <w:vertAlign w:val="baseline"/>
                      <w:lang w:val="en-US" w:eastAsia="zh-CN" w:bidi="ar"/>
                    </w:rPr>
                  </w:pPr>
                  <w:r>
                    <w:rPr>
                      <w:rFonts w:hint="eastAsia" w:ascii="Times New Roman" w:hAnsi="Times New Roman" w:eastAsia="宋体" w:cs="Times New Roman"/>
                      <w:color w:val="auto"/>
                      <w:kern w:val="0"/>
                      <w:sz w:val="21"/>
                      <w:szCs w:val="21"/>
                      <w:vertAlign w:val="baseline"/>
                      <w:lang w:val="en-US" w:eastAsia="zh-CN" w:bidi="ar"/>
                    </w:rPr>
                    <w:t>120</w:t>
                  </w:r>
                </w:p>
              </w:tc>
              <w:tc>
                <w:tcPr>
                  <w:tcW w:w="654" w:type="pct"/>
                  <w:tcBorders>
                    <w:tl2br w:val="nil"/>
                    <w:tr2bl w:val="nil"/>
                  </w:tcBorders>
                  <w:vAlign w:val="center"/>
                </w:tcPr>
                <w:p w14:paraId="7303A35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0"/>
                      <w:sz w:val="21"/>
                      <w:szCs w:val="21"/>
                      <w:vertAlign w:val="baseline"/>
                      <w:lang w:val="en-US" w:eastAsia="zh-CN" w:bidi="ar"/>
                    </w:rPr>
                  </w:pPr>
                  <w:r>
                    <w:rPr>
                      <w:rFonts w:hint="eastAsia" w:ascii="Times New Roman" w:hAnsi="Times New Roman" w:eastAsia="宋体" w:cs="Times New Roman"/>
                      <w:color w:val="auto"/>
                      <w:kern w:val="0"/>
                      <w:sz w:val="21"/>
                      <w:szCs w:val="21"/>
                      <w:vertAlign w:val="baseline"/>
                      <w:lang w:val="en-US" w:eastAsia="zh-CN" w:bidi="ar"/>
                    </w:rPr>
                    <w:t>2400</w:t>
                  </w:r>
                </w:p>
              </w:tc>
              <w:tc>
                <w:tcPr>
                  <w:tcW w:w="503" w:type="pct"/>
                  <w:tcBorders>
                    <w:tl2br w:val="nil"/>
                    <w:tr2bl w:val="nil"/>
                  </w:tcBorders>
                  <w:vAlign w:val="center"/>
                </w:tcPr>
                <w:p w14:paraId="3B947327">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ascii="Times New Roman" w:hAnsi="Times New Roman" w:eastAsia="宋体" w:cs="Times New Roman"/>
                      <w:color w:val="auto"/>
                      <w:kern w:val="0"/>
                      <w:sz w:val="21"/>
                      <w:szCs w:val="21"/>
                      <w:vertAlign w:val="baseline"/>
                      <w:lang w:val="en-US" w:eastAsia="zh-CN" w:bidi="ar"/>
                    </w:rPr>
                    <w:t>0</w:t>
                  </w:r>
                </w:p>
              </w:tc>
              <w:tc>
                <w:tcPr>
                  <w:tcW w:w="593" w:type="pct"/>
                  <w:tcBorders>
                    <w:tl2br w:val="nil"/>
                    <w:tr2bl w:val="nil"/>
                  </w:tcBorders>
                  <w:vAlign w:val="center"/>
                </w:tcPr>
                <w:p w14:paraId="431242D8">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ascii="Times New Roman" w:hAnsi="Times New Roman" w:eastAsia="宋体" w:cs="Times New Roman"/>
                      <w:color w:val="auto"/>
                      <w:kern w:val="0"/>
                      <w:sz w:val="21"/>
                      <w:szCs w:val="21"/>
                      <w:vertAlign w:val="baseline"/>
                      <w:lang w:val="en-US" w:eastAsia="zh-CN" w:bidi="ar"/>
                    </w:rPr>
                    <w:t>/</w:t>
                  </w:r>
                </w:p>
              </w:tc>
            </w:tr>
            <w:tr w14:paraId="2F3D4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89" w:type="pct"/>
                  <w:tcBorders>
                    <w:tl2br w:val="nil"/>
                    <w:tr2bl w:val="nil"/>
                  </w:tcBorders>
                  <w:vAlign w:val="center"/>
                </w:tcPr>
                <w:p w14:paraId="64564C3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0"/>
                      <w:sz w:val="21"/>
                      <w:szCs w:val="21"/>
                      <w:vertAlign w:val="baseline"/>
                      <w:lang w:val="en-US" w:eastAsia="zh-CN" w:bidi="ar"/>
                    </w:rPr>
                  </w:pPr>
                  <w:r>
                    <w:rPr>
                      <w:rFonts w:hint="eastAsia" w:ascii="Times New Roman" w:hAnsi="Times New Roman" w:eastAsia="宋体" w:cs="Times New Roman"/>
                      <w:color w:val="auto"/>
                      <w:kern w:val="0"/>
                      <w:sz w:val="21"/>
                      <w:szCs w:val="21"/>
                      <w:vertAlign w:val="baseline"/>
                      <w:lang w:val="en-US" w:eastAsia="zh-CN" w:bidi="ar"/>
                    </w:rPr>
                    <w:t>2</w:t>
                  </w:r>
                </w:p>
              </w:tc>
              <w:tc>
                <w:tcPr>
                  <w:tcW w:w="906" w:type="pct"/>
                  <w:tcBorders>
                    <w:tl2br w:val="nil"/>
                    <w:tr2bl w:val="nil"/>
                  </w:tcBorders>
                  <w:vAlign w:val="center"/>
                </w:tcPr>
                <w:p w14:paraId="20841A8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清洗用水</w:t>
                  </w:r>
                </w:p>
              </w:tc>
              <w:tc>
                <w:tcPr>
                  <w:tcW w:w="628" w:type="pct"/>
                  <w:tcBorders>
                    <w:tl2br w:val="nil"/>
                    <w:tr2bl w:val="nil"/>
                  </w:tcBorders>
                  <w:vAlign w:val="center"/>
                </w:tcPr>
                <w:p w14:paraId="12A18D6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0"/>
                      <w:sz w:val="21"/>
                      <w:szCs w:val="21"/>
                      <w:vertAlign w:val="baseline"/>
                      <w:lang w:val="en-US" w:eastAsia="zh-CN" w:bidi="ar"/>
                    </w:rPr>
                  </w:pPr>
                  <w:r>
                    <w:rPr>
                      <w:rFonts w:hint="eastAsia" w:ascii="Times New Roman" w:hAnsi="Times New Roman" w:eastAsia="宋体" w:cs="Times New Roman"/>
                      <w:color w:val="auto"/>
                      <w:kern w:val="0"/>
                      <w:sz w:val="21"/>
                      <w:szCs w:val="21"/>
                      <w:vertAlign w:val="baseline"/>
                      <w:lang w:val="en-US" w:eastAsia="zh-CN" w:bidi="ar"/>
                    </w:rPr>
                    <w:t>630</w:t>
                  </w:r>
                </w:p>
              </w:tc>
              <w:tc>
                <w:tcPr>
                  <w:tcW w:w="557" w:type="pct"/>
                  <w:tcBorders>
                    <w:tl2br w:val="nil"/>
                    <w:tr2bl w:val="nil"/>
                  </w:tcBorders>
                  <w:shd w:val="clear" w:color="auto" w:fill="auto"/>
                  <w:vAlign w:val="center"/>
                </w:tcPr>
                <w:p w14:paraId="1A028F3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0"/>
                      <w:sz w:val="21"/>
                      <w:szCs w:val="21"/>
                      <w:vertAlign w:val="baseline"/>
                      <w:lang w:val="en-US" w:eastAsia="zh-CN" w:bidi="ar"/>
                    </w:rPr>
                  </w:pPr>
                  <w:r>
                    <w:rPr>
                      <w:rFonts w:hint="eastAsia" w:ascii="Times New Roman" w:hAnsi="Times New Roman" w:eastAsia="宋体" w:cs="Times New Roman"/>
                      <w:color w:val="auto"/>
                      <w:kern w:val="0"/>
                      <w:sz w:val="21"/>
                      <w:szCs w:val="21"/>
                      <w:vertAlign w:val="baseline"/>
                      <w:lang w:val="en-US" w:eastAsia="zh-CN" w:bidi="ar"/>
                    </w:rPr>
                    <w:t>30</w:t>
                  </w:r>
                </w:p>
              </w:tc>
              <w:tc>
                <w:tcPr>
                  <w:tcW w:w="767" w:type="pct"/>
                  <w:tcBorders>
                    <w:tl2br w:val="nil"/>
                    <w:tr2bl w:val="nil"/>
                  </w:tcBorders>
                  <w:vAlign w:val="center"/>
                </w:tcPr>
                <w:p w14:paraId="70F298C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0"/>
                      <w:sz w:val="21"/>
                      <w:szCs w:val="21"/>
                      <w:vertAlign w:val="baseline"/>
                      <w:lang w:val="en-US" w:eastAsia="zh-CN" w:bidi="ar"/>
                    </w:rPr>
                  </w:pPr>
                  <w:r>
                    <w:rPr>
                      <w:rFonts w:hint="eastAsia" w:ascii="Times New Roman" w:hAnsi="Times New Roman" w:eastAsia="宋体" w:cs="Times New Roman"/>
                      <w:color w:val="auto"/>
                      <w:kern w:val="0"/>
                      <w:sz w:val="21"/>
                      <w:szCs w:val="21"/>
                      <w:vertAlign w:val="baseline"/>
                      <w:lang w:val="en-US" w:eastAsia="zh-CN" w:bidi="ar"/>
                    </w:rPr>
                    <w:t>30</w:t>
                  </w:r>
                </w:p>
              </w:tc>
              <w:tc>
                <w:tcPr>
                  <w:tcW w:w="654" w:type="pct"/>
                  <w:tcBorders>
                    <w:tl2br w:val="nil"/>
                    <w:tr2bl w:val="nil"/>
                  </w:tcBorders>
                  <w:vAlign w:val="center"/>
                </w:tcPr>
                <w:p w14:paraId="5394532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0"/>
                      <w:sz w:val="21"/>
                      <w:szCs w:val="21"/>
                      <w:vertAlign w:val="baseline"/>
                      <w:lang w:val="en-US" w:eastAsia="zh-CN" w:bidi="ar"/>
                    </w:rPr>
                  </w:pPr>
                  <w:r>
                    <w:rPr>
                      <w:rFonts w:hint="eastAsia" w:ascii="Times New Roman" w:hAnsi="Times New Roman" w:eastAsia="宋体" w:cs="Times New Roman"/>
                      <w:color w:val="auto"/>
                      <w:kern w:val="0"/>
                      <w:sz w:val="21"/>
                      <w:szCs w:val="21"/>
                      <w:vertAlign w:val="baseline"/>
                      <w:lang w:val="en-US" w:eastAsia="zh-CN" w:bidi="ar"/>
                    </w:rPr>
                    <w:t>600</w:t>
                  </w:r>
                </w:p>
              </w:tc>
              <w:tc>
                <w:tcPr>
                  <w:tcW w:w="503" w:type="pct"/>
                  <w:tcBorders>
                    <w:tl2br w:val="nil"/>
                    <w:tr2bl w:val="nil"/>
                  </w:tcBorders>
                  <w:vAlign w:val="center"/>
                </w:tcPr>
                <w:p w14:paraId="585EBC01">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ascii="Times New Roman" w:hAnsi="Times New Roman" w:eastAsia="宋体" w:cs="Times New Roman"/>
                      <w:color w:val="auto"/>
                      <w:kern w:val="0"/>
                      <w:sz w:val="21"/>
                      <w:szCs w:val="21"/>
                      <w:vertAlign w:val="baseline"/>
                      <w:lang w:val="en-US" w:eastAsia="zh-CN" w:bidi="ar"/>
                    </w:rPr>
                    <w:t>0</w:t>
                  </w:r>
                </w:p>
              </w:tc>
              <w:tc>
                <w:tcPr>
                  <w:tcW w:w="593" w:type="pct"/>
                  <w:tcBorders>
                    <w:tl2br w:val="nil"/>
                    <w:tr2bl w:val="nil"/>
                  </w:tcBorders>
                  <w:vAlign w:val="center"/>
                </w:tcPr>
                <w:p w14:paraId="1B21C6F5">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ascii="Times New Roman" w:hAnsi="Times New Roman" w:eastAsia="宋体" w:cs="Times New Roman"/>
                      <w:color w:val="auto"/>
                      <w:kern w:val="0"/>
                      <w:sz w:val="21"/>
                      <w:szCs w:val="21"/>
                      <w:vertAlign w:val="baseline"/>
                      <w:lang w:val="en-US" w:eastAsia="zh-CN" w:bidi="ar"/>
                    </w:rPr>
                    <w:t>/</w:t>
                  </w:r>
                </w:p>
              </w:tc>
            </w:tr>
            <w:tr w14:paraId="4F3C2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389" w:type="pct"/>
                  <w:tcBorders>
                    <w:tl2br w:val="nil"/>
                    <w:tr2bl w:val="nil"/>
                  </w:tcBorders>
                  <w:vAlign w:val="center"/>
                </w:tcPr>
                <w:p w14:paraId="05FCDE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0"/>
                      <w:sz w:val="21"/>
                      <w:szCs w:val="21"/>
                      <w:vertAlign w:val="baseline"/>
                      <w:lang w:val="en-US" w:eastAsia="zh-CN" w:bidi="ar"/>
                    </w:rPr>
                  </w:pPr>
                  <w:r>
                    <w:rPr>
                      <w:rFonts w:hint="eastAsia" w:ascii="Times New Roman" w:hAnsi="Times New Roman" w:eastAsia="宋体" w:cs="Times New Roman"/>
                      <w:color w:val="auto"/>
                      <w:kern w:val="0"/>
                      <w:sz w:val="21"/>
                      <w:szCs w:val="21"/>
                      <w:vertAlign w:val="baseline"/>
                      <w:lang w:val="en-US" w:eastAsia="zh-CN" w:bidi="ar"/>
                    </w:rPr>
                    <w:t>3</w:t>
                  </w:r>
                </w:p>
              </w:tc>
              <w:tc>
                <w:tcPr>
                  <w:tcW w:w="906" w:type="pct"/>
                  <w:tcBorders>
                    <w:tl2br w:val="nil"/>
                    <w:tr2bl w:val="nil"/>
                  </w:tcBorders>
                  <w:vAlign w:val="center"/>
                </w:tcPr>
                <w:p w14:paraId="1E08635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生活用水</w:t>
                  </w:r>
                </w:p>
              </w:tc>
              <w:tc>
                <w:tcPr>
                  <w:tcW w:w="628" w:type="pct"/>
                  <w:tcBorders>
                    <w:tl2br w:val="nil"/>
                    <w:tr2bl w:val="nil"/>
                  </w:tcBorders>
                  <w:vAlign w:val="center"/>
                </w:tcPr>
                <w:p w14:paraId="6D06D1C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0"/>
                      <w:sz w:val="21"/>
                      <w:szCs w:val="21"/>
                      <w:vertAlign w:val="baseline"/>
                      <w:lang w:val="en-US" w:eastAsia="zh-CN" w:bidi="ar"/>
                    </w:rPr>
                  </w:pPr>
                  <w:r>
                    <w:rPr>
                      <w:rFonts w:hint="eastAsia" w:ascii="Times New Roman" w:hAnsi="Times New Roman" w:eastAsia="宋体" w:cs="Times New Roman"/>
                      <w:color w:val="auto"/>
                      <w:kern w:val="0"/>
                      <w:sz w:val="21"/>
                      <w:szCs w:val="21"/>
                      <w:vertAlign w:val="baseline"/>
                      <w:lang w:val="en-US" w:eastAsia="zh-CN" w:bidi="ar"/>
                    </w:rPr>
                    <w:t>84</w:t>
                  </w:r>
                </w:p>
              </w:tc>
              <w:tc>
                <w:tcPr>
                  <w:tcW w:w="557" w:type="pct"/>
                  <w:tcBorders>
                    <w:tl2br w:val="nil"/>
                    <w:tr2bl w:val="nil"/>
                  </w:tcBorders>
                  <w:shd w:val="clear" w:color="auto" w:fill="auto"/>
                  <w:vAlign w:val="center"/>
                </w:tcPr>
                <w:p w14:paraId="0CD1FA0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0"/>
                      <w:sz w:val="21"/>
                      <w:szCs w:val="21"/>
                      <w:vertAlign w:val="baseline"/>
                      <w:lang w:val="en-US" w:eastAsia="zh-CN" w:bidi="ar"/>
                    </w:rPr>
                  </w:pPr>
                  <w:r>
                    <w:rPr>
                      <w:rFonts w:hint="eastAsia" w:ascii="Times New Roman" w:hAnsi="Times New Roman" w:eastAsia="宋体" w:cs="Times New Roman"/>
                      <w:color w:val="auto"/>
                      <w:kern w:val="0"/>
                      <w:sz w:val="21"/>
                      <w:szCs w:val="21"/>
                      <w:vertAlign w:val="baseline"/>
                      <w:lang w:val="en-US" w:eastAsia="zh-CN" w:bidi="ar"/>
                    </w:rPr>
                    <w:t>84</w:t>
                  </w:r>
                </w:p>
              </w:tc>
              <w:tc>
                <w:tcPr>
                  <w:tcW w:w="767" w:type="pct"/>
                  <w:tcBorders>
                    <w:tl2br w:val="nil"/>
                    <w:tr2bl w:val="nil"/>
                  </w:tcBorders>
                  <w:vAlign w:val="center"/>
                </w:tcPr>
                <w:p w14:paraId="2AD13A4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0"/>
                      <w:sz w:val="21"/>
                      <w:szCs w:val="21"/>
                      <w:vertAlign w:val="baseline"/>
                      <w:lang w:val="en-US" w:eastAsia="zh-CN" w:bidi="ar"/>
                    </w:rPr>
                  </w:pPr>
                  <w:r>
                    <w:rPr>
                      <w:rFonts w:hint="eastAsia" w:ascii="Times New Roman" w:hAnsi="Times New Roman" w:eastAsia="宋体" w:cs="Times New Roman"/>
                      <w:color w:val="auto"/>
                      <w:kern w:val="0"/>
                      <w:sz w:val="21"/>
                      <w:szCs w:val="21"/>
                      <w:vertAlign w:val="baseline"/>
                      <w:lang w:val="en-US" w:eastAsia="zh-CN" w:bidi="ar"/>
                    </w:rPr>
                    <w:t>16.7</w:t>
                  </w:r>
                </w:p>
              </w:tc>
              <w:tc>
                <w:tcPr>
                  <w:tcW w:w="654" w:type="pct"/>
                  <w:tcBorders>
                    <w:tl2br w:val="nil"/>
                    <w:tr2bl w:val="nil"/>
                  </w:tcBorders>
                  <w:vAlign w:val="center"/>
                </w:tcPr>
                <w:p w14:paraId="742E9B6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0"/>
                      <w:sz w:val="21"/>
                      <w:szCs w:val="21"/>
                      <w:vertAlign w:val="baseline"/>
                      <w:lang w:val="en-US" w:eastAsia="zh-CN" w:bidi="ar"/>
                    </w:rPr>
                  </w:pPr>
                  <w:r>
                    <w:rPr>
                      <w:rFonts w:hint="eastAsia" w:ascii="Times New Roman" w:hAnsi="Times New Roman" w:eastAsia="宋体" w:cs="Times New Roman"/>
                      <w:color w:val="auto"/>
                      <w:kern w:val="0"/>
                      <w:sz w:val="21"/>
                      <w:szCs w:val="21"/>
                      <w:vertAlign w:val="baseline"/>
                      <w:lang w:val="en-US" w:eastAsia="zh-CN" w:bidi="ar"/>
                    </w:rPr>
                    <w:t>0</w:t>
                  </w:r>
                </w:p>
              </w:tc>
              <w:tc>
                <w:tcPr>
                  <w:tcW w:w="503" w:type="pct"/>
                  <w:tcBorders>
                    <w:tl2br w:val="nil"/>
                    <w:tr2bl w:val="nil"/>
                  </w:tcBorders>
                  <w:vAlign w:val="center"/>
                </w:tcPr>
                <w:p w14:paraId="0979BA64">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67.2</w:t>
                  </w:r>
                </w:p>
              </w:tc>
              <w:tc>
                <w:tcPr>
                  <w:tcW w:w="593" w:type="pct"/>
                  <w:tcBorders>
                    <w:tl2br w:val="nil"/>
                    <w:tr2bl w:val="nil"/>
                  </w:tcBorders>
                  <w:vAlign w:val="center"/>
                </w:tcPr>
                <w:p w14:paraId="66027464">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ascii="Times New Roman" w:hAnsi="Times New Roman" w:eastAsia="宋体" w:cs="Times New Roman"/>
                      <w:color w:val="auto"/>
                      <w:kern w:val="0"/>
                      <w:sz w:val="21"/>
                      <w:szCs w:val="21"/>
                      <w:vertAlign w:val="baseline"/>
                      <w:lang w:val="en-US" w:eastAsia="zh-CN" w:bidi="ar"/>
                    </w:rPr>
                    <w:t>67.2拉运处置</w:t>
                  </w:r>
                </w:p>
              </w:tc>
            </w:tr>
            <w:tr w14:paraId="390F3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295" w:type="pct"/>
                  <w:gridSpan w:val="2"/>
                  <w:tcBorders>
                    <w:tl2br w:val="nil"/>
                    <w:tr2bl w:val="nil"/>
                  </w:tcBorders>
                  <w:vAlign w:val="center"/>
                </w:tcPr>
                <w:p w14:paraId="51E1397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合计</w:t>
                  </w:r>
                </w:p>
              </w:tc>
              <w:tc>
                <w:tcPr>
                  <w:tcW w:w="628" w:type="pct"/>
                  <w:tcBorders>
                    <w:tl2br w:val="nil"/>
                    <w:tr2bl w:val="nil"/>
                  </w:tcBorders>
                  <w:shd w:val="clear" w:color="auto" w:fill="auto"/>
                  <w:vAlign w:val="center"/>
                </w:tcPr>
                <w:p w14:paraId="485F601A">
                  <w:pPr>
                    <w:keepNext w:val="0"/>
                    <w:keepLines w:val="0"/>
                    <w:widowControl/>
                    <w:suppressLineNumbers w:val="0"/>
                    <w:jc w:val="center"/>
                    <w:textAlignment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3234</w:t>
                  </w:r>
                </w:p>
              </w:tc>
              <w:tc>
                <w:tcPr>
                  <w:tcW w:w="557" w:type="pct"/>
                  <w:tcBorders>
                    <w:tl2br w:val="nil"/>
                    <w:tr2bl w:val="nil"/>
                  </w:tcBorders>
                  <w:shd w:val="clear" w:color="auto" w:fill="auto"/>
                  <w:vAlign w:val="center"/>
                </w:tcPr>
                <w:p w14:paraId="26295B41">
                  <w:pPr>
                    <w:keepNext w:val="0"/>
                    <w:keepLines w:val="0"/>
                    <w:widowControl/>
                    <w:suppressLineNumbers w:val="0"/>
                    <w:jc w:val="center"/>
                    <w:textAlignment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234</w:t>
                  </w:r>
                </w:p>
              </w:tc>
              <w:tc>
                <w:tcPr>
                  <w:tcW w:w="767" w:type="pct"/>
                  <w:tcBorders>
                    <w:tl2br w:val="nil"/>
                    <w:tr2bl w:val="nil"/>
                  </w:tcBorders>
                  <w:shd w:val="clear" w:color="auto" w:fill="auto"/>
                  <w:vAlign w:val="center"/>
                </w:tcPr>
                <w:p w14:paraId="1D74150F">
                  <w:pPr>
                    <w:keepNext w:val="0"/>
                    <w:keepLines w:val="0"/>
                    <w:widowControl/>
                    <w:suppressLineNumbers w:val="0"/>
                    <w:jc w:val="center"/>
                    <w:textAlignment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等线" w:cs="Times New Roman"/>
                      <w:i w:val="0"/>
                      <w:iCs w:val="0"/>
                      <w:color w:val="auto"/>
                      <w:kern w:val="0"/>
                      <w:sz w:val="21"/>
                      <w:szCs w:val="21"/>
                      <w:u w:val="none"/>
                      <w:lang w:val="en-US" w:eastAsia="zh-CN" w:bidi="ar"/>
                    </w:rPr>
                    <w:t>166.7</w:t>
                  </w:r>
                </w:p>
              </w:tc>
              <w:tc>
                <w:tcPr>
                  <w:tcW w:w="654" w:type="pct"/>
                  <w:tcBorders>
                    <w:tl2br w:val="nil"/>
                    <w:tr2bl w:val="nil"/>
                  </w:tcBorders>
                  <w:shd w:val="clear" w:color="auto" w:fill="auto"/>
                  <w:vAlign w:val="center"/>
                </w:tcPr>
                <w:p w14:paraId="78762EEE">
                  <w:pPr>
                    <w:keepNext w:val="0"/>
                    <w:keepLines w:val="0"/>
                    <w:widowControl/>
                    <w:suppressLineNumbers w:val="0"/>
                    <w:jc w:val="center"/>
                    <w:textAlignment w:val="center"/>
                    <w:rPr>
                      <w:rFonts w:ascii="Times New Roman" w:hAnsi="Times New Roman" w:eastAsia="宋体"/>
                      <w:color w:val="auto"/>
                      <w:sz w:val="21"/>
                      <w:szCs w:val="21"/>
                    </w:rPr>
                  </w:pPr>
                  <w:r>
                    <w:rPr>
                      <w:rFonts w:hint="default" w:ascii="Times New Roman" w:hAnsi="Times New Roman" w:eastAsia="等线" w:cs="Times New Roman"/>
                      <w:i w:val="0"/>
                      <w:iCs w:val="0"/>
                      <w:color w:val="auto"/>
                      <w:kern w:val="0"/>
                      <w:sz w:val="21"/>
                      <w:szCs w:val="21"/>
                      <w:u w:val="none"/>
                      <w:lang w:val="en-US" w:eastAsia="zh-CN" w:bidi="ar"/>
                    </w:rPr>
                    <w:t>3000</w:t>
                  </w:r>
                </w:p>
              </w:tc>
              <w:tc>
                <w:tcPr>
                  <w:tcW w:w="503" w:type="pct"/>
                  <w:tcBorders>
                    <w:tl2br w:val="nil"/>
                    <w:tr2bl w:val="nil"/>
                  </w:tcBorders>
                  <w:shd w:val="clear" w:color="auto" w:fill="auto"/>
                  <w:vAlign w:val="center"/>
                </w:tcPr>
                <w:p w14:paraId="381414D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0"/>
                      <w:sz w:val="21"/>
                      <w:szCs w:val="21"/>
                      <w:vertAlign w:val="baseline"/>
                      <w:lang w:val="en-US" w:eastAsia="zh-CN" w:bidi="ar"/>
                    </w:rPr>
                  </w:pPr>
                  <w:r>
                    <w:rPr>
                      <w:rFonts w:hint="eastAsia" w:ascii="Times New Roman" w:hAnsi="Times New Roman" w:eastAsia="宋体" w:cs="Times New Roman"/>
                      <w:color w:val="auto"/>
                      <w:kern w:val="0"/>
                      <w:sz w:val="21"/>
                      <w:szCs w:val="21"/>
                      <w:vertAlign w:val="baseline"/>
                      <w:lang w:val="en-US" w:eastAsia="zh-CN" w:bidi="ar"/>
                    </w:rPr>
                    <w:t>0</w:t>
                  </w:r>
                </w:p>
              </w:tc>
              <w:tc>
                <w:tcPr>
                  <w:tcW w:w="593" w:type="pct"/>
                  <w:tcBorders>
                    <w:tl2br w:val="nil"/>
                    <w:tr2bl w:val="nil"/>
                  </w:tcBorders>
                  <w:shd w:val="clear" w:color="auto" w:fill="auto"/>
                  <w:vAlign w:val="center"/>
                </w:tcPr>
                <w:p w14:paraId="14283E8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0"/>
                      <w:sz w:val="21"/>
                      <w:szCs w:val="21"/>
                      <w:vertAlign w:val="baseline"/>
                      <w:lang w:val="en-US" w:eastAsia="zh-CN" w:bidi="ar"/>
                    </w:rPr>
                  </w:pPr>
                  <w:r>
                    <w:rPr>
                      <w:rFonts w:hint="eastAsia" w:ascii="Times New Roman" w:hAnsi="Times New Roman" w:eastAsia="宋体" w:cs="Times New Roman"/>
                      <w:color w:val="auto"/>
                      <w:kern w:val="0"/>
                      <w:sz w:val="21"/>
                      <w:szCs w:val="21"/>
                      <w:vertAlign w:val="baseline"/>
                      <w:lang w:val="en-US" w:eastAsia="zh-CN" w:bidi="ar"/>
                    </w:rPr>
                    <w:t>/</w:t>
                  </w:r>
                </w:p>
              </w:tc>
            </w:tr>
          </w:tbl>
          <w:p w14:paraId="04B8AE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highlight w:val="none"/>
                <w:vertAlign w:val="baseline"/>
                <w:lang w:val="en-US" w:eastAsia="zh-CN" w:bidi="ar"/>
              </w:rPr>
              <w:t>图2-1水平衡图</w:t>
            </w:r>
            <w:r>
              <w:rPr>
                <w:rFonts w:hint="eastAsia" w:ascii="Times New Roman" w:hAnsi="Times New Roman" w:eastAsia="宋体" w:cs="Times New Roman"/>
                <w:b/>
                <w:bCs/>
                <w:color w:val="auto"/>
                <w:kern w:val="0"/>
                <w:sz w:val="21"/>
                <w:szCs w:val="21"/>
                <w:highlight w:val="none"/>
                <w:vertAlign w:val="baseline"/>
                <w:lang w:val="en-US" w:eastAsia="zh-CN" w:bidi="ar"/>
              </w:rPr>
              <w:t xml:space="preserve">  </w:t>
            </w:r>
            <w:r>
              <w:rPr>
                <w:rFonts w:hint="default" w:ascii="Times New Roman" w:hAnsi="Times New Roman" w:eastAsia="宋体" w:cs="Times New Roman"/>
                <w:b/>
                <w:bCs/>
                <w:color w:val="auto"/>
                <w:kern w:val="0"/>
                <w:sz w:val="21"/>
                <w:szCs w:val="21"/>
                <w:highlight w:val="none"/>
                <w:vertAlign w:val="baseline"/>
                <w:lang w:val="en-US" w:eastAsia="zh-CN" w:bidi="ar"/>
              </w:rPr>
              <w:t>单位：m</w:t>
            </w:r>
            <w:r>
              <w:rPr>
                <w:rFonts w:hint="default" w:ascii="Times New Roman" w:hAnsi="Times New Roman" w:eastAsia="宋体" w:cs="Times New Roman"/>
                <w:b/>
                <w:bCs/>
                <w:color w:val="auto"/>
                <w:kern w:val="0"/>
                <w:sz w:val="21"/>
                <w:szCs w:val="21"/>
                <w:highlight w:val="none"/>
                <w:vertAlign w:val="superscript"/>
                <w:lang w:val="en-US" w:eastAsia="zh-CN" w:bidi="ar"/>
              </w:rPr>
              <w:t>3</w:t>
            </w:r>
            <w:r>
              <w:rPr>
                <w:rFonts w:hint="default" w:ascii="Times New Roman" w:hAnsi="Times New Roman" w:eastAsia="宋体" w:cs="Times New Roman"/>
                <w:b/>
                <w:bCs/>
                <w:color w:val="auto"/>
                <w:kern w:val="0"/>
                <w:sz w:val="21"/>
                <w:szCs w:val="21"/>
                <w:highlight w:val="none"/>
                <w:vertAlign w:val="baseline"/>
                <w:lang w:val="en-US" w:eastAsia="zh-CN" w:bidi="ar"/>
              </w:rPr>
              <w:t>/a</w:t>
            </w:r>
            <w:r>
              <w:rPr>
                <w:rFonts w:hint="eastAsia" w:ascii="Times New Roman" w:hAnsi="Times New Roman" w:eastAsia="宋体" w:cs="Times New Roman"/>
                <w:b/>
                <w:bCs/>
                <w:color w:val="auto"/>
                <w:kern w:val="0"/>
                <w:sz w:val="21"/>
                <w:szCs w:val="21"/>
                <w:vertAlign w:val="baseline"/>
                <w:lang w:val="en-US" w:eastAsia="zh-CN" w:bidi="ar"/>
              </w:rPr>
              <w:drawing>
                <wp:anchor distT="0" distB="0" distL="114300" distR="114300" simplePos="0" relativeHeight="251661312" behindDoc="0" locked="0" layoutInCell="1" allowOverlap="1">
                  <wp:simplePos x="0" y="0"/>
                  <wp:positionH relativeFrom="column">
                    <wp:posOffset>282575</wp:posOffset>
                  </wp:positionH>
                  <wp:positionV relativeFrom="paragraph">
                    <wp:posOffset>80010</wp:posOffset>
                  </wp:positionV>
                  <wp:extent cx="5248275" cy="2419350"/>
                  <wp:effectExtent l="0" t="0" r="9525" b="0"/>
                  <wp:wrapSquare wrapText="bothSides"/>
                  <wp:docPr id="10" name="图片 10" descr="53fb6185-e1e9-4506-b6a7-2f2eaf1834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53fb6185-e1e9-4506-b6a7-2f2eaf18344f"/>
                          <pic:cNvPicPr>
                            <a:picLocks noChangeAspect="1"/>
                          </pic:cNvPicPr>
                        </pic:nvPicPr>
                        <pic:blipFill>
                          <a:blip r:embed="rId8"/>
                          <a:stretch>
                            <a:fillRect/>
                          </a:stretch>
                        </pic:blipFill>
                        <pic:spPr>
                          <a:xfrm>
                            <a:off x="0" y="0"/>
                            <a:ext cx="5248275" cy="2419350"/>
                          </a:xfrm>
                          <a:prstGeom prst="rect">
                            <a:avLst/>
                          </a:prstGeom>
                        </pic:spPr>
                      </pic:pic>
                    </a:graphicData>
                  </a:graphic>
                </wp:anchor>
              </w:drawing>
            </w:r>
          </w:p>
          <w:p w14:paraId="60F56C2B">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kern w:val="0"/>
                <w:sz w:val="24"/>
                <w:szCs w:val="24"/>
                <w:vertAlign w:val="baseline"/>
                <w:lang w:val="en-US" w:eastAsia="zh-CN" w:bidi="ar"/>
              </w:rPr>
            </w:pPr>
            <w:r>
              <w:rPr>
                <w:rFonts w:hint="eastAsia" w:ascii="Times New Roman" w:hAnsi="Times New Roman" w:eastAsia="宋体" w:cs="Times New Roman"/>
                <w:b/>
                <w:bCs/>
                <w:color w:val="auto"/>
                <w:kern w:val="0"/>
                <w:sz w:val="24"/>
                <w:szCs w:val="24"/>
                <w:vertAlign w:val="baseline"/>
                <w:lang w:val="en-US" w:eastAsia="zh-CN" w:bidi="ar"/>
              </w:rPr>
              <w:t>7</w:t>
            </w:r>
            <w:r>
              <w:rPr>
                <w:rFonts w:hint="default" w:ascii="Times New Roman" w:hAnsi="Times New Roman" w:eastAsia="宋体" w:cs="Times New Roman"/>
                <w:b/>
                <w:bCs/>
                <w:color w:val="auto"/>
                <w:kern w:val="0"/>
                <w:sz w:val="24"/>
                <w:szCs w:val="24"/>
                <w:vertAlign w:val="baseline"/>
                <w:lang w:val="en-US" w:eastAsia="zh-CN" w:bidi="ar"/>
              </w:rPr>
              <w:t>.劳动定员及工作制度</w:t>
            </w:r>
          </w:p>
          <w:p w14:paraId="5647B30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vertAlign w:val="baseline"/>
                <w:lang w:val="en-US" w:eastAsia="zh-CN" w:bidi="ar"/>
              </w:rPr>
            </w:pPr>
            <w:r>
              <w:rPr>
                <w:rFonts w:hint="default" w:ascii="Times New Roman" w:hAnsi="Times New Roman" w:eastAsia="宋体" w:cs="Times New Roman"/>
                <w:b w:val="0"/>
                <w:bCs w:val="0"/>
                <w:color w:val="auto"/>
                <w:kern w:val="0"/>
                <w:sz w:val="24"/>
                <w:szCs w:val="24"/>
                <w:vertAlign w:val="baseline"/>
                <w:lang w:val="en-US" w:eastAsia="zh-CN" w:bidi="ar"/>
              </w:rPr>
              <w:t>本</w:t>
            </w:r>
            <w:r>
              <w:rPr>
                <w:rFonts w:hint="eastAsia" w:ascii="Times New Roman" w:hAnsi="Times New Roman" w:eastAsia="宋体" w:cs="Times New Roman"/>
                <w:b w:val="0"/>
                <w:bCs w:val="0"/>
                <w:color w:val="auto"/>
                <w:kern w:val="0"/>
                <w:sz w:val="24"/>
                <w:szCs w:val="24"/>
                <w:vertAlign w:val="baseline"/>
                <w:lang w:val="en-US" w:eastAsia="zh-CN" w:bidi="ar"/>
              </w:rPr>
              <w:t>公司共有8名员工</w:t>
            </w:r>
            <w:r>
              <w:rPr>
                <w:rFonts w:hint="default" w:ascii="Times New Roman" w:hAnsi="Times New Roman" w:eastAsia="宋体" w:cs="Times New Roman"/>
                <w:b w:val="0"/>
                <w:bCs w:val="0"/>
                <w:color w:val="auto"/>
                <w:kern w:val="0"/>
                <w:sz w:val="24"/>
                <w:szCs w:val="24"/>
                <w:vertAlign w:val="baseline"/>
                <w:lang w:val="en-US" w:eastAsia="zh-CN" w:bidi="ar"/>
              </w:rPr>
              <w:t>，工作制度为一班制，每班8h</w:t>
            </w:r>
            <w:r>
              <w:rPr>
                <w:rFonts w:hint="eastAsia" w:ascii="Times New Roman" w:hAnsi="Times New Roman" w:eastAsia="宋体" w:cs="Times New Roman"/>
                <w:b w:val="0"/>
                <w:bCs w:val="0"/>
                <w:color w:val="auto"/>
                <w:kern w:val="0"/>
                <w:sz w:val="24"/>
                <w:szCs w:val="24"/>
                <w:vertAlign w:val="baseline"/>
                <w:lang w:val="en-US" w:eastAsia="zh-CN" w:bidi="ar"/>
              </w:rPr>
              <w:t>，</w:t>
            </w:r>
            <w:r>
              <w:rPr>
                <w:rFonts w:hint="default" w:ascii="Times New Roman" w:hAnsi="Times New Roman" w:eastAsia="宋体" w:cs="Times New Roman"/>
                <w:color w:val="auto"/>
                <w:spacing w:val="0"/>
                <w:position w:val="0"/>
                <w:sz w:val="24"/>
                <w:lang w:eastAsia="zh-CN"/>
              </w:rPr>
              <w:t>不提供食宿。</w:t>
            </w:r>
          </w:p>
          <w:p w14:paraId="0ADC464A">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kern w:val="0"/>
                <w:sz w:val="24"/>
                <w:szCs w:val="24"/>
                <w:vertAlign w:val="baseline"/>
                <w:lang w:val="en-US" w:eastAsia="zh-CN" w:bidi="ar"/>
              </w:rPr>
            </w:pPr>
            <w:r>
              <w:rPr>
                <w:rFonts w:hint="eastAsia" w:ascii="Times New Roman" w:hAnsi="Times New Roman" w:eastAsia="宋体" w:cs="Times New Roman"/>
                <w:b/>
                <w:bCs/>
                <w:color w:val="auto"/>
                <w:kern w:val="0"/>
                <w:sz w:val="24"/>
                <w:szCs w:val="24"/>
                <w:vertAlign w:val="baseline"/>
                <w:lang w:val="en-US" w:eastAsia="zh-CN" w:bidi="ar"/>
              </w:rPr>
              <w:t>8</w:t>
            </w:r>
            <w:r>
              <w:rPr>
                <w:rFonts w:hint="default" w:ascii="Times New Roman" w:hAnsi="Times New Roman" w:eastAsia="宋体" w:cs="Times New Roman"/>
                <w:b/>
                <w:bCs/>
                <w:color w:val="auto"/>
                <w:kern w:val="0"/>
                <w:sz w:val="24"/>
                <w:szCs w:val="24"/>
                <w:vertAlign w:val="baseline"/>
                <w:lang w:val="en-US" w:eastAsia="zh-CN" w:bidi="ar"/>
              </w:rPr>
              <w:t>.厂区平面布置</w:t>
            </w:r>
          </w:p>
          <w:p w14:paraId="45B7436A">
            <w:pPr>
              <w:pStyle w:val="35"/>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vertAlign w:val="baseline"/>
                <w:lang w:val="en-US" w:eastAsia="zh-CN" w:bidi="ar"/>
              </w:rPr>
            </w:pPr>
            <w:r>
              <w:rPr>
                <w:rFonts w:ascii="Times New Roman" w:hAnsi="Times New Roman" w:eastAsia="宋体" w:cs="宋体"/>
                <w:color w:val="auto"/>
                <w:sz w:val="24"/>
                <w:szCs w:val="24"/>
              </w:rPr>
              <w:t>本项目位于</w:t>
            </w:r>
            <w:r>
              <w:rPr>
                <w:rFonts w:hint="default" w:ascii="Times New Roman" w:hAnsi="Times New Roman" w:eastAsia="宋体" w:cs="宋体"/>
                <w:color w:val="auto"/>
                <w:sz w:val="24"/>
                <w:szCs w:val="24"/>
                <w:lang w:val="en-US" w:eastAsia="zh-CN"/>
              </w:rPr>
              <w:t>宝鸡市千河镇新大唐金属有限公司309号院内</w:t>
            </w:r>
            <w:r>
              <w:rPr>
                <w:rFonts w:ascii="Times New Roman" w:hAnsi="Times New Roman" w:eastAsia="宋体" w:cs="宋体"/>
                <w:color w:val="auto"/>
                <w:sz w:val="24"/>
                <w:szCs w:val="24"/>
              </w:rPr>
              <w:t>生产车间</w:t>
            </w:r>
            <w:r>
              <w:rPr>
                <w:rFonts w:hint="eastAsia" w:ascii="Times New Roman" w:hAnsi="Times New Roman" w:eastAsia="宋体" w:cs="宋体"/>
                <w:color w:val="auto"/>
                <w:sz w:val="24"/>
                <w:szCs w:val="24"/>
                <w:lang w:eastAsia="zh-CN"/>
              </w:rPr>
              <w:t>，</w:t>
            </w:r>
            <w:r>
              <w:rPr>
                <w:rFonts w:hint="eastAsia" w:ascii="Times New Roman" w:hAnsi="Times New Roman" w:eastAsia="宋体" w:cs="宋体"/>
                <w:color w:val="auto"/>
                <w:sz w:val="24"/>
                <w:szCs w:val="24"/>
                <w:lang w:val="en-US" w:eastAsia="zh-CN"/>
              </w:rPr>
              <w:t>车间总</w:t>
            </w:r>
            <w:r>
              <w:rPr>
                <w:rFonts w:hint="eastAsia" w:ascii="Times New Roman" w:hAnsi="Times New Roman" w:eastAsia="宋体" w:cs="宋体"/>
                <w:color w:val="auto"/>
                <w:sz w:val="24"/>
                <w:szCs w:val="24"/>
                <w:lang w:eastAsia="zh-CN"/>
              </w:rPr>
              <w:t>面积约</w:t>
            </w:r>
            <w:r>
              <w:rPr>
                <w:rFonts w:hint="eastAsia" w:ascii="Times New Roman" w:hAnsi="Times New Roman" w:eastAsia="宋体" w:cs="宋体"/>
                <w:color w:val="auto"/>
                <w:sz w:val="24"/>
                <w:szCs w:val="24"/>
                <w:lang w:val="en-US" w:eastAsia="zh-CN"/>
              </w:rPr>
              <w:t>1100</w:t>
            </w:r>
            <w:r>
              <w:rPr>
                <w:rFonts w:hint="eastAsia" w:ascii="Times New Roman" w:hAnsi="Times New Roman" w:eastAsia="宋体" w:cs="宋体"/>
                <w:color w:val="auto"/>
                <w:sz w:val="24"/>
                <w:szCs w:val="24"/>
                <w:lang w:eastAsia="zh-CN"/>
              </w:rPr>
              <w:t>m</w:t>
            </w:r>
            <w:r>
              <w:rPr>
                <w:rFonts w:hint="eastAsia" w:ascii="Times New Roman" w:hAnsi="Times New Roman" w:eastAsia="宋体" w:cs="宋体"/>
                <w:color w:val="auto"/>
                <w:sz w:val="24"/>
                <w:szCs w:val="24"/>
                <w:vertAlign w:val="superscript"/>
                <w:lang w:eastAsia="zh-CN"/>
              </w:rPr>
              <w:t>2</w:t>
            </w:r>
            <w:r>
              <w:rPr>
                <w:rFonts w:hint="eastAsia" w:ascii="Times New Roman" w:hAnsi="Times New Roman" w:eastAsia="宋体" w:cs="宋体"/>
                <w:color w:val="auto"/>
                <w:sz w:val="24"/>
                <w:szCs w:val="24"/>
                <w:lang w:eastAsia="zh-CN"/>
              </w:rPr>
              <w:t>，项目工程内容全部设置于厂房内，按照不同生产单元合理布置，在</w:t>
            </w:r>
            <w:r>
              <w:rPr>
                <w:rFonts w:ascii="Times New Roman" w:hAnsi="Times New Roman" w:eastAsia="宋体" w:cs="宋体"/>
                <w:color w:val="auto"/>
                <w:sz w:val="24"/>
                <w:szCs w:val="24"/>
              </w:rPr>
              <w:t>车间</w:t>
            </w:r>
            <w:r>
              <w:rPr>
                <w:rFonts w:hint="eastAsia" w:ascii="Times New Roman" w:hAnsi="Times New Roman" w:eastAsia="宋体" w:cs="宋体"/>
                <w:color w:val="auto"/>
                <w:sz w:val="24"/>
                <w:szCs w:val="24"/>
                <w:lang w:eastAsia="zh-CN"/>
              </w:rPr>
              <w:t>内</w:t>
            </w:r>
            <w:r>
              <w:rPr>
                <w:rFonts w:hint="eastAsia" w:ascii="Times New Roman" w:hAnsi="Times New Roman" w:eastAsia="宋体" w:cs="宋体"/>
                <w:color w:val="auto"/>
                <w:sz w:val="24"/>
                <w:szCs w:val="24"/>
                <w:lang w:val="en-US" w:eastAsia="zh-CN"/>
              </w:rPr>
              <w:t>北侧布设退火炉</w:t>
            </w:r>
            <w:r>
              <w:rPr>
                <w:rFonts w:hint="eastAsia" w:ascii="Times New Roman" w:hAnsi="Times New Roman" w:eastAsia="宋体" w:cs="宋体"/>
                <w:color w:val="auto"/>
                <w:sz w:val="24"/>
                <w:szCs w:val="24"/>
                <w:lang w:eastAsia="zh-CN"/>
              </w:rPr>
              <w:t>；</w:t>
            </w:r>
            <w:r>
              <w:rPr>
                <w:rFonts w:hint="eastAsia" w:ascii="Times New Roman" w:hAnsi="Times New Roman" w:eastAsia="宋体" w:cs="宋体"/>
                <w:color w:val="auto"/>
                <w:sz w:val="24"/>
                <w:szCs w:val="24"/>
                <w:lang w:val="en-US" w:eastAsia="zh-CN"/>
              </w:rPr>
              <w:t>南侧密闭操作间内布设干法抛光机和砂带机用于干法抛光；东南侧为清洗烘干一体机和水抛光机；东侧为冷轧机和办公室，西侧为一般固废区和危废贮存库；车间正中央为剪板机和校平机。</w:t>
            </w:r>
            <w:r>
              <w:rPr>
                <w:rFonts w:hint="eastAsia" w:ascii="Times New Roman" w:hAnsi="Times New Roman" w:eastAsia="宋体" w:cs="宋体"/>
                <w:color w:val="auto"/>
                <w:sz w:val="24"/>
                <w:szCs w:val="24"/>
                <w:lang w:eastAsia="zh-CN"/>
              </w:rPr>
              <w:t>本项目厂区平面布置图见附图3。</w:t>
            </w:r>
          </w:p>
        </w:tc>
      </w:tr>
      <w:tr w14:paraId="03CF65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7" w:hRule="atLeast"/>
          <w:jc w:val="center"/>
        </w:trPr>
        <w:tc>
          <w:tcPr>
            <w:tcW w:w="390" w:type="pct"/>
            <w:tcBorders>
              <w:tl2br w:val="nil"/>
              <w:tr2bl w:val="nil"/>
            </w:tcBorders>
            <w:vAlign w:val="center"/>
          </w:tcPr>
          <w:p w14:paraId="453238E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kern w:val="0"/>
                <w:sz w:val="24"/>
                <w:szCs w:val="24"/>
                <w:lang w:val="en-US" w:eastAsia="zh-CN" w:bidi="ar"/>
              </w:rPr>
              <w:t>工艺</w:t>
            </w:r>
          </w:p>
          <w:p w14:paraId="11E2FFA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kern w:val="0"/>
                <w:sz w:val="24"/>
                <w:szCs w:val="24"/>
                <w:lang w:val="en-US" w:eastAsia="zh-CN" w:bidi="ar"/>
              </w:rPr>
              <w:t>流程</w:t>
            </w:r>
          </w:p>
          <w:p w14:paraId="7FC332C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kern w:val="0"/>
                <w:sz w:val="24"/>
                <w:szCs w:val="24"/>
                <w:lang w:val="en-US" w:eastAsia="zh-CN" w:bidi="ar"/>
              </w:rPr>
              <w:t>和产</w:t>
            </w:r>
          </w:p>
          <w:p w14:paraId="5EE200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kern w:val="0"/>
                <w:sz w:val="24"/>
                <w:szCs w:val="24"/>
                <w:lang w:val="en-US" w:eastAsia="zh-CN" w:bidi="ar"/>
              </w:rPr>
              <w:t>排污</w:t>
            </w:r>
          </w:p>
          <w:p w14:paraId="2CF95E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4"/>
                <w:szCs w:val="24"/>
                <w:vertAlign w:val="baseline"/>
                <w:lang w:val="en-US" w:eastAsia="zh-CN" w:bidi="ar"/>
              </w:rPr>
            </w:pPr>
            <w:r>
              <w:rPr>
                <w:rFonts w:hint="default" w:ascii="Times New Roman" w:hAnsi="Times New Roman" w:eastAsia="宋体" w:cs="Times New Roman"/>
                <w:b/>
                <w:bCs/>
                <w:color w:val="auto"/>
                <w:kern w:val="0"/>
                <w:sz w:val="24"/>
                <w:szCs w:val="24"/>
                <w:lang w:val="en-US" w:eastAsia="zh-CN" w:bidi="ar"/>
              </w:rPr>
              <w:t>环节</w:t>
            </w:r>
          </w:p>
        </w:tc>
        <w:tc>
          <w:tcPr>
            <w:tcW w:w="4609" w:type="pct"/>
            <w:tcBorders>
              <w:tl2br w:val="nil"/>
              <w:tr2bl w:val="nil"/>
            </w:tcBorders>
            <w:vAlign w:val="center"/>
          </w:tcPr>
          <w:p w14:paraId="4ED82F50">
            <w:pPr>
              <w:keepNext w:val="0"/>
              <w:keepLines w:val="0"/>
              <w:pageBreakBefore w:val="0"/>
              <w:widowControl/>
              <w:suppressLineNumbers w:val="0"/>
              <w:kinsoku/>
              <w:wordWrap/>
              <w:overflowPunct/>
              <w:topLinePunct w:val="0"/>
              <w:autoSpaceDE/>
              <w:autoSpaceDN/>
              <w:bidi w:val="0"/>
              <w:adjustRightInd/>
              <w:snapToGrid/>
              <w:spacing w:before="157" w:beforeLines="50" w:line="360" w:lineRule="auto"/>
              <w:ind w:firstLine="482" w:firstLineChars="200"/>
              <w:jc w:val="both"/>
              <w:textAlignment w:val="auto"/>
              <w:rPr>
                <w:rFonts w:hint="default" w:ascii="Times New Roman" w:hAnsi="Times New Roman" w:eastAsia="宋体" w:cs="Times New Roman"/>
                <w:b/>
                <w:bCs/>
                <w:color w:val="auto"/>
                <w:kern w:val="0"/>
                <w:sz w:val="24"/>
                <w:szCs w:val="24"/>
                <w:lang w:val="en-US" w:eastAsia="zh-CN" w:bidi="ar"/>
              </w:rPr>
            </w:pPr>
            <w:r>
              <w:rPr>
                <w:rFonts w:hint="default" w:ascii="Times New Roman" w:hAnsi="Times New Roman" w:eastAsia="宋体" w:cs="Times New Roman"/>
                <w:b/>
                <w:bCs/>
                <w:color w:val="auto"/>
                <w:kern w:val="0"/>
                <w:sz w:val="24"/>
                <w:szCs w:val="24"/>
                <w:vertAlign w:val="baseline"/>
                <w:lang w:val="en-US" w:eastAsia="zh-CN" w:bidi="ar"/>
              </w:rPr>
              <w:t>1.施工期</w:t>
            </w:r>
            <w:r>
              <w:rPr>
                <w:rFonts w:hint="default" w:ascii="Times New Roman" w:hAnsi="Times New Roman" w:eastAsia="宋体" w:cs="Times New Roman"/>
                <w:b/>
                <w:bCs/>
                <w:color w:val="auto"/>
                <w:kern w:val="0"/>
                <w:sz w:val="24"/>
                <w:szCs w:val="24"/>
                <w:lang w:val="en-US" w:eastAsia="zh-CN" w:bidi="ar"/>
              </w:rPr>
              <w:t>工艺流程和产排污环节</w:t>
            </w:r>
          </w:p>
          <w:p w14:paraId="4CF2E1F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lang w:val="en-US" w:eastAsia="zh-CN" w:bidi="ar"/>
              </w:rPr>
            </w:pPr>
            <w:r>
              <w:rPr>
                <w:rFonts w:hint="default" w:ascii="Times New Roman" w:hAnsi="Times New Roman" w:eastAsia="宋体" w:cs="Times New Roman"/>
                <w:b w:val="0"/>
                <w:bCs w:val="0"/>
                <w:color w:val="auto"/>
                <w:kern w:val="0"/>
                <w:sz w:val="24"/>
                <w:szCs w:val="24"/>
                <w:lang w:val="en-US" w:eastAsia="zh-CN" w:bidi="ar"/>
              </w:rPr>
              <w:t>本项目在现有项目生产车间内建</w:t>
            </w:r>
            <w:r>
              <w:rPr>
                <w:rFonts w:hint="eastAsia" w:ascii="Times New Roman" w:hAnsi="Times New Roman" w:eastAsia="宋体"/>
                <w:color w:val="auto"/>
                <w:sz w:val="24"/>
                <w:szCs w:val="24"/>
                <w:lang w:val="en-US" w:eastAsia="zh-CN"/>
              </w:rPr>
              <w:t>设，</w:t>
            </w:r>
            <w:r>
              <w:rPr>
                <w:rFonts w:hint="eastAsia" w:ascii="Times New Roman" w:hAnsi="Times New Roman" w:eastAsia="宋体" w:cs="Times New Roman"/>
                <w:b w:val="0"/>
                <w:bCs w:val="0"/>
                <w:color w:val="auto"/>
                <w:kern w:val="0"/>
                <w:sz w:val="24"/>
                <w:szCs w:val="24"/>
                <w:lang w:val="en-US" w:eastAsia="zh-CN" w:bidi="ar"/>
              </w:rPr>
              <w:t>仅为</w:t>
            </w:r>
            <w:r>
              <w:rPr>
                <w:rFonts w:hint="default" w:ascii="Times New Roman" w:hAnsi="Times New Roman" w:eastAsia="宋体" w:cs="Times New Roman"/>
                <w:b w:val="0"/>
                <w:bCs w:val="0"/>
                <w:color w:val="auto"/>
                <w:kern w:val="0"/>
                <w:sz w:val="24"/>
                <w:szCs w:val="24"/>
                <w:lang w:val="en-US" w:eastAsia="zh-CN" w:bidi="ar"/>
              </w:rPr>
              <w:t>生产设备、环保设施的安装。施工期主要产污环节为施工扬尘、施工噪声、固体废物和施工人员产生的生活污水。</w:t>
            </w:r>
          </w:p>
          <w:p w14:paraId="30ECAE17">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val="0"/>
                <w:bCs w:val="0"/>
                <w:color w:val="auto"/>
                <w:kern w:val="0"/>
                <w:sz w:val="24"/>
                <w:szCs w:val="24"/>
                <w:lang w:val="en-US" w:eastAsia="zh-CN" w:bidi="ar"/>
              </w:rPr>
            </w:pPr>
            <w:r>
              <w:rPr>
                <w:rFonts w:hint="default" w:ascii="Times New Roman" w:hAnsi="Times New Roman" w:eastAsia="宋体" w:cs="Times New Roman"/>
                <w:b/>
                <w:bCs/>
                <w:color w:val="auto"/>
                <w:kern w:val="0"/>
                <w:sz w:val="24"/>
                <w:szCs w:val="24"/>
                <w:vertAlign w:val="baseline"/>
                <w:lang w:val="en-US" w:eastAsia="zh-CN" w:bidi="ar"/>
              </w:rPr>
              <w:t>2.运营期工艺流程和产排污环节</w:t>
            </w:r>
          </w:p>
          <w:p w14:paraId="41051C1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vertAlign w:val="baseline"/>
                <w:lang w:val="en-US" w:eastAsia="zh-CN" w:bidi="ar"/>
              </w:rPr>
            </w:pPr>
            <w:r>
              <w:rPr>
                <w:rFonts w:hint="default" w:ascii="Times New Roman" w:hAnsi="Times New Roman" w:eastAsia="宋体" w:cs="Times New Roman"/>
                <w:b w:val="0"/>
                <w:bCs w:val="0"/>
                <w:color w:val="auto"/>
                <w:kern w:val="0"/>
                <w:sz w:val="24"/>
                <w:szCs w:val="24"/>
                <w:vertAlign w:val="baseline"/>
                <w:lang w:val="en-US" w:eastAsia="zh-CN" w:bidi="ar"/>
              </w:rPr>
              <w:t>本项目为钛及钛合金</w:t>
            </w:r>
            <w:r>
              <w:rPr>
                <w:rFonts w:hint="eastAsia" w:ascii="Times New Roman" w:hAnsi="Times New Roman" w:eastAsia="宋体" w:cs="Times New Roman"/>
                <w:b w:val="0"/>
                <w:bCs w:val="0"/>
                <w:color w:val="auto"/>
                <w:kern w:val="0"/>
                <w:sz w:val="24"/>
                <w:szCs w:val="24"/>
                <w:vertAlign w:val="baseline"/>
                <w:lang w:val="en-US" w:eastAsia="zh-CN" w:bidi="ar"/>
              </w:rPr>
              <w:t>板材</w:t>
            </w:r>
            <w:r>
              <w:rPr>
                <w:rFonts w:hint="default" w:ascii="Times New Roman" w:hAnsi="Times New Roman" w:eastAsia="宋体" w:cs="Times New Roman"/>
                <w:b w:val="0"/>
                <w:bCs w:val="0"/>
                <w:color w:val="auto"/>
                <w:kern w:val="0"/>
                <w:sz w:val="24"/>
                <w:szCs w:val="24"/>
                <w:vertAlign w:val="baseline"/>
                <w:lang w:val="en-US" w:eastAsia="zh-CN" w:bidi="ar"/>
              </w:rPr>
              <w:t>压延加工，</w:t>
            </w:r>
            <w:r>
              <w:rPr>
                <w:rFonts w:hint="eastAsia" w:ascii="Times New Roman" w:hAnsi="Times New Roman" w:eastAsia="宋体" w:cs="Times New Roman"/>
                <w:b w:val="0"/>
                <w:bCs w:val="0"/>
                <w:color w:val="auto"/>
                <w:kern w:val="0"/>
                <w:sz w:val="24"/>
                <w:szCs w:val="24"/>
                <w:vertAlign w:val="baseline"/>
                <w:lang w:val="en-US" w:eastAsia="zh-CN" w:bidi="ar"/>
              </w:rPr>
              <w:t>主要是将钛及钛合金板材经过处理得到钛及钛合金板，</w:t>
            </w:r>
            <w:r>
              <w:rPr>
                <w:rFonts w:hint="default" w:ascii="Times New Roman" w:hAnsi="Times New Roman" w:eastAsia="宋体" w:cs="Times New Roman"/>
                <w:b w:val="0"/>
                <w:bCs w:val="0"/>
                <w:color w:val="auto"/>
                <w:kern w:val="0"/>
                <w:sz w:val="24"/>
                <w:szCs w:val="24"/>
                <w:vertAlign w:val="baseline"/>
                <w:lang w:val="en-US" w:eastAsia="zh-CN" w:bidi="ar"/>
              </w:rPr>
              <w:t>年处理</w:t>
            </w:r>
            <w:r>
              <w:rPr>
                <w:rFonts w:hint="eastAsia" w:ascii="Times New Roman" w:hAnsi="Times New Roman" w:eastAsia="宋体" w:cs="Times New Roman"/>
                <w:b w:val="0"/>
                <w:bCs w:val="0"/>
                <w:color w:val="auto"/>
                <w:kern w:val="0"/>
                <w:sz w:val="24"/>
                <w:szCs w:val="24"/>
                <w:vertAlign w:val="baseline"/>
                <w:lang w:val="en-US" w:eastAsia="zh-CN" w:bidi="ar"/>
              </w:rPr>
              <w:t>原料</w:t>
            </w:r>
            <w:r>
              <w:rPr>
                <w:rFonts w:hint="default" w:ascii="Times New Roman" w:hAnsi="Times New Roman" w:eastAsia="宋体" w:cs="Times New Roman"/>
                <w:b w:val="0"/>
                <w:bCs w:val="0"/>
                <w:color w:val="auto"/>
                <w:kern w:val="0"/>
                <w:sz w:val="24"/>
                <w:szCs w:val="24"/>
                <w:vertAlign w:val="baseline"/>
                <w:lang w:val="en-US" w:eastAsia="zh-CN" w:bidi="ar"/>
              </w:rPr>
              <w:t>量</w:t>
            </w:r>
            <w:r>
              <w:rPr>
                <w:rFonts w:hint="eastAsia" w:ascii="Times New Roman" w:hAnsi="Times New Roman" w:eastAsia="宋体" w:cs="Times New Roman"/>
                <w:b w:val="0"/>
                <w:bCs w:val="0"/>
                <w:color w:val="auto"/>
                <w:kern w:val="0"/>
                <w:sz w:val="24"/>
                <w:szCs w:val="24"/>
                <w:vertAlign w:val="baseline"/>
                <w:lang w:val="en-US" w:eastAsia="zh-CN" w:bidi="ar"/>
              </w:rPr>
              <w:t>为45</w:t>
            </w:r>
            <w:r>
              <w:rPr>
                <w:rFonts w:hint="default" w:ascii="Times New Roman" w:hAnsi="Times New Roman" w:eastAsia="宋体" w:cs="Times New Roman"/>
                <w:b w:val="0"/>
                <w:bCs w:val="0"/>
                <w:color w:val="auto"/>
                <w:kern w:val="0"/>
                <w:sz w:val="24"/>
                <w:szCs w:val="24"/>
                <w:vertAlign w:val="baseline"/>
                <w:lang w:val="en-US" w:eastAsia="zh-CN" w:bidi="ar"/>
              </w:rPr>
              <w:t>t。</w:t>
            </w:r>
          </w:p>
          <w:p w14:paraId="153DF9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本项目运营期工艺流程及产排污环节</w:t>
            </w:r>
            <w:r>
              <w:rPr>
                <w:rFonts w:hint="eastAsia" w:ascii="Times New Roman" w:hAnsi="Times New Roman" w:eastAsia="宋体" w:cs="Times New Roman"/>
                <w:b w:val="0"/>
                <w:bCs w:val="0"/>
                <w:color w:val="auto"/>
                <w:sz w:val="24"/>
                <w:szCs w:val="24"/>
                <w:lang w:val="en-US" w:eastAsia="zh-CN"/>
              </w:rPr>
              <w:t>如下：</w:t>
            </w:r>
          </w:p>
          <w:p w14:paraId="2590C769">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Times New Roman" w:hAnsi="Times New Roman" w:eastAsia="宋体"/>
                <w:b/>
                <w:bCs/>
                <w:color w:val="auto"/>
                <w:sz w:val="24"/>
                <w:szCs w:val="24"/>
                <w:lang w:val="zh-TW" w:eastAsia="zh-CN"/>
              </w:rPr>
            </w:pPr>
          </w:p>
          <w:p w14:paraId="31716577">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Times New Roman" w:hAnsi="Times New Roman" w:eastAsia="宋体"/>
                <w:b/>
                <w:bCs/>
                <w:color w:val="auto"/>
                <w:sz w:val="24"/>
                <w:szCs w:val="24"/>
                <w:lang w:val="zh-TW" w:eastAsia="zh-CN"/>
              </w:rPr>
            </w:pPr>
          </w:p>
          <w:p w14:paraId="4A74A09E">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Times New Roman" w:hAnsi="Times New Roman" w:eastAsia="宋体"/>
                <w:b/>
                <w:bCs/>
                <w:color w:val="auto"/>
                <w:sz w:val="24"/>
                <w:szCs w:val="24"/>
                <w:lang w:val="zh-TW" w:eastAsia="zh-CN"/>
              </w:rPr>
            </w:pPr>
          </w:p>
          <w:p w14:paraId="78D6CE30">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Times New Roman" w:hAnsi="Times New Roman" w:eastAsia="宋体"/>
                <w:b/>
                <w:bCs/>
                <w:color w:val="auto"/>
                <w:sz w:val="24"/>
                <w:szCs w:val="24"/>
                <w:lang w:val="zh-TW" w:eastAsia="zh-CN"/>
              </w:rPr>
            </w:pPr>
          </w:p>
          <w:p w14:paraId="0547B37E">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Times New Roman" w:hAnsi="Times New Roman" w:eastAsia="宋体"/>
                <w:b/>
                <w:bCs/>
                <w:color w:val="auto"/>
                <w:sz w:val="24"/>
                <w:szCs w:val="24"/>
                <w:lang w:val="zh-TW" w:eastAsia="zh-CN"/>
              </w:rPr>
            </w:pPr>
            <w:r>
              <w:rPr>
                <w:rFonts w:hint="eastAsia" w:ascii="Times New Roman" w:hAnsi="Times New Roman" w:eastAsia="宋体"/>
                <w:b/>
                <w:bCs/>
                <w:color w:val="auto"/>
                <w:sz w:val="24"/>
                <w:szCs w:val="24"/>
                <w:lang w:val="zh-TW" w:eastAsia="zh-CN"/>
              </w:rPr>
              <w:drawing>
                <wp:anchor distT="0" distB="0" distL="114300" distR="114300" simplePos="0" relativeHeight="251663360" behindDoc="0" locked="0" layoutInCell="1" allowOverlap="1">
                  <wp:simplePos x="0" y="0"/>
                  <wp:positionH relativeFrom="column">
                    <wp:posOffset>695325</wp:posOffset>
                  </wp:positionH>
                  <wp:positionV relativeFrom="paragraph">
                    <wp:posOffset>-2399030</wp:posOffset>
                  </wp:positionV>
                  <wp:extent cx="4355465" cy="2690495"/>
                  <wp:effectExtent l="0" t="0" r="6985" b="14605"/>
                  <wp:wrapSquare wrapText="bothSides"/>
                  <wp:docPr id="6" name="图片 6" descr="402f8054-9512-4e0a-9f4d-2bc1ebefce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02f8054-9512-4e0a-9f4d-2bc1ebefce0a"/>
                          <pic:cNvPicPr>
                            <a:picLocks noChangeAspect="1"/>
                          </pic:cNvPicPr>
                        </pic:nvPicPr>
                        <pic:blipFill>
                          <a:blip r:embed="rId9"/>
                          <a:stretch>
                            <a:fillRect/>
                          </a:stretch>
                        </pic:blipFill>
                        <pic:spPr>
                          <a:xfrm>
                            <a:off x="0" y="0"/>
                            <a:ext cx="4355465" cy="2690495"/>
                          </a:xfrm>
                          <a:prstGeom prst="rect">
                            <a:avLst/>
                          </a:prstGeom>
                        </pic:spPr>
                      </pic:pic>
                    </a:graphicData>
                  </a:graphic>
                </wp:anchor>
              </w:drawing>
            </w:r>
          </w:p>
          <w:p w14:paraId="514E73B3">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Times New Roman" w:hAnsi="Times New Roman" w:eastAsia="宋体"/>
                <w:b/>
                <w:bCs/>
                <w:color w:val="auto"/>
                <w:sz w:val="24"/>
                <w:szCs w:val="24"/>
                <w:lang w:val="zh-TW" w:eastAsia="zh-CN"/>
              </w:rPr>
            </w:pPr>
          </w:p>
          <w:p w14:paraId="41B85F14">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Times New Roman" w:hAnsi="Times New Roman" w:eastAsia="宋体"/>
                <w:b/>
                <w:bCs/>
                <w:color w:val="auto"/>
                <w:sz w:val="24"/>
                <w:szCs w:val="24"/>
                <w:lang w:val="zh-TW" w:eastAsia="zh-CN"/>
              </w:rPr>
            </w:pPr>
          </w:p>
          <w:p w14:paraId="610652FC">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Times New Roman" w:hAnsi="Times New Roman" w:eastAsia="宋体"/>
                <w:b/>
                <w:bCs/>
                <w:color w:val="auto"/>
                <w:sz w:val="24"/>
                <w:szCs w:val="24"/>
                <w:lang w:val="zh-TW" w:eastAsia="zh-CN"/>
              </w:rPr>
            </w:pPr>
          </w:p>
          <w:p w14:paraId="526DDEF4">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Times New Roman" w:hAnsi="Times New Roman" w:eastAsia="宋体"/>
                <w:b/>
                <w:bCs/>
                <w:color w:val="auto"/>
                <w:sz w:val="24"/>
                <w:szCs w:val="24"/>
                <w:lang w:val="zh-TW" w:eastAsia="zh-CN"/>
              </w:rPr>
            </w:pPr>
          </w:p>
          <w:p w14:paraId="19C61D47">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Times New Roman" w:hAnsi="Times New Roman" w:eastAsia="宋体"/>
                <w:b/>
                <w:bCs/>
                <w:color w:val="auto"/>
                <w:sz w:val="24"/>
                <w:szCs w:val="24"/>
                <w:lang w:val="zh-TW" w:eastAsia="zh-CN"/>
              </w:rPr>
            </w:pPr>
          </w:p>
          <w:p w14:paraId="30BA6531">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Times New Roman" w:hAnsi="Times New Roman" w:eastAsia="宋体"/>
                <w:b/>
                <w:bCs/>
                <w:color w:val="auto"/>
                <w:sz w:val="24"/>
                <w:szCs w:val="24"/>
                <w:lang w:val="zh-TW" w:eastAsia="zh-CN"/>
              </w:rPr>
            </w:pPr>
          </w:p>
          <w:p w14:paraId="55755ED8">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Times New Roman" w:hAnsi="Times New Roman" w:eastAsia="宋体"/>
                <w:b/>
                <w:bCs/>
                <w:color w:val="auto"/>
                <w:sz w:val="24"/>
                <w:szCs w:val="24"/>
                <w:lang w:val="zh-TW" w:eastAsia="zh-CN"/>
              </w:rPr>
            </w:pPr>
          </w:p>
          <w:p w14:paraId="69E34B0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b/>
                <w:bCs/>
                <w:color w:val="auto"/>
                <w:sz w:val="24"/>
                <w:szCs w:val="24"/>
                <w:lang w:val="zh-TW" w:eastAsia="zh-CN"/>
              </w:rPr>
            </w:pPr>
            <w:r>
              <w:rPr>
                <w:rFonts w:hint="eastAsia" w:ascii="Times New Roman" w:hAnsi="Times New Roman" w:eastAsia="宋体" w:cs="宋体"/>
                <w:b/>
                <w:bCs/>
                <w:color w:val="auto"/>
                <w:sz w:val="21"/>
                <w:szCs w:val="21"/>
                <w:lang w:val="en-US" w:eastAsia="zh-CN"/>
              </w:rPr>
              <w:t>图2-2钛及钛合金板材</w:t>
            </w:r>
            <w:r>
              <w:rPr>
                <w:rFonts w:ascii="Times New Roman" w:hAnsi="Times New Roman" w:eastAsia="宋体" w:cs="宋体"/>
                <w:b/>
                <w:bCs/>
                <w:color w:val="auto"/>
                <w:sz w:val="21"/>
                <w:szCs w:val="21"/>
              </w:rPr>
              <w:t>生产工艺流程及产污环节示意图</w:t>
            </w:r>
          </w:p>
          <w:p w14:paraId="2001839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imes New Roman" w:hAnsi="Times New Roman" w:eastAsia="宋体"/>
                <w:b/>
                <w:bCs/>
                <w:color w:val="auto"/>
                <w:sz w:val="24"/>
                <w:szCs w:val="24"/>
                <w:lang w:val="zh-TW" w:eastAsia="zh-CN"/>
              </w:rPr>
            </w:pPr>
            <w:r>
              <w:rPr>
                <w:rFonts w:hint="eastAsia" w:ascii="Times New Roman" w:hAnsi="Times New Roman" w:eastAsia="宋体"/>
                <w:b/>
                <w:bCs/>
                <w:color w:val="auto"/>
                <w:sz w:val="24"/>
                <w:szCs w:val="24"/>
                <w:lang w:val="zh-TW" w:eastAsia="zh-CN"/>
              </w:rPr>
              <w:t>生产工艺流程及产污节点概述：</w:t>
            </w:r>
          </w:p>
          <w:p w14:paraId="078A235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Calibri"/>
                <w:b/>
                <w:bCs/>
                <w:color w:val="auto"/>
                <w:sz w:val="24"/>
                <w:szCs w:val="24"/>
                <w:lang w:val="en-US" w:eastAsia="zh-CN"/>
              </w:rPr>
            </w:pPr>
            <w:r>
              <w:rPr>
                <w:rFonts w:hint="default" w:ascii="Times New Roman" w:hAnsi="Times New Roman" w:eastAsia="宋体" w:cs="Calibri"/>
                <w:b/>
                <w:bCs/>
                <w:color w:val="auto"/>
                <w:sz w:val="24"/>
                <w:szCs w:val="24"/>
                <w:lang w:val="zh-TW" w:eastAsia="zh-CN"/>
              </w:rPr>
              <w:t>①</w:t>
            </w:r>
            <w:r>
              <w:rPr>
                <w:rFonts w:hint="eastAsia" w:ascii="Times New Roman" w:hAnsi="Times New Roman" w:eastAsia="宋体" w:cs="Calibri"/>
                <w:b/>
                <w:bCs/>
                <w:color w:val="auto"/>
                <w:sz w:val="24"/>
                <w:szCs w:val="24"/>
                <w:lang w:val="en-US" w:eastAsia="zh-CN"/>
              </w:rPr>
              <w:t>下料</w:t>
            </w:r>
          </w:p>
          <w:p w14:paraId="533AB7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olor w:val="auto"/>
                <w:sz w:val="24"/>
                <w:szCs w:val="24"/>
                <w:lang w:val="zh-TW" w:eastAsia="zh-CN"/>
              </w:rPr>
            </w:pPr>
            <w:r>
              <w:rPr>
                <w:rFonts w:hint="eastAsia" w:ascii="Times New Roman" w:hAnsi="Times New Roman" w:eastAsia="宋体"/>
                <w:color w:val="auto"/>
                <w:sz w:val="24"/>
                <w:szCs w:val="24"/>
                <w:lang w:val="zh-TW" w:eastAsia="zh-CN"/>
              </w:rPr>
              <w:t>外购钛及钛合金原料板材转运至下料区，采用</w:t>
            </w:r>
            <w:r>
              <w:rPr>
                <w:rFonts w:hint="eastAsia" w:ascii="Times New Roman" w:hAnsi="Times New Roman" w:eastAsia="宋体"/>
                <w:b/>
                <w:bCs/>
                <w:color w:val="auto"/>
                <w:sz w:val="24"/>
                <w:szCs w:val="24"/>
                <w:lang w:val="zh-TW" w:eastAsia="zh-CN"/>
              </w:rPr>
              <w:t>剪板机</w:t>
            </w:r>
            <w:r>
              <w:rPr>
                <w:rFonts w:hint="eastAsia" w:ascii="Times New Roman" w:hAnsi="Times New Roman" w:eastAsia="宋体"/>
                <w:color w:val="auto"/>
                <w:sz w:val="24"/>
                <w:szCs w:val="24"/>
                <w:lang w:val="zh-TW" w:eastAsia="zh-CN"/>
              </w:rPr>
              <w:t>按订单规格对原料板进行裁切，分割得到适配后续加工尺寸的板坯。剪板机裁切作业运行产生机械噪声；裁切过程产生钛合金边角料</w:t>
            </w:r>
            <w:r>
              <w:rPr>
                <w:rFonts w:hint="eastAsia" w:ascii="Times New Roman" w:hAnsi="Times New Roman" w:eastAsia="宋体"/>
                <w:color w:val="auto"/>
                <w:sz w:val="24"/>
                <w:szCs w:val="24"/>
                <w:lang w:val="en-US" w:eastAsia="zh-CN"/>
              </w:rPr>
              <w:t>作为</w:t>
            </w:r>
            <w:r>
              <w:rPr>
                <w:rFonts w:hint="eastAsia" w:ascii="Times New Roman" w:hAnsi="Times New Roman" w:eastAsia="宋体"/>
                <w:color w:val="auto"/>
                <w:sz w:val="24"/>
                <w:szCs w:val="24"/>
                <w:lang w:val="zh-TW" w:eastAsia="zh-CN"/>
              </w:rPr>
              <w:t>一般工业固废。</w:t>
            </w:r>
          </w:p>
          <w:p w14:paraId="2E61A31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Calibri"/>
                <w:b/>
                <w:bCs/>
                <w:color w:val="auto"/>
                <w:sz w:val="24"/>
                <w:szCs w:val="24"/>
                <w:lang w:val="en-US" w:eastAsia="zh-CN"/>
              </w:rPr>
            </w:pPr>
            <w:r>
              <w:rPr>
                <w:rFonts w:hint="default" w:ascii="Times New Roman" w:hAnsi="Times New Roman" w:eastAsia="宋体" w:cs="Calibri"/>
                <w:b/>
                <w:bCs/>
                <w:color w:val="auto"/>
                <w:sz w:val="24"/>
                <w:szCs w:val="24"/>
                <w:lang w:val="en-US" w:eastAsia="zh-CN"/>
              </w:rPr>
              <w:t>②湿法抛光</w:t>
            </w:r>
          </w:p>
          <w:p w14:paraId="10486F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olor w:val="auto"/>
                <w:sz w:val="24"/>
                <w:szCs w:val="24"/>
                <w:lang w:val="zh-TW" w:eastAsia="zh-CN"/>
              </w:rPr>
            </w:pPr>
            <w:r>
              <w:rPr>
                <w:rFonts w:hint="eastAsia" w:ascii="Times New Roman" w:hAnsi="Times New Roman" w:eastAsia="宋体" w:cs="Times New Roman"/>
                <w:color w:val="auto"/>
                <w:sz w:val="24"/>
                <w:shd w:val="clear" w:color="auto" w:fill="FFFFFF"/>
                <w:lang w:val="en-US" w:eastAsia="zh-CN"/>
              </w:rPr>
              <w:t>裁切后的钛板坯送入</w:t>
            </w:r>
            <w:r>
              <w:rPr>
                <w:rFonts w:hint="eastAsia" w:ascii="Times New Roman" w:hAnsi="Times New Roman" w:eastAsia="宋体" w:cs="Times New Roman"/>
                <w:b/>
                <w:bCs/>
                <w:color w:val="auto"/>
                <w:sz w:val="24"/>
                <w:shd w:val="clear" w:color="auto" w:fill="FFFFFF"/>
                <w:lang w:val="en-US" w:eastAsia="zh-CN"/>
              </w:rPr>
              <w:t>水抛光机</w:t>
            </w:r>
            <w:r>
              <w:rPr>
                <w:rFonts w:hint="eastAsia" w:ascii="Times New Roman" w:hAnsi="Times New Roman" w:eastAsia="宋体" w:cs="Times New Roman"/>
                <w:color w:val="auto"/>
                <w:sz w:val="24"/>
                <w:shd w:val="clear" w:color="auto" w:fill="FFFFFF"/>
                <w:lang w:val="en-US" w:eastAsia="zh-CN"/>
              </w:rPr>
              <w:t>进行湿法抛光处理，设备配套循环系统和沉淀水箱（1.5m×1m×0.6m），去除板材表面毛刺、表层氧化皮、加工划痕等缺陷，完成前置表面精整，为冷轧工序提供洁净基材。</w:t>
            </w:r>
            <w:r>
              <w:rPr>
                <w:rFonts w:hint="eastAsia" w:ascii="Times New Roman" w:hAnsi="Times New Roman" w:eastAsia="宋体"/>
                <w:color w:val="auto"/>
                <w:sz w:val="24"/>
                <w:szCs w:val="24"/>
                <w:lang w:val="zh-TW" w:eastAsia="zh-CN"/>
              </w:rPr>
              <w:t>此过程会</w:t>
            </w:r>
            <w:r>
              <w:rPr>
                <w:rFonts w:hint="eastAsia" w:ascii="Times New Roman" w:hAnsi="Times New Roman" w:eastAsia="宋体"/>
                <w:color w:val="auto"/>
                <w:sz w:val="24"/>
                <w:szCs w:val="24"/>
                <w:lang w:val="en-US" w:eastAsia="zh-CN"/>
              </w:rPr>
              <w:t>产生</w:t>
            </w:r>
            <w:r>
              <w:rPr>
                <w:rFonts w:hint="eastAsia" w:ascii="Times New Roman" w:hAnsi="Times New Roman" w:eastAsia="宋体"/>
                <w:color w:val="auto"/>
                <w:sz w:val="24"/>
                <w:szCs w:val="24"/>
                <w:lang w:val="zh-TW" w:eastAsia="zh-CN"/>
              </w:rPr>
              <w:t>设备噪声</w:t>
            </w:r>
            <w:r>
              <w:rPr>
                <w:rFonts w:hint="eastAsia" w:ascii="Times New Roman" w:hAnsi="Times New Roman" w:eastAsia="宋体"/>
                <w:color w:val="auto"/>
                <w:sz w:val="24"/>
                <w:szCs w:val="24"/>
                <w:lang w:val="en-US" w:eastAsia="zh-CN"/>
              </w:rPr>
              <w:t>和抛光废水</w:t>
            </w:r>
            <w:r>
              <w:rPr>
                <w:rFonts w:hint="eastAsia" w:ascii="Times New Roman" w:hAnsi="Times New Roman" w:eastAsia="宋体"/>
                <w:color w:val="auto"/>
                <w:sz w:val="24"/>
                <w:szCs w:val="24"/>
                <w:lang w:val="zh-TW" w:eastAsia="zh-CN"/>
              </w:rPr>
              <w:t>。</w:t>
            </w:r>
          </w:p>
          <w:p w14:paraId="274158C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Calibri"/>
                <w:b/>
                <w:bCs/>
                <w:color w:val="auto"/>
                <w:sz w:val="24"/>
                <w:szCs w:val="24"/>
                <w:lang w:val="en-US" w:eastAsia="zh-CN"/>
              </w:rPr>
            </w:pPr>
            <w:r>
              <w:rPr>
                <w:rFonts w:hint="default" w:ascii="Times New Roman" w:hAnsi="Times New Roman" w:eastAsia="宋体" w:cs="Calibri"/>
                <w:b/>
                <w:bCs/>
                <w:color w:val="auto"/>
                <w:sz w:val="24"/>
                <w:szCs w:val="24"/>
                <w:lang w:val="zh-TW" w:eastAsia="zh-CN"/>
              </w:rPr>
              <w:t>③冷轧</w:t>
            </w:r>
          </w:p>
          <w:p w14:paraId="19C536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color w:val="auto"/>
                <w:sz w:val="24"/>
                <w:szCs w:val="24"/>
                <w:lang w:val="en-US" w:eastAsia="zh-CN"/>
              </w:rPr>
            </w:pPr>
            <w:r>
              <w:rPr>
                <w:rFonts w:hint="default" w:ascii="Times New Roman" w:hAnsi="Times New Roman" w:eastAsia="宋体" w:cs="宋体"/>
                <w:color w:val="auto"/>
                <w:sz w:val="24"/>
                <w:szCs w:val="24"/>
                <w:lang w:val="en-US" w:eastAsia="zh-CN"/>
              </w:rPr>
              <w:t>经湿法抛光</w:t>
            </w:r>
            <w:r>
              <w:rPr>
                <w:rFonts w:hint="eastAsia" w:ascii="Times New Roman" w:hAnsi="Times New Roman" w:eastAsia="宋体" w:cs="宋体"/>
                <w:color w:val="auto"/>
                <w:sz w:val="24"/>
                <w:szCs w:val="24"/>
                <w:lang w:val="en-US" w:eastAsia="zh-CN"/>
              </w:rPr>
              <w:t>后</w:t>
            </w:r>
            <w:r>
              <w:rPr>
                <w:rFonts w:hint="default" w:ascii="Times New Roman" w:hAnsi="Times New Roman" w:eastAsia="宋体" w:cs="宋体"/>
                <w:color w:val="auto"/>
                <w:sz w:val="24"/>
                <w:szCs w:val="24"/>
                <w:lang w:val="en-US" w:eastAsia="zh-CN"/>
              </w:rPr>
              <w:t>的板坯送入四辊冷轧机组进行多道次辊压压延，轧辊挤压作用减小板材厚度、精准控制板材尺寸公差，同时优化钛材内部金相组织、提升板材致密性。</w:t>
            </w:r>
            <w:r>
              <w:rPr>
                <w:rFonts w:hint="eastAsia" w:ascii="Times New Roman" w:hAnsi="Times New Roman" w:eastAsia="宋体"/>
                <w:color w:val="auto"/>
                <w:sz w:val="24"/>
                <w:szCs w:val="24"/>
                <w:lang w:val="zh-TW" w:eastAsia="zh-CN"/>
              </w:rPr>
              <w:t>此过程会</w:t>
            </w:r>
            <w:r>
              <w:rPr>
                <w:rFonts w:hint="eastAsia" w:ascii="Times New Roman" w:hAnsi="Times New Roman" w:eastAsia="宋体"/>
                <w:color w:val="auto"/>
                <w:sz w:val="24"/>
                <w:szCs w:val="24"/>
                <w:lang w:val="en-US" w:eastAsia="zh-CN"/>
              </w:rPr>
              <w:t>产生废液压油</w:t>
            </w:r>
            <w:r>
              <w:rPr>
                <w:rFonts w:hint="eastAsia" w:ascii="Times New Roman" w:hAnsi="Times New Roman" w:eastAsia="宋体" w:cs="宋体"/>
                <w:color w:val="auto"/>
                <w:sz w:val="24"/>
                <w:szCs w:val="24"/>
                <w:lang w:val="en-US" w:eastAsia="zh-CN"/>
              </w:rPr>
              <w:t>和</w:t>
            </w:r>
            <w:r>
              <w:rPr>
                <w:rFonts w:hint="default" w:ascii="Times New Roman" w:hAnsi="Times New Roman" w:eastAsia="宋体" w:cs="宋体"/>
                <w:color w:val="auto"/>
                <w:sz w:val="24"/>
                <w:szCs w:val="24"/>
                <w:lang w:val="en-US" w:eastAsia="zh-CN"/>
              </w:rPr>
              <w:t>设备噪声。</w:t>
            </w:r>
          </w:p>
          <w:p w14:paraId="5D0A82A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b/>
                <w:bCs/>
                <w:color w:val="auto"/>
                <w:sz w:val="24"/>
                <w:szCs w:val="24"/>
                <w:lang w:val="en-US" w:eastAsia="zh-CN"/>
              </w:rPr>
            </w:pPr>
            <w:r>
              <w:rPr>
                <w:rFonts w:hint="eastAsia" w:ascii="Times New Roman" w:hAnsi="Times New Roman" w:eastAsia="宋体" w:cs="Calibri"/>
                <w:b/>
                <w:bCs/>
                <w:color w:val="auto"/>
                <w:sz w:val="24"/>
                <w:szCs w:val="24"/>
                <w:lang w:val="zh-TW" w:eastAsia="zh-CN"/>
              </w:rPr>
              <w:t>④清洗、烘干</w:t>
            </w:r>
          </w:p>
          <w:p w14:paraId="2ED2A3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color w:val="auto"/>
                <w:sz w:val="24"/>
                <w:szCs w:val="24"/>
                <w:lang w:val="zh-TW" w:eastAsia="zh-CN"/>
              </w:rPr>
            </w:pPr>
            <w:r>
              <w:rPr>
                <w:rFonts w:hint="eastAsia" w:ascii="Times New Roman" w:hAnsi="Times New Roman" w:eastAsia="宋体"/>
                <w:color w:val="auto"/>
                <w:sz w:val="24"/>
                <w:szCs w:val="24"/>
                <w:lang w:val="en-US" w:eastAsia="zh-CN"/>
              </w:rPr>
              <w:t>冷轧后的板材放至新增的</w:t>
            </w:r>
            <w:r>
              <w:rPr>
                <w:rFonts w:hint="eastAsia" w:ascii="Times New Roman" w:hAnsi="Times New Roman" w:eastAsia="宋体" w:cs="Calibri"/>
                <w:b/>
                <w:bCs/>
                <w:color w:val="auto"/>
                <w:sz w:val="24"/>
                <w:szCs w:val="24"/>
                <w:lang w:val="zh-TW" w:eastAsia="zh-CN"/>
              </w:rPr>
              <w:t>清洗、烘干</w:t>
            </w:r>
            <w:r>
              <w:rPr>
                <w:rFonts w:hint="eastAsia" w:ascii="Times New Roman" w:hAnsi="Times New Roman" w:eastAsia="宋体" w:cs="Calibri"/>
                <w:b/>
                <w:bCs/>
                <w:color w:val="auto"/>
                <w:sz w:val="24"/>
                <w:szCs w:val="24"/>
                <w:lang w:val="en-US" w:eastAsia="zh-CN"/>
              </w:rPr>
              <w:t>一体</w:t>
            </w:r>
            <w:r>
              <w:rPr>
                <w:rFonts w:hint="eastAsia" w:ascii="Times New Roman" w:hAnsi="Times New Roman" w:eastAsia="宋体"/>
                <w:b/>
                <w:bCs/>
                <w:color w:val="auto"/>
                <w:sz w:val="24"/>
                <w:szCs w:val="24"/>
                <w:lang w:val="en-US" w:eastAsia="zh-CN"/>
              </w:rPr>
              <w:t>机</w:t>
            </w:r>
            <w:r>
              <w:rPr>
                <w:rFonts w:hint="eastAsia" w:ascii="Times New Roman" w:hAnsi="Times New Roman" w:eastAsia="宋体"/>
                <w:color w:val="auto"/>
                <w:sz w:val="24"/>
                <w:szCs w:val="24"/>
                <w:lang w:val="en-US" w:eastAsia="zh-CN"/>
              </w:rPr>
              <w:t>（</w:t>
            </w:r>
            <w:r>
              <w:rPr>
                <w:rFonts w:hint="eastAsia" w:ascii="Times New Roman" w:hAnsi="Times New Roman" w:eastAsia="宋体" w:cs="Arial"/>
                <w:color w:val="auto"/>
                <w:kern w:val="0"/>
                <w:sz w:val="24"/>
                <w:lang w:val="en-US" w:eastAsia="zh-CN"/>
              </w:rPr>
              <w:t>水箱尺寸，1m×2m×0.8m</w:t>
            </w:r>
            <w:r>
              <w:rPr>
                <w:rFonts w:hint="eastAsia" w:ascii="Times New Roman" w:hAnsi="Times New Roman" w:eastAsia="宋体"/>
                <w:color w:val="auto"/>
                <w:sz w:val="24"/>
                <w:szCs w:val="24"/>
                <w:lang w:val="en-US" w:eastAsia="zh-CN"/>
              </w:rPr>
              <w:t>），利用设备自带的滚刷对棒材表面进行刷洗后，再用清洗机</w:t>
            </w:r>
            <w:r>
              <w:rPr>
                <w:rFonts w:hint="eastAsia" w:ascii="Times New Roman" w:hAnsi="Times New Roman" w:eastAsia="宋体"/>
                <w:b/>
                <w:bCs/>
                <w:color w:val="auto"/>
                <w:sz w:val="24"/>
                <w:szCs w:val="24"/>
                <w:lang w:val="en-US" w:eastAsia="zh-CN"/>
              </w:rPr>
              <w:t>自带</w:t>
            </w:r>
            <w:r>
              <w:rPr>
                <w:rFonts w:hint="eastAsia" w:ascii="Times New Roman" w:hAnsi="Times New Roman" w:eastAsia="宋体"/>
                <w:color w:val="auto"/>
                <w:sz w:val="24"/>
                <w:szCs w:val="24"/>
                <w:lang w:val="en-US" w:eastAsia="zh-CN"/>
              </w:rPr>
              <w:t>的</w:t>
            </w:r>
            <w:r>
              <w:rPr>
                <w:rFonts w:hint="eastAsia" w:ascii="Times New Roman" w:hAnsi="Times New Roman" w:eastAsia="宋体"/>
                <w:b/>
                <w:bCs/>
                <w:color w:val="auto"/>
                <w:sz w:val="24"/>
                <w:szCs w:val="24"/>
                <w:lang w:val="en-US" w:eastAsia="zh-CN"/>
              </w:rPr>
              <w:t>烘干设备</w:t>
            </w:r>
            <w:r>
              <w:rPr>
                <w:rFonts w:hint="eastAsia" w:ascii="Times New Roman" w:hAnsi="Times New Roman" w:eastAsia="宋体"/>
                <w:color w:val="auto"/>
                <w:sz w:val="24"/>
                <w:szCs w:val="24"/>
                <w:lang w:val="en-US" w:eastAsia="zh-CN"/>
              </w:rPr>
              <w:t>（电加热）进行烘干。据企业提供资料，该过程主要为</w:t>
            </w:r>
            <w:r>
              <w:rPr>
                <w:rFonts w:ascii="Times New Roman" w:hAnsi="Times New Roman" w:eastAsia="宋体" w:cs="宋体"/>
                <w:color w:val="auto"/>
                <w:sz w:val="24"/>
                <w:szCs w:val="24"/>
              </w:rPr>
              <w:t>常</w:t>
            </w:r>
            <w:r>
              <w:rPr>
                <w:rFonts w:ascii="Times New Roman" w:hAnsi="Times New Roman" w:eastAsia="宋体" w:cs="宋体"/>
                <w:b w:val="0"/>
                <w:bCs w:val="0"/>
                <w:color w:val="auto"/>
                <w:sz w:val="24"/>
                <w:szCs w:val="24"/>
              </w:rPr>
              <w:t>温</w:t>
            </w:r>
            <w:r>
              <w:rPr>
                <w:rStyle w:val="18"/>
                <w:rFonts w:ascii="Times New Roman" w:hAnsi="Times New Roman" w:eastAsia="宋体" w:cs="宋体"/>
                <w:b w:val="0"/>
                <w:bCs w:val="0"/>
                <w:color w:val="auto"/>
                <w:sz w:val="24"/>
                <w:szCs w:val="24"/>
              </w:rPr>
              <w:t>清水清洗</w:t>
            </w:r>
            <w:r>
              <w:rPr>
                <w:rFonts w:ascii="Times New Roman" w:hAnsi="Times New Roman" w:eastAsia="宋体" w:cs="宋体"/>
                <w:b w:val="0"/>
                <w:bCs w:val="0"/>
                <w:color w:val="auto"/>
                <w:sz w:val="24"/>
                <w:szCs w:val="24"/>
              </w:rPr>
              <w:t>，</w:t>
            </w:r>
            <w:r>
              <w:rPr>
                <w:rFonts w:ascii="Times New Roman" w:hAnsi="Times New Roman" w:eastAsia="宋体" w:cs="宋体"/>
                <w:color w:val="auto"/>
                <w:sz w:val="24"/>
                <w:szCs w:val="24"/>
              </w:rPr>
              <w:t>用于去除</w:t>
            </w:r>
            <w:r>
              <w:rPr>
                <w:rFonts w:hint="eastAsia" w:ascii="Times New Roman" w:hAnsi="Times New Roman" w:eastAsia="宋体" w:cs="宋体"/>
                <w:color w:val="auto"/>
                <w:sz w:val="24"/>
                <w:szCs w:val="24"/>
                <w:lang w:val="en-US" w:eastAsia="zh-CN"/>
              </w:rPr>
              <w:t>板材</w:t>
            </w:r>
            <w:r>
              <w:rPr>
                <w:rFonts w:ascii="Times New Roman" w:hAnsi="Times New Roman" w:eastAsia="宋体" w:cs="宋体"/>
                <w:color w:val="auto"/>
                <w:sz w:val="24"/>
                <w:szCs w:val="24"/>
              </w:rPr>
              <w:t>表面附着的金属碎屑、氧化皮</w:t>
            </w:r>
            <w:r>
              <w:rPr>
                <w:rFonts w:hint="eastAsia" w:ascii="Times New Roman" w:hAnsi="Times New Roman" w:eastAsia="宋体" w:cs="宋体"/>
                <w:color w:val="auto"/>
                <w:sz w:val="24"/>
                <w:szCs w:val="24"/>
                <w:lang w:eastAsia="zh-CN"/>
              </w:rPr>
              <w:t>，清洗槽内不添加药剂。</w:t>
            </w:r>
            <w:r>
              <w:rPr>
                <w:rFonts w:hint="eastAsia" w:ascii="Times New Roman" w:hAnsi="Times New Roman" w:eastAsia="宋体" w:cs="宋体"/>
                <w:color w:val="auto"/>
                <w:sz w:val="24"/>
                <w:szCs w:val="24"/>
                <w:lang w:val="zh-TW" w:eastAsia="zh-CN"/>
              </w:rPr>
              <w:t>此过程中会产生</w:t>
            </w:r>
            <w:r>
              <w:rPr>
                <w:rFonts w:hint="eastAsia" w:ascii="Times New Roman" w:hAnsi="Times New Roman" w:eastAsia="宋体" w:cs="宋体"/>
                <w:color w:val="auto"/>
                <w:sz w:val="24"/>
                <w:szCs w:val="24"/>
                <w:lang w:val="en-US" w:eastAsia="zh-CN"/>
              </w:rPr>
              <w:t>清洗</w:t>
            </w:r>
            <w:r>
              <w:rPr>
                <w:rFonts w:hint="eastAsia" w:ascii="Times New Roman" w:hAnsi="Times New Roman" w:eastAsia="宋体" w:cs="宋体"/>
                <w:color w:val="auto"/>
                <w:sz w:val="24"/>
                <w:szCs w:val="24"/>
                <w:lang w:val="zh-TW" w:eastAsia="zh-CN"/>
              </w:rPr>
              <w:t>废水、沉渣及设备噪声。</w:t>
            </w:r>
          </w:p>
          <w:p w14:paraId="4A5C4C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color w:val="auto"/>
                <w:sz w:val="24"/>
                <w:szCs w:val="24"/>
                <w:lang w:val="en-US" w:eastAsia="zh-CN"/>
              </w:rPr>
            </w:pPr>
            <w:r>
              <w:rPr>
                <w:rFonts w:hint="eastAsia" w:ascii="Times New Roman" w:hAnsi="Times New Roman" w:eastAsia="宋体" w:cs="宋体"/>
                <w:color w:val="auto"/>
                <w:sz w:val="24"/>
                <w:szCs w:val="24"/>
                <w:lang w:val="en-US" w:eastAsia="zh-CN"/>
              </w:rPr>
              <w:t>清洗</w:t>
            </w:r>
            <w:r>
              <w:rPr>
                <w:rFonts w:hint="eastAsia" w:ascii="Times New Roman" w:hAnsi="Times New Roman" w:eastAsia="宋体" w:cs="Arial"/>
                <w:color w:val="auto"/>
                <w:kern w:val="0"/>
                <w:sz w:val="24"/>
                <w:lang w:eastAsia="zh-CN"/>
              </w:rPr>
              <w:t>废水主要含钛金属悬浮物，经</w:t>
            </w:r>
            <w:r>
              <w:rPr>
                <w:rFonts w:hint="eastAsia" w:ascii="Times New Roman" w:hAnsi="Times New Roman" w:eastAsia="宋体" w:cs="Arial"/>
                <w:color w:val="auto"/>
                <w:kern w:val="0"/>
                <w:sz w:val="24"/>
                <w:lang w:val="en-US" w:eastAsia="zh-CN"/>
              </w:rPr>
              <w:t>水箱</w:t>
            </w:r>
            <w:r>
              <w:rPr>
                <w:rFonts w:hint="eastAsia" w:ascii="Times New Roman" w:hAnsi="Times New Roman" w:eastAsia="宋体" w:cs="Arial"/>
                <w:color w:val="auto"/>
                <w:kern w:val="0"/>
                <w:sz w:val="24"/>
                <w:lang w:eastAsia="zh-CN"/>
              </w:rPr>
              <w:t>沉淀+过滤处理后，全部回用于清洗工序，不外排。</w:t>
            </w:r>
            <w:r>
              <w:rPr>
                <w:rFonts w:hint="eastAsia" w:ascii="Times New Roman" w:hAnsi="Times New Roman" w:eastAsia="宋体" w:cs="Arial"/>
                <w:color w:val="auto"/>
                <w:kern w:val="0"/>
                <w:sz w:val="24"/>
                <w:lang w:val="en-US" w:eastAsia="zh-CN"/>
              </w:rPr>
              <w:t>金属沉渣定期清掏，</w:t>
            </w:r>
            <w:r>
              <w:rPr>
                <w:rFonts w:hint="eastAsia" w:ascii="Times New Roman" w:hAnsi="Times New Roman" w:eastAsia="宋体" w:cs="宋体"/>
                <w:color w:val="auto"/>
                <w:sz w:val="24"/>
                <w:szCs w:val="24"/>
                <w:lang w:val="en-US" w:eastAsia="zh-CN"/>
              </w:rPr>
              <w:t>作为</w:t>
            </w:r>
            <w:r>
              <w:rPr>
                <w:rFonts w:ascii="Times New Roman" w:hAnsi="Times New Roman" w:eastAsia="宋体" w:cs="宋体"/>
                <w:color w:val="auto"/>
                <w:sz w:val="24"/>
                <w:szCs w:val="24"/>
              </w:rPr>
              <w:t>一般工业固体废物，收集后综合利用。</w:t>
            </w:r>
          </w:p>
          <w:p w14:paraId="305A2AA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宋体"/>
                <w:b/>
                <w:bCs/>
                <w:color w:val="auto"/>
                <w:sz w:val="24"/>
                <w:szCs w:val="24"/>
                <w:lang w:val="en-US" w:eastAsia="zh-CN"/>
              </w:rPr>
            </w:pPr>
            <w:r>
              <w:rPr>
                <w:rFonts w:hint="eastAsia" w:ascii="Times New Roman" w:hAnsi="Times New Roman" w:eastAsia="宋体" w:cs="宋体"/>
                <w:b/>
                <w:bCs/>
                <w:color w:val="auto"/>
                <w:sz w:val="24"/>
                <w:szCs w:val="24"/>
                <w:lang w:val="zh-TW" w:eastAsia="zh-CN"/>
              </w:rPr>
              <w:t>⑤退火</w:t>
            </w:r>
          </w:p>
          <w:p w14:paraId="6515EA7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olor w:val="auto"/>
                <w:sz w:val="24"/>
                <w:szCs w:val="24"/>
                <w:lang w:val="zh-TW" w:eastAsia="zh-CN"/>
              </w:rPr>
            </w:pPr>
            <w:r>
              <w:rPr>
                <w:rFonts w:hint="eastAsia" w:ascii="Times New Roman" w:hAnsi="Times New Roman" w:eastAsia="宋体" w:cs="Arial"/>
                <w:b w:val="0"/>
                <w:bCs w:val="0"/>
                <w:color w:val="auto"/>
                <w:kern w:val="0"/>
                <w:sz w:val="24"/>
                <w:lang w:val="en-US" w:eastAsia="zh-CN"/>
              </w:rPr>
              <w:t>烘干后的板材送入</w:t>
            </w:r>
            <w:r>
              <w:rPr>
                <w:rFonts w:hint="eastAsia" w:ascii="Times New Roman" w:hAnsi="Times New Roman" w:eastAsia="宋体" w:cs="Arial"/>
                <w:b/>
                <w:bCs/>
                <w:color w:val="auto"/>
                <w:kern w:val="0"/>
                <w:sz w:val="24"/>
                <w:lang w:eastAsia="zh-CN"/>
              </w:rPr>
              <w:t>退火炉</w:t>
            </w:r>
            <w:r>
              <w:rPr>
                <w:rFonts w:hint="eastAsia" w:ascii="Times New Roman" w:hAnsi="Times New Roman" w:eastAsia="宋体" w:cs="Arial"/>
                <w:color w:val="auto"/>
                <w:kern w:val="0"/>
                <w:sz w:val="24"/>
                <w:lang w:val="en-US" w:eastAsia="zh-CN"/>
              </w:rPr>
              <w:t>进行退火处理，设定温度为</w:t>
            </w:r>
            <w:r>
              <w:rPr>
                <w:rFonts w:hint="eastAsia" w:ascii="Times New Roman" w:hAnsi="Times New Roman" w:eastAsia="宋体"/>
                <w:color w:val="auto"/>
                <w:kern w:val="0"/>
                <w:sz w:val="24"/>
                <w:lang w:val="en-US" w:eastAsia="zh-CN"/>
              </w:rPr>
              <w:t>650</w:t>
            </w:r>
            <w:r>
              <w:rPr>
                <w:rFonts w:hint="eastAsia" w:ascii="Times New Roman" w:hAnsi="Times New Roman" w:eastAsia="宋体" w:cs="宋体"/>
                <w:color w:val="auto"/>
                <w:kern w:val="0"/>
                <w:sz w:val="24"/>
                <w:lang w:val="en-US" w:eastAsia="zh-CN"/>
              </w:rPr>
              <w:t>℃</w:t>
            </w:r>
            <w:r>
              <w:rPr>
                <w:rFonts w:hint="eastAsia" w:ascii="Times New Roman" w:hAnsi="Times New Roman" w:eastAsia="宋体"/>
                <w:color w:val="auto"/>
                <w:kern w:val="0"/>
                <w:sz w:val="24"/>
                <w:lang w:val="en-US" w:eastAsia="zh-CN"/>
              </w:rPr>
              <w:t>—850</w:t>
            </w:r>
            <w:r>
              <w:rPr>
                <w:rFonts w:hint="eastAsia" w:ascii="Times New Roman" w:hAnsi="Times New Roman" w:eastAsia="宋体" w:cs="宋体"/>
                <w:color w:val="auto"/>
                <w:kern w:val="0"/>
                <w:sz w:val="24"/>
                <w:lang w:val="en-US" w:eastAsia="zh-CN"/>
              </w:rPr>
              <w:t>℃</w:t>
            </w:r>
            <w:r>
              <w:rPr>
                <w:rFonts w:hint="eastAsia" w:ascii="Times New Roman" w:hAnsi="Times New Roman" w:eastAsia="宋体" w:cs="Arial"/>
                <w:color w:val="auto"/>
                <w:kern w:val="0"/>
                <w:sz w:val="24"/>
                <w:lang w:eastAsia="zh-CN"/>
              </w:rPr>
              <w:t>，保持足够时间，然后以适宜速度冷却后出炉，</w:t>
            </w:r>
            <w:r>
              <w:rPr>
                <w:rFonts w:hint="eastAsia" w:ascii="Times New Roman" w:hAnsi="Times New Roman" w:eastAsia="宋体" w:cs="宋体"/>
                <w:bCs/>
                <w:color w:val="auto"/>
                <w:kern w:val="0"/>
                <w:sz w:val="24"/>
                <w:szCs w:val="24"/>
                <w:lang w:val="en-US" w:eastAsia="zh-CN" w:bidi="ar"/>
              </w:rPr>
              <w:t>目的是使钛盘料软化，改善塑性和韧性，使化学成分均匀化，去除内应力。</w:t>
            </w:r>
            <w:r>
              <w:rPr>
                <w:rFonts w:hint="eastAsia" w:ascii="Times New Roman" w:hAnsi="Times New Roman" w:eastAsia="宋体" w:cs="Arial"/>
                <w:color w:val="auto"/>
                <w:kern w:val="0"/>
                <w:sz w:val="24"/>
                <w:lang w:eastAsia="zh-CN"/>
              </w:rPr>
              <w:t>退火炉使用电加热，加热后的</w:t>
            </w:r>
            <w:r>
              <w:rPr>
                <w:rFonts w:hint="eastAsia" w:ascii="Times New Roman" w:hAnsi="Times New Roman" w:eastAsia="宋体" w:cs="Arial"/>
                <w:color w:val="auto"/>
                <w:kern w:val="0"/>
                <w:sz w:val="24"/>
                <w:lang w:val="en-US" w:eastAsia="zh-CN"/>
              </w:rPr>
              <w:t>板材材</w:t>
            </w:r>
            <w:r>
              <w:rPr>
                <w:rFonts w:hint="eastAsia" w:ascii="Times New Roman" w:hAnsi="Times New Roman" w:eastAsia="宋体" w:cs="Arial"/>
                <w:color w:val="auto"/>
                <w:kern w:val="0"/>
                <w:sz w:val="24"/>
                <w:lang w:eastAsia="zh-CN"/>
              </w:rPr>
              <w:t>表面会发生氧化，</w:t>
            </w:r>
            <w:r>
              <w:rPr>
                <w:rFonts w:hint="eastAsia" w:ascii="Times New Roman" w:hAnsi="Times New Roman" w:eastAsia="宋体" w:cs="Arial"/>
                <w:color w:val="auto"/>
                <w:kern w:val="0"/>
                <w:sz w:val="24"/>
                <w:lang w:val="en-US" w:eastAsia="zh-CN"/>
              </w:rPr>
              <w:t>之后</w:t>
            </w:r>
            <w:r>
              <w:rPr>
                <w:rFonts w:hint="eastAsia" w:ascii="Times New Roman" w:hAnsi="Times New Roman" w:eastAsia="宋体" w:cs="Arial"/>
                <w:color w:val="auto"/>
                <w:kern w:val="0"/>
                <w:sz w:val="24"/>
                <w:lang w:eastAsia="zh-CN"/>
              </w:rPr>
              <w:t>产生一定量的氧化皮。</w:t>
            </w:r>
          </w:p>
          <w:p w14:paraId="3A6637B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宋体" w:cs="宋体"/>
                <w:b/>
                <w:bCs/>
                <w:color w:val="auto"/>
                <w:sz w:val="24"/>
                <w:szCs w:val="24"/>
                <w:lang w:val="en-US" w:eastAsia="zh-CN"/>
              </w:rPr>
            </w:pPr>
            <w:r>
              <w:rPr>
                <w:rFonts w:hint="eastAsia" w:ascii="Times New Roman" w:hAnsi="Times New Roman" w:eastAsia="宋体" w:cs="宋体"/>
                <w:b/>
                <w:bCs/>
                <w:color w:val="auto"/>
                <w:sz w:val="24"/>
                <w:szCs w:val="24"/>
                <w:lang w:val="zh-TW" w:eastAsia="zh-CN"/>
              </w:rPr>
              <w:t>⑥校平</w:t>
            </w:r>
          </w:p>
          <w:p w14:paraId="3611FF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olor w:val="auto"/>
                <w:sz w:val="24"/>
                <w:szCs w:val="24"/>
                <w:lang w:val="en-US" w:eastAsia="zh-CN"/>
              </w:rPr>
            </w:pPr>
            <w:r>
              <w:rPr>
                <w:rFonts w:hint="eastAsia" w:ascii="Times New Roman" w:hAnsi="Times New Roman" w:eastAsia="宋体"/>
                <w:color w:val="auto"/>
                <w:sz w:val="24"/>
                <w:szCs w:val="24"/>
                <w:lang w:val="en-US" w:eastAsia="zh-CN"/>
              </w:rPr>
              <w:t>退火后的钛板材存在轻微轧制翘曲变形，送入</w:t>
            </w:r>
            <w:r>
              <w:rPr>
                <w:rFonts w:hint="eastAsia" w:ascii="Times New Roman" w:hAnsi="Times New Roman" w:eastAsia="宋体"/>
                <w:b/>
                <w:bCs/>
                <w:color w:val="auto"/>
                <w:sz w:val="24"/>
                <w:szCs w:val="24"/>
                <w:lang w:val="en-US" w:eastAsia="zh-CN"/>
              </w:rPr>
              <w:t>校平机</w:t>
            </w:r>
            <w:r>
              <w:rPr>
                <w:rFonts w:hint="eastAsia" w:ascii="Times New Roman" w:hAnsi="Times New Roman" w:eastAsia="宋体"/>
                <w:color w:val="auto"/>
                <w:sz w:val="24"/>
                <w:szCs w:val="24"/>
                <w:lang w:val="en-US" w:eastAsia="zh-CN"/>
              </w:rPr>
              <w:t>校直，修正板材平整度，保障后续抛光加工及成品尺寸精度。此过程会产生设备噪声。</w:t>
            </w:r>
          </w:p>
          <w:p w14:paraId="1DD3627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宋体"/>
                <w:b/>
                <w:bCs/>
                <w:color w:val="auto"/>
                <w:sz w:val="24"/>
                <w:szCs w:val="24"/>
                <w:lang w:val="en-US" w:eastAsia="zh-CN"/>
              </w:rPr>
            </w:pPr>
            <w:r>
              <w:rPr>
                <w:rFonts w:hint="eastAsia" w:ascii="Times New Roman" w:hAnsi="Times New Roman" w:eastAsia="宋体" w:cs="宋体"/>
                <w:b/>
                <w:bCs/>
                <w:color w:val="auto"/>
                <w:sz w:val="24"/>
                <w:szCs w:val="24"/>
                <w:lang w:val="zh-TW" w:eastAsia="zh-CN"/>
              </w:rPr>
              <w:t>⑦干法抛光</w:t>
            </w:r>
          </w:p>
          <w:p w14:paraId="524ED6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宋体"/>
                <w:color w:val="auto"/>
                <w:sz w:val="24"/>
                <w:szCs w:val="24"/>
              </w:rPr>
            </w:pPr>
            <w:r>
              <w:rPr>
                <w:rFonts w:ascii="Times New Roman" w:hAnsi="Times New Roman" w:eastAsia="宋体" w:cs="宋体"/>
                <w:color w:val="auto"/>
                <w:sz w:val="24"/>
                <w:szCs w:val="24"/>
              </w:rPr>
              <w:t>校平后的板材</w:t>
            </w:r>
            <w:r>
              <w:rPr>
                <w:rFonts w:ascii="宋体" w:hAnsi="宋体" w:eastAsia="宋体" w:cs="宋体"/>
                <w:color w:val="auto"/>
                <w:sz w:val="24"/>
                <w:szCs w:val="24"/>
              </w:rPr>
              <w:t>转运至</w:t>
            </w:r>
            <w:r>
              <w:rPr>
                <w:rFonts w:hint="eastAsia" w:ascii="宋体" w:hAnsi="宋体" w:eastAsia="宋体" w:cs="宋体"/>
                <w:color w:val="auto"/>
                <w:sz w:val="24"/>
                <w:szCs w:val="24"/>
                <w:lang w:val="en-US" w:eastAsia="zh-CN"/>
              </w:rPr>
              <w:t>封闭式</w:t>
            </w:r>
            <w:r>
              <w:rPr>
                <w:rFonts w:ascii="宋体" w:hAnsi="宋体" w:eastAsia="宋体" w:cs="宋体"/>
                <w:color w:val="auto"/>
                <w:sz w:val="24"/>
                <w:szCs w:val="24"/>
              </w:rPr>
              <w:t>操作间内</w:t>
            </w:r>
            <w:r>
              <w:rPr>
                <w:rFonts w:hint="eastAsia" w:ascii="宋体" w:hAnsi="宋体" w:eastAsia="宋体" w:cs="宋体"/>
                <w:color w:val="auto"/>
                <w:sz w:val="24"/>
                <w:szCs w:val="24"/>
                <w:lang w:val="en-US" w:eastAsia="zh-CN"/>
              </w:rPr>
              <w:t>进行抛光，先采用</w:t>
            </w:r>
            <w:r>
              <w:rPr>
                <w:rFonts w:hint="eastAsia" w:ascii="宋体" w:hAnsi="宋体" w:eastAsia="宋体" w:cs="宋体"/>
                <w:b/>
                <w:bCs/>
                <w:color w:val="auto"/>
                <w:sz w:val="24"/>
                <w:szCs w:val="24"/>
                <w:lang w:val="en-US" w:eastAsia="zh-CN"/>
              </w:rPr>
              <w:t>砂带机</w:t>
            </w:r>
            <w:r>
              <w:rPr>
                <w:rFonts w:hint="eastAsia" w:ascii="宋体" w:hAnsi="宋体" w:eastAsia="宋体" w:cs="宋体"/>
                <w:color w:val="auto"/>
                <w:sz w:val="24"/>
                <w:szCs w:val="24"/>
                <w:lang w:val="en-US" w:eastAsia="zh-CN"/>
              </w:rPr>
              <w:t>开展干式粗抛，高速砂带摩擦去除板材表面氧化皮、校平纹路、毛刺及凹凸缺陷；粗抛完成后转运至同操作间内并列布置的干式</w:t>
            </w:r>
            <w:r>
              <w:rPr>
                <w:rFonts w:hint="eastAsia" w:ascii="宋体" w:hAnsi="宋体" w:eastAsia="宋体" w:cs="宋体"/>
                <w:b/>
                <w:bCs/>
                <w:color w:val="auto"/>
                <w:sz w:val="24"/>
                <w:szCs w:val="24"/>
                <w:lang w:val="en-US" w:eastAsia="zh-CN"/>
              </w:rPr>
              <w:t>抛光机</w:t>
            </w:r>
            <w:r>
              <w:rPr>
                <w:rFonts w:hint="eastAsia" w:ascii="宋体" w:hAnsi="宋体" w:eastAsia="宋体" w:cs="宋体"/>
                <w:color w:val="auto"/>
                <w:sz w:val="24"/>
                <w:szCs w:val="24"/>
                <w:lang w:val="en-US" w:eastAsia="zh-CN"/>
              </w:rPr>
              <w:t>进行精抛，利用抛光研磨轮进一步降低表面粗糙度，满足成品光洁度标准。</w:t>
            </w:r>
            <w:r>
              <w:rPr>
                <w:rFonts w:hint="eastAsia" w:ascii="Times New Roman" w:hAnsi="Times New Roman" w:eastAsia="宋体" w:cs="宋体"/>
                <w:color w:val="auto"/>
                <w:sz w:val="24"/>
                <w:szCs w:val="24"/>
                <w:lang w:val="en-US" w:eastAsia="zh-CN"/>
              </w:rPr>
              <w:t>此</w:t>
            </w:r>
            <w:r>
              <w:rPr>
                <w:rFonts w:ascii="Times New Roman" w:hAnsi="Times New Roman" w:eastAsia="宋体" w:cs="宋体"/>
                <w:color w:val="auto"/>
                <w:sz w:val="24"/>
                <w:szCs w:val="24"/>
              </w:rPr>
              <w:t>过程</w:t>
            </w:r>
            <w:r>
              <w:rPr>
                <w:rFonts w:hint="eastAsia" w:ascii="Times New Roman" w:hAnsi="Times New Roman" w:eastAsia="宋体" w:cs="宋体"/>
                <w:color w:val="auto"/>
                <w:sz w:val="24"/>
                <w:szCs w:val="24"/>
                <w:lang w:val="en-US" w:eastAsia="zh-CN"/>
              </w:rPr>
              <w:t>会</w:t>
            </w:r>
            <w:r>
              <w:rPr>
                <w:rFonts w:ascii="Times New Roman" w:hAnsi="Times New Roman" w:eastAsia="宋体" w:cs="宋体"/>
                <w:color w:val="auto"/>
                <w:sz w:val="24"/>
                <w:szCs w:val="24"/>
              </w:rPr>
              <w:t>产生</w:t>
            </w:r>
            <w:r>
              <w:rPr>
                <w:rFonts w:hint="eastAsia" w:ascii="Times New Roman" w:hAnsi="Times New Roman" w:eastAsia="宋体" w:cs="宋体"/>
                <w:color w:val="auto"/>
                <w:sz w:val="24"/>
                <w:szCs w:val="24"/>
                <w:lang w:val="en-US" w:eastAsia="zh-CN"/>
              </w:rPr>
              <w:t>抛光</w:t>
            </w:r>
            <w:r>
              <w:rPr>
                <w:rFonts w:ascii="Times New Roman" w:hAnsi="Times New Roman" w:eastAsia="宋体" w:cs="宋体"/>
                <w:color w:val="auto"/>
                <w:sz w:val="24"/>
                <w:szCs w:val="24"/>
              </w:rPr>
              <w:t>废气</w:t>
            </w:r>
            <w:r>
              <w:rPr>
                <w:rFonts w:hint="eastAsia" w:ascii="Times New Roman" w:hAnsi="Times New Roman" w:eastAsia="宋体" w:cs="宋体"/>
                <w:color w:val="auto"/>
                <w:sz w:val="24"/>
                <w:szCs w:val="24"/>
                <w:lang w:eastAsia="zh-CN"/>
              </w:rPr>
              <w:t>，</w:t>
            </w:r>
            <w:r>
              <w:rPr>
                <w:rFonts w:hint="eastAsia" w:ascii="Times New Roman" w:hAnsi="Times New Roman" w:eastAsia="宋体" w:cs="宋体"/>
                <w:color w:val="auto"/>
                <w:sz w:val="24"/>
                <w:szCs w:val="24"/>
                <w:lang w:val="en-US" w:eastAsia="zh-CN"/>
              </w:rPr>
              <w:t>设备</w:t>
            </w:r>
            <w:r>
              <w:rPr>
                <w:rFonts w:ascii="Times New Roman" w:hAnsi="Times New Roman" w:eastAsia="宋体" w:cs="宋体"/>
                <w:color w:val="auto"/>
                <w:sz w:val="24"/>
                <w:szCs w:val="24"/>
              </w:rPr>
              <w:t>噪声</w:t>
            </w:r>
            <w:r>
              <w:rPr>
                <w:rFonts w:hint="eastAsia" w:ascii="Times New Roman" w:hAnsi="Times New Roman" w:eastAsia="宋体" w:cs="宋体"/>
                <w:color w:val="auto"/>
                <w:sz w:val="24"/>
                <w:szCs w:val="24"/>
                <w:lang w:val="en-US" w:eastAsia="zh-CN"/>
              </w:rPr>
              <w:t>和一般固废</w:t>
            </w:r>
            <w:r>
              <w:rPr>
                <w:rFonts w:ascii="Times New Roman" w:hAnsi="Times New Roman" w:eastAsia="宋体" w:cs="宋体"/>
                <w:color w:val="auto"/>
                <w:sz w:val="24"/>
                <w:szCs w:val="24"/>
              </w:rPr>
              <w:t>。</w:t>
            </w:r>
          </w:p>
          <w:p w14:paraId="2550824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宋体" w:cs="宋体"/>
                <w:b/>
                <w:bCs/>
                <w:color w:val="auto"/>
                <w:sz w:val="24"/>
                <w:szCs w:val="24"/>
                <w:lang w:val="zh-TW" w:eastAsia="zh-CN"/>
              </w:rPr>
            </w:pPr>
            <w:r>
              <w:rPr>
                <w:rFonts w:hint="eastAsia" w:ascii="Times New Roman" w:hAnsi="Times New Roman" w:eastAsia="宋体" w:cs="宋体"/>
                <w:b/>
                <w:bCs/>
                <w:color w:val="auto"/>
                <w:sz w:val="24"/>
                <w:szCs w:val="24"/>
                <w:lang w:val="zh-TW" w:eastAsia="zh-CN"/>
              </w:rPr>
              <w:t>⑧检验</w:t>
            </w:r>
          </w:p>
          <w:p w14:paraId="3A5363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olor w:val="auto"/>
                <w:sz w:val="24"/>
                <w:szCs w:val="24"/>
                <w:lang w:val="en-US" w:eastAsia="zh-CN"/>
              </w:rPr>
            </w:pPr>
            <w:r>
              <w:rPr>
                <w:rFonts w:hint="default" w:ascii="Times New Roman" w:hAnsi="Times New Roman" w:eastAsia="宋体"/>
                <w:color w:val="auto"/>
                <w:sz w:val="24"/>
                <w:szCs w:val="24"/>
                <w:lang w:val="en-US" w:eastAsia="zh-CN"/>
              </w:rPr>
              <w:t>干法抛光完成后的板材送至检验工位，人工结合检测工具对板材厚度、长宽尺寸、平面度、表面光洁度、外观缺陷等指标逐项检测，检验合格即为钛及钛合金成品板材入库；外观、尺寸不合格板材</w:t>
            </w:r>
            <w:r>
              <w:rPr>
                <w:rFonts w:ascii="Times New Roman" w:hAnsi="Times New Roman" w:eastAsia="宋体" w:cs="宋体"/>
                <w:color w:val="auto"/>
                <w:sz w:val="24"/>
                <w:szCs w:val="24"/>
              </w:rPr>
              <w:t>标记后返回对应工序返工</w:t>
            </w:r>
            <w:r>
              <w:rPr>
                <w:rFonts w:hint="eastAsia" w:ascii="Times New Roman" w:hAnsi="Times New Roman" w:eastAsia="宋体" w:cs="宋体"/>
                <w:color w:val="auto"/>
                <w:sz w:val="24"/>
                <w:szCs w:val="24"/>
                <w:lang w:eastAsia="zh-CN"/>
              </w:rPr>
              <w:t>，</w:t>
            </w:r>
            <w:r>
              <w:rPr>
                <w:rFonts w:hint="eastAsia" w:ascii="Times New Roman" w:hAnsi="Times New Roman" w:eastAsia="宋体"/>
                <w:color w:val="auto"/>
                <w:sz w:val="24"/>
                <w:szCs w:val="24"/>
                <w:lang w:val="en-US" w:eastAsia="zh-CN"/>
              </w:rPr>
              <w:t>合格的产品送至成品区。</w:t>
            </w:r>
          </w:p>
          <w:p w14:paraId="6456F0A3">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本项目产排污环节汇总见表2-</w:t>
            </w:r>
            <w:r>
              <w:rPr>
                <w:rFonts w:hint="eastAsia" w:ascii="Times New Roman" w:hAnsi="Times New Roman" w:eastAsia="宋体" w:cs="Times New Roman"/>
                <w:b w:val="0"/>
                <w:bCs w:val="0"/>
                <w:color w:val="auto"/>
                <w:sz w:val="24"/>
                <w:szCs w:val="24"/>
                <w:lang w:val="en-US" w:eastAsia="zh-CN"/>
              </w:rPr>
              <w:t>8</w:t>
            </w:r>
            <w:r>
              <w:rPr>
                <w:rFonts w:hint="default" w:ascii="Times New Roman" w:hAnsi="Times New Roman" w:eastAsia="宋体" w:cs="Times New Roman"/>
                <w:b w:val="0"/>
                <w:bCs w:val="0"/>
                <w:color w:val="auto"/>
                <w:sz w:val="24"/>
                <w:szCs w:val="24"/>
                <w:lang w:val="en-US" w:eastAsia="zh-CN"/>
              </w:rPr>
              <w:t>。</w:t>
            </w:r>
          </w:p>
          <w:p w14:paraId="290C4D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表2-</w:t>
            </w:r>
            <w:r>
              <w:rPr>
                <w:rFonts w:hint="eastAsia" w:ascii="Times New Roman" w:hAnsi="Times New Roman" w:eastAsia="宋体" w:cs="Times New Roman"/>
                <w:b/>
                <w:bCs/>
                <w:color w:val="auto"/>
                <w:sz w:val="21"/>
                <w:szCs w:val="21"/>
                <w:lang w:val="en-US" w:eastAsia="zh-CN"/>
              </w:rPr>
              <w:t>8</w:t>
            </w:r>
            <w:r>
              <w:rPr>
                <w:rFonts w:hint="default" w:ascii="Times New Roman" w:hAnsi="Times New Roman" w:eastAsia="宋体" w:cs="Times New Roman"/>
                <w:b/>
                <w:bCs/>
                <w:color w:val="auto"/>
                <w:sz w:val="21"/>
                <w:szCs w:val="21"/>
                <w:lang w:val="en-US" w:eastAsia="zh-CN"/>
              </w:rPr>
              <w:t>产排污环节一览表</w:t>
            </w:r>
          </w:p>
          <w:tbl>
            <w:tblPr>
              <w:tblStyle w:val="16"/>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0"/>
              <w:gridCol w:w="3054"/>
              <w:gridCol w:w="1688"/>
              <w:gridCol w:w="2945"/>
              <w:gridCol w:w="795"/>
            </w:tblGrid>
            <w:tr w14:paraId="591A5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366" w:type="pct"/>
                  <w:tcBorders>
                    <w:tl2br w:val="nil"/>
                    <w:tr2bl w:val="nil"/>
                  </w:tcBorders>
                  <w:vAlign w:val="center"/>
                </w:tcPr>
                <w:p w14:paraId="38CD08F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污染因素</w:t>
                  </w:r>
                </w:p>
              </w:tc>
              <w:tc>
                <w:tcPr>
                  <w:tcW w:w="1668" w:type="pct"/>
                  <w:tcBorders>
                    <w:tl2br w:val="nil"/>
                    <w:tr2bl w:val="nil"/>
                  </w:tcBorders>
                  <w:vAlign w:val="center"/>
                </w:tcPr>
                <w:p w14:paraId="69CF545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产污环节</w:t>
                  </w:r>
                </w:p>
              </w:tc>
              <w:tc>
                <w:tcPr>
                  <w:tcW w:w="922" w:type="pct"/>
                  <w:tcBorders>
                    <w:tl2br w:val="nil"/>
                    <w:tr2bl w:val="nil"/>
                  </w:tcBorders>
                  <w:vAlign w:val="center"/>
                </w:tcPr>
                <w:p w14:paraId="1BB1F69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污染因子</w:t>
                  </w:r>
                </w:p>
              </w:tc>
              <w:tc>
                <w:tcPr>
                  <w:tcW w:w="1608" w:type="pct"/>
                  <w:tcBorders>
                    <w:tl2br w:val="nil"/>
                    <w:tr2bl w:val="nil"/>
                  </w:tcBorders>
                  <w:vAlign w:val="center"/>
                </w:tcPr>
                <w:p w14:paraId="267F762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治理措施</w:t>
                  </w:r>
                </w:p>
              </w:tc>
              <w:tc>
                <w:tcPr>
                  <w:tcW w:w="434" w:type="pct"/>
                  <w:tcBorders>
                    <w:tl2br w:val="nil"/>
                    <w:tr2bl w:val="nil"/>
                  </w:tcBorders>
                  <w:vAlign w:val="center"/>
                </w:tcPr>
                <w:p w14:paraId="02BB511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排放方式</w:t>
                  </w:r>
                </w:p>
              </w:tc>
            </w:tr>
            <w:tr w14:paraId="410C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366" w:type="pct"/>
                  <w:tcBorders>
                    <w:tl2br w:val="nil"/>
                    <w:tr2bl w:val="nil"/>
                  </w:tcBorders>
                  <w:vAlign w:val="center"/>
                </w:tcPr>
                <w:p w14:paraId="4694B6B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废气</w:t>
                  </w:r>
                </w:p>
              </w:tc>
              <w:tc>
                <w:tcPr>
                  <w:tcW w:w="1668" w:type="pct"/>
                  <w:tcBorders>
                    <w:tl2br w:val="nil"/>
                    <w:tr2bl w:val="nil"/>
                  </w:tcBorders>
                  <w:vAlign w:val="center"/>
                </w:tcPr>
                <w:p w14:paraId="234DD0C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干法抛光粉尘</w:t>
                  </w:r>
                </w:p>
              </w:tc>
              <w:tc>
                <w:tcPr>
                  <w:tcW w:w="922" w:type="pct"/>
                  <w:tcBorders>
                    <w:tl2br w:val="nil"/>
                    <w:tr2bl w:val="nil"/>
                  </w:tcBorders>
                  <w:vAlign w:val="center"/>
                </w:tcPr>
                <w:p w14:paraId="208E71F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颗粒物</w:t>
                  </w:r>
                </w:p>
              </w:tc>
              <w:tc>
                <w:tcPr>
                  <w:tcW w:w="1608" w:type="pct"/>
                  <w:tcBorders>
                    <w:tl2br w:val="nil"/>
                    <w:tr2bl w:val="nil"/>
                  </w:tcBorders>
                  <w:vAlign w:val="center"/>
                </w:tcPr>
                <w:p w14:paraId="151231CD">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密闭操作间+5个集气罩+1根15m排气筒</w:t>
                  </w:r>
                </w:p>
              </w:tc>
              <w:tc>
                <w:tcPr>
                  <w:tcW w:w="434" w:type="pct"/>
                  <w:tcBorders>
                    <w:tl2br w:val="nil"/>
                    <w:tr2bl w:val="nil"/>
                  </w:tcBorders>
                  <w:vAlign w:val="center"/>
                </w:tcPr>
                <w:p w14:paraId="64E2954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有</w:t>
                  </w:r>
                  <w:r>
                    <w:rPr>
                      <w:rFonts w:hint="default" w:ascii="Times New Roman" w:hAnsi="Times New Roman" w:eastAsia="宋体" w:cs="Times New Roman"/>
                      <w:b w:val="0"/>
                      <w:bCs w:val="0"/>
                      <w:color w:val="auto"/>
                      <w:sz w:val="21"/>
                      <w:szCs w:val="21"/>
                      <w:vertAlign w:val="baseline"/>
                      <w:lang w:val="en-US" w:eastAsia="zh-CN"/>
                    </w:rPr>
                    <w:t>组织</w:t>
                  </w:r>
                </w:p>
              </w:tc>
            </w:tr>
            <w:tr w14:paraId="7E2DE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366" w:type="pct"/>
                  <w:vMerge w:val="restart"/>
                  <w:tcBorders>
                    <w:tl2br w:val="nil"/>
                    <w:tr2bl w:val="nil"/>
                  </w:tcBorders>
                  <w:vAlign w:val="center"/>
                </w:tcPr>
                <w:p w14:paraId="2323107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废水</w:t>
                  </w:r>
                </w:p>
              </w:tc>
              <w:tc>
                <w:tcPr>
                  <w:tcW w:w="1668" w:type="pct"/>
                  <w:tcBorders>
                    <w:tl2br w:val="nil"/>
                    <w:tr2bl w:val="nil"/>
                  </w:tcBorders>
                  <w:shd w:val="clear" w:color="auto" w:fill="auto"/>
                  <w:vAlign w:val="center"/>
                </w:tcPr>
                <w:p w14:paraId="44478A6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抛光废水</w:t>
                  </w:r>
                </w:p>
              </w:tc>
              <w:tc>
                <w:tcPr>
                  <w:tcW w:w="922" w:type="pct"/>
                  <w:tcBorders>
                    <w:tl2br w:val="nil"/>
                    <w:tr2bl w:val="nil"/>
                  </w:tcBorders>
                  <w:shd w:val="clear" w:color="auto" w:fill="auto"/>
                  <w:vAlign w:val="center"/>
                </w:tcPr>
                <w:p w14:paraId="597345E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sz w:val="21"/>
                      <w:szCs w:val="21"/>
                      <w:vertAlign w:val="baseline"/>
                      <w:lang w:val="en-US" w:eastAsia="zh-CN"/>
                    </w:rPr>
                    <w:t>悬浮物</w:t>
                  </w:r>
                </w:p>
              </w:tc>
              <w:tc>
                <w:tcPr>
                  <w:tcW w:w="1608" w:type="pct"/>
                  <w:vMerge w:val="restart"/>
                  <w:tcBorders>
                    <w:tl2br w:val="nil"/>
                    <w:tr2bl w:val="nil"/>
                  </w:tcBorders>
                  <w:shd w:val="clear" w:color="auto" w:fill="auto"/>
                  <w:vAlign w:val="center"/>
                </w:tcPr>
                <w:p w14:paraId="7EF0504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经设备自带</w:t>
                  </w:r>
                  <w:r>
                    <w:rPr>
                      <w:rFonts w:hint="default" w:ascii="Times New Roman" w:hAnsi="Times New Roman" w:eastAsia="宋体" w:cs="Times New Roman"/>
                      <w:b w:val="0"/>
                      <w:bCs w:val="0"/>
                      <w:color w:val="auto"/>
                      <w:kern w:val="2"/>
                      <w:sz w:val="21"/>
                      <w:szCs w:val="21"/>
                      <w:vertAlign w:val="baseline"/>
                      <w:lang w:val="en-US" w:eastAsia="zh-CN" w:bidi="ar-SA"/>
                    </w:rPr>
                    <w:t>沉淀</w:t>
                  </w:r>
                  <w:r>
                    <w:rPr>
                      <w:rFonts w:hint="eastAsia" w:ascii="Times New Roman" w:hAnsi="Times New Roman" w:eastAsia="宋体" w:cs="Times New Roman"/>
                      <w:b w:val="0"/>
                      <w:bCs w:val="0"/>
                      <w:color w:val="auto"/>
                      <w:kern w:val="2"/>
                      <w:sz w:val="21"/>
                      <w:szCs w:val="21"/>
                      <w:vertAlign w:val="baseline"/>
                      <w:lang w:val="en-US" w:eastAsia="zh-CN" w:bidi="ar-SA"/>
                    </w:rPr>
                    <w:t>水箱沉淀</w:t>
                  </w:r>
                  <w:r>
                    <w:rPr>
                      <w:rFonts w:hint="default" w:ascii="Times New Roman" w:hAnsi="Times New Roman" w:eastAsia="宋体" w:cs="Times New Roman"/>
                      <w:b w:val="0"/>
                      <w:bCs w:val="0"/>
                      <w:color w:val="auto"/>
                      <w:kern w:val="2"/>
                      <w:sz w:val="21"/>
                      <w:szCs w:val="21"/>
                      <w:vertAlign w:val="baseline"/>
                      <w:lang w:val="en-US" w:eastAsia="zh-CN" w:bidi="ar-SA"/>
                    </w:rPr>
                    <w:t>处理后清水回用</w:t>
                  </w:r>
                </w:p>
              </w:tc>
              <w:tc>
                <w:tcPr>
                  <w:tcW w:w="434" w:type="pct"/>
                  <w:vMerge w:val="restart"/>
                  <w:tcBorders>
                    <w:tl2br w:val="nil"/>
                    <w:tr2bl w:val="nil"/>
                  </w:tcBorders>
                  <w:shd w:val="clear" w:color="auto" w:fill="auto"/>
                  <w:vAlign w:val="center"/>
                </w:tcPr>
                <w:p w14:paraId="776F5C5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不外排</w:t>
                  </w:r>
                </w:p>
              </w:tc>
            </w:tr>
            <w:tr w14:paraId="08998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66" w:type="pct"/>
                  <w:vMerge w:val="continue"/>
                  <w:tcBorders>
                    <w:tl2br w:val="nil"/>
                    <w:tr2bl w:val="nil"/>
                  </w:tcBorders>
                  <w:vAlign w:val="center"/>
                </w:tcPr>
                <w:p w14:paraId="05A2BB0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p>
              </w:tc>
              <w:tc>
                <w:tcPr>
                  <w:tcW w:w="1668" w:type="pct"/>
                  <w:tcBorders>
                    <w:tl2br w:val="nil"/>
                    <w:tr2bl w:val="nil"/>
                  </w:tcBorders>
                  <w:shd w:val="clear" w:color="auto" w:fill="auto"/>
                  <w:vAlign w:val="center"/>
                </w:tcPr>
                <w:p w14:paraId="7C2DFE6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清洗废水</w:t>
                  </w:r>
                </w:p>
              </w:tc>
              <w:tc>
                <w:tcPr>
                  <w:tcW w:w="922" w:type="pct"/>
                  <w:tcBorders>
                    <w:tl2br w:val="nil"/>
                    <w:tr2bl w:val="nil"/>
                  </w:tcBorders>
                  <w:shd w:val="clear" w:color="auto" w:fill="auto"/>
                  <w:vAlign w:val="center"/>
                </w:tcPr>
                <w:p w14:paraId="1ACB9C9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悬浮物</w:t>
                  </w:r>
                </w:p>
              </w:tc>
              <w:tc>
                <w:tcPr>
                  <w:tcW w:w="1608" w:type="pct"/>
                  <w:vMerge w:val="continue"/>
                  <w:tcBorders>
                    <w:tl2br w:val="nil"/>
                    <w:tr2bl w:val="nil"/>
                  </w:tcBorders>
                  <w:shd w:val="clear" w:color="auto" w:fill="auto"/>
                  <w:vAlign w:val="center"/>
                </w:tcPr>
                <w:p w14:paraId="589D76F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434" w:type="pct"/>
                  <w:vMerge w:val="continue"/>
                  <w:tcBorders>
                    <w:tl2br w:val="nil"/>
                    <w:tr2bl w:val="nil"/>
                  </w:tcBorders>
                  <w:shd w:val="clear" w:color="auto" w:fill="auto"/>
                  <w:vAlign w:val="center"/>
                </w:tcPr>
                <w:p w14:paraId="156D859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r w14:paraId="7CADD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366" w:type="pct"/>
                  <w:tcBorders>
                    <w:tl2br w:val="nil"/>
                    <w:tr2bl w:val="nil"/>
                  </w:tcBorders>
                  <w:vAlign w:val="center"/>
                </w:tcPr>
                <w:p w14:paraId="0C18E4B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噪声</w:t>
                  </w:r>
                </w:p>
              </w:tc>
              <w:tc>
                <w:tcPr>
                  <w:tcW w:w="1668" w:type="pct"/>
                  <w:tcBorders>
                    <w:tl2br w:val="nil"/>
                    <w:tr2bl w:val="nil"/>
                  </w:tcBorders>
                  <w:vAlign w:val="center"/>
                </w:tcPr>
                <w:p w14:paraId="4711086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kern w:val="0"/>
                      <w:sz w:val="21"/>
                      <w:szCs w:val="21"/>
                      <w:lang w:val="en-US" w:eastAsia="zh-CN" w:bidi="ar"/>
                    </w:rPr>
                    <w:t>抛光机</w:t>
                  </w:r>
                  <w:r>
                    <w:rPr>
                      <w:rFonts w:hint="eastAsia" w:ascii="Times New Roman" w:hAnsi="Times New Roman" w:eastAsia="宋体" w:cs="Times New Roman"/>
                      <w:b w:val="0"/>
                      <w:bCs w:val="0"/>
                      <w:color w:val="auto"/>
                      <w:sz w:val="21"/>
                      <w:szCs w:val="21"/>
                      <w:vertAlign w:val="baseline"/>
                      <w:lang w:val="en-US" w:eastAsia="zh-CN"/>
                    </w:rPr>
                    <w:t>、砂带机、四辊冷轧机、清洗烘干一体机、校平机等设备噪声</w:t>
                  </w:r>
                </w:p>
              </w:tc>
              <w:tc>
                <w:tcPr>
                  <w:tcW w:w="922" w:type="pct"/>
                  <w:tcBorders>
                    <w:tl2br w:val="nil"/>
                    <w:tr2bl w:val="nil"/>
                  </w:tcBorders>
                  <w:vAlign w:val="center"/>
                </w:tcPr>
                <w:p w14:paraId="3EDDBDE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等效连续A声级</w:t>
                  </w:r>
                </w:p>
              </w:tc>
              <w:tc>
                <w:tcPr>
                  <w:tcW w:w="1608" w:type="pct"/>
                  <w:tcBorders>
                    <w:tl2br w:val="nil"/>
                    <w:tr2bl w:val="nil"/>
                  </w:tcBorders>
                  <w:vAlign w:val="center"/>
                </w:tcPr>
                <w:p w14:paraId="3904CE5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color w:val="auto"/>
                      <w:sz w:val="21"/>
                      <w:szCs w:val="21"/>
                      <w:lang w:val="en-US" w:eastAsia="zh-CN"/>
                    </w:rPr>
                    <w:t>基础橡胶减振垫</w:t>
                  </w:r>
                  <w:r>
                    <w:rPr>
                      <w:rFonts w:hint="eastAsia" w:ascii="Times New Roman" w:hAnsi="Times New Roman" w:eastAsia="宋体" w:cs="Times New Roman"/>
                      <w:color w:val="auto"/>
                      <w:sz w:val="21"/>
                      <w:szCs w:val="21"/>
                      <w:lang w:val="en-US" w:eastAsia="zh-CN"/>
                    </w:rPr>
                    <w:t>，厂房隔声</w:t>
                  </w:r>
                </w:p>
              </w:tc>
              <w:tc>
                <w:tcPr>
                  <w:tcW w:w="434" w:type="pct"/>
                  <w:tcBorders>
                    <w:tl2br w:val="nil"/>
                    <w:tr2bl w:val="nil"/>
                  </w:tcBorders>
                  <w:vAlign w:val="center"/>
                </w:tcPr>
                <w:p w14:paraId="7024F08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w:t>
                  </w:r>
                </w:p>
              </w:tc>
            </w:tr>
            <w:tr w14:paraId="27AD2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366" w:type="pct"/>
                  <w:vMerge w:val="restart"/>
                  <w:tcBorders>
                    <w:tl2br w:val="nil"/>
                    <w:tr2bl w:val="nil"/>
                  </w:tcBorders>
                  <w:shd w:val="clear" w:color="auto" w:fill="auto"/>
                  <w:vAlign w:val="center"/>
                </w:tcPr>
                <w:p w14:paraId="0399197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固废</w:t>
                  </w:r>
                </w:p>
              </w:tc>
              <w:tc>
                <w:tcPr>
                  <w:tcW w:w="1668" w:type="pct"/>
                  <w:vMerge w:val="restart"/>
                  <w:tcBorders>
                    <w:tl2br w:val="nil"/>
                    <w:tr2bl w:val="nil"/>
                  </w:tcBorders>
                  <w:shd w:val="clear" w:color="auto" w:fill="auto"/>
                  <w:vAlign w:val="center"/>
                </w:tcPr>
                <w:p w14:paraId="7808EB9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干法抛光</w:t>
                  </w:r>
                  <w:r>
                    <w:rPr>
                      <w:rFonts w:hint="eastAsia" w:ascii="Times New Roman" w:hAnsi="Times New Roman" w:eastAsia="宋体" w:cs="Times New Roman"/>
                      <w:b w:val="0"/>
                      <w:bCs w:val="0"/>
                      <w:color w:val="auto"/>
                      <w:kern w:val="2"/>
                      <w:sz w:val="21"/>
                      <w:szCs w:val="21"/>
                      <w:vertAlign w:val="baseline"/>
                      <w:lang w:val="en-US" w:eastAsia="zh-CN" w:bidi="ar-SA"/>
                    </w:rPr>
                    <w:t>工序</w:t>
                  </w:r>
                </w:p>
              </w:tc>
              <w:tc>
                <w:tcPr>
                  <w:tcW w:w="922" w:type="pct"/>
                  <w:tcBorders>
                    <w:tl2br w:val="nil"/>
                    <w:tr2bl w:val="nil"/>
                  </w:tcBorders>
                  <w:shd w:val="clear" w:color="auto" w:fill="auto"/>
                  <w:vAlign w:val="center"/>
                </w:tcPr>
                <w:p w14:paraId="62614CE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废砂</w:t>
                  </w:r>
                  <w:r>
                    <w:rPr>
                      <w:rFonts w:hint="eastAsia" w:ascii="Times New Roman" w:hAnsi="Times New Roman" w:eastAsia="宋体" w:cs="Times New Roman"/>
                      <w:b w:val="0"/>
                      <w:bCs w:val="0"/>
                      <w:color w:val="auto"/>
                      <w:kern w:val="2"/>
                      <w:sz w:val="21"/>
                      <w:szCs w:val="21"/>
                      <w:lang w:val="en-US" w:eastAsia="zh-CN" w:bidi="ar-SA"/>
                    </w:rPr>
                    <w:t>带</w:t>
                  </w:r>
                </w:p>
              </w:tc>
              <w:tc>
                <w:tcPr>
                  <w:tcW w:w="1608" w:type="pct"/>
                  <w:vMerge w:val="restart"/>
                  <w:tcBorders>
                    <w:tl2br w:val="nil"/>
                    <w:tr2bl w:val="nil"/>
                  </w:tcBorders>
                  <w:vAlign w:val="center"/>
                </w:tcPr>
                <w:p w14:paraId="5D85959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收集后</w:t>
                  </w:r>
                  <w:r>
                    <w:rPr>
                      <w:rFonts w:hint="default" w:ascii="Times New Roman" w:hAnsi="Times New Roman" w:eastAsia="宋体" w:cs="Times New Roman"/>
                      <w:b w:val="0"/>
                      <w:bCs w:val="0"/>
                      <w:color w:val="auto"/>
                      <w:sz w:val="21"/>
                      <w:szCs w:val="21"/>
                      <w:vertAlign w:val="baseline"/>
                      <w:lang w:val="en-US" w:eastAsia="zh-CN"/>
                    </w:rPr>
                    <w:t>暂存于一般固废暂存区，外售综合利用</w:t>
                  </w:r>
                  <w:r>
                    <w:rPr>
                      <w:rFonts w:hint="eastAsia" w:ascii="Times New Roman" w:hAnsi="Times New Roman" w:eastAsia="宋体" w:cs="Times New Roman"/>
                      <w:b w:val="0"/>
                      <w:bCs w:val="0"/>
                      <w:color w:val="auto"/>
                      <w:sz w:val="21"/>
                      <w:szCs w:val="21"/>
                      <w:vertAlign w:val="baseline"/>
                      <w:lang w:val="en-US" w:eastAsia="zh-CN"/>
                    </w:rPr>
                    <w:t>。</w:t>
                  </w:r>
                </w:p>
              </w:tc>
              <w:tc>
                <w:tcPr>
                  <w:tcW w:w="434" w:type="pct"/>
                  <w:vMerge w:val="restart"/>
                  <w:tcBorders>
                    <w:tl2br w:val="nil"/>
                    <w:tr2bl w:val="nil"/>
                  </w:tcBorders>
                  <w:vAlign w:val="center"/>
                </w:tcPr>
                <w:p w14:paraId="60AD9FE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不外排</w:t>
                  </w:r>
                </w:p>
              </w:tc>
            </w:tr>
            <w:tr w14:paraId="27E44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366" w:type="pct"/>
                  <w:vMerge w:val="continue"/>
                  <w:tcBorders>
                    <w:tl2br w:val="nil"/>
                    <w:tr2bl w:val="nil"/>
                  </w:tcBorders>
                  <w:shd w:val="clear" w:color="auto" w:fill="auto"/>
                  <w:vAlign w:val="center"/>
                </w:tcPr>
                <w:p w14:paraId="1045BB5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yellow"/>
                      <w:vertAlign w:val="baseline"/>
                      <w:lang w:val="en-US" w:eastAsia="zh-CN"/>
                    </w:rPr>
                  </w:pPr>
                </w:p>
              </w:tc>
              <w:tc>
                <w:tcPr>
                  <w:tcW w:w="1668" w:type="pct"/>
                  <w:vMerge w:val="continue"/>
                  <w:tcBorders>
                    <w:tl2br w:val="nil"/>
                    <w:tr2bl w:val="nil"/>
                  </w:tcBorders>
                  <w:shd w:val="clear" w:color="auto" w:fill="auto"/>
                  <w:vAlign w:val="center"/>
                </w:tcPr>
                <w:p w14:paraId="215DFCA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宋体"/>
                      <w:color w:val="auto"/>
                      <w:sz w:val="21"/>
                      <w:szCs w:val="21"/>
                      <w:lang w:val="en-US" w:eastAsia="zh-CN"/>
                    </w:rPr>
                  </w:pPr>
                </w:p>
              </w:tc>
              <w:tc>
                <w:tcPr>
                  <w:tcW w:w="922" w:type="pct"/>
                  <w:tcBorders>
                    <w:tl2br w:val="nil"/>
                    <w:tr2bl w:val="nil"/>
                  </w:tcBorders>
                  <w:shd w:val="clear" w:color="auto" w:fill="auto"/>
                  <w:vAlign w:val="center"/>
                </w:tcPr>
                <w:p w14:paraId="4D17CA3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废</w:t>
                  </w:r>
                  <w:r>
                    <w:rPr>
                      <w:rFonts w:hint="eastAsia" w:ascii="Times New Roman" w:hAnsi="Times New Roman" w:eastAsia="宋体" w:cs="Times New Roman"/>
                      <w:b w:val="0"/>
                      <w:bCs w:val="0"/>
                      <w:color w:val="auto"/>
                      <w:kern w:val="2"/>
                      <w:sz w:val="21"/>
                      <w:szCs w:val="21"/>
                      <w:lang w:val="en-US" w:eastAsia="zh-CN" w:bidi="ar-SA"/>
                    </w:rPr>
                    <w:t>研磨轮</w:t>
                  </w:r>
                </w:p>
              </w:tc>
              <w:tc>
                <w:tcPr>
                  <w:tcW w:w="1608" w:type="pct"/>
                  <w:vMerge w:val="continue"/>
                  <w:tcBorders>
                    <w:tl2br w:val="nil"/>
                    <w:tr2bl w:val="nil"/>
                  </w:tcBorders>
                  <w:vAlign w:val="center"/>
                </w:tcPr>
                <w:p w14:paraId="4B0CAC3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b w:val="0"/>
                      <w:bCs w:val="0"/>
                      <w:color w:val="auto"/>
                      <w:sz w:val="21"/>
                      <w:szCs w:val="21"/>
                      <w:vertAlign w:val="baseline"/>
                      <w:lang w:val="en-US" w:eastAsia="zh-CN"/>
                    </w:rPr>
                  </w:pPr>
                </w:p>
              </w:tc>
              <w:tc>
                <w:tcPr>
                  <w:tcW w:w="434" w:type="pct"/>
                  <w:vMerge w:val="continue"/>
                  <w:tcBorders>
                    <w:tl2br w:val="nil"/>
                    <w:tr2bl w:val="nil"/>
                  </w:tcBorders>
                  <w:vAlign w:val="center"/>
                </w:tcPr>
                <w:p w14:paraId="22C40F6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r w14:paraId="37DB1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6" w:type="pct"/>
                  <w:vMerge w:val="continue"/>
                  <w:tcBorders>
                    <w:tl2br w:val="nil"/>
                    <w:tr2bl w:val="nil"/>
                  </w:tcBorders>
                  <w:vAlign w:val="center"/>
                </w:tcPr>
                <w:p w14:paraId="312781E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1668" w:type="pct"/>
                  <w:vMerge w:val="restart"/>
                  <w:tcBorders>
                    <w:tl2br w:val="nil"/>
                    <w:tr2bl w:val="nil"/>
                  </w:tcBorders>
                  <w:shd w:val="clear" w:color="auto" w:fill="auto"/>
                  <w:vAlign w:val="center"/>
                </w:tcPr>
                <w:p w14:paraId="6D59428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color w:val="auto"/>
                      <w:sz w:val="21"/>
                      <w:szCs w:val="21"/>
                    </w:rPr>
                  </w:pPr>
                  <w:r>
                    <w:rPr>
                      <w:rFonts w:hint="eastAsia" w:ascii="Times New Roman" w:hAnsi="Times New Roman" w:eastAsia="宋体" w:cs="宋体"/>
                      <w:color w:val="auto"/>
                      <w:sz w:val="21"/>
                      <w:szCs w:val="21"/>
                      <w:lang w:val="zh-TW" w:eastAsia="zh-CN"/>
                    </w:rPr>
                    <w:t>湿</w:t>
                  </w:r>
                  <w:r>
                    <w:rPr>
                      <w:rFonts w:hint="eastAsia" w:ascii="Times New Roman" w:hAnsi="Times New Roman" w:eastAsia="宋体" w:cs="宋体"/>
                      <w:color w:val="auto"/>
                      <w:sz w:val="21"/>
                      <w:szCs w:val="21"/>
                      <w:lang w:val="en-US" w:eastAsia="zh-CN"/>
                    </w:rPr>
                    <w:t>式</w:t>
                  </w:r>
                  <w:r>
                    <w:rPr>
                      <w:rFonts w:hint="eastAsia" w:ascii="Times New Roman" w:hAnsi="Times New Roman" w:eastAsia="宋体" w:cs="宋体"/>
                      <w:color w:val="auto"/>
                      <w:sz w:val="21"/>
                      <w:szCs w:val="21"/>
                      <w:lang w:val="zh-TW" w:eastAsia="zh-CN"/>
                    </w:rPr>
                    <w:t>抛光</w:t>
                  </w:r>
                  <w:r>
                    <w:rPr>
                      <w:rFonts w:hint="eastAsia" w:ascii="Times New Roman" w:hAnsi="Times New Roman" w:eastAsia="宋体" w:cs="Times New Roman"/>
                      <w:b w:val="0"/>
                      <w:bCs w:val="0"/>
                      <w:color w:val="auto"/>
                      <w:sz w:val="21"/>
                      <w:szCs w:val="21"/>
                      <w:vertAlign w:val="baseline"/>
                      <w:lang w:val="en-US" w:eastAsia="zh-CN"/>
                    </w:rPr>
                    <w:t>工序</w:t>
                  </w:r>
                </w:p>
              </w:tc>
              <w:tc>
                <w:tcPr>
                  <w:tcW w:w="922" w:type="pct"/>
                  <w:tcBorders>
                    <w:tl2br w:val="nil"/>
                    <w:tr2bl w:val="nil"/>
                  </w:tcBorders>
                  <w:shd w:val="clear" w:color="auto" w:fill="auto"/>
                  <w:vAlign w:val="center"/>
                </w:tcPr>
                <w:p w14:paraId="5A2DCCD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废</w:t>
                  </w:r>
                  <w:r>
                    <w:rPr>
                      <w:rFonts w:hint="eastAsia" w:ascii="Times New Roman" w:hAnsi="Times New Roman" w:eastAsia="宋体" w:cs="Times New Roman"/>
                      <w:b w:val="0"/>
                      <w:bCs w:val="0"/>
                      <w:color w:val="auto"/>
                      <w:kern w:val="2"/>
                      <w:sz w:val="21"/>
                      <w:szCs w:val="21"/>
                      <w:lang w:val="en-US" w:eastAsia="zh-CN" w:bidi="ar-SA"/>
                    </w:rPr>
                    <w:t>研磨轮</w:t>
                  </w:r>
                </w:p>
              </w:tc>
              <w:tc>
                <w:tcPr>
                  <w:tcW w:w="1608" w:type="pct"/>
                  <w:vMerge w:val="continue"/>
                  <w:tcBorders>
                    <w:tl2br w:val="nil"/>
                    <w:tr2bl w:val="nil"/>
                  </w:tcBorders>
                  <w:vAlign w:val="center"/>
                </w:tcPr>
                <w:p w14:paraId="42155D5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val="0"/>
                      <w:color w:val="auto"/>
                      <w:sz w:val="21"/>
                      <w:szCs w:val="21"/>
                      <w:vertAlign w:val="baseline"/>
                      <w:lang w:val="en-US" w:eastAsia="zh-CN"/>
                    </w:rPr>
                  </w:pPr>
                </w:p>
              </w:tc>
              <w:tc>
                <w:tcPr>
                  <w:tcW w:w="434" w:type="pct"/>
                  <w:vMerge w:val="continue"/>
                  <w:tcBorders>
                    <w:tl2br w:val="nil"/>
                    <w:tr2bl w:val="nil"/>
                  </w:tcBorders>
                  <w:vAlign w:val="center"/>
                </w:tcPr>
                <w:p w14:paraId="7BE6A4D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r w14:paraId="1BB63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366" w:type="pct"/>
                  <w:vMerge w:val="continue"/>
                  <w:tcBorders>
                    <w:tl2br w:val="nil"/>
                    <w:tr2bl w:val="nil"/>
                  </w:tcBorders>
                  <w:vAlign w:val="center"/>
                </w:tcPr>
                <w:p w14:paraId="6A91FE6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ascii="Times New Roman" w:hAnsi="Times New Roman" w:eastAsia="宋体"/>
                      <w:color w:val="auto"/>
                      <w:sz w:val="21"/>
                      <w:szCs w:val="21"/>
                    </w:rPr>
                  </w:pPr>
                </w:p>
              </w:tc>
              <w:tc>
                <w:tcPr>
                  <w:tcW w:w="1668" w:type="pct"/>
                  <w:vMerge w:val="continue"/>
                  <w:tcBorders>
                    <w:tl2br w:val="nil"/>
                    <w:tr2bl w:val="nil"/>
                  </w:tcBorders>
                  <w:shd w:val="clear" w:color="auto" w:fill="auto"/>
                  <w:vAlign w:val="center"/>
                </w:tcPr>
                <w:p w14:paraId="1FC88C82">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ascii="Times New Roman" w:hAnsi="Times New Roman" w:eastAsia="宋体"/>
                      <w:color w:val="auto"/>
                      <w:sz w:val="21"/>
                      <w:szCs w:val="21"/>
                    </w:rPr>
                  </w:pPr>
                </w:p>
              </w:tc>
              <w:tc>
                <w:tcPr>
                  <w:tcW w:w="922" w:type="pct"/>
                  <w:tcBorders>
                    <w:tl2br w:val="nil"/>
                    <w:tr2bl w:val="nil"/>
                  </w:tcBorders>
                  <w:shd w:val="clear" w:color="auto" w:fill="auto"/>
                  <w:vAlign w:val="center"/>
                </w:tcPr>
                <w:p w14:paraId="2026E22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金属沉渣</w:t>
                  </w:r>
                </w:p>
              </w:tc>
              <w:tc>
                <w:tcPr>
                  <w:tcW w:w="1608" w:type="pct"/>
                  <w:vMerge w:val="restart"/>
                  <w:tcBorders>
                    <w:tl2br w:val="nil"/>
                    <w:tr2bl w:val="nil"/>
                  </w:tcBorders>
                  <w:vAlign w:val="center"/>
                </w:tcPr>
                <w:p w14:paraId="44ACB8E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kern w:val="2"/>
                      <w:sz w:val="21"/>
                      <w:szCs w:val="21"/>
                      <w:lang w:val="en-US" w:eastAsia="zh-CN" w:bidi="ar-SA"/>
                    </w:rPr>
                    <w:t>经设备自带的沉淀水箱沉淀+过滤后，金属沉渣定期清掏，作为一般工业固体废物，收集后外售综合利用。</w:t>
                  </w:r>
                </w:p>
              </w:tc>
              <w:tc>
                <w:tcPr>
                  <w:tcW w:w="434" w:type="pct"/>
                  <w:vMerge w:val="continue"/>
                  <w:tcBorders>
                    <w:tl2br w:val="nil"/>
                    <w:tr2bl w:val="nil"/>
                  </w:tcBorders>
                  <w:vAlign w:val="center"/>
                </w:tcPr>
                <w:p w14:paraId="2BDC7E1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val="0"/>
                      <w:color w:val="auto"/>
                      <w:kern w:val="2"/>
                      <w:sz w:val="21"/>
                      <w:szCs w:val="21"/>
                      <w:lang w:val="en-US" w:eastAsia="zh-CN" w:bidi="ar-SA"/>
                    </w:rPr>
                  </w:pPr>
                </w:p>
              </w:tc>
            </w:tr>
            <w:tr w14:paraId="51B97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366" w:type="pct"/>
                  <w:vMerge w:val="continue"/>
                  <w:tcBorders>
                    <w:tl2br w:val="nil"/>
                    <w:tr2bl w:val="nil"/>
                  </w:tcBorders>
                  <w:vAlign w:val="center"/>
                </w:tcPr>
                <w:p w14:paraId="045441C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1668" w:type="pct"/>
                  <w:tcBorders>
                    <w:tl2br w:val="nil"/>
                    <w:tr2bl w:val="nil"/>
                  </w:tcBorders>
                  <w:shd w:val="clear" w:color="auto" w:fill="auto"/>
                  <w:vAlign w:val="center"/>
                </w:tcPr>
                <w:p w14:paraId="3BBEAB1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color w:val="auto"/>
                      <w:sz w:val="21"/>
                      <w:szCs w:val="21"/>
                    </w:rPr>
                  </w:pPr>
                  <w:r>
                    <w:rPr>
                      <w:rFonts w:hint="eastAsia" w:ascii="Times New Roman" w:hAnsi="Times New Roman" w:eastAsia="宋体" w:cs="宋体"/>
                      <w:color w:val="auto"/>
                      <w:sz w:val="21"/>
                      <w:szCs w:val="21"/>
                      <w:lang w:val="en-US" w:eastAsia="zh-CN"/>
                    </w:rPr>
                    <w:t>清洗</w:t>
                  </w:r>
                  <w:r>
                    <w:rPr>
                      <w:rFonts w:hint="eastAsia" w:ascii="Times New Roman" w:hAnsi="Times New Roman" w:eastAsia="宋体" w:cs="Times New Roman"/>
                      <w:b w:val="0"/>
                      <w:bCs w:val="0"/>
                      <w:color w:val="auto"/>
                      <w:sz w:val="21"/>
                      <w:szCs w:val="21"/>
                      <w:vertAlign w:val="baseline"/>
                      <w:lang w:val="en-US" w:eastAsia="zh-CN"/>
                    </w:rPr>
                    <w:t>工序</w:t>
                  </w:r>
                </w:p>
              </w:tc>
              <w:tc>
                <w:tcPr>
                  <w:tcW w:w="922" w:type="pct"/>
                  <w:tcBorders>
                    <w:tl2br w:val="nil"/>
                    <w:tr2bl w:val="nil"/>
                  </w:tcBorders>
                  <w:shd w:val="clear" w:color="auto" w:fill="auto"/>
                  <w:vAlign w:val="center"/>
                </w:tcPr>
                <w:p w14:paraId="533ECDA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金属沉渣</w:t>
                  </w:r>
                </w:p>
              </w:tc>
              <w:tc>
                <w:tcPr>
                  <w:tcW w:w="1608" w:type="pct"/>
                  <w:vMerge w:val="continue"/>
                  <w:tcBorders>
                    <w:tl2br w:val="nil"/>
                    <w:tr2bl w:val="nil"/>
                  </w:tcBorders>
                  <w:vAlign w:val="center"/>
                </w:tcPr>
                <w:p w14:paraId="3D2D8F16">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val="0"/>
                      <w:color w:val="auto"/>
                      <w:sz w:val="21"/>
                      <w:szCs w:val="21"/>
                      <w:vertAlign w:val="baseline"/>
                      <w:lang w:val="en-US" w:eastAsia="zh-CN"/>
                    </w:rPr>
                  </w:pPr>
                </w:p>
              </w:tc>
              <w:tc>
                <w:tcPr>
                  <w:tcW w:w="434" w:type="pct"/>
                  <w:vMerge w:val="continue"/>
                  <w:tcBorders>
                    <w:tl2br w:val="nil"/>
                    <w:tr2bl w:val="nil"/>
                  </w:tcBorders>
                  <w:vAlign w:val="center"/>
                </w:tcPr>
                <w:p w14:paraId="6ED0D98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r w14:paraId="67F14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366" w:type="pct"/>
                  <w:vMerge w:val="continue"/>
                  <w:tcBorders>
                    <w:tl2br w:val="nil"/>
                    <w:tr2bl w:val="nil"/>
                  </w:tcBorders>
                  <w:vAlign w:val="center"/>
                </w:tcPr>
                <w:p w14:paraId="7E0FAAF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1668" w:type="pct"/>
                  <w:tcBorders>
                    <w:tl2br w:val="nil"/>
                    <w:tr2bl w:val="nil"/>
                  </w:tcBorders>
                  <w:shd w:val="clear" w:color="auto" w:fill="auto"/>
                  <w:vAlign w:val="center"/>
                </w:tcPr>
                <w:p w14:paraId="5667F40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冷轧工序</w:t>
                  </w:r>
                </w:p>
              </w:tc>
              <w:tc>
                <w:tcPr>
                  <w:tcW w:w="922" w:type="pct"/>
                  <w:tcBorders>
                    <w:tl2br w:val="nil"/>
                    <w:tr2bl w:val="nil"/>
                  </w:tcBorders>
                  <w:shd w:val="clear" w:color="auto" w:fill="auto"/>
                  <w:vAlign w:val="center"/>
                </w:tcPr>
                <w:p w14:paraId="19E9CE5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废液压油</w:t>
                  </w:r>
                </w:p>
              </w:tc>
              <w:tc>
                <w:tcPr>
                  <w:tcW w:w="1608" w:type="pct"/>
                  <w:vMerge w:val="restart"/>
                  <w:tcBorders>
                    <w:tl2br w:val="nil"/>
                    <w:tr2bl w:val="nil"/>
                  </w:tcBorders>
                  <w:vAlign w:val="center"/>
                </w:tcPr>
                <w:p w14:paraId="75580D3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暂存于危险废物贮存库，委托资质单位处置。</w:t>
                  </w:r>
                </w:p>
              </w:tc>
              <w:tc>
                <w:tcPr>
                  <w:tcW w:w="434" w:type="pct"/>
                  <w:vMerge w:val="continue"/>
                  <w:tcBorders>
                    <w:tl2br w:val="nil"/>
                    <w:tr2bl w:val="nil"/>
                  </w:tcBorders>
                  <w:vAlign w:val="center"/>
                </w:tcPr>
                <w:p w14:paraId="6FA89A3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r w14:paraId="0AB1F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366" w:type="pct"/>
                  <w:vMerge w:val="continue"/>
                  <w:tcBorders>
                    <w:tl2br w:val="nil"/>
                    <w:tr2bl w:val="nil"/>
                  </w:tcBorders>
                  <w:vAlign w:val="center"/>
                </w:tcPr>
                <w:p w14:paraId="0D0933A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1668" w:type="pct"/>
                  <w:tcBorders>
                    <w:tl2br w:val="nil"/>
                    <w:tr2bl w:val="nil"/>
                  </w:tcBorders>
                  <w:vAlign w:val="center"/>
                </w:tcPr>
                <w:p w14:paraId="244E787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设备维护保养</w:t>
                  </w:r>
                </w:p>
              </w:tc>
              <w:tc>
                <w:tcPr>
                  <w:tcW w:w="922" w:type="pct"/>
                  <w:tcBorders>
                    <w:tl2br w:val="nil"/>
                    <w:tr2bl w:val="nil"/>
                  </w:tcBorders>
                  <w:vAlign w:val="center"/>
                </w:tcPr>
                <w:p w14:paraId="7770402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废润滑油、</w:t>
                  </w:r>
                  <w:r>
                    <w:rPr>
                      <w:rFonts w:hint="default" w:ascii="Times New Roman" w:hAnsi="Times New Roman" w:eastAsia="宋体" w:cs="Times New Roman"/>
                      <w:b w:val="0"/>
                      <w:bCs w:val="0"/>
                      <w:color w:val="auto"/>
                      <w:sz w:val="21"/>
                      <w:szCs w:val="21"/>
                      <w:lang w:val="en-US" w:eastAsia="zh-CN"/>
                    </w:rPr>
                    <w:t>废油桶</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kern w:val="2"/>
                      <w:sz w:val="21"/>
                      <w:szCs w:val="21"/>
                      <w:vertAlign w:val="baseline"/>
                      <w:lang w:val="en-US" w:eastAsia="zh-CN" w:bidi="ar-SA"/>
                    </w:rPr>
                    <w:t>含油抹布手套</w:t>
                  </w:r>
                </w:p>
              </w:tc>
              <w:tc>
                <w:tcPr>
                  <w:tcW w:w="1608" w:type="pct"/>
                  <w:vMerge w:val="continue"/>
                  <w:tcBorders>
                    <w:tl2br w:val="nil"/>
                    <w:tr2bl w:val="nil"/>
                  </w:tcBorders>
                  <w:shd w:val="clear" w:color="auto" w:fill="auto"/>
                  <w:vAlign w:val="center"/>
                </w:tcPr>
                <w:p w14:paraId="33C8511D">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val="0"/>
                      <w:color w:val="auto"/>
                      <w:kern w:val="2"/>
                      <w:sz w:val="21"/>
                      <w:szCs w:val="21"/>
                      <w:vertAlign w:val="baseline"/>
                      <w:lang w:val="en-US" w:eastAsia="zh-CN" w:bidi="ar-SA"/>
                    </w:rPr>
                  </w:pPr>
                </w:p>
              </w:tc>
              <w:tc>
                <w:tcPr>
                  <w:tcW w:w="434" w:type="pct"/>
                  <w:vMerge w:val="continue"/>
                  <w:tcBorders>
                    <w:tl2br w:val="nil"/>
                    <w:tr2bl w:val="nil"/>
                  </w:tcBorders>
                  <w:vAlign w:val="center"/>
                </w:tcPr>
                <w:p w14:paraId="0253026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lang w:val="en-US" w:eastAsia="zh-CN" w:bidi="ar-SA"/>
                    </w:rPr>
                  </w:pPr>
                </w:p>
              </w:tc>
            </w:tr>
          </w:tbl>
          <w:p w14:paraId="589EAAF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kern w:val="0"/>
                <w:sz w:val="24"/>
                <w:szCs w:val="24"/>
                <w:vertAlign w:val="baseline"/>
                <w:lang w:val="en-US" w:eastAsia="zh-CN" w:bidi="ar"/>
              </w:rPr>
            </w:pPr>
          </w:p>
        </w:tc>
      </w:tr>
      <w:tr w14:paraId="739F7F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0" w:type="pct"/>
            <w:tcBorders>
              <w:tl2br w:val="nil"/>
              <w:tr2bl w:val="nil"/>
            </w:tcBorders>
            <w:vAlign w:val="center"/>
          </w:tcPr>
          <w:p w14:paraId="6393E01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kern w:val="0"/>
                <w:sz w:val="24"/>
                <w:szCs w:val="24"/>
                <w:lang w:val="en-US" w:eastAsia="zh-CN" w:bidi="ar"/>
              </w:rPr>
              <w:t>与项</w:t>
            </w:r>
          </w:p>
          <w:p w14:paraId="3E5E0B6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kern w:val="0"/>
                <w:sz w:val="24"/>
                <w:szCs w:val="24"/>
                <w:lang w:val="en-US" w:eastAsia="zh-CN" w:bidi="ar"/>
              </w:rPr>
              <w:t>目有</w:t>
            </w:r>
          </w:p>
          <w:p w14:paraId="4EE5568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kern w:val="0"/>
                <w:sz w:val="24"/>
                <w:szCs w:val="24"/>
                <w:lang w:val="en-US" w:eastAsia="zh-CN" w:bidi="ar"/>
              </w:rPr>
              <w:t>关的</w:t>
            </w:r>
          </w:p>
          <w:p w14:paraId="43406C8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kern w:val="0"/>
                <w:sz w:val="24"/>
                <w:szCs w:val="24"/>
                <w:lang w:val="en-US" w:eastAsia="zh-CN" w:bidi="ar"/>
              </w:rPr>
              <w:t>原有</w:t>
            </w:r>
          </w:p>
          <w:p w14:paraId="41102B8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kern w:val="0"/>
                <w:sz w:val="24"/>
                <w:szCs w:val="24"/>
                <w:lang w:val="en-US" w:eastAsia="zh-CN" w:bidi="ar"/>
              </w:rPr>
              <w:t>环境</w:t>
            </w:r>
          </w:p>
          <w:p w14:paraId="741E744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kern w:val="0"/>
                <w:sz w:val="24"/>
                <w:szCs w:val="24"/>
                <w:lang w:val="en-US" w:eastAsia="zh-CN" w:bidi="ar"/>
              </w:rPr>
              <w:t>污染</w:t>
            </w:r>
          </w:p>
          <w:p w14:paraId="191E469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4"/>
                <w:szCs w:val="24"/>
                <w:vertAlign w:val="baseline"/>
                <w:lang w:val="en-US" w:eastAsia="zh-CN" w:bidi="ar"/>
              </w:rPr>
            </w:pPr>
            <w:r>
              <w:rPr>
                <w:rFonts w:hint="default" w:ascii="Times New Roman" w:hAnsi="Times New Roman" w:eastAsia="宋体" w:cs="Times New Roman"/>
                <w:b/>
                <w:bCs/>
                <w:color w:val="auto"/>
                <w:kern w:val="0"/>
                <w:sz w:val="24"/>
                <w:szCs w:val="24"/>
                <w:lang w:val="en-US" w:eastAsia="zh-CN" w:bidi="ar"/>
              </w:rPr>
              <w:t>问题</w:t>
            </w:r>
          </w:p>
        </w:tc>
        <w:tc>
          <w:tcPr>
            <w:tcW w:w="4609" w:type="pct"/>
            <w:tcBorders>
              <w:tl2br w:val="nil"/>
              <w:tr2bl w:val="nil"/>
            </w:tcBorders>
            <w:vAlign w:val="center"/>
          </w:tcPr>
          <w:p w14:paraId="0542A688">
            <w:pPr>
              <w:pStyle w:val="35"/>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00" w:firstLineChars="200"/>
              <w:jc w:val="both"/>
              <w:textAlignment w:val="auto"/>
              <w:rPr>
                <w:color w:val="auto"/>
              </w:rPr>
            </w:pPr>
          </w:p>
          <w:p w14:paraId="29C62DD6">
            <w:pPr>
              <w:pStyle w:val="35"/>
              <w:keepNext w:val="0"/>
              <w:keepLines w:val="0"/>
              <w:pageBreakBefore w:val="0"/>
              <w:widowControl w:val="0"/>
              <w:tabs>
                <w:tab w:val="right" w:leader="dot" w:pos="8306"/>
              </w:tabs>
              <w:kinsoku/>
              <w:wordWrap/>
              <w:overflowPunct/>
              <w:topLinePunct w:val="0"/>
              <w:autoSpaceDE/>
              <w:autoSpaceDN/>
              <w:bidi w:val="0"/>
              <w:adjustRightInd/>
              <w:snapToGrid/>
              <w:spacing w:line="360" w:lineRule="auto"/>
              <w:jc w:val="both"/>
              <w:textAlignment w:val="auto"/>
              <w:rPr>
                <w:color w:val="auto"/>
              </w:rPr>
            </w:pPr>
          </w:p>
          <w:p w14:paraId="6102FE87">
            <w:pPr>
              <w:bidi w:val="0"/>
              <w:jc w:val="center"/>
              <w:rPr>
                <w:rFonts w:hint="eastAsia"/>
                <w:color w:val="auto"/>
                <w:sz w:val="24"/>
                <w:szCs w:val="24"/>
                <w:lang w:val="en-US" w:eastAsia="zh-CN"/>
              </w:rPr>
            </w:pPr>
            <w:r>
              <w:rPr>
                <w:rFonts w:hint="eastAsia"/>
                <w:color w:val="auto"/>
                <w:sz w:val="24"/>
                <w:szCs w:val="24"/>
                <w:lang w:val="en-US" w:eastAsia="zh-CN"/>
              </w:rPr>
              <w:t>无</w:t>
            </w:r>
          </w:p>
          <w:p w14:paraId="65213004">
            <w:pPr>
              <w:pStyle w:val="35"/>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00" w:firstLineChars="200"/>
              <w:jc w:val="both"/>
              <w:textAlignment w:val="auto"/>
              <w:rPr>
                <w:color w:val="auto"/>
              </w:rPr>
            </w:pPr>
          </w:p>
          <w:p w14:paraId="5D4DFF5F">
            <w:pPr>
              <w:pStyle w:val="35"/>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00" w:firstLineChars="200"/>
              <w:jc w:val="both"/>
              <w:textAlignment w:val="auto"/>
              <w:rPr>
                <w:rFonts w:hint="default"/>
                <w:color w:val="auto"/>
                <w:lang w:val="en-US" w:eastAsia="zh-CN"/>
              </w:rPr>
            </w:pPr>
          </w:p>
        </w:tc>
      </w:tr>
    </w:tbl>
    <w:p w14:paraId="3051184C">
      <w:pPr>
        <w:keepNext w:val="0"/>
        <w:keepLines w:val="0"/>
        <w:widowControl/>
        <w:suppressLineNumbers w:val="0"/>
        <w:jc w:val="left"/>
        <w:rPr>
          <w:rFonts w:hint="default" w:ascii="Times New Roman" w:hAnsi="Times New Roman" w:eastAsia="宋体" w:cs="Times New Roman"/>
          <w:color w:val="auto"/>
          <w:kern w:val="0"/>
          <w:sz w:val="30"/>
          <w:szCs w:val="30"/>
          <w:lang w:val="en-US" w:eastAsia="zh-CN" w:bidi="ar"/>
        </w:rPr>
        <w:sectPr>
          <w:pgSz w:w="11906" w:h="16838"/>
          <w:pgMar w:top="1440" w:right="1080" w:bottom="1440" w:left="1080" w:header="851" w:footer="992" w:gutter="0"/>
          <w:pgBorders w:offsetFrom="page">
            <w:top w:val="none" w:sz="0" w:space="0"/>
            <w:left w:val="none" w:sz="0" w:space="0"/>
            <w:bottom w:val="none" w:sz="0" w:space="0"/>
            <w:right w:val="none" w:sz="0" w:space="0"/>
          </w:pgBorders>
          <w:pgNumType w:fmt="decimal"/>
          <w:cols w:space="425" w:num="1"/>
          <w:docGrid w:type="lines" w:linePitch="312" w:charSpace="0"/>
        </w:sectPr>
      </w:pPr>
    </w:p>
    <w:p w14:paraId="4EB42088">
      <w:pPr>
        <w:keepNext w:val="0"/>
        <w:keepLines w:val="0"/>
        <w:widowControl/>
        <w:suppressLineNumbers w:val="0"/>
        <w:jc w:val="center"/>
        <w:rPr>
          <w:rFonts w:hint="default" w:ascii="Times New Roman" w:hAnsi="Times New Roman" w:eastAsia="宋体" w:cs="Times New Roman"/>
          <w:b/>
          <w:bCs/>
          <w:color w:val="auto"/>
          <w:kern w:val="0"/>
          <w:sz w:val="28"/>
          <w:szCs w:val="28"/>
          <w:lang w:val="en-US" w:eastAsia="zh-CN" w:bidi="ar"/>
        </w:rPr>
      </w:pPr>
      <w:r>
        <w:rPr>
          <w:rFonts w:hint="default" w:ascii="Times New Roman" w:hAnsi="Times New Roman" w:eastAsia="宋体" w:cs="Times New Roman"/>
          <w:b/>
          <w:bCs/>
          <w:color w:val="auto"/>
          <w:kern w:val="0"/>
          <w:sz w:val="28"/>
          <w:szCs w:val="28"/>
          <w:lang w:val="en-US" w:eastAsia="zh-CN" w:bidi="ar"/>
        </w:rPr>
        <w:t>三、区域环境质量现状、环境保护目标及评价标准</w:t>
      </w:r>
    </w:p>
    <w:tbl>
      <w:tblPr>
        <w:tblStyle w:val="16"/>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9186"/>
      </w:tblGrid>
      <w:tr w14:paraId="02E254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2" w:type="pct"/>
            <w:tcBorders>
              <w:tl2br w:val="nil"/>
              <w:tr2bl w:val="nil"/>
            </w:tcBorders>
            <w:vAlign w:val="center"/>
          </w:tcPr>
          <w:p w14:paraId="5340F888">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kern w:val="0"/>
                <w:sz w:val="24"/>
                <w:szCs w:val="24"/>
                <w:lang w:val="en-US" w:eastAsia="zh-CN" w:bidi="ar"/>
              </w:rPr>
              <w:t>区域</w:t>
            </w:r>
          </w:p>
          <w:p w14:paraId="794C5BC6">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kern w:val="0"/>
                <w:sz w:val="24"/>
                <w:szCs w:val="24"/>
                <w:lang w:val="en-US" w:eastAsia="zh-CN" w:bidi="ar"/>
              </w:rPr>
              <w:t>环境</w:t>
            </w:r>
          </w:p>
          <w:p w14:paraId="7A92342A">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kern w:val="0"/>
                <w:sz w:val="24"/>
                <w:szCs w:val="24"/>
                <w:lang w:val="en-US" w:eastAsia="zh-CN" w:bidi="ar"/>
              </w:rPr>
              <w:t>质量</w:t>
            </w:r>
          </w:p>
          <w:p w14:paraId="6E130AFF">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4"/>
                <w:szCs w:val="24"/>
                <w:vertAlign w:val="baseline"/>
                <w:lang w:val="en-US" w:eastAsia="zh-CN" w:bidi="ar"/>
              </w:rPr>
            </w:pPr>
            <w:r>
              <w:rPr>
                <w:rFonts w:hint="default" w:ascii="Times New Roman" w:hAnsi="Times New Roman" w:eastAsia="宋体" w:cs="Times New Roman"/>
                <w:b/>
                <w:bCs/>
                <w:color w:val="auto"/>
                <w:kern w:val="0"/>
                <w:sz w:val="24"/>
                <w:szCs w:val="24"/>
                <w:lang w:val="en-US" w:eastAsia="zh-CN" w:bidi="ar"/>
              </w:rPr>
              <w:t>现状</w:t>
            </w:r>
          </w:p>
        </w:tc>
        <w:tc>
          <w:tcPr>
            <w:tcW w:w="4577" w:type="pct"/>
            <w:tcBorders>
              <w:tl2br w:val="nil"/>
              <w:tr2bl w:val="nil"/>
            </w:tcBorders>
            <w:vAlign w:val="center"/>
          </w:tcPr>
          <w:p w14:paraId="59536951">
            <w:pPr>
              <w:keepNext w:val="0"/>
              <w:keepLines w:val="0"/>
              <w:pageBreakBefore w:val="0"/>
              <w:widowControl/>
              <w:suppressLineNumbers w:val="0"/>
              <w:kinsoku/>
              <w:wordWrap w:val="0"/>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kern w:val="0"/>
                <w:sz w:val="24"/>
                <w:szCs w:val="24"/>
                <w:vertAlign w:val="baseline"/>
                <w:lang w:val="en-US" w:eastAsia="zh-CN" w:bidi="ar"/>
              </w:rPr>
            </w:pPr>
            <w:r>
              <w:rPr>
                <w:rFonts w:hint="default" w:ascii="Times New Roman" w:hAnsi="Times New Roman" w:eastAsia="宋体" w:cs="Times New Roman"/>
                <w:b/>
                <w:bCs/>
                <w:color w:val="auto"/>
                <w:kern w:val="0"/>
                <w:sz w:val="24"/>
                <w:szCs w:val="24"/>
                <w:vertAlign w:val="baseline"/>
                <w:lang w:val="en-US" w:eastAsia="zh-CN" w:bidi="ar"/>
              </w:rPr>
              <w:t>1.大气环境</w:t>
            </w:r>
          </w:p>
          <w:p w14:paraId="4FF29907">
            <w:pPr>
              <w:keepNext w:val="0"/>
              <w:keepLines w:val="0"/>
              <w:pageBreakBefore w:val="0"/>
              <w:widowControl/>
              <w:suppressLineNumbers w:val="0"/>
              <w:shd w:val="clear"/>
              <w:kinsoku/>
              <w:wordWrap w:val="0"/>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highlight w:val="none"/>
                <w:vertAlign w:val="baseline"/>
                <w:lang w:val="en-US" w:eastAsia="zh-CN" w:bidi="ar"/>
              </w:rPr>
            </w:pPr>
            <w:r>
              <w:rPr>
                <w:rFonts w:hint="default" w:ascii="Times New Roman" w:hAnsi="Times New Roman" w:eastAsia="宋体" w:cs="Times New Roman"/>
                <w:color w:val="auto"/>
                <w:kern w:val="0"/>
                <w:sz w:val="24"/>
                <w:szCs w:val="24"/>
                <w:vertAlign w:val="baseline"/>
                <w:lang w:val="en-US" w:eastAsia="zh-CN" w:bidi="ar"/>
              </w:rPr>
              <w:t>本项目废气特征污染物为颗粒物，依据《建设项目环境影响报告表编制技术指南（污染影响类）（试行）</w:t>
            </w:r>
            <w:r>
              <w:rPr>
                <w:rFonts w:hint="default" w:ascii="Times New Roman" w:hAnsi="Times New Roman" w:eastAsia="宋体" w:cs="Times New Roman"/>
                <w:color w:val="auto"/>
                <w:kern w:val="0"/>
                <w:sz w:val="24"/>
                <w:szCs w:val="24"/>
                <w:highlight w:val="none"/>
                <w:vertAlign w:val="baseline"/>
                <w:lang w:val="en-US" w:eastAsia="zh-CN" w:bidi="ar"/>
              </w:rPr>
              <w:t>》要求，应评价项目区常规污染物和特征污染物现状达标情况。</w:t>
            </w:r>
          </w:p>
          <w:p w14:paraId="0529D437">
            <w:pPr>
              <w:keepNext w:val="0"/>
              <w:keepLines w:val="0"/>
              <w:pageBreakBefore w:val="0"/>
              <w:widowControl/>
              <w:suppressLineNumbers w:val="0"/>
              <w:shd w:val="clear"/>
              <w:kinsoku/>
              <w:wordWrap w:val="0"/>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kern w:val="0"/>
                <w:sz w:val="24"/>
                <w:szCs w:val="24"/>
                <w:highlight w:val="none"/>
                <w:vertAlign w:val="baseline"/>
                <w:lang w:val="en-US" w:eastAsia="zh-CN" w:bidi="ar"/>
              </w:rPr>
            </w:pPr>
            <w:r>
              <w:rPr>
                <w:rFonts w:hint="default" w:ascii="Times New Roman" w:hAnsi="Times New Roman" w:eastAsia="宋体" w:cs="Times New Roman"/>
                <w:b/>
                <w:bCs/>
                <w:color w:val="auto"/>
                <w:kern w:val="0"/>
                <w:sz w:val="24"/>
                <w:szCs w:val="24"/>
                <w:highlight w:val="none"/>
                <w:vertAlign w:val="baseline"/>
                <w:lang w:val="en-US" w:eastAsia="zh-CN" w:bidi="ar"/>
              </w:rPr>
              <w:t>（1）常规污染物</w:t>
            </w:r>
          </w:p>
          <w:p w14:paraId="7ABC92AD">
            <w:pPr>
              <w:keepNext w:val="0"/>
              <w:keepLines w:val="0"/>
              <w:pageBreakBefore w:val="0"/>
              <w:widowControl/>
              <w:suppressLineNumbers w:val="0"/>
              <w:kinsoku/>
              <w:wordWrap w:val="0"/>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vertAlign w:val="baseline"/>
                <w:lang w:val="en-US" w:eastAsia="zh-CN" w:bidi="ar"/>
              </w:rPr>
            </w:pPr>
            <w:r>
              <w:rPr>
                <w:rFonts w:hint="default" w:ascii="Times New Roman" w:hAnsi="Times New Roman" w:eastAsia="宋体" w:cs="Times New Roman"/>
                <w:color w:val="auto"/>
                <w:kern w:val="0"/>
                <w:sz w:val="24"/>
                <w:szCs w:val="24"/>
                <w:vertAlign w:val="baseline"/>
                <w:lang w:val="en-US" w:eastAsia="zh-CN" w:bidi="ar"/>
              </w:rPr>
              <w:t>常规污染物</w:t>
            </w:r>
            <w:r>
              <w:rPr>
                <w:rFonts w:hint="default" w:ascii="Times New Roman" w:hAnsi="Times New Roman" w:eastAsia="宋体" w:cs="Times New Roman"/>
                <w:color w:val="auto"/>
                <w:kern w:val="0"/>
                <w:sz w:val="24"/>
                <w:szCs w:val="24"/>
                <w:lang w:val="en-US" w:eastAsia="zh-CN" w:bidi="ar"/>
              </w:rPr>
              <w:t>引用宝鸡市生态环境局发布的《2025年1-12月份各县（区）空气质量状况统计表》中</w:t>
            </w:r>
            <w:r>
              <w:rPr>
                <w:rFonts w:hint="eastAsia" w:ascii="Times New Roman" w:hAnsi="Times New Roman" w:eastAsia="宋体" w:cs="Times New Roman"/>
                <w:color w:val="auto"/>
                <w:kern w:val="0"/>
                <w:sz w:val="24"/>
                <w:szCs w:val="24"/>
                <w:lang w:val="en-US" w:eastAsia="zh-CN" w:bidi="ar"/>
              </w:rPr>
              <w:t>陈仓区</w:t>
            </w:r>
            <w:r>
              <w:rPr>
                <w:rFonts w:hint="default" w:ascii="Times New Roman" w:hAnsi="Times New Roman" w:eastAsia="宋体" w:cs="Times New Roman"/>
                <w:color w:val="auto"/>
                <w:kern w:val="0"/>
                <w:sz w:val="24"/>
                <w:szCs w:val="24"/>
                <w:lang w:val="en-US" w:eastAsia="zh-CN" w:bidi="ar"/>
              </w:rPr>
              <w:t>的环境空气质量数据。常规污染物质量数据见表3-1</w:t>
            </w:r>
            <w:r>
              <w:rPr>
                <w:rFonts w:hint="default" w:ascii="Times New Roman" w:hAnsi="Times New Roman" w:eastAsia="宋体" w:cs="Times New Roman"/>
                <w:color w:val="auto"/>
                <w:kern w:val="0"/>
                <w:sz w:val="24"/>
                <w:szCs w:val="24"/>
                <w:vertAlign w:val="baseline"/>
                <w:lang w:val="en-US" w:eastAsia="zh-CN" w:bidi="ar"/>
              </w:rPr>
              <w:t>。</w:t>
            </w:r>
          </w:p>
          <w:p w14:paraId="3F4C6629">
            <w:pPr>
              <w:keepNext w:val="0"/>
              <w:keepLines w:val="0"/>
              <w:pageBreakBefore w:val="0"/>
              <w:widowControl/>
              <w:suppressLineNumbers w:val="0"/>
              <w:kinsoku/>
              <w:wordWrap w:val="0"/>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auto"/>
                <w:kern w:val="0"/>
                <w:sz w:val="21"/>
                <w:szCs w:val="21"/>
                <w:highlight w:val="none"/>
                <w:vertAlign w:val="baseline"/>
                <w:lang w:val="en-US" w:eastAsia="zh-CN" w:bidi="ar"/>
              </w:rPr>
            </w:pPr>
            <w:r>
              <w:rPr>
                <w:rFonts w:hint="default" w:ascii="Times New Roman" w:hAnsi="Times New Roman" w:eastAsia="宋体" w:cs="Times New Roman"/>
                <w:b/>
                <w:bCs/>
                <w:color w:val="auto"/>
                <w:kern w:val="0"/>
                <w:sz w:val="21"/>
                <w:szCs w:val="21"/>
                <w:highlight w:val="none"/>
                <w:vertAlign w:val="baseline"/>
                <w:lang w:val="en-US" w:eastAsia="zh-CN" w:bidi="ar"/>
              </w:rPr>
              <w:t>表3-1常规污染物现状达标情况一览表</w:t>
            </w:r>
          </w:p>
          <w:tbl>
            <w:tblPr>
              <w:tblStyle w:val="15"/>
              <w:tblW w:w="4994"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897"/>
              <w:gridCol w:w="3014"/>
              <w:gridCol w:w="979"/>
              <w:gridCol w:w="1208"/>
              <w:gridCol w:w="1713"/>
              <w:gridCol w:w="1133"/>
            </w:tblGrid>
            <w:tr w14:paraId="0B7699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01" w:type="pct"/>
                  <w:tcBorders>
                    <w:tl2br w:val="nil"/>
                    <w:tr2bl w:val="nil"/>
                  </w:tcBorders>
                  <w:noWrap w:val="0"/>
                  <w:vAlign w:val="center"/>
                </w:tcPr>
                <w:p w14:paraId="4A537079">
                  <w:pPr>
                    <w:keepNext w:val="0"/>
                    <w:keepLines w:val="0"/>
                    <w:pageBreakBefore w:val="0"/>
                    <w:widowControl/>
                    <w:kinsoku/>
                    <w:wordWrap w:val="0"/>
                    <w:overflowPunct/>
                    <w:topLinePunct w:val="0"/>
                    <w:autoSpaceDE/>
                    <w:autoSpaceDN/>
                    <w:bidi w:val="0"/>
                    <w:adjustRightInd/>
                    <w:snapToGrid/>
                    <w:jc w:val="center"/>
                    <w:rPr>
                      <w:rFonts w:hint="default" w:ascii="Times New Roman" w:hAnsi="Times New Roman" w:eastAsia="宋体" w:cs="Times New Roman"/>
                      <w:b/>
                      <w:bCs w:val="0"/>
                      <w:color w:val="auto"/>
                      <w:kern w:val="0"/>
                      <w:sz w:val="21"/>
                      <w:szCs w:val="21"/>
                      <w:highlight w:val="none"/>
                      <w:lang w:bidi="ar"/>
                    </w:rPr>
                  </w:pPr>
                  <w:r>
                    <w:rPr>
                      <w:rFonts w:hint="default" w:ascii="Times New Roman" w:hAnsi="Times New Roman" w:eastAsia="宋体" w:cs="Times New Roman"/>
                      <w:b/>
                      <w:bCs w:val="0"/>
                      <w:color w:val="auto"/>
                      <w:kern w:val="0"/>
                      <w:sz w:val="21"/>
                      <w:szCs w:val="21"/>
                      <w:highlight w:val="none"/>
                      <w:lang w:bidi="ar"/>
                    </w:rPr>
                    <w:t>污染物</w:t>
                  </w:r>
                </w:p>
              </w:tc>
              <w:tc>
                <w:tcPr>
                  <w:tcW w:w="1684" w:type="pct"/>
                  <w:tcBorders>
                    <w:tl2br w:val="nil"/>
                    <w:tr2bl w:val="nil"/>
                  </w:tcBorders>
                  <w:noWrap w:val="0"/>
                  <w:vAlign w:val="center"/>
                </w:tcPr>
                <w:p w14:paraId="6F1F14A6">
                  <w:pPr>
                    <w:keepNext w:val="0"/>
                    <w:keepLines w:val="0"/>
                    <w:pageBreakBefore w:val="0"/>
                    <w:widowControl/>
                    <w:kinsoku/>
                    <w:wordWrap w:val="0"/>
                    <w:overflowPunct/>
                    <w:topLinePunct w:val="0"/>
                    <w:autoSpaceDE/>
                    <w:autoSpaceDN/>
                    <w:bidi w:val="0"/>
                    <w:adjustRightInd/>
                    <w:snapToGrid/>
                    <w:jc w:val="center"/>
                    <w:rPr>
                      <w:rFonts w:hint="default" w:ascii="Times New Roman" w:hAnsi="Times New Roman" w:eastAsia="宋体" w:cs="Times New Roman"/>
                      <w:b/>
                      <w:bCs w:val="0"/>
                      <w:color w:val="auto"/>
                      <w:kern w:val="0"/>
                      <w:sz w:val="21"/>
                      <w:szCs w:val="21"/>
                      <w:highlight w:val="none"/>
                      <w:lang w:val="en-US" w:eastAsia="zh-CN" w:bidi="ar"/>
                    </w:rPr>
                  </w:pPr>
                  <w:r>
                    <w:rPr>
                      <w:rFonts w:hint="default" w:ascii="Times New Roman" w:hAnsi="Times New Roman" w:eastAsia="宋体" w:cs="Times New Roman"/>
                      <w:b/>
                      <w:bCs w:val="0"/>
                      <w:color w:val="auto"/>
                      <w:kern w:val="0"/>
                      <w:sz w:val="21"/>
                      <w:szCs w:val="21"/>
                      <w:highlight w:val="none"/>
                      <w:lang w:val="en-US" w:eastAsia="zh-CN" w:bidi="ar"/>
                    </w:rPr>
                    <w:t>评价指标</w:t>
                  </w:r>
                </w:p>
              </w:tc>
              <w:tc>
                <w:tcPr>
                  <w:tcW w:w="547" w:type="pct"/>
                  <w:tcBorders>
                    <w:tl2br w:val="nil"/>
                    <w:tr2bl w:val="nil"/>
                  </w:tcBorders>
                  <w:noWrap w:val="0"/>
                  <w:vAlign w:val="center"/>
                </w:tcPr>
                <w:p w14:paraId="5FCBE9A1">
                  <w:pPr>
                    <w:keepNext w:val="0"/>
                    <w:keepLines w:val="0"/>
                    <w:pageBreakBefore w:val="0"/>
                    <w:widowControl/>
                    <w:kinsoku/>
                    <w:wordWrap w:val="0"/>
                    <w:overflowPunct/>
                    <w:topLinePunct w:val="0"/>
                    <w:autoSpaceDE/>
                    <w:autoSpaceDN/>
                    <w:bidi w:val="0"/>
                    <w:adjustRightInd/>
                    <w:snapToGrid/>
                    <w:jc w:val="center"/>
                    <w:rPr>
                      <w:rFonts w:hint="default" w:ascii="Times New Roman" w:hAnsi="Times New Roman" w:eastAsia="宋体" w:cs="Times New Roman"/>
                      <w:b/>
                      <w:bCs w:val="0"/>
                      <w:color w:val="auto"/>
                      <w:kern w:val="0"/>
                      <w:sz w:val="21"/>
                      <w:szCs w:val="21"/>
                      <w:highlight w:val="none"/>
                      <w:lang w:val="en-US" w:eastAsia="zh-CN" w:bidi="ar"/>
                    </w:rPr>
                  </w:pPr>
                  <w:r>
                    <w:rPr>
                      <w:rFonts w:hint="default" w:ascii="Times New Roman" w:hAnsi="Times New Roman" w:eastAsia="宋体" w:cs="Times New Roman"/>
                      <w:b/>
                      <w:bCs w:val="0"/>
                      <w:color w:val="auto"/>
                      <w:kern w:val="0"/>
                      <w:sz w:val="21"/>
                      <w:szCs w:val="21"/>
                      <w:highlight w:val="none"/>
                      <w:lang w:val="en-US" w:eastAsia="zh-CN" w:bidi="ar"/>
                    </w:rPr>
                    <w:t>单位</w:t>
                  </w:r>
                </w:p>
              </w:tc>
              <w:tc>
                <w:tcPr>
                  <w:tcW w:w="675" w:type="pct"/>
                  <w:tcBorders>
                    <w:tl2br w:val="nil"/>
                    <w:tr2bl w:val="nil"/>
                  </w:tcBorders>
                  <w:noWrap w:val="0"/>
                  <w:vAlign w:val="center"/>
                </w:tcPr>
                <w:p w14:paraId="32CB36E9">
                  <w:pPr>
                    <w:keepNext w:val="0"/>
                    <w:keepLines w:val="0"/>
                    <w:pageBreakBefore w:val="0"/>
                    <w:widowControl/>
                    <w:kinsoku/>
                    <w:wordWrap w:val="0"/>
                    <w:overflowPunct/>
                    <w:topLinePunct w:val="0"/>
                    <w:autoSpaceDE/>
                    <w:autoSpaceDN/>
                    <w:bidi w:val="0"/>
                    <w:adjustRightInd/>
                    <w:snapToGrid/>
                    <w:jc w:val="center"/>
                    <w:rPr>
                      <w:rFonts w:hint="default" w:ascii="Times New Roman" w:hAnsi="Times New Roman" w:eastAsia="宋体" w:cs="Times New Roman"/>
                      <w:b/>
                      <w:bCs w:val="0"/>
                      <w:color w:val="auto"/>
                      <w:kern w:val="0"/>
                      <w:sz w:val="21"/>
                      <w:szCs w:val="21"/>
                      <w:highlight w:val="none"/>
                      <w:lang w:bidi="ar"/>
                    </w:rPr>
                  </w:pPr>
                  <w:r>
                    <w:rPr>
                      <w:rFonts w:hint="default" w:ascii="Times New Roman" w:hAnsi="Times New Roman" w:eastAsia="宋体" w:cs="Times New Roman"/>
                      <w:b/>
                      <w:bCs w:val="0"/>
                      <w:color w:val="auto"/>
                      <w:kern w:val="0"/>
                      <w:sz w:val="21"/>
                      <w:szCs w:val="21"/>
                      <w:highlight w:val="none"/>
                      <w:lang w:bidi="ar"/>
                    </w:rPr>
                    <w:t>现状浓度</w:t>
                  </w:r>
                </w:p>
              </w:tc>
              <w:tc>
                <w:tcPr>
                  <w:tcW w:w="957" w:type="pct"/>
                  <w:tcBorders>
                    <w:tl2br w:val="nil"/>
                    <w:tr2bl w:val="nil"/>
                  </w:tcBorders>
                  <w:noWrap w:val="0"/>
                  <w:vAlign w:val="center"/>
                </w:tcPr>
                <w:p w14:paraId="2A27FD61">
                  <w:pPr>
                    <w:keepNext w:val="0"/>
                    <w:keepLines w:val="0"/>
                    <w:pageBreakBefore w:val="0"/>
                    <w:widowControl/>
                    <w:kinsoku/>
                    <w:wordWrap w:val="0"/>
                    <w:overflowPunct/>
                    <w:topLinePunct w:val="0"/>
                    <w:autoSpaceDE/>
                    <w:autoSpaceDN/>
                    <w:bidi w:val="0"/>
                    <w:adjustRightInd/>
                    <w:snapToGrid/>
                    <w:jc w:val="center"/>
                    <w:rPr>
                      <w:rFonts w:hint="default" w:ascii="Times New Roman" w:hAnsi="Times New Roman" w:eastAsia="宋体" w:cs="Times New Roman"/>
                      <w:b/>
                      <w:bCs w:val="0"/>
                      <w:color w:val="auto"/>
                      <w:kern w:val="0"/>
                      <w:sz w:val="21"/>
                      <w:szCs w:val="21"/>
                      <w:highlight w:val="none"/>
                      <w:lang w:val="en-US" w:eastAsia="zh-CN" w:bidi="ar"/>
                    </w:rPr>
                  </w:pPr>
                  <w:r>
                    <w:rPr>
                      <w:rFonts w:hint="default" w:ascii="Times New Roman" w:hAnsi="Times New Roman" w:eastAsia="宋体" w:cs="Times New Roman"/>
                      <w:b/>
                      <w:bCs w:val="0"/>
                      <w:color w:val="auto"/>
                      <w:sz w:val="21"/>
                      <w:szCs w:val="21"/>
                      <w:highlight w:val="none"/>
                    </w:rPr>
                    <w:t>GB3095-20</w:t>
                  </w:r>
                  <w:r>
                    <w:rPr>
                      <w:rFonts w:hint="eastAsia" w:ascii="Times New Roman" w:hAnsi="Times New Roman" w:eastAsia="宋体" w:cs="Times New Roman"/>
                      <w:b/>
                      <w:bCs w:val="0"/>
                      <w:color w:val="auto"/>
                      <w:sz w:val="21"/>
                      <w:szCs w:val="21"/>
                      <w:highlight w:val="none"/>
                      <w:lang w:val="en-US" w:eastAsia="zh-CN"/>
                    </w:rPr>
                    <w:t>26过渡阶段</w:t>
                  </w:r>
                  <w:r>
                    <w:rPr>
                      <w:rFonts w:hint="default" w:ascii="Times New Roman" w:hAnsi="Times New Roman" w:eastAsia="宋体" w:cs="Times New Roman"/>
                      <w:b/>
                      <w:bCs w:val="0"/>
                      <w:color w:val="auto"/>
                      <w:sz w:val="21"/>
                      <w:szCs w:val="21"/>
                      <w:highlight w:val="none"/>
                      <w:lang w:val="en-US" w:eastAsia="zh-CN"/>
                    </w:rPr>
                    <w:t>二级浓度限值</w:t>
                  </w:r>
                </w:p>
              </w:tc>
              <w:tc>
                <w:tcPr>
                  <w:tcW w:w="633" w:type="pct"/>
                  <w:tcBorders>
                    <w:tl2br w:val="nil"/>
                    <w:tr2bl w:val="nil"/>
                  </w:tcBorders>
                  <w:noWrap w:val="0"/>
                  <w:vAlign w:val="center"/>
                </w:tcPr>
                <w:p w14:paraId="516A47F9">
                  <w:pPr>
                    <w:keepNext w:val="0"/>
                    <w:keepLines w:val="0"/>
                    <w:pageBreakBefore w:val="0"/>
                    <w:widowControl/>
                    <w:kinsoku/>
                    <w:wordWrap w:val="0"/>
                    <w:overflowPunct/>
                    <w:topLinePunct w:val="0"/>
                    <w:autoSpaceDE/>
                    <w:autoSpaceDN/>
                    <w:bidi w:val="0"/>
                    <w:adjustRightInd/>
                    <w:snapToGrid/>
                    <w:jc w:val="center"/>
                    <w:rPr>
                      <w:rFonts w:hint="default" w:ascii="Times New Roman" w:hAnsi="Times New Roman" w:eastAsia="宋体" w:cs="Times New Roman"/>
                      <w:b/>
                      <w:bCs w:val="0"/>
                      <w:color w:val="auto"/>
                      <w:kern w:val="0"/>
                      <w:sz w:val="21"/>
                      <w:szCs w:val="21"/>
                      <w:highlight w:val="none"/>
                      <w:lang w:bidi="ar"/>
                    </w:rPr>
                  </w:pPr>
                  <w:r>
                    <w:rPr>
                      <w:rFonts w:hint="default" w:ascii="Times New Roman" w:hAnsi="Times New Roman" w:eastAsia="宋体" w:cs="Times New Roman"/>
                      <w:b/>
                      <w:bCs w:val="0"/>
                      <w:color w:val="auto"/>
                      <w:kern w:val="0"/>
                      <w:sz w:val="21"/>
                      <w:szCs w:val="21"/>
                      <w:highlight w:val="none"/>
                      <w:lang w:bidi="ar"/>
                    </w:rPr>
                    <w:t>达标情况</w:t>
                  </w:r>
                </w:p>
              </w:tc>
            </w:tr>
            <w:tr w14:paraId="60D98E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01" w:type="pct"/>
                  <w:tcBorders>
                    <w:tl2br w:val="nil"/>
                    <w:tr2bl w:val="nil"/>
                  </w:tcBorders>
                  <w:noWrap w:val="0"/>
                  <w:vAlign w:val="center"/>
                </w:tcPr>
                <w:p w14:paraId="2031A9DA">
                  <w:pPr>
                    <w:keepNext w:val="0"/>
                    <w:keepLines w:val="0"/>
                    <w:pageBreakBefore w:val="0"/>
                    <w:widowControl/>
                    <w:kinsoku/>
                    <w:wordWrap w:val="0"/>
                    <w:overflowPunct/>
                    <w:topLinePunct w:val="0"/>
                    <w:autoSpaceDE/>
                    <w:autoSpaceDN/>
                    <w:bidi w:val="0"/>
                    <w:adjustRightInd/>
                    <w:snapToGrid/>
                    <w:jc w:val="center"/>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kern w:val="0"/>
                      <w:sz w:val="21"/>
                      <w:szCs w:val="21"/>
                      <w:highlight w:val="none"/>
                      <w:lang w:bidi="ar"/>
                    </w:rPr>
                    <w:t>SO</w:t>
                  </w:r>
                  <w:r>
                    <w:rPr>
                      <w:rFonts w:hint="default" w:ascii="Times New Roman" w:hAnsi="Times New Roman" w:eastAsia="宋体" w:cs="Times New Roman"/>
                      <w:b w:val="0"/>
                      <w:bCs/>
                      <w:color w:val="auto"/>
                      <w:kern w:val="0"/>
                      <w:sz w:val="21"/>
                      <w:szCs w:val="21"/>
                      <w:highlight w:val="none"/>
                      <w:vertAlign w:val="subscript"/>
                      <w:lang w:bidi="ar"/>
                    </w:rPr>
                    <w:t>2</w:t>
                  </w:r>
                </w:p>
              </w:tc>
              <w:tc>
                <w:tcPr>
                  <w:tcW w:w="1684" w:type="pct"/>
                  <w:tcBorders>
                    <w:tl2br w:val="nil"/>
                    <w:tr2bl w:val="nil"/>
                  </w:tcBorders>
                  <w:noWrap w:val="0"/>
                  <w:vAlign w:val="center"/>
                </w:tcPr>
                <w:p w14:paraId="0492DDA9">
                  <w:pPr>
                    <w:keepNext w:val="0"/>
                    <w:keepLines w:val="0"/>
                    <w:pageBreakBefore w:val="0"/>
                    <w:widowControl/>
                    <w:kinsoku/>
                    <w:wordWrap w:val="0"/>
                    <w:overflowPunct/>
                    <w:topLinePunct w:val="0"/>
                    <w:autoSpaceDE/>
                    <w:autoSpaceDN/>
                    <w:bidi w:val="0"/>
                    <w:adjustRightInd/>
                    <w:snapToGrid/>
                    <w:jc w:val="center"/>
                    <w:rPr>
                      <w:rFonts w:hint="default" w:ascii="Times New Roman" w:hAnsi="Times New Roman" w:eastAsia="宋体" w:cs="Times New Roman"/>
                      <w:b w:val="0"/>
                      <w:bCs/>
                      <w:color w:val="auto"/>
                      <w:kern w:val="0"/>
                      <w:sz w:val="21"/>
                      <w:szCs w:val="21"/>
                      <w:highlight w:val="none"/>
                      <w:lang w:bidi="ar"/>
                    </w:rPr>
                  </w:pPr>
                  <w:r>
                    <w:rPr>
                      <w:rFonts w:hint="default" w:ascii="Times New Roman" w:hAnsi="Times New Roman" w:eastAsia="宋体" w:cs="Times New Roman"/>
                      <w:b w:val="0"/>
                      <w:bCs/>
                      <w:color w:val="auto"/>
                      <w:kern w:val="0"/>
                      <w:sz w:val="21"/>
                      <w:szCs w:val="21"/>
                      <w:highlight w:val="none"/>
                      <w:lang w:bidi="ar"/>
                    </w:rPr>
                    <w:t>年平均质量浓度</w:t>
                  </w:r>
                </w:p>
              </w:tc>
              <w:tc>
                <w:tcPr>
                  <w:tcW w:w="547" w:type="pct"/>
                  <w:tcBorders>
                    <w:tl2br w:val="nil"/>
                    <w:tr2bl w:val="nil"/>
                  </w:tcBorders>
                  <w:shd w:val="clear" w:color="auto" w:fill="auto"/>
                  <w:noWrap w:val="0"/>
                  <w:vAlign w:val="center"/>
                </w:tcPr>
                <w:p w14:paraId="6F0CA990">
                  <w:pPr>
                    <w:keepNext w:val="0"/>
                    <w:keepLines w:val="0"/>
                    <w:pageBreakBefore w:val="0"/>
                    <w:widowControl/>
                    <w:kinsoku/>
                    <w:wordWrap w:val="0"/>
                    <w:overflowPunct/>
                    <w:topLinePunct w:val="0"/>
                    <w:autoSpaceDE/>
                    <w:autoSpaceDN/>
                    <w:bidi w:val="0"/>
                    <w:adjustRightInd/>
                    <w:snapToGrid/>
                    <w:jc w:val="center"/>
                    <w:rPr>
                      <w:rFonts w:hint="default" w:ascii="Times New Roman" w:hAnsi="Times New Roman" w:eastAsia="宋体" w:cs="Times New Roman"/>
                      <w:b w:val="0"/>
                      <w:bCs/>
                      <w:color w:val="auto"/>
                      <w:kern w:val="0"/>
                      <w:sz w:val="21"/>
                      <w:szCs w:val="21"/>
                      <w:highlight w:val="none"/>
                      <w:lang w:val="en-US" w:eastAsia="zh-CN" w:bidi="ar"/>
                    </w:rPr>
                  </w:pPr>
                  <w:r>
                    <w:rPr>
                      <w:rFonts w:hint="default" w:ascii="Times New Roman" w:hAnsi="Times New Roman" w:eastAsia="宋体" w:cs="Times New Roman"/>
                      <w:b w:val="0"/>
                      <w:bCs/>
                      <w:color w:val="auto"/>
                      <w:kern w:val="0"/>
                      <w:sz w:val="21"/>
                      <w:szCs w:val="21"/>
                      <w:highlight w:val="none"/>
                      <w:lang w:bidi="ar"/>
                    </w:rPr>
                    <w:t>µg/m</w:t>
                  </w:r>
                  <w:r>
                    <w:rPr>
                      <w:rFonts w:hint="default" w:ascii="Times New Roman" w:hAnsi="Times New Roman" w:eastAsia="宋体" w:cs="Times New Roman"/>
                      <w:b w:val="0"/>
                      <w:bCs/>
                      <w:color w:val="auto"/>
                      <w:kern w:val="0"/>
                      <w:sz w:val="21"/>
                      <w:szCs w:val="21"/>
                      <w:highlight w:val="none"/>
                      <w:vertAlign w:val="superscript"/>
                      <w:lang w:bidi="ar"/>
                    </w:rPr>
                    <w:t>3</w:t>
                  </w:r>
                </w:p>
              </w:tc>
              <w:tc>
                <w:tcPr>
                  <w:tcW w:w="675" w:type="pct"/>
                  <w:tcBorders>
                    <w:tl2br w:val="nil"/>
                    <w:tr2bl w:val="nil"/>
                  </w:tcBorders>
                  <w:shd w:val="clear" w:color="auto" w:fill="auto"/>
                  <w:noWrap w:val="0"/>
                  <w:vAlign w:val="center"/>
                </w:tcPr>
                <w:p w14:paraId="2BEDD109">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color w:val="auto"/>
                      <w:kern w:val="0"/>
                      <w:sz w:val="21"/>
                      <w:szCs w:val="21"/>
                      <w:highlight w:val="none"/>
                      <w:lang w:val="en-US" w:eastAsia="zh-CN" w:bidi="ar"/>
                    </w:rPr>
                  </w:pPr>
                  <w:r>
                    <w:rPr>
                      <w:rFonts w:hint="eastAsia" w:ascii="Times New Roman" w:hAnsi="Times New Roman" w:eastAsia="宋体" w:cs="Times New Roman"/>
                      <w:b w:val="0"/>
                      <w:bCs/>
                      <w:color w:val="auto"/>
                      <w:kern w:val="0"/>
                      <w:sz w:val="21"/>
                      <w:szCs w:val="21"/>
                      <w:highlight w:val="none"/>
                      <w:lang w:val="en-US" w:eastAsia="zh-CN" w:bidi="ar"/>
                    </w:rPr>
                    <w:t>17</w:t>
                  </w:r>
                </w:p>
              </w:tc>
              <w:tc>
                <w:tcPr>
                  <w:tcW w:w="957" w:type="pct"/>
                  <w:tcBorders>
                    <w:tl2br w:val="nil"/>
                    <w:tr2bl w:val="nil"/>
                  </w:tcBorders>
                  <w:shd w:val="clear" w:color="auto" w:fill="auto"/>
                  <w:noWrap w:val="0"/>
                  <w:vAlign w:val="center"/>
                </w:tcPr>
                <w:p w14:paraId="5A89D3A9">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60</w:t>
                  </w:r>
                </w:p>
              </w:tc>
              <w:tc>
                <w:tcPr>
                  <w:tcW w:w="633" w:type="pct"/>
                  <w:tcBorders>
                    <w:tl2br w:val="nil"/>
                    <w:tr2bl w:val="nil"/>
                  </w:tcBorders>
                  <w:shd w:val="clear" w:color="auto" w:fill="auto"/>
                  <w:noWrap w:val="0"/>
                  <w:vAlign w:val="center"/>
                </w:tcPr>
                <w:p w14:paraId="3C0EFC4E">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达标</w:t>
                  </w:r>
                </w:p>
              </w:tc>
            </w:tr>
            <w:tr w14:paraId="6DB1EA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01" w:type="pct"/>
                  <w:tcBorders>
                    <w:tl2br w:val="nil"/>
                    <w:tr2bl w:val="nil"/>
                  </w:tcBorders>
                  <w:noWrap w:val="0"/>
                  <w:vAlign w:val="center"/>
                </w:tcPr>
                <w:p w14:paraId="63A919B0">
                  <w:pPr>
                    <w:keepNext w:val="0"/>
                    <w:keepLines w:val="0"/>
                    <w:pageBreakBefore w:val="0"/>
                    <w:widowControl/>
                    <w:kinsoku/>
                    <w:wordWrap w:val="0"/>
                    <w:overflowPunct/>
                    <w:topLinePunct w:val="0"/>
                    <w:autoSpaceDE/>
                    <w:autoSpaceDN/>
                    <w:bidi w:val="0"/>
                    <w:adjustRightInd/>
                    <w:snapToGrid/>
                    <w:jc w:val="center"/>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kern w:val="0"/>
                      <w:sz w:val="21"/>
                      <w:szCs w:val="21"/>
                      <w:highlight w:val="none"/>
                      <w:lang w:bidi="ar"/>
                    </w:rPr>
                    <w:t>NO</w:t>
                  </w:r>
                  <w:r>
                    <w:rPr>
                      <w:rFonts w:hint="default" w:ascii="Times New Roman" w:hAnsi="Times New Roman" w:eastAsia="宋体" w:cs="Times New Roman"/>
                      <w:b w:val="0"/>
                      <w:bCs/>
                      <w:color w:val="auto"/>
                      <w:kern w:val="0"/>
                      <w:sz w:val="21"/>
                      <w:szCs w:val="21"/>
                      <w:highlight w:val="none"/>
                      <w:vertAlign w:val="subscript"/>
                      <w:lang w:bidi="ar"/>
                    </w:rPr>
                    <w:t>2</w:t>
                  </w:r>
                </w:p>
              </w:tc>
              <w:tc>
                <w:tcPr>
                  <w:tcW w:w="1684" w:type="pct"/>
                  <w:tcBorders>
                    <w:tl2br w:val="nil"/>
                    <w:tr2bl w:val="nil"/>
                  </w:tcBorders>
                  <w:noWrap w:val="0"/>
                  <w:vAlign w:val="center"/>
                </w:tcPr>
                <w:p w14:paraId="3F0205C4">
                  <w:pPr>
                    <w:keepNext w:val="0"/>
                    <w:keepLines w:val="0"/>
                    <w:pageBreakBefore w:val="0"/>
                    <w:widowControl/>
                    <w:kinsoku/>
                    <w:wordWrap w:val="0"/>
                    <w:overflowPunct/>
                    <w:topLinePunct w:val="0"/>
                    <w:autoSpaceDE/>
                    <w:autoSpaceDN/>
                    <w:bidi w:val="0"/>
                    <w:adjustRightInd/>
                    <w:snapToGrid/>
                    <w:jc w:val="center"/>
                    <w:rPr>
                      <w:rFonts w:hint="default" w:ascii="Times New Roman" w:hAnsi="Times New Roman" w:eastAsia="宋体" w:cs="Times New Roman"/>
                      <w:b w:val="0"/>
                      <w:bCs/>
                      <w:color w:val="auto"/>
                      <w:kern w:val="0"/>
                      <w:sz w:val="21"/>
                      <w:szCs w:val="21"/>
                      <w:highlight w:val="none"/>
                      <w:lang w:bidi="ar"/>
                    </w:rPr>
                  </w:pPr>
                  <w:r>
                    <w:rPr>
                      <w:rFonts w:hint="default" w:ascii="Times New Roman" w:hAnsi="Times New Roman" w:eastAsia="宋体" w:cs="Times New Roman"/>
                      <w:b w:val="0"/>
                      <w:bCs/>
                      <w:color w:val="auto"/>
                      <w:kern w:val="0"/>
                      <w:sz w:val="21"/>
                      <w:szCs w:val="21"/>
                      <w:highlight w:val="none"/>
                      <w:lang w:bidi="ar"/>
                    </w:rPr>
                    <w:t>年平均质量浓度</w:t>
                  </w:r>
                </w:p>
              </w:tc>
              <w:tc>
                <w:tcPr>
                  <w:tcW w:w="547" w:type="pct"/>
                  <w:tcBorders>
                    <w:tl2br w:val="nil"/>
                    <w:tr2bl w:val="nil"/>
                  </w:tcBorders>
                  <w:shd w:val="clear" w:color="auto" w:fill="auto"/>
                  <w:noWrap w:val="0"/>
                  <w:vAlign w:val="center"/>
                </w:tcPr>
                <w:p w14:paraId="14224650">
                  <w:pPr>
                    <w:keepNext w:val="0"/>
                    <w:keepLines w:val="0"/>
                    <w:pageBreakBefore w:val="0"/>
                    <w:widowControl/>
                    <w:kinsoku/>
                    <w:wordWrap w:val="0"/>
                    <w:overflowPunct/>
                    <w:topLinePunct w:val="0"/>
                    <w:autoSpaceDE/>
                    <w:autoSpaceDN/>
                    <w:bidi w:val="0"/>
                    <w:adjustRightInd/>
                    <w:snapToGrid/>
                    <w:jc w:val="center"/>
                    <w:rPr>
                      <w:rFonts w:hint="default" w:ascii="Times New Roman" w:hAnsi="Times New Roman" w:eastAsia="宋体" w:cs="Times New Roman"/>
                      <w:b w:val="0"/>
                      <w:bCs/>
                      <w:color w:val="auto"/>
                      <w:kern w:val="0"/>
                      <w:sz w:val="21"/>
                      <w:szCs w:val="21"/>
                      <w:highlight w:val="none"/>
                      <w:lang w:val="en-US" w:eastAsia="zh-CN" w:bidi="ar"/>
                    </w:rPr>
                  </w:pPr>
                  <w:r>
                    <w:rPr>
                      <w:rFonts w:hint="default" w:ascii="Times New Roman" w:hAnsi="Times New Roman" w:eastAsia="宋体" w:cs="Times New Roman"/>
                      <w:b w:val="0"/>
                      <w:bCs/>
                      <w:color w:val="auto"/>
                      <w:kern w:val="0"/>
                      <w:sz w:val="21"/>
                      <w:szCs w:val="21"/>
                      <w:highlight w:val="none"/>
                      <w:lang w:bidi="ar"/>
                    </w:rPr>
                    <w:t>µg/m</w:t>
                  </w:r>
                  <w:r>
                    <w:rPr>
                      <w:rFonts w:hint="default" w:ascii="Times New Roman" w:hAnsi="Times New Roman" w:eastAsia="宋体" w:cs="Times New Roman"/>
                      <w:b w:val="0"/>
                      <w:bCs/>
                      <w:color w:val="auto"/>
                      <w:kern w:val="0"/>
                      <w:sz w:val="21"/>
                      <w:szCs w:val="21"/>
                      <w:highlight w:val="none"/>
                      <w:vertAlign w:val="superscript"/>
                      <w:lang w:bidi="ar"/>
                    </w:rPr>
                    <w:t>3</w:t>
                  </w:r>
                </w:p>
              </w:tc>
              <w:tc>
                <w:tcPr>
                  <w:tcW w:w="675" w:type="pct"/>
                  <w:tcBorders>
                    <w:tl2br w:val="nil"/>
                    <w:tr2bl w:val="nil"/>
                  </w:tcBorders>
                  <w:shd w:val="clear" w:color="auto" w:fill="auto"/>
                  <w:noWrap w:val="0"/>
                  <w:vAlign w:val="center"/>
                </w:tcPr>
                <w:p w14:paraId="28EF4112">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color w:val="auto"/>
                      <w:kern w:val="0"/>
                      <w:sz w:val="21"/>
                      <w:szCs w:val="21"/>
                      <w:highlight w:val="none"/>
                      <w:lang w:val="en-US" w:eastAsia="zh-CN" w:bidi="ar"/>
                    </w:rPr>
                  </w:pPr>
                  <w:r>
                    <w:rPr>
                      <w:rFonts w:hint="eastAsia" w:ascii="Times New Roman" w:hAnsi="Times New Roman" w:eastAsia="宋体" w:cs="Times New Roman"/>
                      <w:b w:val="0"/>
                      <w:bCs/>
                      <w:color w:val="auto"/>
                      <w:kern w:val="0"/>
                      <w:sz w:val="21"/>
                      <w:szCs w:val="21"/>
                      <w:highlight w:val="none"/>
                      <w:lang w:val="en-US" w:eastAsia="zh-CN" w:bidi="ar"/>
                    </w:rPr>
                    <w:t>27</w:t>
                  </w:r>
                </w:p>
              </w:tc>
              <w:tc>
                <w:tcPr>
                  <w:tcW w:w="957" w:type="pct"/>
                  <w:tcBorders>
                    <w:tl2br w:val="nil"/>
                    <w:tr2bl w:val="nil"/>
                  </w:tcBorders>
                  <w:shd w:val="clear" w:color="auto" w:fill="auto"/>
                  <w:noWrap w:val="0"/>
                  <w:vAlign w:val="center"/>
                </w:tcPr>
                <w:p w14:paraId="1BB3A384">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40</w:t>
                  </w:r>
                </w:p>
              </w:tc>
              <w:tc>
                <w:tcPr>
                  <w:tcW w:w="633" w:type="pct"/>
                  <w:tcBorders>
                    <w:tl2br w:val="nil"/>
                    <w:tr2bl w:val="nil"/>
                  </w:tcBorders>
                  <w:shd w:val="clear" w:color="auto" w:fill="auto"/>
                  <w:noWrap w:val="0"/>
                  <w:vAlign w:val="center"/>
                </w:tcPr>
                <w:p w14:paraId="0FA5F036">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达标</w:t>
                  </w:r>
                </w:p>
              </w:tc>
            </w:tr>
            <w:tr w14:paraId="40FE81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01" w:type="pct"/>
                  <w:tcBorders>
                    <w:tl2br w:val="nil"/>
                    <w:tr2bl w:val="nil"/>
                  </w:tcBorders>
                  <w:noWrap w:val="0"/>
                  <w:vAlign w:val="center"/>
                </w:tcPr>
                <w:p w14:paraId="518878E3">
                  <w:pPr>
                    <w:keepNext w:val="0"/>
                    <w:keepLines w:val="0"/>
                    <w:pageBreakBefore w:val="0"/>
                    <w:widowControl/>
                    <w:kinsoku/>
                    <w:wordWrap w:val="0"/>
                    <w:overflowPunct/>
                    <w:topLinePunct w:val="0"/>
                    <w:autoSpaceDE/>
                    <w:autoSpaceDN/>
                    <w:bidi w:val="0"/>
                    <w:adjustRightInd/>
                    <w:snapToGrid/>
                    <w:jc w:val="center"/>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kern w:val="0"/>
                      <w:sz w:val="21"/>
                      <w:szCs w:val="21"/>
                      <w:highlight w:val="none"/>
                      <w:lang w:bidi="ar"/>
                    </w:rPr>
                    <w:t>CO</w:t>
                  </w:r>
                </w:p>
              </w:tc>
              <w:tc>
                <w:tcPr>
                  <w:tcW w:w="1684" w:type="pct"/>
                  <w:tcBorders>
                    <w:tl2br w:val="nil"/>
                    <w:tr2bl w:val="nil"/>
                  </w:tcBorders>
                  <w:noWrap w:val="0"/>
                  <w:vAlign w:val="center"/>
                </w:tcPr>
                <w:p w14:paraId="48519356">
                  <w:pPr>
                    <w:keepNext w:val="0"/>
                    <w:keepLines w:val="0"/>
                    <w:pageBreakBefore w:val="0"/>
                    <w:widowControl/>
                    <w:kinsoku/>
                    <w:wordWrap w:val="0"/>
                    <w:overflowPunct/>
                    <w:topLinePunct w:val="0"/>
                    <w:autoSpaceDE/>
                    <w:autoSpaceDN/>
                    <w:bidi w:val="0"/>
                    <w:adjustRightInd/>
                    <w:snapToGrid/>
                    <w:jc w:val="center"/>
                    <w:rPr>
                      <w:rFonts w:hint="default" w:ascii="Times New Roman" w:hAnsi="Times New Roman" w:eastAsia="宋体" w:cs="Times New Roman"/>
                      <w:b w:val="0"/>
                      <w:bCs/>
                      <w:color w:val="auto"/>
                      <w:kern w:val="0"/>
                      <w:sz w:val="21"/>
                      <w:szCs w:val="21"/>
                      <w:highlight w:val="none"/>
                      <w:lang w:bidi="ar"/>
                    </w:rPr>
                  </w:pPr>
                  <w:r>
                    <w:rPr>
                      <w:rFonts w:hint="default" w:ascii="Times New Roman" w:hAnsi="Times New Roman" w:eastAsia="宋体" w:cs="Times New Roman"/>
                      <w:b w:val="0"/>
                      <w:bCs/>
                      <w:color w:val="auto"/>
                      <w:kern w:val="0"/>
                      <w:sz w:val="21"/>
                      <w:szCs w:val="21"/>
                      <w:highlight w:val="none"/>
                      <w:lang w:bidi="ar"/>
                    </w:rPr>
                    <w:t>24h平均质量第95百分位浓度</w:t>
                  </w:r>
                </w:p>
              </w:tc>
              <w:tc>
                <w:tcPr>
                  <w:tcW w:w="547" w:type="pct"/>
                  <w:tcBorders>
                    <w:tl2br w:val="nil"/>
                    <w:tr2bl w:val="nil"/>
                  </w:tcBorders>
                  <w:shd w:val="clear" w:color="auto" w:fill="auto"/>
                  <w:noWrap w:val="0"/>
                  <w:vAlign w:val="center"/>
                </w:tcPr>
                <w:p w14:paraId="02CC53B9">
                  <w:pPr>
                    <w:keepNext w:val="0"/>
                    <w:keepLines w:val="0"/>
                    <w:pageBreakBefore w:val="0"/>
                    <w:widowControl/>
                    <w:kinsoku/>
                    <w:wordWrap w:val="0"/>
                    <w:overflowPunct/>
                    <w:topLinePunct w:val="0"/>
                    <w:autoSpaceDE/>
                    <w:autoSpaceDN/>
                    <w:bidi w:val="0"/>
                    <w:adjustRightInd/>
                    <w:snapToGrid/>
                    <w:jc w:val="center"/>
                    <w:rPr>
                      <w:rFonts w:hint="default" w:ascii="Times New Roman" w:hAnsi="Times New Roman" w:eastAsia="宋体" w:cs="Times New Roman"/>
                      <w:b w:val="0"/>
                      <w:bCs/>
                      <w:color w:val="auto"/>
                      <w:kern w:val="0"/>
                      <w:sz w:val="21"/>
                      <w:szCs w:val="21"/>
                      <w:highlight w:val="none"/>
                      <w:lang w:val="en-US" w:eastAsia="zh-CN" w:bidi="ar"/>
                    </w:rPr>
                  </w:pPr>
                  <w:r>
                    <w:rPr>
                      <w:rFonts w:hint="default" w:ascii="Times New Roman" w:hAnsi="Times New Roman" w:eastAsia="宋体" w:cs="Times New Roman"/>
                      <w:b w:val="0"/>
                      <w:bCs/>
                      <w:color w:val="auto"/>
                      <w:kern w:val="0"/>
                      <w:sz w:val="21"/>
                      <w:szCs w:val="21"/>
                      <w:highlight w:val="none"/>
                      <w:lang w:bidi="ar"/>
                    </w:rPr>
                    <w:t>mg/m</w:t>
                  </w:r>
                  <w:r>
                    <w:rPr>
                      <w:rFonts w:hint="default" w:ascii="Times New Roman" w:hAnsi="Times New Roman" w:eastAsia="宋体" w:cs="Times New Roman"/>
                      <w:b w:val="0"/>
                      <w:bCs/>
                      <w:color w:val="auto"/>
                      <w:kern w:val="0"/>
                      <w:sz w:val="21"/>
                      <w:szCs w:val="21"/>
                      <w:highlight w:val="none"/>
                      <w:vertAlign w:val="superscript"/>
                      <w:lang w:bidi="ar"/>
                    </w:rPr>
                    <w:t>3</w:t>
                  </w:r>
                </w:p>
              </w:tc>
              <w:tc>
                <w:tcPr>
                  <w:tcW w:w="675" w:type="pct"/>
                  <w:tcBorders>
                    <w:tl2br w:val="nil"/>
                    <w:tr2bl w:val="nil"/>
                  </w:tcBorders>
                  <w:shd w:val="clear" w:color="auto" w:fill="auto"/>
                  <w:noWrap w:val="0"/>
                  <w:vAlign w:val="center"/>
                </w:tcPr>
                <w:p w14:paraId="018259AB">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color w:val="auto"/>
                      <w:kern w:val="0"/>
                      <w:sz w:val="21"/>
                      <w:szCs w:val="21"/>
                      <w:highlight w:val="none"/>
                      <w:lang w:val="en-US" w:eastAsia="zh-CN" w:bidi="ar"/>
                    </w:rPr>
                  </w:pPr>
                  <w:r>
                    <w:rPr>
                      <w:rFonts w:hint="eastAsia" w:ascii="Times New Roman" w:hAnsi="Times New Roman" w:eastAsia="宋体" w:cs="Times New Roman"/>
                      <w:b w:val="0"/>
                      <w:bCs/>
                      <w:color w:val="auto"/>
                      <w:kern w:val="0"/>
                      <w:sz w:val="21"/>
                      <w:szCs w:val="21"/>
                      <w:highlight w:val="none"/>
                      <w:lang w:val="en-US" w:eastAsia="zh-CN" w:bidi="ar"/>
                    </w:rPr>
                    <w:t>1.0</w:t>
                  </w:r>
                </w:p>
              </w:tc>
              <w:tc>
                <w:tcPr>
                  <w:tcW w:w="957" w:type="pct"/>
                  <w:tcBorders>
                    <w:tl2br w:val="nil"/>
                    <w:tr2bl w:val="nil"/>
                  </w:tcBorders>
                  <w:shd w:val="clear" w:color="auto" w:fill="auto"/>
                  <w:noWrap w:val="0"/>
                  <w:vAlign w:val="center"/>
                </w:tcPr>
                <w:p w14:paraId="171B1158">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4</w:t>
                  </w:r>
                </w:p>
              </w:tc>
              <w:tc>
                <w:tcPr>
                  <w:tcW w:w="633" w:type="pct"/>
                  <w:tcBorders>
                    <w:tl2br w:val="nil"/>
                    <w:tr2bl w:val="nil"/>
                  </w:tcBorders>
                  <w:shd w:val="clear" w:color="auto" w:fill="auto"/>
                  <w:noWrap w:val="0"/>
                  <w:vAlign w:val="center"/>
                </w:tcPr>
                <w:p w14:paraId="5CD228DC">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达标</w:t>
                  </w:r>
                </w:p>
              </w:tc>
            </w:tr>
            <w:tr w14:paraId="71BA6E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01" w:type="pct"/>
                  <w:tcBorders>
                    <w:tl2br w:val="nil"/>
                    <w:tr2bl w:val="nil"/>
                  </w:tcBorders>
                  <w:noWrap w:val="0"/>
                  <w:vAlign w:val="center"/>
                </w:tcPr>
                <w:p w14:paraId="3EBE02B4">
                  <w:pPr>
                    <w:keepNext w:val="0"/>
                    <w:keepLines w:val="0"/>
                    <w:pageBreakBefore w:val="0"/>
                    <w:widowControl/>
                    <w:kinsoku/>
                    <w:wordWrap w:val="0"/>
                    <w:overflowPunct/>
                    <w:topLinePunct w:val="0"/>
                    <w:autoSpaceDE/>
                    <w:autoSpaceDN/>
                    <w:bidi w:val="0"/>
                    <w:adjustRightInd/>
                    <w:snapToGrid/>
                    <w:jc w:val="center"/>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kern w:val="0"/>
                      <w:sz w:val="21"/>
                      <w:szCs w:val="21"/>
                      <w:highlight w:val="none"/>
                      <w:lang w:bidi="ar"/>
                    </w:rPr>
                    <w:t>O</w:t>
                  </w:r>
                  <w:r>
                    <w:rPr>
                      <w:rFonts w:hint="default" w:ascii="Times New Roman" w:hAnsi="Times New Roman" w:eastAsia="宋体" w:cs="Times New Roman"/>
                      <w:b w:val="0"/>
                      <w:bCs/>
                      <w:color w:val="auto"/>
                      <w:kern w:val="0"/>
                      <w:sz w:val="21"/>
                      <w:szCs w:val="21"/>
                      <w:highlight w:val="none"/>
                      <w:vertAlign w:val="subscript"/>
                      <w:lang w:bidi="ar"/>
                    </w:rPr>
                    <w:t>3</w:t>
                  </w:r>
                </w:p>
              </w:tc>
              <w:tc>
                <w:tcPr>
                  <w:tcW w:w="1684" w:type="pct"/>
                  <w:tcBorders>
                    <w:tl2br w:val="nil"/>
                    <w:tr2bl w:val="nil"/>
                  </w:tcBorders>
                  <w:noWrap w:val="0"/>
                  <w:vAlign w:val="center"/>
                </w:tcPr>
                <w:p w14:paraId="541E5882">
                  <w:pPr>
                    <w:keepNext w:val="0"/>
                    <w:keepLines w:val="0"/>
                    <w:pageBreakBefore w:val="0"/>
                    <w:widowControl/>
                    <w:kinsoku/>
                    <w:wordWrap w:val="0"/>
                    <w:overflowPunct/>
                    <w:topLinePunct w:val="0"/>
                    <w:autoSpaceDE/>
                    <w:autoSpaceDN/>
                    <w:bidi w:val="0"/>
                    <w:adjustRightInd/>
                    <w:snapToGrid/>
                    <w:jc w:val="center"/>
                    <w:rPr>
                      <w:rFonts w:hint="default" w:ascii="Times New Roman" w:hAnsi="Times New Roman" w:eastAsia="宋体" w:cs="Times New Roman"/>
                      <w:b w:val="0"/>
                      <w:bCs/>
                      <w:color w:val="auto"/>
                      <w:kern w:val="0"/>
                      <w:sz w:val="21"/>
                      <w:szCs w:val="21"/>
                      <w:highlight w:val="none"/>
                      <w:lang w:bidi="ar"/>
                    </w:rPr>
                  </w:pPr>
                  <w:r>
                    <w:rPr>
                      <w:rFonts w:hint="default" w:ascii="Times New Roman" w:hAnsi="Times New Roman" w:eastAsia="宋体" w:cs="Times New Roman"/>
                      <w:b w:val="0"/>
                      <w:bCs/>
                      <w:snapToGrid w:val="0"/>
                      <w:color w:val="auto"/>
                      <w:sz w:val="21"/>
                      <w:szCs w:val="21"/>
                      <w:highlight w:val="none"/>
                    </w:rPr>
                    <w:t>日最大</w:t>
                  </w:r>
                  <w:r>
                    <w:rPr>
                      <w:rFonts w:hint="default" w:ascii="Times New Roman" w:hAnsi="Times New Roman" w:eastAsia="宋体" w:cs="Times New Roman"/>
                      <w:b w:val="0"/>
                      <w:bCs/>
                      <w:color w:val="auto"/>
                      <w:kern w:val="0"/>
                      <w:sz w:val="21"/>
                      <w:szCs w:val="21"/>
                      <w:highlight w:val="none"/>
                      <w:lang w:bidi="ar"/>
                    </w:rPr>
                    <w:t>8h平均质量第90百分位浓度</w:t>
                  </w:r>
                </w:p>
              </w:tc>
              <w:tc>
                <w:tcPr>
                  <w:tcW w:w="547" w:type="pct"/>
                  <w:tcBorders>
                    <w:tl2br w:val="nil"/>
                    <w:tr2bl w:val="nil"/>
                  </w:tcBorders>
                  <w:shd w:val="clear" w:color="auto" w:fill="auto"/>
                  <w:noWrap w:val="0"/>
                  <w:vAlign w:val="center"/>
                </w:tcPr>
                <w:p w14:paraId="0C1290DA">
                  <w:pPr>
                    <w:keepNext w:val="0"/>
                    <w:keepLines w:val="0"/>
                    <w:pageBreakBefore w:val="0"/>
                    <w:widowControl/>
                    <w:kinsoku/>
                    <w:wordWrap w:val="0"/>
                    <w:overflowPunct/>
                    <w:topLinePunct w:val="0"/>
                    <w:autoSpaceDE/>
                    <w:autoSpaceDN/>
                    <w:bidi w:val="0"/>
                    <w:adjustRightInd/>
                    <w:snapToGrid/>
                    <w:jc w:val="center"/>
                    <w:rPr>
                      <w:rFonts w:hint="default" w:ascii="Times New Roman" w:hAnsi="Times New Roman" w:eastAsia="宋体" w:cs="Times New Roman"/>
                      <w:b w:val="0"/>
                      <w:bCs/>
                      <w:color w:val="auto"/>
                      <w:kern w:val="0"/>
                      <w:sz w:val="21"/>
                      <w:szCs w:val="21"/>
                      <w:highlight w:val="none"/>
                      <w:lang w:val="en-US" w:eastAsia="zh-CN" w:bidi="ar"/>
                    </w:rPr>
                  </w:pPr>
                  <w:r>
                    <w:rPr>
                      <w:rFonts w:hint="default" w:ascii="Times New Roman" w:hAnsi="Times New Roman" w:eastAsia="宋体" w:cs="Times New Roman"/>
                      <w:b w:val="0"/>
                      <w:bCs/>
                      <w:color w:val="auto"/>
                      <w:kern w:val="0"/>
                      <w:sz w:val="21"/>
                      <w:szCs w:val="21"/>
                      <w:highlight w:val="none"/>
                      <w:lang w:bidi="ar"/>
                    </w:rPr>
                    <w:t>µg/m</w:t>
                  </w:r>
                  <w:r>
                    <w:rPr>
                      <w:rFonts w:hint="default" w:ascii="Times New Roman" w:hAnsi="Times New Roman" w:eastAsia="宋体" w:cs="Times New Roman"/>
                      <w:b w:val="0"/>
                      <w:bCs/>
                      <w:color w:val="auto"/>
                      <w:kern w:val="0"/>
                      <w:sz w:val="21"/>
                      <w:szCs w:val="21"/>
                      <w:highlight w:val="none"/>
                      <w:vertAlign w:val="superscript"/>
                      <w:lang w:bidi="ar"/>
                    </w:rPr>
                    <w:t>3</w:t>
                  </w:r>
                </w:p>
              </w:tc>
              <w:tc>
                <w:tcPr>
                  <w:tcW w:w="675" w:type="pct"/>
                  <w:tcBorders>
                    <w:tl2br w:val="nil"/>
                    <w:tr2bl w:val="nil"/>
                  </w:tcBorders>
                  <w:shd w:val="clear" w:color="auto" w:fill="auto"/>
                  <w:noWrap w:val="0"/>
                  <w:vAlign w:val="center"/>
                </w:tcPr>
                <w:p w14:paraId="767F151D">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color w:val="auto"/>
                      <w:kern w:val="0"/>
                      <w:sz w:val="21"/>
                      <w:szCs w:val="21"/>
                      <w:highlight w:val="none"/>
                      <w:lang w:val="en-US" w:eastAsia="zh-CN" w:bidi="ar"/>
                    </w:rPr>
                  </w:pPr>
                  <w:r>
                    <w:rPr>
                      <w:rFonts w:hint="default" w:ascii="Times New Roman" w:hAnsi="Times New Roman" w:eastAsia="宋体" w:cs="Times New Roman"/>
                      <w:b w:val="0"/>
                      <w:bCs/>
                      <w:color w:val="auto"/>
                      <w:kern w:val="0"/>
                      <w:sz w:val="21"/>
                      <w:szCs w:val="21"/>
                      <w:highlight w:val="none"/>
                      <w:lang w:val="en-US" w:eastAsia="zh-CN" w:bidi="ar"/>
                    </w:rPr>
                    <w:t>1</w:t>
                  </w:r>
                  <w:r>
                    <w:rPr>
                      <w:rFonts w:hint="eastAsia" w:ascii="Times New Roman" w:hAnsi="Times New Roman" w:eastAsia="宋体" w:cs="Times New Roman"/>
                      <w:b w:val="0"/>
                      <w:bCs/>
                      <w:color w:val="auto"/>
                      <w:kern w:val="0"/>
                      <w:sz w:val="21"/>
                      <w:szCs w:val="21"/>
                      <w:highlight w:val="none"/>
                      <w:lang w:val="en-US" w:eastAsia="zh-CN" w:bidi="ar"/>
                    </w:rPr>
                    <w:t>48</w:t>
                  </w:r>
                </w:p>
              </w:tc>
              <w:tc>
                <w:tcPr>
                  <w:tcW w:w="957" w:type="pct"/>
                  <w:tcBorders>
                    <w:tl2br w:val="nil"/>
                    <w:tr2bl w:val="nil"/>
                  </w:tcBorders>
                  <w:shd w:val="clear" w:color="auto" w:fill="auto"/>
                  <w:noWrap w:val="0"/>
                  <w:vAlign w:val="center"/>
                </w:tcPr>
                <w:p w14:paraId="5048CE00">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160</w:t>
                  </w:r>
                </w:p>
              </w:tc>
              <w:tc>
                <w:tcPr>
                  <w:tcW w:w="633" w:type="pct"/>
                  <w:tcBorders>
                    <w:tl2br w:val="nil"/>
                    <w:tr2bl w:val="nil"/>
                  </w:tcBorders>
                  <w:shd w:val="clear" w:color="auto" w:fill="auto"/>
                  <w:noWrap w:val="0"/>
                  <w:vAlign w:val="center"/>
                </w:tcPr>
                <w:p w14:paraId="75F72CEE">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达标</w:t>
                  </w:r>
                </w:p>
              </w:tc>
            </w:tr>
            <w:tr w14:paraId="54A69C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01" w:type="pct"/>
                  <w:tcBorders>
                    <w:tl2br w:val="nil"/>
                    <w:tr2bl w:val="nil"/>
                  </w:tcBorders>
                  <w:noWrap w:val="0"/>
                  <w:vAlign w:val="center"/>
                </w:tcPr>
                <w:p w14:paraId="1F2D4917">
                  <w:pPr>
                    <w:keepNext w:val="0"/>
                    <w:keepLines w:val="0"/>
                    <w:pageBreakBefore w:val="0"/>
                    <w:widowControl/>
                    <w:kinsoku/>
                    <w:wordWrap w:val="0"/>
                    <w:overflowPunct/>
                    <w:topLinePunct w:val="0"/>
                    <w:autoSpaceDE/>
                    <w:autoSpaceDN/>
                    <w:bidi w:val="0"/>
                    <w:adjustRightInd/>
                    <w:snapToGrid/>
                    <w:jc w:val="center"/>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kern w:val="0"/>
                      <w:sz w:val="21"/>
                      <w:szCs w:val="21"/>
                      <w:highlight w:val="none"/>
                      <w:lang w:bidi="ar"/>
                    </w:rPr>
                    <w:t>PM</w:t>
                  </w:r>
                  <w:r>
                    <w:rPr>
                      <w:rFonts w:hint="default" w:ascii="Times New Roman" w:hAnsi="Times New Roman" w:eastAsia="宋体" w:cs="Times New Roman"/>
                      <w:b w:val="0"/>
                      <w:bCs/>
                      <w:color w:val="auto"/>
                      <w:kern w:val="0"/>
                      <w:sz w:val="21"/>
                      <w:szCs w:val="21"/>
                      <w:highlight w:val="none"/>
                      <w:vertAlign w:val="subscript"/>
                      <w:lang w:bidi="ar"/>
                    </w:rPr>
                    <w:t>10</w:t>
                  </w:r>
                </w:p>
              </w:tc>
              <w:tc>
                <w:tcPr>
                  <w:tcW w:w="1684" w:type="pct"/>
                  <w:tcBorders>
                    <w:tl2br w:val="nil"/>
                    <w:tr2bl w:val="nil"/>
                  </w:tcBorders>
                  <w:noWrap w:val="0"/>
                  <w:vAlign w:val="center"/>
                </w:tcPr>
                <w:p w14:paraId="405A5666">
                  <w:pPr>
                    <w:keepNext w:val="0"/>
                    <w:keepLines w:val="0"/>
                    <w:pageBreakBefore w:val="0"/>
                    <w:widowControl/>
                    <w:kinsoku/>
                    <w:wordWrap w:val="0"/>
                    <w:overflowPunct/>
                    <w:topLinePunct w:val="0"/>
                    <w:autoSpaceDE/>
                    <w:autoSpaceDN/>
                    <w:bidi w:val="0"/>
                    <w:adjustRightInd/>
                    <w:snapToGrid/>
                    <w:jc w:val="center"/>
                    <w:rPr>
                      <w:rFonts w:hint="default" w:ascii="Times New Roman" w:hAnsi="Times New Roman" w:eastAsia="宋体" w:cs="Times New Roman"/>
                      <w:b w:val="0"/>
                      <w:bCs/>
                      <w:color w:val="auto"/>
                      <w:kern w:val="0"/>
                      <w:sz w:val="21"/>
                      <w:szCs w:val="21"/>
                      <w:highlight w:val="none"/>
                      <w:lang w:bidi="ar"/>
                    </w:rPr>
                  </w:pPr>
                  <w:r>
                    <w:rPr>
                      <w:rFonts w:hint="default" w:ascii="Times New Roman" w:hAnsi="Times New Roman" w:eastAsia="宋体" w:cs="Times New Roman"/>
                      <w:b w:val="0"/>
                      <w:bCs/>
                      <w:color w:val="auto"/>
                      <w:kern w:val="0"/>
                      <w:sz w:val="21"/>
                      <w:szCs w:val="21"/>
                      <w:highlight w:val="none"/>
                      <w:lang w:bidi="ar"/>
                    </w:rPr>
                    <w:t>年平均质量浓度</w:t>
                  </w:r>
                </w:p>
              </w:tc>
              <w:tc>
                <w:tcPr>
                  <w:tcW w:w="547" w:type="pct"/>
                  <w:tcBorders>
                    <w:tl2br w:val="nil"/>
                    <w:tr2bl w:val="nil"/>
                  </w:tcBorders>
                  <w:shd w:val="clear" w:color="auto" w:fill="auto"/>
                  <w:noWrap w:val="0"/>
                  <w:vAlign w:val="center"/>
                </w:tcPr>
                <w:p w14:paraId="2453975B">
                  <w:pPr>
                    <w:keepNext w:val="0"/>
                    <w:keepLines w:val="0"/>
                    <w:pageBreakBefore w:val="0"/>
                    <w:widowControl/>
                    <w:kinsoku/>
                    <w:wordWrap w:val="0"/>
                    <w:overflowPunct/>
                    <w:topLinePunct w:val="0"/>
                    <w:autoSpaceDE/>
                    <w:autoSpaceDN/>
                    <w:bidi w:val="0"/>
                    <w:adjustRightInd/>
                    <w:snapToGrid/>
                    <w:jc w:val="center"/>
                    <w:rPr>
                      <w:rFonts w:hint="default" w:ascii="Times New Roman" w:hAnsi="Times New Roman" w:eastAsia="宋体" w:cs="Times New Roman"/>
                      <w:b w:val="0"/>
                      <w:bCs/>
                      <w:color w:val="auto"/>
                      <w:kern w:val="0"/>
                      <w:sz w:val="21"/>
                      <w:szCs w:val="21"/>
                      <w:highlight w:val="none"/>
                      <w:lang w:val="en-US" w:eastAsia="zh-CN" w:bidi="ar"/>
                    </w:rPr>
                  </w:pPr>
                  <w:r>
                    <w:rPr>
                      <w:rFonts w:hint="default" w:ascii="Times New Roman" w:hAnsi="Times New Roman" w:eastAsia="宋体" w:cs="Times New Roman"/>
                      <w:b w:val="0"/>
                      <w:bCs/>
                      <w:color w:val="auto"/>
                      <w:kern w:val="0"/>
                      <w:sz w:val="21"/>
                      <w:szCs w:val="21"/>
                      <w:highlight w:val="none"/>
                      <w:lang w:bidi="ar"/>
                    </w:rPr>
                    <w:t>µg/m</w:t>
                  </w:r>
                  <w:r>
                    <w:rPr>
                      <w:rFonts w:hint="default" w:ascii="Times New Roman" w:hAnsi="Times New Roman" w:eastAsia="宋体" w:cs="Times New Roman"/>
                      <w:b w:val="0"/>
                      <w:bCs/>
                      <w:color w:val="auto"/>
                      <w:kern w:val="0"/>
                      <w:sz w:val="21"/>
                      <w:szCs w:val="21"/>
                      <w:highlight w:val="none"/>
                      <w:vertAlign w:val="superscript"/>
                      <w:lang w:bidi="ar"/>
                    </w:rPr>
                    <w:t>3</w:t>
                  </w:r>
                </w:p>
              </w:tc>
              <w:tc>
                <w:tcPr>
                  <w:tcW w:w="675" w:type="pct"/>
                  <w:tcBorders>
                    <w:tl2br w:val="nil"/>
                    <w:tr2bl w:val="nil"/>
                  </w:tcBorders>
                  <w:shd w:val="clear" w:color="auto" w:fill="auto"/>
                  <w:noWrap w:val="0"/>
                  <w:vAlign w:val="center"/>
                </w:tcPr>
                <w:p w14:paraId="1EC5F7CF">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color w:val="auto"/>
                      <w:kern w:val="0"/>
                      <w:sz w:val="21"/>
                      <w:szCs w:val="21"/>
                      <w:highlight w:val="none"/>
                      <w:lang w:val="en-US" w:eastAsia="zh-CN" w:bidi="ar"/>
                    </w:rPr>
                  </w:pPr>
                  <w:r>
                    <w:rPr>
                      <w:rFonts w:hint="eastAsia" w:ascii="Times New Roman" w:hAnsi="Times New Roman" w:eastAsia="宋体" w:cs="Times New Roman"/>
                      <w:b w:val="0"/>
                      <w:bCs/>
                      <w:color w:val="auto"/>
                      <w:kern w:val="0"/>
                      <w:sz w:val="21"/>
                      <w:szCs w:val="21"/>
                      <w:highlight w:val="none"/>
                      <w:lang w:val="en-US" w:eastAsia="zh-CN" w:bidi="ar"/>
                    </w:rPr>
                    <w:t>61</w:t>
                  </w:r>
                </w:p>
              </w:tc>
              <w:tc>
                <w:tcPr>
                  <w:tcW w:w="1744" w:type="dxa"/>
                  <w:tcBorders>
                    <w:tl2br w:val="nil"/>
                    <w:tr2bl w:val="nil"/>
                  </w:tcBorders>
                  <w:shd w:val="clear" w:color="auto" w:fill="auto"/>
                  <w:noWrap w:val="0"/>
                  <w:vAlign w:val="center"/>
                </w:tcPr>
                <w:p w14:paraId="5D234F02">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60</w:t>
                  </w:r>
                </w:p>
              </w:tc>
              <w:tc>
                <w:tcPr>
                  <w:tcW w:w="633" w:type="pct"/>
                  <w:tcBorders>
                    <w:tl2br w:val="nil"/>
                    <w:tr2bl w:val="nil"/>
                  </w:tcBorders>
                  <w:shd w:val="clear" w:color="auto" w:fill="auto"/>
                  <w:noWrap w:val="0"/>
                  <w:vAlign w:val="center"/>
                </w:tcPr>
                <w:p w14:paraId="4F43B649">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不</w:t>
                  </w:r>
                  <w:r>
                    <w:rPr>
                      <w:rFonts w:hint="default" w:ascii="Times New Roman" w:hAnsi="Times New Roman" w:eastAsia="宋体" w:cs="Times New Roman"/>
                      <w:i w:val="0"/>
                      <w:iCs w:val="0"/>
                      <w:color w:val="auto"/>
                      <w:kern w:val="0"/>
                      <w:sz w:val="21"/>
                      <w:szCs w:val="21"/>
                      <w:highlight w:val="none"/>
                      <w:u w:val="none"/>
                      <w:lang w:val="en-US" w:eastAsia="zh-CN" w:bidi="ar"/>
                    </w:rPr>
                    <w:t>达标</w:t>
                  </w:r>
                </w:p>
              </w:tc>
            </w:tr>
            <w:tr w14:paraId="779B01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01" w:type="pct"/>
                  <w:tcBorders>
                    <w:tl2br w:val="nil"/>
                    <w:tr2bl w:val="nil"/>
                  </w:tcBorders>
                  <w:noWrap w:val="0"/>
                  <w:vAlign w:val="center"/>
                </w:tcPr>
                <w:p w14:paraId="2868D0B8">
                  <w:pPr>
                    <w:keepNext w:val="0"/>
                    <w:keepLines w:val="0"/>
                    <w:pageBreakBefore w:val="0"/>
                    <w:widowControl/>
                    <w:kinsoku/>
                    <w:wordWrap w:val="0"/>
                    <w:overflowPunct/>
                    <w:topLinePunct w:val="0"/>
                    <w:autoSpaceDE/>
                    <w:autoSpaceDN/>
                    <w:bidi w:val="0"/>
                    <w:adjustRightInd/>
                    <w:snapToGrid/>
                    <w:jc w:val="center"/>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kern w:val="0"/>
                      <w:sz w:val="21"/>
                      <w:szCs w:val="21"/>
                      <w:highlight w:val="none"/>
                      <w:lang w:bidi="ar"/>
                    </w:rPr>
                    <w:t>PM</w:t>
                  </w:r>
                  <w:r>
                    <w:rPr>
                      <w:rFonts w:hint="default" w:ascii="Times New Roman" w:hAnsi="Times New Roman" w:eastAsia="宋体" w:cs="Times New Roman"/>
                      <w:b w:val="0"/>
                      <w:bCs/>
                      <w:color w:val="auto"/>
                      <w:kern w:val="0"/>
                      <w:sz w:val="21"/>
                      <w:szCs w:val="21"/>
                      <w:highlight w:val="none"/>
                      <w:vertAlign w:val="subscript"/>
                      <w:lang w:bidi="ar"/>
                    </w:rPr>
                    <w:t>2.5</w:t>
                  </w:r>
                </w:p>
              </w:tc>
              <w:tc>
                <w:tcPr>
                  <w:tcW w:w="1684" w:type="pct"/>
                  <w:tcBorders>
                    <w:tl2br w:val="nil"/>
                    <w:tr2bl w:val="nil"/>
                  </w:tcBorders>
                  <w:noWrap w:val="0"/>
                  <w:vAlign w:val="center"/>
                </w:tcPr>
                <w:p w14:paraId="767417AC">
                  <w:pPr>
                    <w:keepNext w:val="0"/>
                    <w:keepLines w:val="0"/>
                    <w:pageBreakBefore w:val="0"/>
                    <w:widowControl/>
                    <w:kinsoku/>
                    <w:wordWrap w:val="0"/>
                    <w:overflowPunct/>
                    <w:topLinePunct w:val="0"/>
                    <w:autoSpaceDE/>
                    <w:autoSpaceDN/>
                    <w:bidi w:val="0"/>
                    <w:adjustRightInd/>
                    <w:snapToGrid/>
                    <w:jc w:val="center"/>
                    <w:rPr>
                      <w:rFonts w:hint="default" w:ascii="Times New Roman" w:hAnsi="Times New Roman" w:eastAsia="宋体" w:cs="Times New Roman"/>
                      <w:b w:val="0"/>
                      <w:bCs/>
                      <w:color w:val="auto"/>
                      <w:kern w:val="0"/>
                      <w:sz w:val="21"/>
                      <w:szCs w:val="21"/>
                      <w:highlight w:val="none"/>
                      <w:lang w:bidi="ar"/>
                    </w:rPr>
                  </w:pPr>
                  <w:r>
                    <w:rPr>
                      <w:rFonts w:hint="default" w:ascii="Times New Roman" w:hAnsi="Times New Roman" w:eastAsia="宋体" w:cs="Times New Roman"/>
                      <w:b w:val="0"/>
                      <w:bCs/>
                      <w:color w:val="auto"/>
                      <w:kern w:val="0"/>
                      <w:sz w:val="21"/>
                      <w:szCs w:val="21"/>
                      <w:highlight w:val="none"/>
                      <w:lang w:bidi="ar"/>
                    </w:rPr>
                    <w:t>年平均质量浓度</w:t>
                  </w:r>
                </w:p>
              </w:tc>
              <w:tc>
                <w:tcPr>
                  <w:tcW w:w="547" w:type="pct"/>
                  <w:tcBorders>
                    <w:tl2br w:val="nil"/>
                    <w:tr2bl w:val="nil"/>
                  </w:tcBorders>
                  <w:shd w:val="clear" w:color="auto" w:fill="auto"/>
                  <w:noWrap w:val="0"/>
                  <w:vAlign w:val="center"/>
                </w:tcPr>
                <w:p w14:paraId="5E1F5E2D">
                  <w:pPr>
                    <w:keepNext w:val="0"/>
                    <w:keepLines w:val="0"/>
                    <w:pageBreakBefore w:val="0"/>
                    <w:widowControl/>
                    <w:kinsoku/>
                    <w:wordWrap w:val="0"/>
                    <w:overflowPunct/>
                    <w:topLinePunct w:val="0"/>
                    <w:autoSpaceDE/>
                    <w:autoSpaceDN/>
                    <w:bidi w:val="0"/>
                    <w:adjustRightInd/>
                    <w:snapToGrid/>
                    <w:jc w:val="center"/>
                    <w:rPr>
                      <w:rFonts w:hint="default" w:ascii="Times New Roman" w:hAnsi="Times New Roman" w:eastAsia="宋体" w:cs="Times New Roman"/>
                      <w:b w:val="0"/>
                      <w:bCs/>
                      <w:color w:val="auto"/>
                      <w:kern w:val="0"/>
                      <w:sz w:val="21"/>
                      <w:szCs w:val="21"/>
                      <w:highlight w:val="none"/>
                      <w:lang w:val="en-US" w:eastAsia="zh-CN" w:bidi="ar"/>
                    </w:rPr>
                  </w:pPr>
                  <w:r>
                    <w:rPr>
                      <w:rFonts w:hint="default" w:ascii="Times New Roman" w:hAnsi="Times New Roman" w:eastAsia="宋体" w:cs="Times New Roman"/>
                      <w:b w:val="0"/>
                      <w:bCs/>
                      <w:color w:val="auto"/>
                      <w:kern w:val="0"/>
                      <w:sz w:val="21"/>
                      <w:szCs w:val="21"/>
                      <w:highlight w:val="none"/>
                      <w:lang w:bidi="ar"/>
                    </w:rPr>
                    <w:t>µg/m</w:t>
                  </w:r>
                  <w:r>
                    <w:rPr>
                      <w:rFonts w:hint="default" w:ascii="Times New Roman" w:hAnsi="Times New Roman" w:eastAsia="宋体" w:cs="Times New Roman"/>
                      <w:b w:val="0"/>
                      <w:bCs/>
                      <w:color w:val="auto"/>
                      <w:kern w:val="0"/>
                      <w:sz w:val="21"/>
                      <w:szCs w:val="21"/>
                      <w:highlight w:val="none"/>
                      <w:vertAlign w:val="superscript"/>
                      <w:lang w:bidi="ar"/>
                    </w:rPr>
                    <w:t>3</w:t>
                  </w:r>
                </w:p>
              </w:tc>
              <w:tc>
                <w:tcPr>
                  <w:tcW w:w="675" w:type="pct"/>
                  <w:tcBorders>
                    <w:tl2br w:val="nil"/>
                    <w:tr2bl w:val="nil"/>
                  </w:tcBorders>
                  <w:shd w:val="clear" w:color="auto" w:fill="auto"/>
                  <w:noWrap w:val="0"/>
                  <w:vAlign w:val="center"/>
                </w:tcPr>
                <w:p w14:paraId="5A787261">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color w:val="auto"/>
                      <w:kern w:val="0"/>
                      <w:sz w:val="21"/>
                      <w:szCs w:val="21"/>
                      <w:highlight w:val="none"/>
                      <w:lang w:val="en-US" w:eastAsia="zh-CN" w:bidi="ar"/>
                    </w:rPr>
                  </w:pPr>
                  <w:r>
                    <w:rPr>
                      <w:rFonts w:hint="eastAsia" w:ascii="Times New Roman" w:hAnsi="Times New Roman" w:eastAsia="宋体" w:cs="Times New Roman"/>
                      <w:b w:val="0"/>
                      <w:bCs/>
                      <w:color w:val="auto"/>
                      <w:kern w:val="0"/>
                      <w:sz w:val="21"/>
                      <w:szCs w:val="21"/>
                      <w:highlight w:val="none"/>
                      <w:lang w:val="en-US" w:eastAsia="zh-CN" w:bidi="ar"/>
                    </w:rPr>
                    <w:t>35.2</w:t>
                  </w:r>
                </w:p>
              </w:tc>
              <w:tc>
                <w:tcPr>
                  <w:tcW w:w="1744" w:type="dxa"/>
                  <w:tcBorders>
                    <w:tl2br w:val="nil"/>
                    <w:tr2bl w:val="nil"/>
                  </w:tcBorders>
                  <w:shd w:val="clear" w:color="auto" w:fill="auto"/>
                  <w:noWrap w:val="0"/>
                  <w:vAlign w:val="center"/>
                </w:tcPr>
                <w:p w14:paraId="4833D086">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3</w:t>
                  </w:r>
                  <w:r>
                    <w:rPr>
                      <w:rFonts w:hint="eastAsia" w:ascii="Times New Roman" w:hAnsi="Times New Roman" w:eastAsia="宋体" w:cs="Times New Roman"/>
                      <w:i w:val="0"/>
                      <w:iCs w:val="0"/>
                      <w:color w:val="auto"/>
                      <w:kern w:val="0"/>
                      <w:sz w:val="21"/>
                      <w:szCs w:val="21"/>
                      <w:highlight w:val="none"/>
                      <w:u w:val="none"/>
                      <w:lang w:val="en-US" w:eastAsia="zh-CN" w:bidi="ar"/>
                    </w:rPr>
                    <w:t>0</w:t>
                  </w:r>
                </w:p>
              </w:tc>
              <w:tc>
                <w:tcPr>
                  <w:tcW w:w="633" w:type="pct"/>
                  <w:tcBorders>
                    <w:tl2br w:val="nil"/>
                    <w:tr2bl w:val="nil"/>
                  </w:tcBorders>
                  <w:shd w:val="clear" w:color="auto" w:fill="auto"/>
                  <w:noWrap w:val="0"/>
                  <w:vAlign w:val="center"/>
                </w:tcPr>
                <w:p w14:paraId="2C9A2DB5">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不</w:t>
                  </w:r>
                  <w:r>
                    <w:rPr>
                      <w:rFonts w:hint="default" w:ascii="Times New Roman" w:hAnsi="Times New Roman" w:eastAsia="宋体" w:cs="Times New Roman"/>
                      <w:i w:val="0"/>
                      <w:iCs w:val="0"/>
                      <w:color w:val="auto"/>
                      <w:kern w:val="0"/>
                      <w:sz w:val="21"/>
                      <w:szCs w:val="21"/>
                      <w:highlight w:val="none"/>
                      <w:u w:val="none"/>
                      <w:lang w:val="en-US" w:eastAsia="zh-CN" w:bidi="ar"/>
                    </w:rPr>
                    <w:t>达标</w:t>
                  </w:r>
                </w:p>
              </w:tc>
            </w:tr>
          </w:tbl>
          <w:p w14:paraId="67C2D94F">
            <w:pPr>
              <w:keepNext w:val="0"/>
              <w:keepLines w:val="0"/>
              <w:pageBreakBefore w:val="0"/>
              <w:widowControl/>
              <w:kinsoku/>
              <w:wordWrap w:val="0"/>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vertAlign w:val="baseline"/>
                <w:lang w:val="en-US" w:eastAsia="zh-CN" w:bidi="ar"/>
              </w:rPr>
            </w:pPr>
            <w:r>
              <w:rPr>
                <w:rFonts w:hint="default" w:ascii="Times New Roman" w:hAnsi="Times New Roman" w:eastAsia="宋体" w:cs="Times New Roman"/>
                <w:color w:val="auto"/>
                <w:kern w:val="0"/>
                <w:sz w:val="24"/>
                <w:szCs w:val="24"/>
                <w:vertAlign w:val="baseline"/>
                <w:lang w:val="en-US" w:eastAsia="zh-CN" w:bidi="ar"/>
              </w:rPr>
              <w:t>由表3-1可知，</w:t>
            </w:r>
            <w:r>
              <w:rPr>
                <w:rFonts w:hint="default" w:ascii="Times New Roman" w:hAnsi="Times New Roman" w:eastAsia="宋体" w:cs="Times New Roman"/>
                <w:color w:val="auto"/>
                <w:sz w:val="24"/>
                <w:szCs w:val="24"/>
                <w:lang w:val="en-US" w:eastAsia="zh-CN"/>
              </w:rPr>
              <w:t>宝鸡市</w:t>
            </w:r>
            <w:r>
              <w:rPr>
                <w:rFonts w:hint="eastAsia" w:ascii="Times New Roman" w:hAnsi="Times New Roman" w:eastAsia="宋体" w:cs="Times New Roman"/>
                <w:color w:val="auto"/>
                <w:kern w:val="0"/>
                <w:sz w:val="24"/>
                <w:szCs w:val="24"/>
                <w:lang w:val="en-US" w:eastAsia="zh-CN" w:bidi="ar"/>
              </w:rPr>
              <w:t>陈仓区</w:t>
            </w:r>
            <w:r>
              <w:rPr>
                <w:rFonts w:hint="eastAsia" w:ascii="Times New Roman" w:hAnsi="Times New Roman" w:eastAsia="宋体" w:cs="Times New Roman"/>
                <w:color w:val="auto"/>
                <w:sz w:val="24"/>
                <w:szCs w:val="24"/>
                <w:lang w:val="en-US" w:eastAsia="zh-CN"/>
              </w:rPr>
              <w:t>2025年</w:t>
            </w:r>
            <w:r>
              <w:rPr>
                <w:rFonts w:ascii="Times New Roman" w:hAnsi="Times New Roman" w:eastAsia="宋体"/>
                <w:bCs/>
                <w:color w:val="auto"/>
                <w:sz w:val="24"/>
                <w:szCs w:val="20"/>
              </w:rPr>
              <w:t>SO</w:t>
            </w:r>
            <w:r>
              <w:rPr>
                <w:rFonts w:ascii="Times New Roman" w:hAnsi="Times New Roman" w:eastAsia="宋体"/>
                <w:bCs/>
                <w:color w:val="auto"/>
                <w:sz w:val="24"/>
                <w:szCs w:val="20"/>
                <w:vertAlign w:val="subscript"/>
              </w:rPr>
              <w:t>2</w:t>
            </w:r>
            <w:r>
              <w:rPr>
                <w:rFonts w:ascii="Times New Roman" w:hAnsi="Times New Roman" w:eastAsia="宋体"/>
                <w:bCs/>
                <w:color w:val="auto"/>
                <w:sz w:val="24"/>
                <w:szCs w:val="20"/>
              </w:rPr>
              <w:t>、NO</w:t>
            </w:r>
            <w:r>
              <w:rPr>
                <w:rFonts w:ascii="Times New Roman" w:hAnsi="Times New Roman" w:eastAsia="宋体"/>
                <w:bCs/>
                <w:color w:val="auto"/>
                <w:sz w:val="24"/>
                <w:szCs w:val="20"/>
                <w:vertAlign w:val="subscript"/>
              </w:rPr>
              <w:t>2</w:t>
            </w:r>
            <w:r>
              <w:rPr>
                <w:rFonts w:ascii="Times New Roman" w:hAnsi="Times New Roman" w:eastAsia="宋体"/>
                <w:bCs/>
                <w:color w:val="auto"/>
                <w:sz w:val="24"/>
                <w:szCs w:val="20"/>
              </w:rPr>
              <w:t>年均质量浓度值、CO日均值第95百分位数的浓度及O</w:t>
            </w:r>
            <w:r>
              <w:rPr>
                <w:rFonts w:ascii="Times New Roman" w:hAnsi="Times New Roman" w:eastAsia="宋体"/>
                <w:bCs/>
                <w:color w:val="auto"/>
                <w:sz w:val="24"/>
                <w:szCs w:val="20"/>
                <w:vertAlign w:val="subscript"/>
              </w:rPr>
              <w:t>3</w:t>
            </w:r>
            <w:r>
              <w:rPr>
                <w:rFonts w:ascii="Times New Roman" w:hAnsi="Times New Roman" w:eastAsia="宋体"/>
                <w:bCs/>
                <w:color w:val="auto"/>
                <w:sz w:val="24"/>
                <w:szCs w:val="20"/>
              </w:rPr>
              <w:t>日最大8小时平均第90百分位数浓度</w:t>
            </w:r>
            <w:r>
              <w:rPr>
                <w:rFonts w:hint="eastAsia" w:ascii="Times New Roman" w:hAnsi="Times New Roman" w:eastAsia="宋体"/>
                <w:bCs/>
                <w:color w:val="auto"/>
                <w:sz w:val="24"/>
                <w:szCs w:val="20"/>
              </w:rPr>
              <w:t>能够达到</w:t>
            </w:r>
            <w:r>
              <w:rPr>
                <w:rFonts w:ascii="Times New Roman" w:hAnsi="Times New Roman" w:eastAsia="宋体"/>
                <w:bCs/>
                <w:color w:val="auto"/>
                <w:sz w:val="24"/>
                <w:szCs w:val="20"/>
              </w:rPr>
              <w:t>《环境空气质量标准》（GB3095-20</w:t>
            </w:r>
            <w:r>
              <w:rPr>
                <w:rFonts w:hint="eastAsia" w:ascii="Times New Roman" w:hAnsi="Times New Roman" w:eastAsia="宋体"/>
                <w:bCs/>
                <w:color w:val="auto"/>
                <w:sz w:val="24"/>
                <w:szCs w:val="20"/>
                <w:lang w:val="en-US" w:eastAsia="zh-CN"/>
              </w:rPr>
              <w:t>26</w:t>
            </w:r>
            <w:r>
              <w:rPr>
                <w:rFonts w:ascii="Times New Roman" w:hAnsi="Times New Roman" w:eastAsia="宋体"/>
                <w:bCs/>
                <w:color w:val="auto"/>
                <w:sz w:val="24"/>
                <w:szCs w:val="20"/>
              </w:rPr>
              <w:t>）</w:t>
            </w:r>
            <w:r>
              <w:rPr>
                <w:rFonts w:hint="eastAsia" w:ascii="Times New Roman" w:hAnsi="Times New Roman" w:eastAsia="宋体"/>
                <w:bCs/>
                <w:color w:val="auto"/>
                <w:sz w:val="24"/>
                <w:szCs w:val="20"/>
                <w:lang w:val="en-US" w:eastAsia="zh-CN"/>
              </w:rPr>
              <w:t>过渡阶段</w:t>
            </w:r>
            <w:r>
              <w:rPr>
                <w:rFonts w:ascii="Times New Roman" w:hAnsi="Times New Roman" w:eastAsia="宋体"/>
                <w:bCs/>
                <w:color w:val="auto"/>
                <w:sz w:val="24"/>
                <w:szCs w:val="20"/>
              </w:rPr>
              <w:t>二级</w:t>
            </w:r>
            <w:r>
              <w:rPr>
                <w:rFonts w:hint="default" w:ascii="Times New Roman" w:hAnsi="Times New Roman" w:eastAsia="宋体"/>
                <w:bCs/>
                <w:color w:val="auto"/>
                <w:sz w:val="24"/>
                <w:szCs w:val="20"/>
                <w:lang w:val="en-US" w:eastAsia="zh-CN"/>
              </w:rPr>
              <w:t>浓度限值</w:t>
            </w:r>
            <w:r>
              <w:rPr>
                <w:rFonts w:hint="eastAsia" w:ascii="Times New Roman" w:hAnsi="Times New Roman" w:eastAsia="宋体"/>
                <w:bCs/>
                <w:color w:val="auto"/>
                <w:sz w:val="24"/>
                <w:szCs w:val="20"/>
                <w:lang w:eastAsia="zh-CN"/>
              </w:rPr>
              <w:t>，</w:t>
            </w:r>
            <w:r>
              <w:rPr>
                <w:rFonts w:hint="eastAsia" w:ascii="Times New Roman" w:hAnsi="Times New Roman" w:eastAsia="宋体"/>
                <w:snapToGrid w:val="0"/>
                <w:color w:val="auto"/>
                <w:szCs w:val="24"/>
              </w:rPr>
              <w:t>PM</w:t>
            </w:r>
            <w:r>
              <w:rPr>
                <w:rFonts w:hint="eastAsia" w:ascii="Times New Roman" w:hAnsi="Times New Roman" w:eastAsia="宋体"/>
                <w:snapToGrid w:val="0"/>
                <w:color w:val="auto"/>
                <w:szCs w:val="24"/>
                <w:vertAlign w:val="subscript"/>
              </w:rPr>
              <w:t>10</w:t>
            </w:r>
            <w:r>
              <w:rPr>
                <w:rFonts w:hint="eastAsia" w:ascii="Times New Roman" w:hAnsi="Times New Roman" w:eastAsia="宋体"/>
                <w:snapToGrid w:val="0"/>
                <w:color w:val="auto"/>
                <w:szCs w:val="24"/>
              </w:rPr>
              <w:t>、PM</w:t>
            </w:r>
            <w:r>
              <w:rPr>
                <w:rFonts w:hint="eastAsia" w:ascii="Times New Roman" w:hAnsi="Times New Roman" w:eastAsia="宋体"/>
                <w:snapToGrid w:val="0"/>
                <w:color w:val="auto"/>
                <w:szCs w:val="24"/>
                <w:vertAlign w:val="subscript"/>
              </w:rPr>
              <w:t>2.5</w:t>
            </w:r>
            <w:r>
              <w:rPr>
                <w:rFonts w:hint="eastAsia" w:ascii="Times New Roman" w:hAnsi="Times New Roman" w:eastAsia="宋体"/>
                <w:snapToGrid w:val="0"/>
                <w:color w:val="auto"/>
                <w:sz w:val="24"/>
                <w:szCs w:val="24"/>
                <w:vertAlign w:val="baseline"/>
              </w:rPr>
              <w:t>年</w:t>
            </w:r>
            <w:r>
              <w:rPr>
                <w:rFonts w:hint="eastAsia" w:ascii="Times New Roman" w:hAnsi="Times New Roman" w:eastAsia="宋体" w:cs="Times New Roman"/>
                <w:color w:val="auto"/>
                <w:kern w:val="0"/>
                <w:sz w:val="24"/>
                <w:szCs w:val="24"/>
                <w:vertAlign w:val="baseline"/>
                <w:lang w:val="en-US" w:eastAsia="zh-CN" w:bidi="ar"/>
              </w:rPr>
              <w:t>平均质量浓度超过《环境空气质量标准》</w:t>
            </w:r>
            <w:r>
              <w:rPr>
                <w:rFonts w:ascii="Times New Roman" w:hAnsi="Times New Roman" w:eastAsia="宋体"/>
                <w:bCs/>
                <w:color w:val="auto"/>
                <w:sz w:val="24"/>
                <w:szCs w:val="20"/>
              </w:rPr>
              <w:t>（GB3095-20</w:t>
            </w:r>
            <w:r>
              <w:rPr>
                <w:rFonts w:hint="eastAsia" w:ascii="Times New Roman" w:hAnsi="Times New Roman" w:eastAsia="宋体"/>
                <w:bCs/>
                <w:color w:val="auto"/>
                <w:sz w:val="24"/>
                <w:szCs w:val="20"/>
                <w:lang w:val="en-US" w:eastAsia="zh-CN"/>
              </w:rPr>
              <w:t>26</w:t>
            </w:r>
            <w:r>
              <w:rPr>
                <w:rFonts w:ascii="Times New Roman" w:hAnsi="Times New Roman" w:eastAsia="宋体"/>
                <w:bCs/>
                <w:color w:val="auto"/>
                <w:sz w:val="24"/>
                <w:szCs w:val="20"/>
              </w:rPr>
              <w:t>）</w:t>
            </w:r>
            <w:r>
              <w:rPr>
                <w:rFonts w:hint="eastAsia" w:ascii="Times New Roman" w:hAnsi="Times New Roman" w:eastAsia="宋体"/>
                <w:bCs/>
                <w:color w:val="auto"/>
                <w:sz w:val="24"/>
                <w:szCs w:val="20"/>
                <w:lang w:val="en-US" w:eastAsia="zh-CN"/>
              </w:rPr>
              <w:t>过渡阶段</w:t>
            </w:r>
            <w:r>
              <w:rPr>
                <w:rFonts w:ascii="Times New Roman" w:hAnsi="Times New Roman" w:eastAsia="宋体"/>
                <w:bCs/>
                <w:color w:val="auto"/>
                <w:sz w:val="24"/>
                <w:szCs w:val="20"/>
              </w:rPr>
              <w:t>二级</w:t>
            </w:r>
            <w:r>
              <w:rPr>
                <w:rFonts w:hint="default" w:ascii="Times New Roman" w:hAnsi="Times New Roman" w:eastAsia="宋体"/>
                <w:bCs/>
                <w:color w:val="auto"/>
                <w:sz w:val="24"/>
                <w:szCs w:val="20"/>
                <w:lang w:val="en-US" w:eastAsia="zh-CN"/>
              </w:rPr>
              <w:t>浓度限值</w:t>
            </w:r>
            <w:r>
              <w:rPr>
                <w:rFonts w:hint="default" w:ascii="Times New Roman" w:hAnsi="Times New Roman" w:eastAsia="宋体" w:cs="Times New Roman"/>
                <w:color w:val="auto"/>
                <w:kern w:val="0"/>
                <w:sz w:val="24"/>
                <w:szCs w:val="24"/>
                <w:vertAlign w:val="baseline"/>
                <w:lang w:val="en-US" w:eastAsia="zh-CN" w:bidi="ar"/>
              </w:rPr>
              <w:t>，属于环境空气质量</w:t>
            </w:r>
            <w:r>
              <w:rPr>
                <w:rFonts w:hint="eastAsia" w:ascii="Times New Roman" w:hAnsi="Times New Roman" w:eastAsia="宋体" w:cs="Times New Roman"/>
                <w:color w:val="auto"/>
                <w:kern w:val="0"/>
                <w:sz w:val="24"/>
                <w:szCs w:val="24"/>
                <w:vertAlign w:val="baseline"/>
                <w:lang w:val="en-US" w:eastAsia="zh-CN" w:bidi="ar"/>
              </w:rPr>
              <w:t>不</w:t>
            </w:r>
            <w:r>
              <w:rPr>
                <w:rFonts w:hint="default" w:ascii="Times New Roman" w:hAnsi="Times New Roman" w:eastAsia="宋体" w:cs="Times New Roman"/>
                <w:color w:val="auto"/>
                <w:kern w:val="0"/>
                <w:sz w:val="24"/>
                <w:szCs w:val="24"/>
                <w:vertAlign w:val="baseline"/>
                <w:lang w:val="en-US" w:eastAsia="zh-CN" w:bidi="ar"/>
              </w:rPr>
              <w:t>达标区。</w:t>
            </w:r>
          </w:p>
          <w:p w14:paraId="384CB476">
            <w:pPr>
              <w:keepNext w:val="0"/>
              <w:keepLines w:val="0"/>
              <w:pageBreakBefore w:val="0"/>
              <w:widowControl/>
              <w:suppressLineNumbers w:val="0"/>
              <w:kinsoku/>
              <w:wordWrap w:val="0"/>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kern w:val="0"/>
                <w:sz w:val="24"/>
                <w:szCs w:val="24"/>
                <w:vertAlign w:val="baseline"/>
                <w:lang w:val="en-US" w:eastAsia="zh-CN" w:bidi="ar"/>
              </w:rPr>
            </w:pPr>
            <w:r>
              <w:rPr>
                <w:rFonts w:hint="default" w:ascii="Times New Roman" w:hAnsi="Times New Roman" w:eastAsia="宋体" w:cs="Times New Roman"/>
                <w:b/>
                <w:bCs/>
                <w:color w:val="auto"/>
                <w:kern w:val="0"/>
                <w:sz w:val="24"/>
                <w:szCs w:val="24"/>
                <w:vertAlign w:val="baseline"/>
                <w:lang w:val="en-US" w:eastAsia="zh-CN" w:bidi="ar"/>
              </w:rPr>
              <w:t>（2）特征污染物</w:t>
            </w:r>
          </w:p>
          <w:p w14:paraId="1AA30A87">
            <w:pPr>
              <w:keepNext w:val="0"/>
              <w:keepLines w:val="0"/>
              <w:pageBreakBefore w:val="0"/>
              <w:widowControl/>
              <w:suppressLineNumbers w:val="0"/>
              <w:kinsoku/>
              <w:wordWrap w:val="0"/>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vertAlign w:val="baseline"/>
                <w:lang w:val="en-US" w:eastAsia="zh-CN" w:bidi="ar"/>
              </w:rPr>
            </w:pPr>
            <w:r>
              <w:rPr>
                <w:rFonts w:hint="default" w:ascii="Times New Roman" w:hAnsi="Times New Roman" w:eastAsia="宋体" w:cs="Times New Roman"/>
                <w:color w:val="auto"/>
                <w:kern w:val="0"/>
                <w:sz w:val="24"/>
                <w:szCs w:val="24"/>
                <w:vertAlign w:val="baseline"/>
                <w:lang w:val="en-US" w:eastAsia="zh-CN" w:bidi="ar"/>
              </w:rPr>
              <w:t>本项目特征污染物为颗粒物（TSP），本次评价引用陕西珈迈森环境检测有限公司2025年4月27日—2025年4月29日连续3日对《陕西宏海瑞英钛及钛合金航空管材产业园项目环境影响评价监测报告》中TSP的监测数据，距离本项目直线距离约</w:t>
            </w:r>
            <w:r>
              <w:rPr>
                <w:rFonts w:hint="eastAsia" w:ascii="Times New Roman" w:hAnsi="Times New Roman" w:eastAsia="宋体" w:cs="Times New Roman"/>
                <w:color w:val="auto"/>
                <w:kern w:val="0"/>
                <w:sz w:val="24"/>
                <w:szCs w:val="24"/>
                <w:vertAlign w:val="baseline"/>
                <w:lang w:val="en-US" w:eastAsia="zh-CN" w:bidi="ar"/>
              </w:rPr>
              <w:t>4.02k</w:t>
            </w:r>
            <w:r>
              <w:rPr>
                <w:rFonts w:hint="default" w:ascii="Times New Roman" w:hAnsi="Times New Roman" w:eastAsia="宋体" w:cs="Times New Roman"/>
                <w:color w:val="auto"/>
                <w:kern w:val="0"/>
                <w:sz w:val="24"/>
                <w:szCs w:val="24"/>
                <w:vertAlign w:val="baseline"/>
                <w:lang w:val="en-US" w:eastAsia="zh-CN" w:bidi="ar"/>
              </w:rPr>
              <w:t>m。引用监测数据符合《建设项目环境影响报告表编制技术指南（污染影响类）（试行）》中“引用建设项目周边5千米范围内近3年的现有监测数据”要求。引用现有监测数据情况见表3-</w:t>
            </w:r>
            <w:r>
              <w:rPr>
                <w:rFonts w:hint="eastAsia" w:ascii="Times New Roman" w:hAnsi="Times New Roman" w:eastAsia="宋体" w:cs="Times New Roman"/>
                <w:color w:val="auto"/>
                <w:kern w:val="0"/>
                <w:sz w:val="24"/>
                <w:szCs w:val="24"/>
                <w:vertAlign w:val="baseline"/>
                <w:lang w:val="en-US" w:eastAsia="zh-CN" w:bidi="ar"/>
              </w:rPr>
              <w:t>3</w:t>
            </w:r>
            <w:r>
              <w:rPr>
                <w:rFonts w:hint="default" w:ascii="Times New Roman" w:hAnsi="Times New Roman" w:eastAsia="宋体" w:cs="Times New Roman"/>
                <w:color w:val="auto"/>
                <w:kern w:val="0"/>
                <w:sz w:val="24"/>
                <w:szCs w:val="24"/>
                <w:vertAlign w:val="baseline"/>
                <w:lang w:val="en-US" w:eastAsia="zh-CN" w:bidi="ar"/>
              </w:rPr>
              <w:t>，引用数据监测报告见附件</w:t>
            </w:r>
            <w:r>
              <w:rPr>
                <w:rFonts w:hint="eastAsia" w:ascii="Times New Roman" w:hAnsi="Times New Roman" w:eastAsia="宋体" w:cs="Times New Roman"/>
                <w:color w:val="auto"/>
                <w:kern w:val="0"/>
                <w:sz w:val="24"/>
                <w:szCs w:val="24"/>
                <w:vertAlign w:val="baseline"/>
                <w:lang w:val="en-US" w:eastAsia="zh-CN" w:bidi="ar"/>
              </w:rPr>
              <w:t>5</w:t>
            </w:r>
            <w:r>
              <w:rPr>
                <w:rFonts w:hint="default" w:ascii="Times New Roman" w:hAnsi="Times New Roman" w:eastAsia="宋体" w:cs="Times New Roman"/>
                <w:color w:val="auto"/>
                <w:kern w:val="0"/>
                <w:sz w:val="24"/>
                <w:szCs w:val="24"/>
                <w:vertAlign w:val="baseline"/>
                <w:lang w:val="en-US" w:eastAsia="zh-CN" w:bidi="ar"/>
              </w:rPr>
              <w:t>。</w:t>
            </w:r>
          </w:p>
          <w:p w14:paraId="5535647D">
            <w:pPr>
              <w:keepNext w:val="0"/>
              <w:keepLines w:val="0"/>
              <w:pageBreakBefore w:val="0"/>
              <w:widowControl/>
              <w:tabs>
                <w:tab w:val="left" w:pos="4057"/>
              </w:tabs>
              <w:kinsoku/>
              <w:wordWrap w:val="0"/>
              <w:overflowPunct/>
              <w:topLinePunct w:val="0"/>
              <w:autoSpaceDE/>
              <w:autoSpaceDN/>
              <w:bidi w:val="0"/>
              <w:adjustRightInd/>
              <w:snapToGrid/>
              <w:spacing w:line="360" w:lineRule="auto"/>
              <w:ind w:firstLine="480" w:firstLineChars="200"/>
              <w:rPr>
                <w:rFonts w:ascii="Times New Roman" w:hAnsi="Times New Roman" w:eastAsia="宋体"/>
                <w:color w:val="auto"/>
                <w:sz w:val="24"/>
              </w:rPr>
            </w:pPr>
            <w:r>
              <w:rPr>
                <w:rFonts w:ascii="Times New Roman" w:hAnsi="Times New Roman" w:eastAsia="宋体"/>
                <w:color w:val="auto"/>
                <w:sz w:val="24"/>
              </w:rPr>
              <w:t>1）监测点位</w:t>
            </w:r>
          </w:p>
          <w:p w14:paraId="77F51B02">
            <w:pPr>
              <w:keepNext w:val="0"/>
              <w:keepLines w:val="0"/>
              <w:pageBreakBefore w:val="0"/>
              <w:widowControl/>
              <w:tabs>
                <w:tab w:val="left" w:pos="4057"/>
              </w:tabs>
              <w:kinsoku/>
              <w:wordWrap w:val="0"/>
              <w:overflowPunct/>
              <w:topLinePunct w:val="0"/>
              <w:autoSpaceDE/>
              <w:autoSpaceDN/>
              <w:bidi w:val="0"/>
              <w:adjustRightInd/>
              <w:snapToGrid/>
              <w:spacing w:line="360" w:lineRule="auto"/>
              <w:ind w:firstLine="480" w:firstLineChars="200"/>
              <w:rPr>
                <w:rFonts w:ascii="Times New Roman" w:hAnsi="Times New Roman" w:eastAsia="宋体"/>
                <w:color w:val="auto"/>
                <w:sz w:val="24"/>
              </w:rPr>
            </w:pPr>
            <w:r>
              <w:rPr>
                <w:rFonts w:ascii="Times New Roman" w:hAnsi="Times New Roman" w:eastAsia="宋体"/>
                <w:color w:val="auto"/>
                <w:sz w:val="24"/>
              </w:rPr>
              <w:t>共监测</w:t>
            </w:r>
            <w:r>
              <w:rPr>
                <w:rFonts w:hint="eastAsia" w:ascii="Times New Roman" w:hAnsi="Times New Roman" w:eastAsia="宋体"/>
                <w:color w:val="auto"/>
                <w:sz w:val="24"/>
              </w:rPr>
              <w:t>1</w:t>
            </w:r>
            <w:r>
              <w:rPr>
                <w:rFonts w:ascii="Times New Roman" w:hAnsi="Times New Roman" w:eastAsia="宋体"/>
                <w:color w:val="auto"/>
                <w:sz w:val="24"/>
              </w:rPr>
              <w:t>个</w:t>
            </w:r>
            <w:r>
              <w:rPr>
                <w:rFonts w:hint="eastAsia" w:ascii="Times New Roman" w:hAnsi="Times New Roman" w:eastAsia="宋体"/>
                <w:color w:val="auto"/>
                <w:sz w:val="24"/>
              </w:rPr>
              <w:t>环境空气质量现状</w:t>
            </w:r>
            <w:r>
              <w:rPr>
                <w:rFonts w:ascii="Times New Roman" w:hAnsi="Times New Roman" w:eastAsia="宋体"/>
                <w:color w:val="auto"/>
                <w:sz w:val="24"/>
              </w:rPr>
              <w:t>监测点，见表</w:t>
            </w:r>
            <w:r>
              <w:rPr>
                <w:rFonts w:hint="eastAsia" w:ascii="Times New Roman" w:hAnsi="Times New Roman" w:eastAsia="宋体"/>
                <w:color w:val="auto"/>
                <w:sz w:val="24"/>
              </w:rPr>
              <w:t>3-2</w:t>
            </w:r>
            <w:r>
              <w:rPr>
                <w:rFonts w:hint="eastAsia" w:ascii="Times New Roman" w:hAnsi="Times New Roman" w:eastAsia="宋体"/>
                <w:color w:val="auto"/>
                <w:sz w:val="24"/>
                <w:lang w:val="en-US" w:eastAsia="zh-CN"/>
              </w:rPr>
              <w:t>及图3-1</w:t>
            </w:r>
            <w:r>
              <w:rPr>
                <w:rFonts w:ascii="Times New Roman" w:hAnsi="Times New Roman" w:eastAsia="宋体"/>
                <w:color w:val="auto"/>
                <w:sz w:val="24"/>
              </w:rPr>
              <w:t>。</w:t>
            </w:r>
          </w:p>
          <w:p w14:paraId="64AFC6CE">
            <w:pPr>
              <w:keepNext w:val="0"/>
              <w:keepLines w:val="0"/>
              <w:pageBreakBefore w:val="0"/>
              <w:widowControl/>
              <w:suppressLineNumbers w:val="0"/>
              <w:kinsoku/>
              <w:wordWrap w:val="0"/>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zh-CN" w:eastAsia="zh-CN" w:bidi="ar"/>
              </w:rPr>
              <w:t>表</w:t>
            </w:r>
            <w:r>
              <w:rPr>
                <w:rFonts w:hint="eastAsia" w:ascii="Times New Roman" w:hAnsi="Times New Roman" w:eastAsia="宋体" w:cs="Times New Roman"/>
                <w:b/>
                <w:bCs/>
                <w:color w:val="auto"/>
                <w:kern w:val="0"/>
                <w:sz w:val="21"/>
                <w:szCs w:val="21"/>
                <w:vertAlign w:val="baseline"/>
                <w:lang w:val="en-US" w:eastAsia="zh-CN" w:bidi="ar"/>
              </w:rPr>
              <w:t>3-2环境空气</w:t>
            </w:r>
            <w:r>
              <w:rPr>
                <w:rFonts w:hint="default" w:ascii="Times New Roman" w:hAnsi="Times New Roman" w:eastAsia="宋体" w:cs="Times New Roman"/>
                <w:b/>
                <w:bCs/>
                <w:color w:val="auto"/>
                <w:kern w:val="0"/>
                <w:sz w:val="21"/>
                <w:szCs w:val="21"/>
                <w:vertAlign w:val="baseline"/>
                <w:lang w:val="en-US" w:eastAsia="zh-CN" w:bidi="ar"/>
              </w:rPr>
              <w:t>现状监测点信息表</w:t>
            </w:r>
          </w:p>
          <w:tbl>
            <w:tblPr>
              <w:tblStyle w:val="15"/>
              <w:tblW w:w="4999"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3171"/>
              <w:gridCol w:w="2934"/>
              <w:gridCol w:w="2848"/>
            </w:tblGrid>
            <w:tr w14:paraId="0CA136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4" w:hRule="atLeast"/>
                <w:tblHeader/>
                <w:jc w:val="center"/>
              </w:trPr>
              <w:tc>
                <w:tcPr>
                  <w:tcW w:w="1771" w:type="pct"/>
                  <w:vMerge w:val="restart"/>
                  <w:tcBorders>
                    <w:tl2br w:val="nil"/>
                    <w:tr2bl w:val="nil"/>
                  </w:tcBorders>
                  <w:noWrap w:val="0"/>
                  <w:vAlign w:val="center"/>
                </w:tcPr>
                <w:p w14:paraId="5D998E12">
                  <w:pPr>
                    <w:keepNext w:val="0"/>
                    <w:keepLines w:val="0"/>
                    <w:pageBreakBefore w:val="0"/>
                    <w:widowControl/>
                    <w:kinsoku/>
                    <w:wordWrap w:val="0"/>
                    <w:overflowPunct/>
                    <w:topLinePunct w:val="0"/>
                    <w:autoSpaceDE/>
                    <w:autoSpaceDN/>
                    <w:bidi w:val="0"/>
                    <w:adjustRightInd/>
                    <w:snapToGrid/>
                    <w:jc w:val="center"/>
                    <w:rPr>
                      <w:rFonts w:ascii="Times New Roman" w:hAnsi="Times New Roman" w:eastAsia="宋体"/>
                      <w:b/>
                      <w:bCs/>
                      <w:color w:val="auto"/>
                      <w:szCs w:val="21"/>
                    </w:rPr>
                  </w:pPr>
                  <w:r>
                    <w:rPr>
                      <w:rFonts w:hint="default" w:ascii="Times New Roman" w:hAnsi="Times New Roman" w:eastAsia="宋体" w:cs="Times New Roman"/>
                      <w:b/>
                      <w:bCs/>
                      <w:color w:val="auto"/>
                      <w:sz w:val="21"/>
                      <w:szCs w:val="21"/>
                      <w:highlight w:val="none"/>
                      <w:lang w:eastAsia="zh-CN"/>
                    </w:rPr>
                    <w:t>引用</w:t>
                  </w:r>
                  <w:r>
                    <w:rPr>
                      <w:rFonts w:ascii="Times New Roman" w:hAnsi="Times New Roman" w:eastAsia="宋体"/>
                      <w:b/>
                      <w:bCs/>
                      <w:color w:val="auto"/>
                      <w:szCs w:val="21"/>
                    </w:rPr>
                    <w:t>监测点位</w:t>
                  </w:r>
                </w:p>
              </w:tc>
              <w:tc>
                <w:tcPr>
                  <w:tcW w:w="3228" w:type="pct"/>
                  <w:gridSpan w:val="2"/>
                  <w:tcBorders>
                    <w:tl2br w:val="nil"/>
                    <w:tr2bl w:val="nil"/>
                  </w:tcBorders>
                  <w:noWrap w:val="0"/>
                  <w:vAlign w:val="center"/>
                </w:tcPr>
                <w:p w14:paraId="2F42C6AA">
                  <w:pPr>
                    <w:keepNext w:val="0"/>
                    <w:keepLines w:val="0"/>
                    <w:pageBreakBefore w:val="0"/>
                    <w:widowControl/>
                    <w:kinsoku/>
                    <w:wordWrap w:val="0"/>
                    <w:overflowPunct/>
                    <w:topLinePunct w:val="0"/>
                    <w:autoSpaceDE/>
                    <w:autoSpaceDN/>
                    <w:bidi w:val="0"/>
                    <w:adjustRightInd/>
                    <w:snapToGrid/>
                    <w:jc w:val="center"/>
                    <w:rPr>
                      <w:rFonts w:ascii="Times New Roman" w:hAnsi="Times New Roman" w:eastAsia="宋体"/>
                      <w:b/>
                      <w:bCs/>
                      <w:color w:val="auto"/>
                      <w:szCs w:val="21"/>
                    </w:rPr>
                  </w:pPr>
                  <w:r>
                    <w:rPr>
                      <w:rFonts w:ascii="Times New Roman" w:hAnsi="Times New Roman" w:eastAsia="宋体"/>
                      <w:b/>
                      <w:bCs/>
                      <w:color w:val="auto"/>
                      <w:szCs w:val="21"/>
                    </w:rPr>
                    <w:t>相对厂址</w:t>
                  </w:r>
                </w:p>
              </w:tc>
            </w:tr>
            <w:tr w14:paraId="7790C0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4" w:hRule="atLeast"/>
                <w:jc w:val="center"/>
              </w:trPr>
              <w:tc>
                <w:tcPr>
                  <w:tcW w:w="1771" w:type="pct"/>
                  <w:vMerge w:val="continue"/>
                  <w:tcBorders>
                    <w:tl2br w:val="nil"/>
                    <w:tr2bl w:val="nil"/>
                  </w:tcBorders>
                  <w:noWrap w:val="0"/>
                  <w:vAlign w:val="center"/>
                </w:tcPr>
                <w:p w14:paraId="0A683775">
                  <w:pPr>
                    <w:keepNext w:val="0"/>
                    <w:keepLines w:val="0"/>
                    <w:pageBreakBefore w:val="0"/>
                    <w:widowControl/>
                    <w:kinsoku/>
                    <w:wordWrap w:val="0"/>
                    <w:overflowPunct/>
                    <w:topLinePunct w:val="0"/>
                    <w:autoSpaceDE/>
                    <w:autoSpaceDN/>
                    <w:bidi w:val="0"/>
                    <w:adjustRightInd/>
                    <w:snapToGrid/>
                    <w:jc w:val="center"/>
                    <w:rPr>
                      <w:rFonts w:ascii="Times New Roman" w:hAnsi="Times New Roman" w:eastAsia="宋体"/>
                      <w:color w:val="auto"/>
                      <w:szCs w:val="21"/>
                    </w:rPr>
                  </w:pPr>
                </w:p>
              </w:tc>
              <w:tc>
                <w:tcPr>
                  <w:tcW w:w="1638" w:type="pct"/>
                  <w:tcBorders>
                    <w:tl2br w:val="nil"/>
                    <w:tr2bl w:val="nil"/>
                  </w:tcBorders>
                  <w:noWrap w:val="0"/>
                  <w:vAlign w:val="center"/>
                </w:tcPr>
                <w:p w14:paraId="1E916521">
                  <w:pPr>
                    <w:keepNext w:val="0"/>
                    <w:keepLines w:val="0"/>
                    <w:pageBreakBefore w:val="0"/>
                    <w:widowControl/>
                    <w:kinsoku/>
                    <w:wordWrap w:val="0"/>
                    <w:overflowPunct/>
                    <w:topLinePunct w:val="0"/>
                    <w:autoSpaceDE/>
                    <w:autoSpaceDN/>
                    <w:bidi w:val="0"/>
                    <w:adjustRightInd/>
                    <w:snapToGrid/>
                    <w:jc w:val="center"/>
                    <w:rPr>
                      <w:rFonts w:ascii="Times New Roman" w:hAnsi="Times New Roman" w:eastAsia="宋体"/>
                      <w:b/>
                      <w:bCs w:val="0"/>
                      <w:color w:val="auto"/>
                      <w:szCs w:val="21"/>
                    </w:rPr>
                  </w:pPr>
                  <w:r>
                    <w:rPr>
                      <w:rFonts w:ascii="Times New Roman" w:hAnsi="Times New Roman" w:eastAsia="宋体"/>
                      <w:b/>
                      <w:bCs w:val="0"/>
                      <w:color w:val="auto"/>
                      <w:szCs w:val="21"/>
                    </w:rPr>
                    <w:t>方位</w:t>
                  </w:r>
                </w:p>
              </w:tc>
              <w:tc>
                <w:tcPr>
                  <w:tcW w:w="1590" w:type="pct"/>
                  <w:tcBorders>
                    <w:tl2br w:val="nil"/>
                    <w:tr2bl w:val="nil"/>
                  </w:tcBorders>
                  <w:noWrap w:val="0"/>
                  <w:vAlign w:val="center"/>
                </w:tcPr>
                <w:p w14:paraId="057B41E9">
                  <w:pPr>
                    <w:keepNext w:val="0"/>
                    <w:keepLines w:val="0"/>
                    <w:pageBreakBefore w:val="0"/>
                    <w:widowControl/>
                    <w:kinsoku/>
                    <w:wordWrap w:val="0"/>
                    <w:overflowPunct/>
                    <w:topLinePunct w:val="0"/>
                    <w:autoSpaceDE/>
                    <w:autoSpaceDN/>
                    <w:bidi w:val="0"/>
                    <w:adjustRightInd/>
                    <w:snapToGrid/>
                    <w:jc w:val="center"/>
                    <w:rPr>
                      <w:rFonts w:ascii="Times New Roman" w:hAnsi="Times New Roman" w:eastAsia="宋体"/>
                      <w:b/>
                      <w:bCs w:val="0"/>
                      <w:color w:val="auto"/>
                      <w:szCs w:val="21"/>
                    </w:rPr>
                  </w:pPr>
                  <w:r>
                    <w:rPr>
                      <w:rFonts w:ascii="Times New Roman" w:hAnsi="Times New Roman" w:eastAsia="宋体"/>
                      <w:b/>
                      <w:bCs w:val="0"/>
                      <w:color w:val="auto"/>
                      <w:szCs w:val="21"/>
                    </w:rPr>
                    <w:t>距离</w:t>
                  </w:r>
                </w:p>
              </w:tc>
            </w:tr>
            <w:tr w14:paraId="446970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9" w:hRule="atLeast"/>
                <w:jc w:val="center"/>
              </w:trPr>
              <w:tc>
                <w:tcPr>
                  <w:tcW w:w="1771" w:type="pct"/>
                  <w:tcBorders>
                    <w:tl2br w:val="nil"/>
                    <w:tr2bl w:val="nil"/>
                  </w:tcBorders>
                  <w:noWrap w:val="0"/>
                  <w:vAlign w:val="center"/>
                </w:tcPr>
                <w:p w14:paraId="3F3F1286">
                  <w:pPr>
                    <w:keepNext w:val="0"/>
                    <w:keepLines w:val="0"/>
                    <w:pageBreakBefore w:val="0"/>
                    <w:widowControl/>
                    <w:kinsoku/>
                    <w:wordWrap w:val="0"/>
                    <w:overflowPunct/>
                    <w:topLinePunct w:val="0"/>
                    <w:autoSpaceDE/>
                    <w:autoSpaceDN/>
                    <w:bidi w:val="0"/>
                    <w:adjustRightInd/>
                    <w:snapToGrid/>
                    <w:jc w:val="center"/>
                    <w:rPr>
                      <w:rFonts w:hint="default" w:ascii="Times New Roman" w:hAnsi="Times New Roman" w:eastAsia="宋体"/>
                      <w:color w:val="auto"/>
                      <w:szCs w:val="21"/>
                      <w:lang w:val="en-US" w:eastAsia="zh-CN"/>
                    </w:rPr>
                  </w:pPr>
                  <w:r>
                    <w:rPr>
                      <w:rFonts w:hint="default" w:ascii="Times New Roman" w:hAnsi="Times New Roman" w:eastAsia="宋体"/>
                      <w:color w:val="auto"/>
                      <w:szCs w:val="21"/>
                      <w:lang w:val="en-US" w:eastAsia="zh-CN"/>
                    </w:rPr>
                    <w:t>陕西宏海瑞英新材料科</w:t>
                  </w:r>
                </w:p>
                <w:p w14:paraId="3E1F4A09">
                  <w:pPr>
                    <w:keepNext w:val="0"/>
                    <w:keepLines w:val="0"/>
                    <w:pageBreakBefore w:val="0"/>
                    <w:widowControl/>
                    <w:kinsoku/>
                    <w:wordWrap w:val="0"/>
                    <w:overflowPunct/>
                    <w:topLinePunct w:val="0"/>
                    <w:autoSpaceDE/>
                    <w:autoSpaceDN/>
                    <w:bidi w:val="0"/>
                    <w:adjustRightInd/>
                    <w:snapToGrid/>
                    <w:jc w:val="center"/>
                    <w:rPr>
                      <w:rFonts w:hint="default" w:ascii="Times New Roman" w:hAnsi="Times New Roman" w:eastAsia="宋体"/>
                      <w:color w:val="auto"/>
                      <w:szCs w:val="21"/>
                      <w:lang w:val="en-US" w:eastAsia="zh-CN"/>
                    </w:rPr>
                  </w:pPr>
                  <w:r>
                    <w:rPr>
                      <w:rFonts w:hint="default" w:ascii="Times New Roman" w:hAnsi="Times New Roman" w:eastAsia="宋体"/>
                      <w:color w:val="auto"/>
                      <w:szCs w:val="21"/>
                      <w:lang w:val="en-US" w:eastAsia="zh-CN"/>
                    </w:rPr>
                    <w:t>技有限公司</w:t>
                  </w:r>
                </w:p>
              </w:tc>
              <w:tc>
                <w:tcPr>
                  <w:tcW w:w="1638" w:type="pct"/>
                  <w:tcBorders>
                    <w:tl2br w:val="nil"/>
                    <w:tr2bl w:val="nil"/>
                  </w:tcBorders>
                  <w:noWrap w:val="0"/>
                  <w:vAlign w:val="center"/>
                </w:tcPr>
                <w:p w14:paraId="76FE0BC1">
                  <w:pPr>
                    <w:keepNext w:val="0"/>
                    <w:keepLines w:val="0"/>
                    <w:pageBreakBefore w:val="0"/>
                    <w:widowControl/>
                    <w:kinsoku/>
                    <w:wordWrap w:val="0"/>
                    <w:overflowPunct/>
                    <w:topLinePunct w:val="0"/>
                    <w:autoSpaceDE/>
                    <w:autoSpaceDN/>
                    <w:bidi w:val="0"/>
                    <w:adjustRightInd/>
                    <w:snapToGrid/>
                    <w:jc w:val="center"/>
                    <w:rPr>
                      <w:rFonts w:ascii="Times New Roman" w:hAnsi="Times New Roman" w:eastAsia="宋体"/>
                      <w:color w:val="auto"/>
                      <w:szCs w:val="21"/>
                    </w:rPr>
                  </w:pPr>
                  <w:r>
                    <w:rPr>
                      <w:rFonts w:hint="eastAsia" w:ascii="Times New Roman" w:hAnsi="Times New Roman" w:eastAsia="宋体"/>
                      <w:color w:val="auto"/>
                      <w:szCs w:val="21"/>
                      <w:lang w:val="en-US" w:eastAsia="zh-CN"/>
                    </w:rPr>
                    <w:t>ES</w:t>
                  </w:r>
                </w:p>
              </w:tc>
              <w:tc>
                <w:tcPr>
                  <w:tcW w:w="1590" w:type="pct"/>
                  <w:tcBorders>
                    <w:tl2br w:val="nil"/>
                    <w:tr2bl w:val="nil"/>
                  </w:tcBorders>
                  <w:noWrap w:val="0"/>
                  <w:vAlign w:val="center"/>
                </w:tcPr>
                <w:p w14:paraId="14858A34">
                  <w:pPr>
                    <w:keepNext w:val="0"/>
                    <w:keepLines w:val="0"/>
                    <w:pageBreakBefore w:val="0"/>
                    <w:widowControl/>
                    <w:kinsoku/>
                    <w:wordWrap w:val="0"/>
                    <w:overflowPunct/>
                    <w:topLinePunct w:val="0"/>
                    <w:autoSpaceDE/>
                    <w:autoSpaceDN/>
                    <w:bidi w:val="0"/>
                    <w:adjustRightInd/>
                    <w:snapToGrid/>
                    <w:jc w:val="center"/>
                    <w:rPr>
                      <w:rFonts w:ascii="Times New Roman" w:hAnsi="Times New Roman" w:eastAsia="宋体"/>
                      <w:color w:val="auto"/>
                      <w:szCs w:val="21"/>
                    </w:rPr>
                  </w:pPr>
                  <w:r>
                    <w:rPr>
                      <w:rFonts w:ascii="Times New Roman" w:hAnsi="Times New Roman" w:eastAsia="宋体"/>
                      <w:color w:val="auto"/>
                      <w:szCs w:val="21"/>
                    </w:rPr>
                    <w:t>约</w:t>
                  </w:r>
                  <w:r>
                    <w:rPr>
                      <w:rFonts w:hint="eastAsia" w:ascii="Times New Roman" w:hAnsi="Times New Roman" w:eastAsia="宋体"/>
                      <w:color w:val="auto"/>
                      <w:szCs w:val="21"/>
                      <w:lang w:val="en-US" w:eastAsia="zh-CN"/>
                    </w:rPr>
                    <w:t>4.02k</w:t>
                  </w:r>
                  <w:r>
                    <w:rPr>
                      <w:rFonts w:ascii="Times New Roman" w:hAnsi="Times New Roman" w:eastAsia="宋体"/>
                      <w:color w:val="auto"/>
                      <w:szCs w:val="21"/>
                    </w:rPr>
                    <w:t>m</w:t>
                  </w:r>
                </w:p>
              </w:tc>
            </w:tr>
          </w:tbl>
          <w:p w14:paraId="5F1CC007">
            <w:pPr>
              <w:keepNext w:val="0"/>
              <w:keepLines w:val="0"/>
              <w:pageBreakBefore w:val="0"/>
              <w:widowControl/>
              <w:suppressLineNumbers w:val="0"/>
              <w:kinsoku/>
              <w:wordWrap w:val="0"/>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bCs/>
                <w:color w:val="auto"/>
                <w:kern w:val="0"/>
                <w:sz w:val="24"/>
                <w:szCs w:val="24"/>
                <w:vertAlign w:val="baseline"/>
                <w:lang w:val="en-US" w:eastAsia="zh-CN" w:bidi="ar"/>
              </w:rPr>
            </w:pPr>
            <w:r>
              <w:rPr>
                <w:color w:val="auto"/>
                <w:sz w:val="21"/>
              </w:rPr>
              <w:drawing>
                <wp:inline distT="0" distB="0" distL="114300" distR="114300">
                  <wp:extent cx="5678805" cy="4028440"/>
                  <wp:effectExtent l="0" t="0" r="17145" b="10160"/>
                  <wp:docPr id="2" name="图片 2" descr="f95e5751-6b69-4fc9-8bf5-2f14cbd9a2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95e5751-6b69-4fc9-8bf5-2f14cbd9a2e3"/>
                          <pic:cNvPicPr>
                            <a:picLocks noChangeAspect="1"/>
                          </pic:cNvPicPr>
                        </pic:nvPicPr>
                        <pic:blipFill>
                          <a:blip r:embed="rId10"/>
                          <a:stretch>
                            <a:fillRect/>
                          </a:stretch>
                        </pic:blipFill>
                        <pic:spPr>
                          <a:xfrm>
                            <a:off x="0" y="0"/>
                            <a:ext cx="5678805" cy="4028440"/>
                          </a:xfrm>
                          <a:prstGeom prst="rect">
                            <a:avLst/>
                          </a:prstGeom>
                        </pic:spPr>
                      </pic:pic>
                    </a:graphicData>
                  </a:graphic>
                </wp:inline>
              </w:drawing>
            </w:r>
            <w:r>
              <w:rPr>
                <w:color w:val="auto"/>
                <w:sz w:val="21"/>
              </w:rPr>
              <w:drawing>
                <wp:anchor distT="0" distB="0" distL="114300" distR="114300" simplePos="0" relativeHeight="251660288" behindDoc="0" locked="0" layoutInCell="1" allowOverlap="1">
                  <wp:simplePos x="0" y="0"/>
                  <wp:positionH relativeFrom="column">
                    <wp:posOffset>5316220</wp:posOffset>
                  </wp:positionH>
                  <wp:positionV relativeFrom="paragraph">
                    <wp:posOffset>83185</wp:posOffset>
                  </wp:positionV>
                  <wp:extent cx="386715" cy="405765"/>
                  <wp:effectExtent l="0" t="0" r="13335" b="13335"/>
                  <wp:wrapNone/>
                  <wp:docPr id="9" name="图片 4" descr="e1e8ed44-c0ae-4580-8ef5-bfc1ab9a9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descr="e1e8ed44-c0ae-4580-8ef5-bfc1ab9a9ed4"/>
                          <pic:cNvPicPr>
                            <a:picLocks noChangeAspect="1"/>
                          </pic:cNvPicPr>
                        </pic:nvPicPr>
                        <pic:blipFill>
                          <a:blip r:embed="rId11"/>
                          <a:srcRect r="3791"/>
                          <a:stretch>
                            <a:fillRect/>
                          </a:stretch>
                        </pic:blipFill>
                        <pic:spPr>
                          <a:xfrm>
                            <a:off x="6533515" y="2469515"/>
                            <a:ext cx="386715" cy="405765"/>
                          </a:xfrm>
                          <a:prstGeom prst="rect">
                            <a:avLst/>
                          </a:prstGeom>
                          <a:noFill/>
                          <a:ln>
                            <a:noFill/>
                          </a:ln>
                        </pic:spPr>
                      </pic:pic>
                    </a:graphicData>
                  </a:graphic>
                </wp:anchor>
              </w:drawing>
            </w:r>
            <w:r>
              <w:rPr>
                <w:rFonts w:hint="default" w:ascii="Times New Roman" w:hAnsi="Times New Roman" w:eastAsia="宋体" w:cs="Times New Roman"/>
                <w:b/>
                <w:bCs/>
                <w:color w:val="auto"/>
                <w:kern w:val="0"/>
                <w:sz w:val="21"/>
                <w:szCs w:val="21"/>
                <w:vertAlign w:val="baseline"/>
                <w:lang w:val="en-US" w:eastAsia="zh-CN" w:bidi="ar"/>
              </w:rPr>
              <w:t>图3-1</w:t>
            </w:r>
            <w:r>
              <w:rPr>
                <w:rFonts w:hint="eastAsia" w:ascii="Times New Roman" w:hAnsi="Times New Roman" w:eastAsia="宋体" w:cs="Times New Roman"/>
                <w:b/>
                <w:bCs/>
                <w:color w:val="auto"/>
                <w:sz w:val="21"/>
                <w:szCs w:val="21"/>
                <w:lang w:eastAsia="zh-CN"/>
              </w:rPr>
              <w:t>本项目与监测点位相对位置图</w:t>
            </w:r>
          </w:p>
          <w:p w14:paraId="5AEB30A0">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both"/>
              <w:textAlignment w:val="baseline"/>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val="en-US" w:eastAsia="zh-CN"/>
              </w:rPr>
              <w:t>引用监测数据如下</w:t>
            </w:r>
            <w:r>
              <w:rPr>
                <w:rFonts w:hint="eastAsia" w:ascii="Times New Roman" w:hAnsi="Times New Roman" w:eastAsia="宋体" w:cs="Times New Roman"/>
                <w:color w:val="auto"/>
                <w:sz w:val="24"/>
                <w:szCs w:val="24"/>
                <w:lang w:val="en-US" w:eastAsia="zh-CN"/>
              </w:rPr>
              <w:t>：</w:t>
            </w:r>
          </w:p>
          <w:p w14:paraId="0F70F6EC">
            <w:pPr>
              <w:keepNext w:val="0"/>
              <w:keepLines w:val="0"/>
              <w:pageBreakBefore w:val="0"/>
              <w:widowControl/>
              <w:suppressLineNumbers w:val="0"/>
              <w:kinsoku/>
              <w:wordWrap w:val="0"/>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表3-</w:t>
            </w:r>
            <w:r>
              <w:rPr>
                <w:rFonts w:hint="eastAsia" w:ascii="Times New Roman" w:hAnsi="Times New Roman" w:eastAsia="宋体" w:cs="Times New Roman"/>
                <w:b/>
                <w:bCs/>
                <w:color w:val="auto"/>
                <w:kern w:val="0"/>
                <w:sz w:val="21"/>
                <w:szCs w:val="21"/>
                <w:vertAlign w:val="baseline"/>
                <w:lang w:val="en-US" w:eastAsia="zh-CN" w:bidi="ar"/>
              </w:rPr>
              <w:t>3</w:t>
            </w:r>
            <w:r>
              <w:rPr>
                <w:rFonts w:hint="default" w:ascii="Times New Roman" w:hAnsi="Times New Roman" w:eastAsia="宋体" w:cs="Times New Roman"/>
                <w:b/>
                <w:bCs/>
                <w:color w:val="auto"/>
                <w:kern w:val="0"/>
                <w:sz w:val="21"/>
                <w:szCs w:val="21"/>
                <w:vertAlign w:val="baseline"/>
                <w:lang w:val="en-US" w:eastAsia="zh-CN" w:bidi="ar"/>
              </w:rPr>
              <w:t>特征污染物现状达标情况</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0"/>
              <w:gridCol w:w="1194"/>
              <w:gridCol w:w="1735"/>
              <w:gridCol w:w="1945"/>
              <w:gridCol w:w="1808"/>
              <w:gridCol w:w="1084"/>
            </w:tblGrid>
            <w:tr w14:paraId="13815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64" w:type="pct"/>
                  <w:tcBorders>
                    <w:tl2br w:val="nil"/>
                    <w:tr2bl w:val="nil"/>
                  </w:tcBorders>
                  <w:vAlign w:val="center"/>
                </w:tcPr>
                <w:p w14:paraId="5DD1470D">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评价因子</w:t>
                  </w:r>
                </w:p>
              </w:tc>
              <w:tc>
                <w:tcPr>
                  <w:tcW w:w="666" w:type="pct"/>
                  <w:tcBorders>
                    <w:tl2br w:val="nil"/>
                    <w:tr2bl w:val="nil"/>
                  </w:tcBorders>
                  <w:vAlign w:val="center"/>
                </w:tcPr>
                <w:p w14:paraId="795627EA">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评价指标</w:t>
                  </w:r>
                </w:p>
              </w:tc>
              <w:tc>
                <w:tcPr>
                  <w:tcW w:w="968" w:type="pct"/>
                  <w:tcBorders>
                    <w:tl2br w:val="nil"/>
                    <w:tr2bl w:val="nil"/>
                  </w:tcBorders>
                  <w:vAlign w:val="center"/>
                </w:tcPr>
                <w:p w14:paraId="79C73C66">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距离本项目距离</w:t>
                  </w:r>
                </w:p>
              </w:tc>
              <w:tc>
                <w:tcPr>
                  <w:tcW w:w="1085" w:type="pct"/>
                  <w:tcBorders>
                    <w:tl2br w:val="nil"/>
                    <w:tr2bl w:val="nil"/>
                  </w:tcBorders>
                  <w:vAlign w:val="center"/>
                </w:tcPr>
                <w:p w14:paraId="683DEEE1">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浓度范围</w:t>
                  </w:r>
                  <w:r>
                    <w:rPr>
                      <w:rFonts w:hint="default" w:ascii="Times New Roman" w:hAnsi="Times New Roman" w:eastAsia="宋体" w:cs="Times New Roman"/>
                      <w:b/>
                      <w:bCs/>
                      <w:color w:val="auto"/>
                      <w:sz w:val="21"/>
                      <w:szCs w:val="21"/>
                      <w:lang w:val="en-US" w:eastAsia="zh-CN"/>
                    </w:rPr>
                    <w:t>m</w:t>
                  </w:r>
                  <w:r>
                    <w:rPr>
                      <w:rFonts w:hint="default" w:ascii="Times New Roman" w:hAnsi="Times New Roman" w:eastAsia="宋体" w:cs="Times New Roman"/>
                      <w:b/>
                      <w:bCs/>
                      <w:color w:val="auto"/>
                      <w:sz w:val="21"/>
                      <w:szCs w:val="21"/>
                    </w:rPr>
                    <w:t>g/m</w:t>
                  </w:r>
                  <w:r>
                    <w:rPr>
                      <w:rFonts w:hint="default" w:ascii="Times New Roman" w:hAnsi="Times New Roman" w:eastAsia="宋体" w:cs="Times New Roman"/>
                      <w:b/>
                      <w:bCs/>
                      <w:color w:val="auto"/>
                      <w:sz w:val="21"/>
                      <w:szCs w:val="21"/>
                      <w:vertAlign w:val="superscript"/>
                    </w:rPr>
                    <w:t>3</w:t>
                  </w:r>
                </w:p>
              </w:tc>
              <w:tc>
                <w:tcPr>
                  <w:tcW w:w="1009" w:type="pct"/>
                  <w:tcBorders>
                    <w:tl2br w:val="nil"/>
                    <w:tr2bl w:val="nil"/>
                  </w:tcBorders>
                  <w:vAlign w:val="center"/>
                </w:tcPr>
                <w:p w14:paraId="440327B0">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评价标准</w:t>
                  </w:r>
                  <w:r>
                    <w:rPr>
                      <w:rFonts w:hint="default" w:ascii="Times New Roman" w:hAnsi="Times New Roman" w:eastAsia="宋体" w:cs="Times New Roman"/>
                      <w:b/>
                      <w:bCs/>
                      <w:color w:val="auto"/>
                      <w:sz w:val="21"/>
                      <w:szCs w:val="21"/>
                    </w:rPr>
                    <w:t>mg/m</w:t>
                  </w:r>
                  <w:r>
                    <w:rPr>
                      <w:rFonts w:hint="default" w:ascii="Times New Roman" w:hAnsi="Times New Roman" w:eastAsia="宋体" w:cs="Times New Roman"/>
                      <w:b/>
                      <w:bCs/>
                      <w:color w:val="auto"/>
                      <w:sz w:val="21"/>
                      <w:szCs w:val="21"/>
                      <w:vertAlign w:val="superscript"/>
                    </w:rPr>
                    <w:t>3</w:t>
                  </w:r>
                </w:p>
              </w:tc>
              <w:tc>
                <w:tcPr>
                  <w:tcW w:w="605" w:type="pct"/>
                  <w:tcBorders>
                    <w:tl2br w:val="nil"/>
                    <w:tr2bl w:val="nil"/>
                  </w:tcBorders>
                  <w:vAlign w:val="center"/>
                </w:tcPr>
                <w:p w14:paraId="1FE30C2D">
                  <w:pPr>
                    <w:keepNext w:val="0"/>
                    <w:keepLines w:val="0"/>
                    <w:pageBreakBefore w:val="0"/>
                    <w:widowControl/>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lang w:val="en-US" w:eastAsia="zh-CN" w:bidi="ar"/>
                    </w:rPr>
                  </w:pPr>
                  <w:r>
                    <w:rPr>
                      <w:rFonts w:hint="default" w:ascii="Times New Roman" w:hAnsi="Times New Roman" w:eastAsia="宋体" w:cs="Times New Roman"/>
                      <w:b/>
                      <w:bCs/>
                      <w:color w:val="auto"/>
                      <w:kern w:val="0"/>
                      <w:sz w:val="21"/>
                      <w:szCs w:val="21"/>
                      <w:lang w:bidi="ar"/>
                    </w:rPr>
                    <w:t>达标情况</w:t>
                  </w:r>
                </w:p>
              </w:tc>
            </w:tr>
            <w:tr w14:paraId="7FEC8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664" w:type="pct"/>
                  <w:tcBorders>
                    <w:tl2br w:val="nil"/>
                    <w:tr2bl w:val="nil"/>
                  </w:tcBorders>
                  <w:vAlign w:val="center"/>
                </w:tcPr>
                <w:p w14:paraId="09EFDC36">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TSP</w:t>
                  </w:r>
                </w:p>
              </w:tc>
              <w:tc>
                <w:tcPr>
                  <w:tcW w:w="666" w:type="pct"/>
                  <w:tcBorders>
                    <w:tl2br w:val="nil"/>
                    <w:tr2bl w:val="nil"/>
                  </w:tcBorders>
                  <w:vAlign w:val="center"/>
                </w:tcPr>
                <w:p w14:paraId="31A0A910">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日均值</w:t>
                  </w:r>
                </w:p>
              </w:tc>
              <w:tc>
                <w:tcPr>
                  <w:tcW w:w="968" w:type="pct"/>
                  <w:tcBorders>
                    <w:tl2br w:val="nil"/>
                    <w:tr2bl w:val="nil"/>
                  </w:tcBorders>
                  <w:vAlign w:val="center"/>
                </w:tcPr>
                <w:p w14:paraId="2286CD26">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ascii="Times New Roman" w:hAnsi="Times New Roman" w:eastAsia="宋体" w:cs="Times New Roman"/>
                      <w:color w:val="auto"/>
                      <w:kern w:val="0"/>
                      <w:sz w:val="21"/>
                      <w:szCs w:val="21"/>
                      <w:vertAlign w:val="baseline"/>
                      <w:lang w:val="en-US" w:eastAsia="zh-CN" w:bidi="ar"/>
                    </w:rPr>
                    <w:t>4.02k</w:t>
                  </w:r>
                  <w:r>
                    <w:rPr>
                      <w:rFonts w:hint="default" w:ascii="Times New Roman" w:hAnsi="Times New Roman" w:eastAsia="宋体" w:cs="Times New Roman"/>
                      <w:color w:val="auto"/>
                      <w:kern w:val="0"/>
                      <w:sz w:val="21"/>
                      <w:szCs w:val="21"/>
                      <w:vertAlign w:val="baseline"/>
                      <w:lang w:val="en-US" w:eastAsia="zh-CN" w:bidi="ar"/>
                    </w:rPr>
                    <w:t>m</w:t>
                  </w:r>
                </w:p>
              </w:tc>
              <w:tc>
                <w:tcPr>
                  <w:tcW w:w="1085" w:type="pct"/>
                  <w:tcBorders>
                    <w:tl2br w:val="nil"/>
                    <w:tr2bl w:val="nil"/>
                  </w:tcBorders>
                  <w:vAlign w:val="center"/>
                </w:tcPr>
                <w:p w14:paraId="3B072EC7">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sz w:val="21"/>
                      <w:szCs w:val="21"/>
                      <w:lang w:val="en-US" w:eastAsia="zh-CN"/>
                    </w:rPr>
                    <w:t>0.1</w:t>
                  </w:r>
                  <w:r>
                    <w:rPr>
                      <w:rFonts w:hint="eastAsia" w:ascii="Times New Roman" w:hAnsi="Times New Roman" w:eastAsia="宋体" w:cs="Times New Roman"/>
                      <w:b w:val="0"/>
                      <w:bCs w:val="0"/>
                      <w:color w:val="auto"/>
                      <w:sz w:val="21"/>
                      <w:szCs w:val="21"/>
                      <w:lang w:val="en-US" w:eastAsia="zh-CN"/>
                    </w:rPr>
                    <w:t>32</w:t>
                  </w:r>
                  <w:r>
                    <w:rPr>
                      <w:rFonts w:hint="default" w:ascii="Times New Roman" w:hAnsi="Times New Roman" w:eastAsia="宋体" w:cs="Times New Roman"/>
                      <w:b w:val="0"/>
                      <w:bCs w:val="0"/>
                      <w:color w:val="auto"/>
                      <w:sz w:val="21"/>
                      <w:szCs w:val="21"/>
                      <w:lang w:val="en-US" w:eastAsia="zh-CN"/>
                    </w:rPr>
                    <w:t>~0.1</w:t>
                  </w:r>
                  <w:r>
                    <w:rPr>
                      <w:rFonts w:hint="eastAsia" w:ascii="Times New Roman" w:hAnsi="Times New Roman" w:eastAsia="宋体" w:cs="Times New Roman"/>
                      <w:b w:val="0"/>
                      <w:bCs w:val="0"/>
                      <w:color w:val="auto"/>
                      <w:sz w:val="21"/>
                      <w:szCs w:val="21"/>
                      <w:lang w:val="en-US" w:eastAsia="zh-CN"/>
                    </w:rPr>
                    <w:t>43</w:t>
                  </w:r>
                </w:p>
              </w:tc>
              <w:tc>
                <w:tcPr>
                  <w:tcW w:w="1009" w:type="pct"/>
                  <w:tcBorders>
                    <w:tl2br w:val="nil"/>
                    <w:tr2bl w:val="nil"/>
                  </w:tcBorders>
                  <w:vAlign w:val="center"/>
                </w:tcPr>
                <w:p w14:paraId="3539C5F1">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sz w:val="21"/>
                      <w:szCs w:val="21"/>
                      <w:lang w:val="en-US" w:eastAsia="zh-CN"/>
                    </w:rPr>
                    <w:t>0.3</w:t>
                  </w:r>
                </w:p>
              </w:tc>
              <w:tc>
                <w:tcPr>
                  <w:tcW w:w="605" w:type="pct"/>
                  <w:tcBorders>
                    <w:tl2br w:val="nil"/>
                    <w:tr2bl w:val="nil"/>
                  </w:tcBorders>
                  <w:vAlign w:val="center"/>
                </w:tcPr>
                <w:p w14:paraId="0BCBACDE">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达标</w:t>
                  </w:r>
                </w:p>
              </w:tc>
            </w:tr>
          </w:tbl>
          <w:p w14:paraId="30DBB6FB">
            <w:pPr>
              <w:keepNext w:val="0"/>
              <w:keepLines w:val="0"/>
              <w:pageBreakBefore w:val="0"/>
              <w:widowControl/>
              <w:suppressLineNumbers w:val="0"/>
              <w:kinsoku/>
              <w:wordWrap w:val="0"/>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vertAlign w:val="baseline"/>
                <w:lang w:val="en-US" w:eastAsia="zh-CN" w:bidi="ar"/>
              </w:rPr>
            </w:pPr>
            <w:r>
              <w:rPr>
                <w:rFonts w:hint="default" w:ascii="Times New Roman" w:hAnsi="Times New Roman" w:eastAsia="宋体" w:cs="Times New Roman"/>
                <w:b w:val="0"/>
                <w:bCs w:val="0"/>
                <w:color w:val="auto"/>
                <w:kern w:val="0"/>
                <w:sz w:val="24"/>
                <w:szCs w:val="24"/>
                <w:vertAlign w:val="baseline"/>
                <w:lang w:val="en-US" w:eastAsia="zh-CN" w:bidi="ar"/>
              </w:rPr>
              <w:t>由表3-</w:t>
            </w:r>
            <w:r>
              <w:rPr>
                <w:rFonts w:hint="eastAsia" w:ascii="Times New Roman" w:hAnsi="Times New Roman" w:eastAsia="宋体" w:cs="Times New Roman"/>
                <w:b w:val="0"/>
                <w:bCs w:val="0"/>
                <w:color w:val="auto"/>
                <w:kern w:val="0"/>
                <w:sz w:val="24"/>
                <w:szCs w:val="24"/>
                <w:vertAlign w:val="baseline"/>
                <w:lang w:val="en-US" w:eastAsia="zh-CN" w:bidi="ar"/>
              </w:rPr>
              <w:t>3</w:t>
            </w:r>
            <w:r>
              <w:rPr>
                <w:rFonts w:hint="default" w:ascii="Times New Roman" w:hAnsi="Times New Roman" w:eastAsia="宋体" w:cs="Times New Roman"/>
                <w:b w:val="0"/>
                <w:bCs w:val="0"/>
                <w:color w:val="auto"/>
                <w:kern w:val="0"/>
                <w:sz w:val="24"/>
                <w:szCs w:val="24"/>
                <w:vertAlign w:val="baseline"/>
                <w:lang w:val="en-US" w:eastAsia="zh-CN" w:bidi="ar"/>
              </w:rPr>
              <w:t>可知，项目区TSP日均值满足</w:t>
            </w:r>
            <w:r>
              <w:rPr>
                <w:rFonts w:hint="default" w:ascii="Times New Roman" w:hAnsi="Times New Roman" w:eastAsia="宋体" w:cs="Times New Roman"/>
                <w:b w:val="0"/>
                <w:bCs w:val="0"/>
                <w:color w:val="auto"/>
                <w:sz w:val="24"/>
                <w:szCs w:val="24"/>
              </w:rPr>
              <w:t>《环境空气质量标准》（GB3095-20</w:t>
            </w:r>
            <w:r>
              <w:rPr>
                <w:rFonts w:hint="default" w:ascii="Times New Roman" w:hAnsi="Times New Roman" w:eastAsia="宋体" w:cs="Times New Roman"/>
                <w:b w:val="0"/>
                <w:bCs w:val="0"/>
                <w:color w:val="auto"/>
                <w:sz w:val="24"/>
                <w:szCs w:val="24"/>
                <w:lang w:val="en-US" w:eastAsia="zh-CN"/>
              </w:rPr>
              <w:t>26</w:t>
            </w:r>
            <w:r>
              <w:rPr>
                <w:rFonts w:hint="default" w:ascii="Times New Roman" w:hAnsi="Times New Roman" w:eastAsia="宋体" w:cs="Times New Roman"/>
                <w:b w:val="0"/>
                <w:bCs w:val="0"/>
                <w:color w:val="auto"/>
                <w:sz w:val="24"/>
                <w:szCs w:val="24"/>
              </w:rPr>
              <w:t>）二级标准</w:t>
            </w:r>
            <w:r>
              <w:rPr>
                <w:rFonts w:hint="default" w:ascii="Times New Roman" w:hAnsi="Times New Roman" w:eastAsia="宋体" w:cs="Times New Roman"/>
                <w:b w:val="0"/>
                <w:bCs w:val="0"/>
                <w:color w:val="auto"/>
                <w:sz w:val="24"/>
                <w:szCs w:val="24"/>
                <w:lang w:eastAsia="zh-CN"/>
              </w:rPr>
              <w:t>。</w:t>
            </w:r>
          </w:p>
          <w:p w14:paraId="27984399">
            <w:pPr>
              <w:keepNext w:val="0"/>
              <w:keepLines w:val="0"/>
              <w:pageBreakBefore w:val="0"/>
              <w:widowControl/>
              <w:suppressLineNumbers w:val="0"/>
              <w:kinsoku/>
              <w:wordWrap w:val="0"/>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kern w:val="0"/>
                <w:sz w:val="24"/>
                <w:szCs w:val="24"/>
                <w:vertAlign w:val="baseline"/>
                <w:lang w:val="en-US" w:eastAsia="zh-CN" w:bidi="ar"/>
              </w:rPr>
            </w:pPr>
            <w:r>
              <w:rPr>
                <w:rFonts w:hint="default" w:ascii="Times New Roman" w:hAnsi="Times New Roman" w:eastAsia="宋体" w:cs="Times New Roman"/>
                <w:b/>
                <w:bCs/>
                <w:color w:val="auto"/>
                <w:kern w:val="0"/>
                <w:sz w:val="24"/>
                <w:szCs w:val="24"/>
                <w:vertAlign w:val="baseline"/>
                <w:lang w:val="en-US" w:eastAsia="zh-CN" w:bidi="ar"/>
              </w:rPr>
              <w:t>2.地表水环境</w:t>
            </w:r>
          </w:p>
          <w:p w14:paraId="5AF6255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highlight w:val="none"/>
                <w:vertAlign w:val="baseline"/>
                <w:lang w:val="en-US" w:eastAsia="zh-CN" w:bidi="ar"/>
              </w:rPr>
            </w:pPr>
            <w:r>
              <w:rPr>
                <w:rFonts w:hint="default" w:ascii="Times New Roman" w:hAnsi="Times New Roman" w:eastAsia="宋体" w:cs="Times New Roman"/>
                <w:b w:val="0"/>
                <w:bCs w:val="0"/>
                <w:color w:val="auto"/>
                <w:kern w:val="0"/>
                <w:sz w:val="24"/>
                <w:szCs w:val="24"/>
                <w:highlight w:val="none"/>
                <w:vertAlign w:val="baseline"/>
                <w:lang w:val="en-US" w:eastAsia="zh-CN" w:bidi="ar"/>
              </w:rPr>
              <w:t>本项目地表水环境现状评价引用地表水环境现状评价引用《宝鸡市生态环境质量报告书（2021—2025年）》中距离项目较近的渭河宝鸡段卧龙寺桥和虢镇桥断面2025年的质量数据</w:t>
            </w:r>
            <w:r>
              <w:rPr>
                <w:rFonts w:hint="default" w:ascii="Times New Roman" w:hAnsi="Times New Roman" w:eastAsia="宋体" w:cs="Times New Roman"/>
                <w:color w:val="auto"/>
                <w:kern w:val="0"/>
                <w:sz w:val="24"/>
                <w:szCs w:val="24"/>
                <w:highlight w:val="none"/>
                <w:lang w:val="en-US" w:eastAsia="zh-CN" w:bidi="ar"/>
              </w:rPr>
              <w:t>。</w:t>
            </w:r>
          </w:p>
          <w:p w14:paraId="75E6957F">
            <w:pPr>
              <w:keepNext w:val="0"/>
              <w:keepLines w:val="0"/>
              <w:pageBreakBefore w:val="0"/>
              <w:widowControl/>
              <w:suppressLineNumbers w:val="0"/>
              <w:kinsoku/>
              <w:wordWrap w:val="0"/>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auto"/>
                <w:kern w:val="0"/>
                <w:sz w:val="21"/>
                <w:szCs w:val="21"/>
                <w:highlight w:val="none"/>
                <w:vertAlign w:val="baseline"/>
                <w:lang w:val="en-US" w:eastAsia="zh-CN" w:bidi="ar"/>
              </w:rPr>
            </w:pPr>
            <w:r>
              <w:rPr>
                <w:rFonts w:hint="default" w:ascii="Times New Roman" w:hAnsi="Times New Roman" w:eastAsia="宋体" w:cs="Times New Roman"/>
                <w:b/>
                <w:bCs/>
                <w:color w:val="auto"/>
                <w:kern w:val="0"/>
                <w:sz w:val="21"/>
                <w:szCs w:val="21"/>
                <w:highlight w:val="none"/>
                <w:vertAlign w:val="baseline"/>
                <w:lang w:val="en-US" w:eastAsia="zh-CN" w:bidi="ar"/>
              </w:rPr>
              <w:t>表3-</w:t>
            </w:r>
            <w:r>
              <w:rPr>
                <w:rFonts w:hint="eastAsia" w:ascii="Times New Roman" w:hAnsi="Times New Roman" w:eastAsia="宋体" w:cs="Times New Roman"/>
                <w:b/>
                <w:bCs/>
                <w:color w:val="auto"/>
                <w:kern w:val="0"/>
                <w:sz w:val="21"/>
                <w:szCs w:val="21"/>
                <w:highlight w:val="none"/>
                <w:vertAlign w:val="baseline"/>
                <w:lang w:val="en-US" w:eastAsia="zh-CN" w:bidi="ar"/>
              </w:rPr>
              <w:t>4</w:t>
            </w:r>
            <w:r>
              <w:rPr>
                <w:rFonts w:hint="default" w:ascii="Times New Roman" w:hAnsi="Times New Roman" w:eastAsia="宋体" w:cs="Times New Roman"/>
                <w:b/>
                <w:bCs/>
                <w:color w:val="auto"/>
                <w:kern w:val="0"/>
                <w:sz w:val="21"/>
                <w:szCs w:val="21"/>
                <w:highlight w:val="none"/>
                <w:vertAlign w:val="baseline"/>
                <w:lang w:val="en-US" w:eastAsia="zh-CN" w:bidi="ar"/>
              </w:rPr>
              <w:t>地表水环境现状达标情况</w:t>
            </w:r>
          </w:p>
          <w:tbl>
            <w:tblPr>
              <w:tblStyle w:val="16"/>
              <w:tblW w:w="88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4"/>
              <w:gridCol w:w="815"/>
              <w:gridCol w:w="767"/>
              <w:gridCol w:w="995"/>
              <w:gridCol w:w="1207"/>
              <w:gridCol w:w="844"/>
              <w:gridCol w:w="1024"/>
              <w:gridCol w:w="815"/>
              <w:gridCol w:w="867"/>
            </w:tblGrid>
            <w:tr w14:paraId="2839A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879" w:type="pct"/>
                  <w:vMerge w:val="restart"/>
                  <w:noWrap w:val="0"/>
                  <w:vAlign w:val="center"/>
                </w:tcPr>
                <w:p w14:paraId="576B8319">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highlight w:val="none"/>
                      <w:vertAlign w:val="baseline"/>
                      <w:lang w:val="en-US" w:eastAsia="zh-CN" w:bidi="ar"/>
                    </w:rPr>
                  </w:pPr>
                  <w:r>
                    <w:rPr>
                      <w:rFonts w:hint="default" w:ascii="Times New Roman" w:hAnsi="Times New Roman" w:eastAsia="宋体" w:cs="Times New Roman"/>
                      <w:b/>
                      <w:bCs/>
                      <w:color w:val="auto"/>
                      <w:kern w:val="0"/>
                      <w:sz w:val="21"/>
                      <w:szCs w:val="21"/>
                      <w:highlight w:val="none"/>
                      <w:vertAlign w:val="baseline"/>
                      <w:lang w:val="en-US" w:eastAsia="zh-CN" w:bidi="ar"/>
                    </w:rPr>
                    <w:t>断面名称</w:t>
                  </w:r>
                </w:p>
              </w:tc>
              <w:tc>
                <w:tcPr>
                  <w:tcW w:w="457" w:type="pct"/>
                  <w:vMerge w:val="restart"/>
                  <w:noWrap w:val="0"/>
                  <w:vAlign w:val="center"/>
                </w:tcPr>
                <w:p w14:paraId="16590D77">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highlight w:val="none"/>
                      <w:vertAlign w:val="baseline"/>
                      <w:lang w:val="en-US" w:eastAsia="zh-CN" w:bidi="ar"/>
                    </w:rPr>
                  </w:pPr>
                  <w:r>
                    <w:rPr>
                      <w:rFonts w:hint="default" w:ascii="Times New Roman" w:hAnsi="Times New Roman" w:eastAsia="宋体" w:cs="Times New Roman"/>
                      <w:b/>
                      <w:bCs/>
                      <w:color w:val="auto"/>
                      <w:kern w:val="0"/>
                      <w:sz w:val="21"/>
                      <w:szCs w:val="21"/>
                      <w:highlight w:val="none"/>
                      <w:vertAlign w:val="baseline"/>
                      <w:lang w:val="en-US" w:eastAsia="zh-CN" w:bidi="ar"/>
                    </w:rPr>
                    <w:t>断面</w:t>
                  </w:r>
                </w:p>
                <w:p w14:paraId="55533280">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highlight w:val="none"/>
                      <w:vertAlign w:val="baseline"/>
                      <w:lang w:val="en-US" w:eastAsia="zh-CN" w:bidi="ar"/>
                    </w:rPr>
                  </w:pPr>
                  <w:r>
                    <w:rPr>
                      <w:rFonts w:hint="default" w:ascii="Times New Roman" w:hAnsi="Times New Roman" w:eastAsia="宋体" w:cs="Times New Roman"/>
                      <w:b/>
                      <w:bCs/>
                      <w:color w:val="auto"/>
                      <w:kern w:val="0"/>
                      <w:sz w:val="21"/>
                      <w:szCs w:val="21"/>
                      <w:highlight w:val="none"/>
                      <w:vertAlign w:val="baseline"/>
                      <w:lang w:val="en-US" w:eastAsia="zh-CN" w:bidi="ar"/>
                    </w:rPr>
                    <w:t>类别</w:t>
                  </w:r>
                </w:p>
              </w:tc>
              <w:tc>
                <w:tcPr>
                  <w:tcW w:w="3662" w:type="pct"/>
                  <w:gridSpan w:val="7"/>
                  <w:noWrap w:val="0"/>
                  <w:vAlign w:val="center"/>
                </w:tcPr>
                <w:p w14:paraId="5F9DA3DA">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highlight w:val="none"/>
                      <w:vertAlign w:val="baseline"/>
                      <w:lang w:val="en-US" w:eastAsia="zh-CN" w:bidi="ar"/>
                    </w:rPr>
                  </w:pPr>
                  <w:r>
                    <w:rPr>
                      <w:rFonts w:hint="default" w:ascii="Times New Roman" w:hAnsi="Times New Roman" w:eastAsia="宋体" w:cs="Times New Roman"/>
                      <w:b/>
                      <w:bCs/>
                      <w:color w:val="auto"/>
                      <w:kern w:val="0"/>
                      <w:sz w:val="21"/>
                      <w:szCs w:val="21"/>
                      <w:highlight w:val="none"/>
                      <w:vertAlign w:val="baseline"/>
                      <w:lang w:val="en-US" w:eastAsia="zh-CN" w:bidi="ar"/>
                    </w:rPr>
                    <w:t>指标年均值（mg/L）</w:t>
                  </w:r>
                </w:p>
              </w:tc>
            </w:tr>
            <w:tr w14:paraId="00D64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879" w:type="pct"/>
                  <w:vMerge w:val="continue"/>
                  <w:noWrap w:val="0"/>
                  <w:vAlign w:val="center"/>
                </w:tcPr>
                <w:p w14:paraId="07683DFB">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457" w:type="pct"/>
                  <w:vMerge w:val="continue"/>
                  <w:noWrap w:val="0"/>
                  <w:vAlign w:val="center"/>
                </w:tcPr>
                <w:p w14:paraId="0AFA02D0">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431" w:type="pct"/>
                  <w:noWrap w:val="0"/>
                  <w:vAlign w:val="center"/>
                </w:tcPr>
                <w:p w14:paraId="0AE02434">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highlight w:val="none"/>
                      <w:vertAlign w:val="baseline"/>
                      <w:lang w:val="en-US" w:eastAsia="zh-CN" w:bidi="ar"/>
                    </w:rPr>
                  </w:pPr>
                  <w:r>
                    <w:rPr>
                      <w:rFonts w:hint="default" w:ascii="Times New Roman" w:hAnsi="Times New Roman" w:eastAsia="宋体" w:cs="Times New Roman"/>
                      <w:b/>
                      <w:bCs/>
                      <w:color w:val="auto"/>
                      <w:kern w:val="0"/>
                      <w:sz w:val="21"/>
                      <w:szCs w:val="21"/>
                      <w:highlight w:val="none"/>
                      <w:vertAlign w:val="baseline"/>
                      <w:lang w:val="en-US" w:eastAsia="zh-CN" w:bidi="ar"/>
                    </w:rPr>
                    <w:t>pH</w:t>
                  </w:r>
                </w:p>
              </w:tc>
              <w:tc>
                <w:tcPr>
                  <w:tcW w:w="559" w:type="pct"/>
                  <w:noWrap w:val="0"/>
                  <w:vAlign w:val="center"/>
                </w:tcPr>
                <w:p w14:paraId="5A1EAB68">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highlight w:val="none"/>
                      <w:vertAlign w:val="baseline"/>
                      <w:lang w:val="en-US" w:eastAsia="zh-CN" w:bidi="ar"/>
                    </w:rPr>
                  </w:pPr>
                  <w:r>
                    <w:rPr>
                      <w:rFonts w:hint="default" w:ascii="Times New Roman" w:hAnsi="Times New Roman" w:eastAsia="宋体" w:cs="Times New Roman"/>
                      <w:b/>
                      <w:bCs/>
                      <w:color w:val="auto"/>
                      <w:kern w:val="0"/>
                      <w:sz w:val="21"/>
                      <w:szCs w:val="21"/>
                      <w:highlight w:val="none"/>
                      <w:vertAlign w:val="baseline"/>
                      <w:lang w:val="en-US" w:eastAsia="zh-CN" w:bidi="ar"/>
                    </w:rPr>
                    <w:t>高锰酸盐指数</w:t>
                  </w:r>
                </w:p>
              </w:tc>
              <w:tc>
                <w:tcPr>
                  <w:tcW w:w="678" w:type="pct"/>
                  <w:noWrap w:val="0"/>
                  <w:vAlign w:val="center"/>
                </w:tcPr>
                <w:p w14:paraId="2359DEEC">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highlight w:val="none"/>
                      <w:vertAlign w:val="baseline"/>
                      <w:lang w:val="en-US" w:eastAsia="zh-CN" w:bidi="ar"/>
                    </w:rPr>
                  </w:pPr>
                  <w:r>
                    <w:rPr>
                      <w:rFonts w:hint="default" w:ascii="Times New Roman" w:hAnsi="Times New Roman" w:eastAsia="宋体" w:cs="Times New Roman"/>
                      <w:b/>
                      <w:bCs/>
                      <w:color w:val="auto"/>
                      <w:kern w:val="0"/>
                      <w:sz w:val="21"/>
                      <w:szCs w:val="21"/>
                      <w:highlight w:val="none"/>
                      <w:vertAlign w:val="baseline"/>
                      <w:lang w:val="en-US" w:eastAsia="zh-CN" w:bidi="ar"/>
                    </w:rPr>
                    <w:t>五日生化需氧量</w:t>
                  </w:r>
                </w:p>
              </w:tc>
              <w:tc>
                <w:tcPr>
                  <w:tcW w:w="474" w:type="pct"/>
                  <w:noWrap w:val="0"/>
                  <w:vAlign w:val="center"/>
                </w:tcPr>
                <w:p w14:paraId="40A495A3">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highlight w:val="none"/>
                      <w:vertAlign w:val="baseline"/>
                      <w:lang w:val="en-US" w:eastAsia="zh-CN" w:bidi="ar"/>
                    </w:rPr>
                  </w:pPr>
                  <w:r>
                    <w:rPr>
                      <w:rFonts w:hint="default" w:ascii="Times New Roman" w:hAnsi="Times New Roman" w:eastAsia="宋体" w:cs="Times New Roman"/>
                      <w:b/>
                      <w:bCs/>
                      <w:color w:val="auto"/>
                      <w:kern w:val="0"/>
                      <w:sz w:val="21"/>
                      <w:szCs w:val="21"/>
                      <w:highlight w:val="none"/>
                      <w:vertAlign w:val="baseline"/>
                      <w:lang w:val="en-US" w:eastAsia="zh-CN" w:bidi="ar"/>
                    </w:rPr>
                    <w:t>氨氮</w:t>
                  </w:r>
                </w:p>
              </w:tc>
              <w:tc>
                <w:tcPr>
                  <w:tcW w:w="575" w:type="pct"/>
                  <w:noWrap w:val="0"/>
                  <w:vAlign w:val="center"/>
                </w:tcPr>
                <w:p w14:paraId="7C6F1D00">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highlight w:val="none"/>
                      <w:vertAlign w:val="baseline"/>
                      <w:lang w:val="en-US" w:eastAsia="zh-CN" w:bidi="ar"/>
                    </w:rPr>
                  </w:pPr>
                  <w:r>
                    <w:rPr>
                      <w:rFonts w:hint="default" w:ascii="Times New Roman" w:hAnsi="Times New Roman" w:eastAsia="宋体" w:cs="Times New Roman"/>
                      <w:b/>
                      <w:bCs/>
                      <w:color w:val="auto"/>
                      <w:kern w:val="0"/>
                      <w:sz w:val="21"/>
                      <w:szCs w:val="21"/>
                      <w:highlight w:val="none"/>
                      <w:vertAlign w:val="baseline"/>
                      <w:lang w:val="en-US" w:eastAsia="zh-CN" w:bidi="ar"/>
                    </w:rPr>
                    <w:t>化学需氧量</w:t>
                  </w:r>
                </w:p>
              </w:tc>
              <w:tc>
                <w:tcPr>
                  <w:tcW w:w="458" w:type="pct"/>
                  <w:noWrap w:val="0"/>
                  <w:vAlign w:val="center"/>
                </w:tcPr>
                <w:p w14:paraId="384BAE40">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highlight w:val="none"/>
                      <w:vertAlign w:val="baseline"/>
                      <w:lang w:val="en-US" w:eastAsia="zh-CN" w:bidi="ar"/>
                    </w:rPr>
                  </w:pPr>
                  <w:r>
                    <w:rPr>
                      <w:rFonts w:hint="default" w:ascii="Times New Roman" w:hAnsi="Times New Roman" w:eastAsia="宋体" w:cs="Times New Roman"/>
                      <w:b/>
                      <w:bCs/>
                      <w:color w:val="auto"/>
                      <w:kern w:val="0"/>
                      <w:sz w:val="21"/>
                      <w:szCs w:val="21"/>
                      <w:highlight w:val="none"/>
                      <w:vertAlign w:val="baseline"/>
                      <w:lang w:val="en-US" w:eastAsia="zh-CN" w:bidi="ar"/>
                    </w:rPr>
                    <w:t>总磷</w:t>
                  </w:r>
                </w:p>
              </w:tc>
              <w:tc>
                <w:tcPr>
                  <w:tcW w:w="483" w:type="pct"/>
                  <w:noWrap w:val="0"/>
                  <w:vAlign w:val="center"/>
                </w:tcPr>
                <w:p w14:paraId="46DD1135">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highlight w:val="none"/>
                      <w:vertAlign w:val="baseline"/>
                      <w:lang w:val="en-US" w:eastAsia="zh-CN" w:bidi="ar"/>
                    </w:rPr>
                  </w:pPr>
                  <w:r>
                    <w:rPr>
                      <w:rFonts w:hint="default" w:ascii="Times New Roman" w:hAnsi="Times New Roman" w:eastAsia="宋体" w:cs="Times New Roman"/>
                      <w:b/>
                      <w:bCs/>
                      <w:color w:val="auto"/>
                      <w:kern w:val="0"/>
                      <w:sz w:val="21"/>
                      <w:szCs w:val="21"/>
                      <w:highlight w:val="none"/>
                      <w:vertAlign w:val="baseline"/>
                      <w:lang w:val="en-US" w:eastAsia="zh-CN" w:bidi="ar"/>
                    </w:rPr>
                    <w:t>氟化物</w:t>
                  </w:r>
                </w:p>
              </w:tc>
            </w:tr>
            <w:tr w14:paraId="1C6A0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879" w:type="pct"/>
                  <w:noWrap w:val="0"/>
                  <w:vAlign w:val="center"/>
                </w:tcPr>
                <w:p w14:paraId="6471A2A8">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卧龙寺桥</w:t>
                  </w:r>
                </w:p>
              </w:tc>
              <w:tc>
                <w:tcPr>
                  <w:tcW w:w="457" w:type="pct"/>
                  <w:noWrap w:val="0"/>
                  <w:vAlign w:val="center"/>
                </w:tcPr>
                <w:p w14:paraId="32A85255">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Ⅲ类</w:t>
                  </w:r>
                </w:p>
              </w:tc>
              <w:tc>
                <w:tcPr>
                  <w:tcW w:w="431" w:type="pct"/>
                  <w:noWrap w:val="0"/>
                  <w:vAlign w:val="center"/>
                </w:tcPr>
                <w:p w14:paraId="6ED4DF86">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eastAsia" w:ascii="Times New Roman" w:hAnsi="Times New Roman" w:eastAsia="宋体" w:cs="Times New Roman"/>
                      <w:b w:val="0"/>
                      <w:bCs w:val="0"/>
                      <w:color w:val="auto"/>
                      <w:kern w:val="0"/>
                      <w:sz w:val="21"/>
                      <w:szCs w:val="21"/>
                      <w:highlight w:val="none"/>
                      <w:vertAlign w:val="baseline"/>
                      <w:lang w:val="en-US" w:eastAsia="zh-CN" w:bidi="ar"/>
                    </w:rPr>
                    <w:t>9.7</w:t>
                  </w:r>
                </w:p>
              </w:tc>
              <w:tc>
                <w:tcPr>
                  <w:tcW w:w="559" w:type="pct"/>
                  <w:noWrap w:val="0"/>
                  <w:vAlign w:val="center"/>
                </w:tcPr>
                <w:p w14:paraId="4F5C95AA">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eastAsia" w:ascii="Times New Roman" w:hAnsi="Times New Roman" w:eastAsia="宋体" w:cs="Times New Roman"/>
                      <w:b w:val="0"/>
                      <w:bCs w:val="0"/>
                      <w:color w:val="auto"/>
                      <w:kern w:val="0"/>
                      <w:sz w:val="21"/>
                      <w:szCs w:val="21"/>
                      <w:highlight w:val="none"/>
                      <w:vertAlign w:val="baseline"/>
                      <w:lang w:val="en-US" w:eastAsia="zh-CN" w:bidi="ar"/>
                    </w:rPr>
                    <w:t>2.3</w:t>
                  </w:r>
                </w:p>
              </w:tc>
              <w:tc>
                <w:tcPr>
                  <w:tcW w:w="678" w:type="pct"/>
                  <w:noWrap w:val="0"/>
                  <w:vAlign w:val="center"/>
                </w:tcPr>
                <w:p w14:paraId="32F27293">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eastAsia" w:ascii="Times New Roman" w:hAnsi="Times New Roman" w:eastAsia="宋体" w:cs="Times New Roman"/>
                      <w:b w:val="0"/>
                      <w:bCs w:val="0"/>
                      <w:color w:val="auto"/>
                      <w:kern w:val="0"/>
                      <w:sz w:val="21"/>
                      <w:szCs w:val="21"/>
                      <w:highlight w:val="none"/>
                      <w:vertAlign w:val="baseline"/>
                      <w:lang w:val="en-US" w:eastAsia="zh-CN" w:bidi="ar"/>
                    </w:rPr>
                    <w:t>1.2</w:t>
                  </w:r>
                </w:p>
              </w:tc>
              <w:tc>
                <w:tcPr>
                  <w:tcW w:w="474" w:type="pct"/>
                  <w:noWrap w:val="0"/>
                  <w:vAlign w:val="center"/>
                </w:tcPr>
                <w:p w14:paraId="285DA603">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0.</w:t>
                  </w:r>
                  <w:r>
                    <w:rPr>
                      <w:rFonts w:hint="eastAsia" w:ascii="Times New Roman" w:hAnsi="Times New Roman" w:eastAsia="宋体" w:cs="Times New Roman"/>
                      <w:b w:val="0"/>
                      <w:bCs w:val="0"/>
                      <w:color w:val="auto"/>
                      <w:kern w:val="0"/>
                      <w:sz w:val="21"/>
                      <w:szCs w:val="21"/>
                      <w:highlight w:val="none"/>
                      <w:vertAlign w:val="baseline"/>
                      <w:lang w:val="en-US" w:eastAsia="zh-CN" w:bidi="ar"/>
                    </w:rPr>
                    <w:t>12</w:t>
                  </w:r>
                </w:p>
              </w:tc>
              <w:tc>
                <w:tcPr>
                  <w:tcW w:w="575" w:type="pct"/>
                  <w:noWrap w:val="0"/>
                  <w:vAlign w:val="center"/>
                </w:tcPr>
                <w:p w14:paraId="64DC8EE5">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eastAsia" w:ascii="Times New Roman" w:hAnsi="Times New Roman" w:eastAsia="宋体" w:cs="Times New Roman"/>
                      <w:b w:val="0"/>
                      <w:bCs w:val="0"/>
                      <w:color w:val="auto"/>
                      <w:kern w:val="0"/>
                      <w:sz w:val="21"/>
                      <w:szCs w:val="21"/>
                      <w:highlight w:val="none"/>
                      <w:vertAlign w:val="baseline"/>
                      <w:lang w:val="en-US" w:eastAsia="zh-CN" w:bidi="ar"/>
                    </w:rPr>
                    <w:t>8.0</w:t>
                  </w:r>
                </w:p>
              </w:tc>
              <w:tc>
                <w:tcPr>
                  <w:tcW w:w="458" w:type="pct"/>
                  <w:noWrap w:val="0"/>
                  <w:vAlign w:val="center"/>
                </w:tcPr>
                <w:p w14:paraId="31F34192">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0.0</w:t>
                  </w:r>
                  <w:r>
                    <w:rPr>
                      <w:rFonts w:hint="eastAsia" w:ascii="Times New Roman" w:hAnsi="Times New Roman" w:eastAsia="宋体" w:cs="Times New Roman"/>
                      <w:b w:val="0"/>
                      <w:bCs w:val="0"/>
                      <w:color w:val="auto"/>
                      <w:kern w:val="0"/>
                      <w:sz w:val="21"/>
                      <w:szCs w:val="21"/>
                      <w:highlight w:val="none"/>
                      <w:vertAlign w:val="baseline"/>
                      <w:lang w:val="en-US" w:eastAsia="zh-CN" w:bidi="ar"/>
                    </w:rPr>
                    <w:t>5</w:t>
                  </w:r>
                </w:p>
              </w:tc>
              <w:tc>
                <w:tcPr>
                  <w:tcW w:w="483" w:type="pct"/>
                  <w:noWrap w:val="0"/>
                  <w:vAlign w:val="center"/>
                </w:tcPr>
                <w:p w14:paraId="0960E46C">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0.4</w:t>
                  </w:r>
                  <w:r>
                    <w:rPr>
                      <w:rFonts w:hint="eastAsia" w:ascii="Times New Roman" w:hAnsi="Times New Roman" w:eastAsia="宋体" w:cs="Times New Roman"/>
                      <w:b w:val="0"/>
                      <w:bCs w:val="0"/>
                      <w:color w:val="auto"/>
                      <w:kern w:val="0"/>
                      <w:sz w:val="21"/>
                      <w:szCs w:val="21"/>
                      <w:highlight w:val="none"/>
                      <w:vertAlign w:val="baseline"/>
                      <w:lang w:val="en-US" w:eastAsia="zh-CN" w:bidi="ar"/>
                    </w:rPr>
                    <w:t>6</w:t>
                  </w:r>
                </w:p>
              </w:tc>
            </w:tr>
            <w:tr w14:paraId="159FF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879" w:type="pct"/>
                  <w:noWrap w:val="0"/>
                  <w:vAlign w:val="center"/>
                </w:tcPr>
                <w:p w14:paraId="23B964D3">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GB3838-2002标准限值</w:t>
                  </w:r>
                </w:p>
              </w:tc>
              <w:tc>
                <w:tcPr>
                  <w:tcW w:w="815" w:type="dxa"/>
                  <w:noWrap w:val="0"/>
                  <w:vAlign w:val="center"/>
                </w:tcPr>
                <w:p w14:paraId="3A4B3DE2">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eastAsia" w:ascii="Times New Roman" w:hAnsi="Times New Roman" w:eastAsia="宋体" w:cs="Times New Roman"/>
                      <w:b w:val="0"/>
                      <w:bCs w:val="0"/>
                      <w:color w:val="auto"/>
                      <w:kern w:val="0"/>
                      <w:sz w:val="21"/>
                      <w:szCs w:val="21"/>
                      <w:highlight w:val="none"/>
                      <w:vertAlign w:val="baseline"/>
                      <w:lang w:val="en-US" w:eastAsia="zh-CN" w:bidi="ar"/>
                    </w:rPr>
                    <w:t>Ⅲ</w:t>
                  </w:r>
                  <w:r>
                    <w:rPr>
                      <w:rFonts w:hint="default" w:ascii="Times New Roman" w:hAnsi="Times New Roman" w:eastAsia="宋体" w:cs="Times New Roman"/>
                      <w:b w:val="0"/>
                      <w:bCs w:val="0"/>
                      <w:color w:val="auto"/>
                      <w:kern w:val="0"/>
                      <w:sz w:val="21"/>
                      <w:szCs w:val="21"/>
                      <w:highlight w:val="none"/>
                      <w:vertAlign w:val="baseline"/>
                      <w:lang w:val="en-US" w:eastAsia="zh-CN" w:bidi="ar"/>
                    </w:rPr>
                    <w:t>类</w:t>
                  </w:r>
                </w:p>
              </w:tc>
              <w:tc>
                <w:tcPr>
                  <w:tcW w:w="767" w:type="dxa"/>
                  <w:noWrap w:val="0"/>
                  <w:vAlign w:val="center"/>
                </w:tcPr>
                <w:p w14:paraId="21B4252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6~9</w:t>
                  </w:r>
                </w:p>
              </w:tc>
              <w:tc>
                <w:tcPr>
                  <w:tcW w:w="995" w:type="dxa"/>
                  <w:noWrap w:val="0"/>
                  <w:vAlign w:val="center"/>
                </w:tcPr>
                <w:p w14:paraId="150A093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w:t>
                  </w:r>
                  <w:r>
                    <w:rPr>
                      <w:rFonts w:hint="eastAsia" w:ascii="Times New Roman" w:hAnsi="Times New Roman" w:eastAsia="宋体" w:cs="Times New Roman"/>
                      <w:b w:val="0"/>
                      <w:bCs w:val="0"/>
                      <w:color w:val="auto"/>
                      <w:kern w:val="0"/>
                      <w:sz w:val="21"/>
                      <w:szCs w:val="21"/>
                      <w:highlight w:val="none"/>
                      <w:vertAlign w:val="baseline"/>
                      <w:lang w:val="en-US" w:eastAsia="zh-CN" w:bidi="ar"/>
                    </w:rPr>
                    <w:t>6</w:t>
                  </w:r>
                </w:p>
              </w:tc>
              <w:tc>
                <w:tcPr>
                  <w:tcW w:w="1207" w:type="dxa"/>
                  <w:noWrap w:val="0"/>
                  <w:vAlign w:val="center"/>
                </w:tcPr>
                <w:p w14:paraId="6E953F7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w:t>
                  </w:r>
                  <w:r>
                    <w:rPr>
                      <w:rFonts w:hint="eastAsia" w:ascii="Times New Roman" w:hAnsi="Times New Roman" w:eastAsia="宋体" w:cs="Times New Roman"/>
                      <w:b w:val="0"/>
                      <w:bCs w:val="0"/>
                      <w:color w:val="auto"/>
                      <w:kern w:val="0"/>
                      <w:sz w:val="21"/>
                      <w:szCs w:val="21"/>
                      <w:highlight w:val="none"/>
                      <w:vertAlign w:val="baseline"/>
                      <w:lang w:val="en-US" w:eastAsia="zh-CN" w:bidi="ar"/>
                    </w:rPr>
                    <w:t>4</w:t>
                  </w:r>
                </w:p>
              </w:tc>
              <w:tc>
                <w:tcPr>
                  <w:tcW w:w="844" w:type="dxa"/>
                  <w:noWrap w:val="0"/>
                  <w:vAlign w:val="center"/>
                </w:tcPr>
                <w:p w14:paraId="51918C1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≤1.</w:t>
                  </w:r>
                  <w:r>
                    <w:rPr>
                      <w:rFonts w:hint="eastAsia" w:ascii="Times New Roman" w:hAnsi="Times New Roman" w:eastAsia="宋体" w:cs="Times New Roman"/>
                      <w:b w:val="0"/>
                      <w:bCs w:val="0"/>
                      <w:color w:val="auto"/>
                      <w:kern w:val="0"/>
                      <w:sz w:val="21"/>
                      <w:szCs w:val="21"/>
                      <w:highlight w:val="none"/>
                      <w:vertAlign w:val="baseline"/>
                      <w:lang w:val="en-US" w:eastAsia="zh-CN" w:bidi="ar"/>
                    </w:rPr>
                    <w:t>0</w:t>
                  </w:r>
                </w:p>
              </w:tc>
              <w:tc>
                <w:tcPr>
                  <w:tcW w:w="1024" w:type="dxa"/>
                  <w:noWrap w:val="0"/>
                  <w:vAlign w:val="center"/>
                </w:tcPr>
                <w:p w14:paraId="3812B56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w:t>
                  </w:r>
                  <w:r>
                    <w:rPr>
                      <w:rFonts w:hint="eastAsia" w:ascii="Times New Roman" w:hAnsi="Times New Roman" w:eastAsia="宋体" w:cs="Times New Roman"/>
                      <w:b w:val="0"/>
                      <w:bCs w:val="0"/>
                      <w:color w:val="auto"/>
                      <w:kern w:val="0"/>
                      <w:sz w:val="21"/>
                      <w:szCs w:val="21"/>
                      <w:highlight w:val="none"/>
                      <w:vertAlign w:val="baseline"/>
                      <w:lang w:val="en-US" w:eastAsia="zh-CN" w:bidi="ar"/>
                    </w:rPr>
                    <w:t>20</w:t>
                  </w:r>
                </w:p>
              </w:tc>
              <w:tc>
                <w:tcPr>
                  <w:tcW w:w="815" w:type="dxa"/>
                  <w:noWrap w:val="0"/>
                  <w:vAlign w:val="center"/>
                </w:tcPr>
                <w:p w14:paraId="4CBDD3C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≤0.</w:t>
                  </w:r>
                  <w:r>
                    <w:rPr>
                      <w:rFonts w:hint="eastAsia" w:ascii="Times New Roman" w:hAnsi="Times New Roman" w:eastAsia="宋体" w:cs="Times New Roman"/>
                      <w:b w:val="0"/>
                      <w:bCs w:val="0"/>
                      <w:color w:val="auto"/>
                      <w:kern w:val="0"/>
                      <w:sz w:val="21"/>
                      <w:szCs w:val="21"/>
                      <w:highlight w:val="none"/>
                      <w:vertAlign w:val="baseline"/>
                      <w:lang w:val="en-US" w:eastAsia="zh-CN" w:bidi="ar"/>
                    </w:rPr>
                    <w:t>2</w:t>
                  </w:r>
                </w:p>
              </w:tc>
              <w:tc>
                <w:tcPr>
                  <w:tcW w:w="867" w:type="dxa"/>
                  <w:noWrap w:val="0"/>
                  <w:vAlign w:val="center"/>
                </w:tcPr>
                <w:p w14:paraId="2257BBF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≤1</w:t>
                  </w:r>
                  <w:r>
                    <w:rPr>
                      <w:rFonts w:hint="eastAsia" w:ascii="Times New Roman" w:hAnsi="Times New Roman" w:eastAsia="宋体" w:cs="Times New Roman"/>
                      <w:b w:val="0"/>
                      <w:bCs w:val="0"/>
                      <w:color w:val="auto"/>
                      <w:kern w:val="0"/>
                      <w:sz w:val="21"/>
                      <w:szCs w:val="21"/>
                      <w:highlight w:val="none"/>
                      <w:vertAlign w:val="baseline"/>
                      <w:lang w:val="en-US" w:eastAsia="zh-CN" w:bidi="ar"/>
                    </w:rPr>
                    <w:t>0</w:t>
                  </w:r>
                </w:p>
              </w:tc>
            </w:tr>
            <w:tr w14:paraId="26A9B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337" w:type="pct"/>
                  <w:gridSpan w:val="2"/>
                  <w:noWrap w:val="0"/>
                  <w:vAlign w:val="center"/>
                </w:tcPr>
                <w:p w14:paraId="71ED8580">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达标情况</w:t>
                  </w:r>
                </w:p>
              </w:tc>
              <w:tc>
                <w:tcPr>
                  <w:tcW w:w="431" w:type="pct"/>
                  <w:noWrap w:val="0"/>
                  <w:vAlign w:val="center"/>
                </w:tcPr>
                <w:p w14:paraId="7DF1AFDE">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达标</w:t>
                  </w:r>
                </w:p>
              </w:tc>
              <w:tc>
                <w:tcPr>
                  <w:tcW w:w="559" w:type="pct"/>
                  <w:noWrap w:val="0"/>
                  <w:vAlign w:val="center"/>
                </w:tcPr>
                <w:p w14:paraId="5940A834">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达标</w:t>
                  </w:r>
                </w:p>
              </w:tc>
              <w:tc>
                <w:tcPr>
                  <w:tcW w:w="678" w:type="pct"/>
                  <w:noWrap w:val="0"/>
                  <w:vAlign w:val="center"/>
                </w:tcPr>
                <w:p w14:paraId="210AD8BF">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达标</w:t>
                  </w:r>
                </w:p>
              </w:tc>
              <w:tc>
                <w:tcPr>
                  <w:tcW w:w="474" w:type="pct"/>
                  <w:noWrap w:val="0"/>
                  <w:vAlign w:val="center"/>
                </w:tcPr>
                <w:p w14:paraId="0EEE1B89">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达标</w:t>
                  </w:r>
                </w:p>
              </w:tc>
              <w:tc>
                <w:tcPr>
                  <w:tcW w:w="575" w:type="pct"/>
                  <w:noWrap w:val="0"/>
                  <w:vAlign w:val="center"/>
                </w:tcPr>
                <w:p w14:paraId="0B24107F">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达标</w:t>
                  </w:r>
                </w:p>
              </w:tc>
              <w:tc>
                <w:tcPr>
                  <w:tcW w:w="458" w:type="pct"/>
                  <w:noWrap w:val="0"/>
                  <w:vAlign w:val="center"/>
                </w:tcPr>
                <w:p w14:paraId="41A32BD0">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达标</w:t>
                  </w:r>
                </w:p>
              </w:tc>
              <w:tc>
                <w:tcPr>
                  <w:tcW w:w="483" w:type="pct"/>
                  <w:noWrap w:val="0"/>
                  <w:vAlign w:val="center"/>
                </w:tcPr>
                <w:p w14:paraId="08FEF16B">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达标</w:t>
                  </w:r>
                </w:p>
              </w:tc>
            </w:tr>
            <w:tr w14:paraId="6B491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879" w:type="pct"/>
                  <w:noWrap w:val="0"/>
                  <w:vAlign w:val="center"/>
                </w:tcPr>
                <w:p w14:paraId="12943261">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虢镇桥</w:t>
                  </w:r>
                </w:p>
              </w:tc>
              <w:tc>
                <w:tcPr>
                  <w:tcW w:w="457" w:type="pct"/>
                  <w:noWrap w:val="0"/>
                  <w:vAlign w:val="center"/>
                </w:tcPr>
                <w:p w14:paraId="6552B6DB">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Ⅳ类</w:t>
                  </w:r>
                </w:p>
              </w:tc>
              <w:tc>
                <w:tcPr>
                  <w:tcW w:w="431" w:type="pct"/>
                  <w:noWrap w:val="0"/>
                  <w:vAlign w:val="center"/>
                </w:tcPr>
                <w:p w14:paraId="23B3C849">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eastAsia" w:ascii="Times New Roman" w:hAnsi="Times New Roman" w:eastAsia="宋体" w:cs="Times New Roman"/>
                      <w:b w:val="0"/>
                      <w:bCs w:val="0"/>
                      <w:color w:val="auto"/>
                      <w:kern w:val="0"/>
                      <w:sz w:val="21"/>
                      <w:szCs w:val="21"/>
                      <w:highlight w:val="none"/>
                      <w:vertAlign w:val="baseline"/>
                      <w:lang w:val="en-US" w:eastAsia="zh-CN" w:bidi="ar"/>
                    </w:rPr>
                    <w:t>9.2</w:t>
                  </w:r>
                </w:p>
              </w:tc>
              <w:tc>
                <w:tcPr>
                  <w:tcW w:w="559" w:type="pct"/>
                  <w:noWrap w:val="0"/>
                  <w:vAlign w:val="center"/>
                </w:tcPr>
                <w:p w14:paraId="5F562234">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2.</w:t>
                  </w:r>
                  <w:r>
                    <w:rPr>
                      <w:rFonts w:hint="eastAsia" w:ascii="Times New Roman" w:hAnsi="Times New Roman" w:eastAsia="宋体" w:cs="Times New Roman"/>
                      <w:b w:val="0"/>
                      <w:bCs w:val="0"/>
                      <w:color w:val="auto"/>
                      <w:kern w:val="0"/>
                      <w:sz w:val="21"/>
                      <w:szCs w:val="21"/>
                      <w:highlight w:val="none"/>
                      <w:vertAlign w:val="baseline"/>
                      <w:lang w:val="en-US" w:eastAsia="zh-CN" w:bidi="ar"/>
                    </w:rPr>
                    <w:t>9</w:t>
                  </w:r>
                </w:p>
              </w:tc>
              <w:tc>
                <w:tcPr>
                  <w:tcW w:w="678" w:type="pct"/>
                  <w:noWrap w:val="0"/>
                  <w:vAlign w:val="center"/>
                </w:tcPr>
                <w:p w14:paraId="02A5D773">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1.</w:t>
                  </w:r>
                  <w:r>
                    <w:rPr>
                      <w:rFonts w:hint="eastAsia" w:ascii="Times New Roman" w:hAnsi="Times New Roman" w:eastAsia="宋体" w:cs="Times New Roman"/>
                      <w:b w:val="0"/>
                      <w:bCs w:val="0"/>
                      <w:color w:val="auto"/>
                      <w:kern w:val="0"/>
                      <w:sz w:val="21"/>
                      <w:szCs w:val="21"/>
                      <w:highlight w:val="none"/>
                      <w:vertAlign w:val="baseline"/>
                      <w:lang w:val="en-US" w:eastAsia="zh-CN" w:bidi="ar"/>
                    </w:rPr>
                    <w:t>5</w:t>
                  </w:r>
                </w:p>
              </w:tc>
              <w:tc>
                <w:tcPr>
                  <w:tcW w:w="474" w:type="pct"/>
                  <w:noWrap w:val="0"/>
                  <w:vAlign w:val="center"/>
                </w:tcPr>
                <w:p w14:paraId="7630A145">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0.46</w:t>
                  </w:r>
                  <w:r>
                    <w:rPr>
                      <w:rFonts w:hint="eastAsia" w:ascii="Times New Roman" w:hAnsi="Times New Roman" w:eastAsia="宋体" w:cs="Times New Roman"/>
                      <w:b w:val="0"/>
                      <w:bCs w:val="0"/>
                      <w:color w:val="auto"/>
                      <w:kern w:val="0"/>
                      <w:sz w:val="21"/>
                      <w:szCs w:val="21"/>
                      <w:highlight w:val="none"/>
                      <w:vertAlign w:val="baseline"/>
                      <w:lang w:val="en-US" w:eastAsia="zh-CN" w:bidi="ar"/>
                    </w:rPr>
                    <w:t>5</w:t>
                  </w:r>
                </w:p>
              </w:tc>
              <w:tc>
                <w:tcPr>
                  <w:tcW w:w="575" w:type="pct"/>
                  <w:noWrap w:val="0"/>
                  <w:vAlign w:val="center"/>
                </w:tcPr>
                <w:p w14:paraId="468C08F0">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eastAsia" w:ascii="Times New Roman" w:hAnsi="Times New Roman" w:eastAsia="宋体" w:cs="Times New Roman"/>
                      <w:b w:val="0"/>
                      <w:bCs w:val="0"/>
                      <w:color w:val="auto"/>
                      <w:kern w:val="0"/>
                      <w:sz w:val="21"/>
                      <w:szCs w:val="21"/>
                      <w:highlight w:val="none"/>
                      <w:vertAlign w:val="baseline"/>
                      <w:lang w:val="en-US" w:eastAsia="zh-CN" w:bidi="ar"/>
                    </w:rPr>
                    <w:t>10</w:t>
                  </w:r>
                </w:p>
              </w:tc>
              <w:tc>
                <w:tcPr>
                  <w:tcW w:w="458" w:type="pct"/>
                  <w:noWrap w:val="0"/>
                  <w:vAlign w:val="center"/>
                </w:tcPr>
                <w:p w14:paraId="27833DCB">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0.0</w:t>
                  </w:r>
                  <w:r>
                    <w:rPr>
                      <w:rFonts w:hint="eastAsia" w:ascii="Times New Roman" w:hAnsi="Times New Roman" w:eastAsia="宋体" w:cs="Times New Roman"/>
                      <w:b w:val="0"/>
                      <w:bCs w:val="0"/>
                      <w:color w:val="auto"/>
                      <w:kern w:val="0"/>
                      <w:sz w:val="21"/>
                      <w:szCs w:val="21"/>
                      <w:highlight w:val="none"/>
                      <w:vertAlign w:val="baseline"/>
                      <w:lang w:val="en-US" w:eastAsia="zh-CN" w:bidi="ar"/>
                    </w:rPr>
                    <w:t>9</w:t>
                  </w:r>
                </w:p>
              </w:tc>
              <w:tc>
                <w:tcPr>
                  <w:tcW w:w="483" w:type="pct"/>
                  <w:noWrap w:val="0"/>
                  <w:vAlign w:val="center"/>
                </w:tcPr>
                <w:p w14:paraId="4D2D00BA">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0.</w:t>
                  </w:r>
                  <w:r>
                    <w:rPr>
                      <w:rFonts w:hint="eastAsia" w:ascii="Times New Roman" w:hAnsi="Times New Roman" w:eastAsia="宋体" w:cs="Times New Roman"/>
                      <w:b w:val="0"/>
                      <w:bCs w:val="0"/>
                      <w:color w:val="auto"/>
                      <w:kern w:val="0"/>
                      <w:sz w:val="21"/>
                      <w:szCs w:val="21"/>
                      <w:highlight w:val="none"/>
                      <w:vertAlign w:val="baseline"/>
                      <w:lang w:val="en-US" w:eastAsia="zh-CN" w:bidi="ar"/>
                    </w:rPr>
                    <w:t>56</w:t>
                  </w:r>
                </w:p>
              </w:tc>
            </w:tr>
            <w:tr w14:paraId="46BBE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879" w:type="pct"/>
                  <w:noWrap w:val="0"/>
                  <w:vAlign w:val="center"/>
                </w:tcPr>
                <w:p w14:paraId="14151A91">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GB3838-2002标准限值</w:t>
                  </w:r>
                </w:p>
              </w:tc>
              <w:tc>
                <w:tcPr>
                  <w:tcW w:w="457" w:type="pct"/>
                  <w:noWrap w:val="0"/>
                  <w:vAlign w:val="center"/>
                </w:tcPr>
                <w:p w14:paraId="11F192DD">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Ⅳ类</w:t>
                  </w:r>
                </w:p>
              </w:tc>
              <w:tc>
                <w:tcPr>
                  <w:tcW w:w="431" w:type="pct"/>
                  <w:noWrap w:val="0"/>
                  <w:vAlign w:val="center"/>
                </w:tcPr>
                <w:p w14:paraId="0AC0BA45">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6~9</w:t>
                  </w:r>
                </w:p>
              </w:tc>
              <w:tc>
                <w:tcPr>
                  <w:tcW w:w="559" w:type="pct"/>
                  <w:noWrap w:val="0"/>
                  <w:vAlign w:val="center"/>
                </w:tcPr>
                <w:p w14:paraId="291DBEB9">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≤10</w:t>
                  </w:r>
                </w:p>
              </w:tc>
              <w:tc>
                <w:tcPr>
                  <w:tcW w:w="678" w:type="pct"/>
                  <w:noWrap w:val="0"/>
                  <w:vAlign w:val="center"/>
                </w:tcPr>
                <w:p w14:paraId="79B923AE">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≤6</w:t>
                  </w:r>
                </w:p>
              </w:tc>
              <w:tc>
                <w:tcPr>
                  <w:tcW w:w="474" w:type="pct"/>
                  <w:noWrap w:val="0"/>
                  <w:vAlign w:val="center"/>
                </w:tcPr>
                <w:p w14:paraId="59A6040D">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≤1.5</w:t>
                  </w:r>
                </w:p>
              </w:tc>
              <w:tc>
                <w:tcPr>
                  <w:tcW w:w="575" w:type="pct"/>
                  <w:noWrap w:val="0"/>
                  <w:vAlign w:val="center"/>
                </w:tcPr>
                <w:p w14:paraId="0B4A4E92">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≤30</w:t>
                  </w:r>
                </w:p>
              </w:tc>
              <w:tc>
                <w:tcPr>
                  <w:tcW w:w="458" w:type="pct"/>
                  <w:noWrap w:val="0"/>
                  <w:vAlign w:val="center"/>
                </w:tcPr>
                <w:p w14:paraId="76F2A60D">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≤0.3</w:t>
                  </w:r>
                </w:p>
              </w:tc>
              <w:tc>
                <w:tcPr>
                  <w:tcW w:w="483" w:type="pct"/>
                  <w:noWrap w:val="0"/>
                  <w:vAlign w:val="center"/>
                </w:tcPr>
                <w:p w14:paraId="1B2B7CEC">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≤1.5</w:t>
                  </w:r>
                </w:p>
              </w:tc>
            </w:tr>
            <w:tr w14:paraId="75224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337" w:type="pct"/>
                  <w:gridSpan w:val="2"/>
                  <w:noWrap w:val="0"/>
                  <w:vAlign w:val="center"/>
                </w:tcPr>
                <w:p w14:paraId="68A5E7C8">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达标情况</w:t>
                  </w:r>
                </w:p>
              </w:tc>
              <w:tc>
                <w:tcPr>
                  <w:tcW w:w="431" w:type="pct"/>
                  <w:noWrap w:val="0"/>
                  <w:vAlign w:val="center"/>
                </w:tcPr>
                <w:p w14:paraId="16136EF0">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达标</w:t>
                  </w:r>
                </w:p>
              </w:tc>
              <w:tc>
                <w:tcPr>
                  <w:tcW w:w="559" w:type="pct"/>
                  <w:noWrap w:val="0"/>
                  <w:vAlign w:val="center"/>
                </w:tcPr>
                <w:p w14:paraId="311DE400">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达标</w:t>
                  </w:r>
                </w:p>
              </w:tc>
              <w:tc>
                <w:tcPr>
                  <w:tcW w:w="678" w:type="pct"/>
                  <w:noWrap w:val="0"/>
                  <w:vAlign w:val="center"/>
                </w:tcPr>
                <w:p w14:paraId="5DBED738">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达标</w:t>
                  </w:r>
                </w:p>
              </w:tc>
              <w:tc>
                <w:tcPr>
                  <w:tcW w:w="474" w:type="pct"/>
                  <w:noWrap w:val="0"/>
                  <w:vAlign w:val="center"/>
                </w:tcPr>
                <w:p w14:paraId="72B75885">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达标</w:t>
                  </w:r>
                </w:p>
              </w:tc>
              <w:tc>
                <w:tcPr>
                  <w:tcW w:w="575" w:type="pct"/>
                  <w:noWrap w:val="0"/>
                  <w:vAlign w:val="center"/>
                </w:tcPr>
                <w:p w14:paraId="137CD8F9">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达标</w:t>
                  </w:r>
                </w:p>
              </w:tc>
              <w:tc>
                <w:tcPr>
                  <w:tcW w:w="458" w:type="pct"/>
                  <w:noWrap w:val="0"/>
                  <w:vAlign w:val="center"/>
                </w:tcPr>
                <w:p w14:paraId="1B6D7D3A">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达标</w:t>
                  </w:r>
                </w:p>
              </w:tc>
              <w:tc>
                <w:tcPr>
                  <w:tcW w:w="483" w:type="pct"/>
                  <w:noWrap w:val="0"/>
                  <w:vAlign w:val="center"/>
                </w:tcPr>
                <w:p w14:paraId="2AA99E31">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达标</w:t>
                  </w:r>
                </w:p>
              </w:tc>
            </w:tr>
          </w:tbl>
          <w:p w14:paraId="2B2FA133">
            <w:pPr>
              <w:keepNext w:val="0"/>
              <w:keepLines w:val="0"/>
              <w:pageBreakBefore w:val="0"/>
              <w:widowControl/>
              <w:suppressLineNumbers w:val="0"/>
              <w:kinsoku/>
              <w:wordWrap w:val="0"/>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highlight w:val="none"/>
                <w:vertAlign w:val="baseline"/>
                <w:lang w:val="en-US" w:eastAsia="zh-CN" w:bidi="ar"/>
              </w:rPr>
            </w:pPr>
            <w:r>
              <w:rPr>
                <w:rFonts w:hint="default" w:ascii="Times New Roman" w:hAnsi="Times New Roman" w:eastAsia="宋体" w:cs="Times New Roman"/>
                <w:b w:val="0"/>
                <w:bCs w:val="0"/>
                <w:color w:val="auto"/>
                <w:kern w:val="0"/>
                <w:sz w:val="24"/>
                <w:szCs w:val="24"/>
                <w:highlight w:val="none"/>
                <w:vertAlign w:val="baseline"/>
                <w:lang w:val="en-US" w:eastAsia="zh-CN" w:bidi="ar"/>
              </w:rPr>
              <w:t>根据上表可知，渭河上游卧龙寺桥断面各监测指标均符合《地表水环境质量标准》</w:t>
            </w:r>
          </w:p>
          <w:p w14:paraId="2D868C2C">
            <w:pPr>
              <w:keepNext w:val="0"/>
              <w:keepLines w:val="0"/>
              <w:pageBreakBefore w:val="0"/>
              <w:widowControl/>
              <w:suppressLineNumbers w:val="0"/>
              <w:kinsoku/>
              <w:wordWrap w:val="0"/>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color w:val="auto"/>
                <w:kern w:val="0"/>
                <w:sz w:val="24"/>
                <w:szCs w:val="24"/>
                <w:highlight w:val="none"/>
                <w:vertAlign w:val="baseline"/>
                <w:lang w:val="en-US" w:eastAsia="zh-CN" w:bidi="ar"/>
              </w:rPr>
            </w:pPr>
            <w:r>
              <w:rPr>
                <w:rFonts w:hint="default" w:ascii="Times New Roman" w:hAnsi="Times New Roman" w:eastAsia="宋体" w:cs="Times New Roman"/>
                <w:b w:val="0"/>
                <w:bCs w:val="0"/>
                <w:color w:val="auto"/>
                <w:kern w:val="0"/>
                <w:sz w:val="24"/>
                <w:szCs w:val="24"/>
                <w:highlight w:val="none"/>
                <w:vertAlign w:val="baseline"/>
                <w:lang w:val="en-US" w:eastAsia="zh-CN" w:bidi="ar"/>
              </w:rPr>
              <w:t>（GB3838-2002）Ⅲ类标准限值要求，渭河下游虢镇桥断面各监测指标均符合《地表水环境质量标准》（GB3838-2002）Ⅳ类标准限值要求。</w:t>
            </w:r>
          </w:p>
          <w:p w14:paraId="4CB41810">
            <w:pPr>
              <w:keepNext w:val="0"/>
              <w:keepLines w:val="0"/>
              <w:pageBreakBefore w:val="0"/>
              <w:widowControl/>
              <w:suppressLineNumbers w:val="0"/>
              <w:kinsoku/>
              <w:wordWrap w:val="0"/>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kern w:val="0"/>
                <w:sz w:val="24"/>
                <w:szCs w:val="24"/>
                <w:vertAlign w:val="baseline"/>
                <w:lang w:val="en-US" w:eastAsia="zh-CN" w:bidi="ar"/>
              </w:rPr>
            </w:pPr>
            <w:r>
              <w:rPr>
                <w:rFonts w:hint="default" w:ascii="Times New Roman" w:hAnsi="Times New Roman" w:eastAsia="宋体" w:cs="Times New Roman"/>
                <w:b/>
                <w:bCs/>
                <w:color w:val="auto"/>
                <w:kern w:val="0"/>
                <w:sz w:val="24"/>
                <w:szCs w:val="24"/>
                <w:vertAlign w:val="baseline"/>
                <w:lang w:val="en-US" w:eastAsia="zh-CN" w:bidi="ar"/>
              </w:rPr>
              <w:t>3.声环境</w:t>
            </w:r>
          </w:p>
          <w:p w14:paraId="17156338">
            <w:pPr>
              <w:keepNext w:val="0"/>
              <w:keepLines w:val="0"/>
              <w:pageBreakBefore w:val="0"/>
              <w:widowControl/>
              <w:suppressLineNumbers w:val="0"/>
              <w:kinsoku/>
              <w:wordWrap w:val="0"/>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vertAlign w:val="baseline"/>
                <w:lang w:val="en-US" w:eastAsia="zh-CN" w:bidi="ar"/>
              </w:rPr>
            </w:pPr>
            <w:r>
              <w:rPr>
                <w:rFonts w:hint="default" w:ascii="Times New Roman" w:hAnsi="Times New Roman" w:eastAsia="宋体" w:cs="Times New Roman"/>
                <w:b w:val="0"/>
                <w:bCs w:val="0"/>
                <w:color w:val="auto"/>
                <w:kern w:val="0"/>
                <w:sz w:val="24"/>
                <w:szCs w:val="24"/>
                <w:vertAlign w:val="baseline"/>
                <w:lang w:val="en-US" w:eastAsia="zh-CN" w:bidi="ar"/>
              </w:rPr>
              <w:t>为了解项目所在区域的声环境质量现状，建设单位委托陕西环诚环测检测技术有限公司于202</w:t>
            </w:r>
            <w:r>
              <w:rPr>
                <w:rFonts w:hint="eastAsia" w:ascii="Times New Roman" w:hAnsi="Times New Roman" w:eastAsia="宋体" w:cs="Times New Roman"/>
                <w:b w:val="0"/>
                <w:bCs w:val="0"/>
                <w:color w:val="auto"/>
                <w:kern w:val="0"/>
                <w:sz w:val="24"/>
                <w:szCs w:val="24"/>
                <w:vertAlign w:val="baseline"/>
                <w:lang w:val="en-US" w:eastAsia="zh-CN" w:bidi="ar"/>
              </w:rPr>
              <w:t>6</w:t>
            </w:r>
            <w:r>
              <w:rPr>
                <w:rFonts w:hint="default" w:ascii="Times New Roman" w:hAnsi="Times New Roman" w:eastAsia="宋体" w:cs="Times New Roman"/>
                <w:b w:val="0"/>
                <w:bCs w:val="0"/>
                <w:color w:val="auto"/>
                <w:kern w:val="0"/>
                <w:sz w:val="24"/>
                <w:szCs w:val="24"/>
                <w:vertAlign w:val="baseline"/>
                <w:lang w:val="en-US" w:eastAsia="zh-CN" w:bidi="ar"/>
              </w:rPr>
              <w:t>年</w:t>
            </w:r>
            <w:r>
              <w:rPr>
                <w:rFonts w:hint="eastAsia" w:ascii="Times New Roman" w:hAnsi="Times New Roman" w:eastAsia="宋体" w:cs="Times New Roman"/>
                <w:b w:val="0"/>
                <w:bCs w:val="0"/>
                <w:color w:val="auto"/>
                <w:kern w:val="0"/>
                <w:sz w:val="24"/>
                <w:szCs w:val="24"/>
                <w:vertAlign w:val="baseline"/>
                <w:lang w:val="en-US" w:eastAsia="zh-CN" w:bidi="ar"/>
              </w:rPr>
              <w:t>8</w:t>
            </w:r>
            <w:r>
              <w:rPr>
                <w:rFonts w:hint="default" w:ascii="Times New Roman" w:hAnsi="Times New Roman" w:eastAsia="宋体" w:cs="Times New Roman"/>
                <w:b w:val="0"/>
                <w:bCs w:val="0"/>
                <w:color w:val="auto"/>
                <w:kern w:val="0"/>
                <w:sz w:val="24"/>
                <w:szCs w:val="24"/>
                <w:vertAlign w:val="baseline"/>
                <w:lang w:val="en-US" w:eastAsia="zh-CN" w:bidi="ar"/>
              </w:rPr>
              <w:t>月</w:t>
            </w:r>
            <w:r>
              <w:rPr>
                <w:rFonts w:hint="eastAsia" w:ascii="Times New Roman" w:hAnsi="Times New Roman" w:eastAsia="宋体" w:cs="Times New Roman"/>
                <w:b w:val="0"/>
                <w:bCs w:val="0"/>
                <w:color w:val="auto"/>
                <w:kern w:val="0"/>
                <w:sz w:val="24"/>
                <w:szCs w:val="24"/>
                <w:vertAlign w:val="baseline"/>
                <w:lang w:val="en-US" w:eastAsia="zh-CN" w:bidi="ar"/>
              </w:rPr>
              <w:t>3</w:t>
            </w:r>
            <w:r>
              <w:rPr>
                <w:rFonts w:hint="default" w:ascii="Times New Roman" w:hAnsi="Times New Roman" w:eastAsia="宋体" w:cs="Times New Roman"/>
                <w:b w:val="0"/>
                <w:bCs w:val="0"/>
                <w:color w:val="auto"/>
                <w:kern w:val="0"/>
                <w:sz w:val="24"/>
                <w:szCs w:val="24"/>
                <w:vertAlign w:val="baseline"/>
                <w:lang w:val="en-US" w:eastAsia="zh-CN" w:bidi="ar"/>
              </w:rPr>
              <w:t>日进行了</w:t>
            </w:r>
            <w:r>
              <w:rPr>
                <w:rFonts w:hint="eastAsia" w:ascii="Times New Roman" w:hAnsi="Times New Roman" w:eastAsia="宋体" w:cs="Times New Roman"/>
                <w:b w:val="0"/>
                <w:bCs w:val="0"/>
                <w:color w:val="auto"/>
                <w:kern w:val="0"/>
                <w:sz w:val="24"/>
                <w:szCs w:val="24"/>
                <w:vertAlign w:val="baseline"/>
                <w:lang w:val="en-US" w:eastAsia="zh-CN" w:bidi="ar"/>
              </w:rPr>
              <w:t>敏感点</w:t>
            </w:r>
            <w:r>
              <w:rPr>
                <w:rFonts w:hint="default" w:ascii="Times New Roman" w:hAnsi="Times New Roman" w:eastAsia="宋体" w:cs="Times New Roman"/>
                <w:b w:val="0"/>
                <w:bCs w:val="0"/>
                <w:color w:val="auto"/>
                <w:kern w:val="0"/>
                <w:sz w:val="24"/>
                <w:szCs w:val="24"/>
                <w:vertAlign w:val="baseline"/>
                <w:lang w:val="en-US" w:eastAsia="zh-CN" w:bidi="ar"/>
              </w:rPr>
              <w:t>噪声现状监测并出具相关监测报告（报告编号：环诚环测监字[2026]第C26080201号）。按照《环境影响评价技术导则·声环境》（HJ2.4-2021）规定的布点原则，本项目对</w:t>
            </w:r>
            <w:r>
              <w:rPr>
                <w:rFonts w:hint="eastAsia" w:ascii="Times New Roman" w:hAnsi="Times New Roman" w:eastAsia="宋体" w:cs="Times New Roman"/>
                <w:b w:val="0"/>
                <w:bCs w:val="0"/>
                <w:color w:val="auto"/>
                <w:kern w:val="0"/>
                <w:sz w:val="24"/>
                <w:szCs w:val="24"/>
                <w:vertAlign w:val="baseline"/>
                <w:lang w:val="en-US" w:eastAsia="zh-CN" w:bidi="ar"/>
              </w:rPr>
              <w:t>距</w:t>
            </w:r>
            <w:r>
              <w:rPr>
                <w:rFonts w:hint="default" w:ascii="Times New Roman" w:hAnsi="Times New Roman" w:eastAsia="宋体" w:cs="Times New Roman"/>
                <w:b w:val="0"/>
                <w:bCs w:val="0"/>
                <w:color w:val="auto"/>
                <w:kern w:val="0"/>
                <w:sz w:val="24"/>
                <w:szCs w:val="24"/>
                <w:vertAlign w:val="baseline"/>
                <w:lang w:val="en-US" w:eastAsia="zh-CN" w:bidi="ar"/>
              </w:rPr>
              <w:t>厂界</w:t>
            </w:r>
            <w:r>
              <w:rPr>
                <w:rFonts w:hint="eastAsia" w:ascii="Times New Roman" w:hAnsi="Times New Roman" w:eastAsia="宋体" w:cs="Times New Roman"/>
                <w:b w:val="0"/>
                <w:bCs w:val="0"/>
                <w:color w:val="auto"/>
                <w:kern w:val="0"/>
                <w:sz w:val="24"/>
                <w:szCs w:val="24"/>
                <w:vertAlign w:val="baseline"/>
                <w:lang w:val="en-US" w:eastAsia="zh-CN" w:bidi="ar"/>
              </w:rPr>
              <w:t>西侧2</w:t>
            </w:r>
            <w:r>
              <w:rPr>
                <w:rFonts w:hint="default" w:ascii="Times New Roman" w:hAnsi="Times New Roman" w:eastAsia="宋体" w:cs="Times New Roman"/>
                <w:b w:val="0"/>
                <w:bCs w:val="0"/>
                <w:color w:val="auto"/>
                <w:kern w:val="0"/>
                <w:sz w:val="24"/>
                <w:szCs w:val="24"/>
                <w:vertAlign w:val="baseline"/>
                <w:lang w:val="en-US" w:eastAsia="zh-CN" w:bidi="ar"/>
              </w:rPr>
              <w:t>0m一处</w:t>
            </w:r>
            <w:r>
              <w:rPr>
                <w:rFonts w:hint="eastAsia" w:ascii="Times New Roman" w:hAnsi="Times New Roman" w:eastAsia="宋体" w:cs="Times New Roman"/>
                <w:b w:val="0"/>
                <w:bCs w:val="0"/>
                <w:color w:val="auto"/>
                <w:kern w:val="0"/>
                <w:sz w:val="24"/>
                <w:szCs w:val="24"/>
                <w:vertAlign w:val="baseline"/>
                <w:lang w:val="en-US" w:eastAsia="zh-CN" w:bidi="ar"/>
              </w:rPr>
              <w:t>民房，</w:t>
            </w:r>
            <w:r>
              <w:rPr>
                <w:rFonts w:hint="default" w:ascii="Times New Roman" w:hAnsi="Times New Roman" w:eastAsia="宋体" w:cs="Times New Roman"/>
                <w:b w:val="0"/>
                <w:bCs w:val="0"/>
                <w:color w:val="auto"/>
                <w:kern w:val="0"/>
                <w:sz w:val="24"/>
                <w:szCs w:val="24"/>
                <w:vertAlign w:val="baseline"/>
                <w:lang w:val="en-US" w:eastAsia="zh-CN" w:bidi="ar"/>
              </w:rPr>
              <w:t>进行了噪声现状监测，昼</w:t>
            </w:r>
            <w:r>
              <w:rPr>
                <w:rFonts w:hint="eastAsia" w:ascii="Times New Roman" w:hAnsi="Times New Roman" w:eastAsia="宋体" w:cs="Times New Roman"/>
                <w:b w:val="0"/>
                <w:bCs w:val="0"/>
                <w:color w:val="auto"/>
                <w:kern w:val="0"/>
                <w:sz w:val="24"/>
                <w:szCs w:val="24"/>
                <w:vertAlign w:val="baseline"/>
                <w:lang w:val="en-US" w:eastAsia="zh-CN" w:bidi="ar"/>
              </w:rPr>
              <w:t>间</w:t>
            </w:r>
            <w:r>
              <w:rPr>
                <w:rFonts w:hint="default" w:ascii="Times New Roman" w:hAnsi="Times New Roman" w:eastAsia="宋体" w:cs="Times New Roman"/>
                <w:b w:val="0"/>
                <w:bCs w:val="0"/>
                <w:color w:val="auto"/>
                <w:kern w:val="0"/>
                <w:sz w:val="24"/>
                <w:szCs w:val="24"/>
                <w:vertAlign w:val="baseline"/>
                <w:lang w:val="en-US" w:eastAsia="zh-CN" w:bidi="ar"/>
              </w:rPr>
              <w:t>监测1次，监测1天。监测结果如下：</w:t>
            </w:r>
          </w:p>
          <w:p w14:paraId="50A2BBF5">
            <w:pPr>
              <w:keepNext w:val="0"/>
              <w:keepLines w:val="0"/>
              <w:pageBreakBefore w:val="0"/>
              <w:widowControl/>
              <w:suppressLineNumbers w:val="0"/>
              <w:kinsoku/>
              <w:wordWrap w:val="0"/>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auto"/>
                <w:kern w:val="0"/>
                <w:sz w:val="21"/>
                <w:szCs w:val="21"/>
                <w:highlight w:val="none"/>
                <w:vertAlign w:val="baseline"/>
                <w:lang w:val="en-US" w:eastAsia="zh-CN" w:bidi="ar"/>
              </w:rPr>
            </w:pPr>
            <w:r>
              <w:rPr>
                <w:rFonts w:hint="default" w:ascii="Times New Roman" w:hAnsi="Times New Roman" w:eastAsia="宋体" w:cs="Times New Roman"/>
                <w:b/>
                <w:bCs/>
                <w:color w:val="auto"/>
                <w:kern w:val="0"/>
                <w:sz w:val="21"/>
                <w:szCs w:val="21"/>
                <w:highlight w:val="none"/>
                <w:vertAlign w:val="baseline"/>
                <w:lang w:val="en-US" w:eastAsia="zh-CN" w:bidi="ar"/>
              </w:rPr>
              <w:t>表3-</w:t>
            </w:r>
            <w:r>
              <w:rPr>
                <w:rFonts w:hint="eastAsia" w:ascii="Times New Roman" w:hAnsi="Times New Roman" w:eastAsia="宋体" w:cs="Times New Roman"/>
                <w:b/>
                <w:bCs/>
                <w:color w:val="auto"/>
                <w:kern w:val="0"/>
                <w:sz w:val="21"/>
                <w:szCs w:val="21"/>
                <w:highlight w:val="none"/>
                <w:vertAlign w:val="baseline"/>
                <w:lang w:val="en-US" w:eastAsia="zh-CN" w:bidi="ar"/>
              </w:rPr>
              <w:t>5噪声</w:t>
            </w:r>
            <w:r>
              <w:rPr>
                <w:rFonts w:hint="default" w:ascii="Times New Roman" w:hAnsi="Times New Roman" w:eastAsia="宋体" w:cs="Times New Roman"/>
                <w:b/>
                <w:bCs/>
                <w:color w:val="auto"/>
                <w:kern w:val="0"/>
                <w:sz w:val="21"/>
                <w:szCs w:val="21"/>
                <w:highlight w:val="none"/>
                <w:vertAlign w:val="baseline"/>
                <w:lang w:val="en-US" w:eastAsia="zh-CN" w:bidi="ar"/>
              </w:rPr>
              <w:t>环境现状监测结果</w:t>
            </w:r>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4"/>
              <w:gridCol w:w="2293"/>
              <w:gridCol w:w="2318"/>
              <w:gridCol w:w="2211"/>
            </w:tblGrid>
            <w:tr w14:paraId="17E3A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191" w:type="pct"/>
                  <w:vAlign w:val="center"/>
                </w:tcPr>
                <w:p w14:paraId="5B7AFBE1">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highlight w:val="none"/>
                      <w:vertAlign w:val="baseline"/>
                      <w:lang w:val="en-US" w:eastAsia="zh-CN" w:bidi="ar"/>
                    </w:rPr>
                  </w:pPr>
                  <w:r>
                    <w:rPr>
                      <w:rFonts w:hint="default" w:ascii="Times New Roman" w:hAnsi="Times New Roman" w:eastAsia="宋体" w:cs="Times New Roman"/>
                      <w:b/>
                      <w:bCs/>
                      <w:color w:val="auto"/>
                      <w:kern w:val="0"/>
                      <w:sz w:val="21"/>
                      <w:szCs w:val="21"/>
                      <w:highlight w:val="none"/>
                      <w:vertAlign w:val="baseline"/>
                      <w:lang w:val="en-US" w:eastAsia="zh-CN" w:bidi="ar"/>
                    </w:rPr>
                    <w:t>监测时间</w:t>
                  </w:r>
                </w:p>
              </w:tc>
              <w:tc>
                <w:tcPr>
                  <w:tcW w:w="1280" w:type="pct"/>
                  <w:vAlign w:val="center"/>
                </w:tcPr>
                <w:p w14:paraId="4056389D">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highlight w:val="none"/>
                      <w:vertAlign w:val="baseline"/>
                      <w:lang w:val="en-US" w:eastAsia="zh-CN" w:bidi="ar"/>
                    </w:rPr>
                  </w:pPr>
                  <w:r>
                    <w:rPr>
                      <w:rFonts w:hint="default" w:ascii="Times New Roman" w:hAnsi="Times New Roman" w:eastAsia="宋体" w:cs="Times New Roman"/>
                      <w:b/>
                      <w:bCs/>
                      <w:color w:val="auto"/>
                      <w:kern w:val="0"/>
                      <w:sz w:val="21"/>
                      <w:szCs w:val="21"/>
                      <w:highlight w:val="none"/>
                      <w:vertAlign w:val="baseline"/>
                      <w:lang w:val="en-US" w:eastAsia="zh-CN" w:bidi="ar"/>
                    </w:rPr>
                    <w:t>监测点位</w:t>
                  </w:r>
                </w:p>
              </w:tc>
              <w:tc>
                <w:tcPr>
                  <w:tcW w:w="1294" w:type="pct"/>
                  <w:vAlign w:val="center"/>
                </w:tcPr>
                <w:p w14:paraId="63D63326">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highlight w:val="none"/>
                      <w:vertAlign w:val="baseline"/>
                      <w:lang w:val="en-US" w:eastAsia="zh-CN" w:bidi="ar"/>
                    </w:rPr>
                  </w:pPr>
                  <w:r>
                    <w:rPr>
                      <w:rFonts w:hint="default" w:ascii="Times New Roman" w:hAnsi="Times New Roman" w:eastAsia="宋体" w:cs="Times New Roman"/>
                      <w:b/>
                      <w:bCs/>
                      <w:color w:val="auto"/>
                      <w:kern w:val="0"/>
                      <w:sz w:val="21"/>
                      <w:szCs w:val="21"/>
                      <w:highlight w:val="none"/>
                      <w:vertAlign w:val="baseline"/>
                      <w:lang w:val="en-US" w:eastAsia="zh-CN" w:bidi="ar"/>
                    </w:rPr>
                    <w:t>监测结果</w:t>
                  </w:r>
                  <w:r>
                    <w:rPr>
                      <w:rFonts w:hint="eastAsia" w:ascii="Times New Roman" w:hAnsi="Times New Roman" w:eastAsia="宋体" w:cs="Times New Roman"/>
                      <w:b/>
                      <w:bCs/>
                      <w:color w:val="auto"/>
                      <w:kern w:val="0"/>
                      <w:sz w:val="21"/>
                      <w:szCs w:val="21"/>
                      <w:highlight w:val="none"/>
                      <w:vertAlign w:val="baseline"/>
                      <w:lang w:val="en-US" w:eastAsia="zh-CN" w:bidi="ar"/>
                    </w:rPr>
                    <w:t>（昼间）</w:t>
                  </w:r>
                </w:p>
              </w:tc>
              <w:tc>
                <w:tcPr>
                  <w:tcW w:w="1234" w:type="pct"/>
                  <w:vAlign w:val="center"/>
                </w:tcPr>
                <w:p w14:paraId="44935A18">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highlight w:val="none"/>
                      <w:vertAlign w:val="baseline"/>
                      <w:lang w:val="en-US" w:eastAsia="zh-CN" w:bidi="ar"/>
                    </w:rPr>
                  </w:pPr>
                  <w:r>
                    <w:rPr>
                      <w:rFonts w:hint="default" w:ascii="Times New Roman" w:hAnsi="Times New Roman" w:eastAsia="宋体" w:cs="Times New Roman"/>
                      <w:b/>
                      <w:bCs/>
                      <w:color w:val="auto"/>
                      <w:kern w:val="0"/>
                      <w:sz w:val="21"/>
                      <w:szCs w:val="21"/>
                      <w:highlight w:val="none"/>
                      <w:vertAlign w:val="baseline"/>
                      <w:lang w:val="en-US" w:eastAsia="zh-CN" w:bidi="ar"/>
                    </w:rPr>
                    <w:t>标准值</w:t>
                  </w:r>
                  <w:r>
                    <w:rPr>
                      <w:rFonts w:hint="eastAsia" w:ascii="Times New Roman" w:hAnsi="Times New Roman" w:eastAsia="宋体" w:cs="Times New Roman"/>
                      <w:b/>
                      <w:bCs/>
                      <w:color w:val="auto"/>
                      <w:kern w:val="0"/>
                      <w:sz w:val="21"/>
                      <w:szCs w:val="21"/>
                      <w:highlight w:val="none"/>
                      <w:vertAlign w:val="baseline"/>
                      <w:lang w:val="en-US" w:eastAsia="zh-CN" w:bidi="ar"/>
                    </w:rPr>
                    <w:t>（昼间）</w:t>
                  </w:r>
                </w:p>
              </w:tc>
            </w:tr>
            <w:tr w14:paraId="60F14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1191" w:type="pct"/>
                  <w:vAlign w:val="center"/>
                </w:tcPr>
                <w:p w14:paraId="0DF553E9">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highlight w:val="none"/>
                      <w:vertAlign w:val="baseline"/>
                      <w:lang w:val="en-US" w:eastAsia="zh-CN" w:bidi="ar"/>
                    </w:rPr>
                  </w:pPr>
                  <w:r>
                    <w:rPr>
                      <w:rFonts w:hint="eastAsia" w:ascii="Times New Roman" w:hAnsi="Times New Roman" w:eastAsia="宋体" w:cs="Times New Roman"/>
                      <w:b/>
                      <w:bCs/>
                      <w:color w:val="auto"/>
                      <w:kern w:val="0"/>
                      <w:sz w:val="21"/>
                      <w:szCs w:val="21"/>
                      <w:highlight w:val="none"/>
                      <w:vertAlign w:val="baseline"/>
                      <w:lang w:val="en-US" w:eastAsia="zh-CN" w:bidi="ar"/>
                    </w:rPr>
                    <w:t>2026年8月3日</w:t>
                  </w:r>
                </w:p>
              </w:tc>
              <w:tc>
                <w:tcPr>
                  <w:tcW w:w="1280" w:type="pct"/>
                  <w:vAlign w:val="center"/>
                </w:tcPr>
                <w:p w14:paraId="13612260">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highlight w:val="none"/>
                      <w:vertAlign w:val="baseline"/>
                      <w:lang w:val="en-US" w:eastAsia="zh-CN" w:bidi="ar"/>
                    </w:rPr>
                  </w:pPr>
                  <w:r>
                    <w:rPr>
                      <w:rFonts w:hint="eastAsia" w:ascii="Times New Roman" w:hAnsi="Times New Roman" w:eastAsia="宋体" w:cs="Times New Roman"/>
                      <w:b/>
                      <w:bCs/>
                      <w:color w:val="auto"/>
                      <w:kern w:val="0"/>
                      <w:sz w:val="21"/>
                      <w:szCs w:val="21"/>
                      <w:highlight w:val="none"/>
                      <w:vertAlign w:val="baseline"/>
                      <w:lang w:val="en-US" w:eastAsia="zh-CN" w:bidi="ar"/>
                    </w:rPr>
                    <w:t>厂界西侧民房</w:t>
                  </w:r>
                </w:p>
              </w:tc>
              <w:tc>
                <w:tcPr>
                  <w:tcW w:w="1294" w:type="pct"/>
                  <w:vAlign w:val="center"/>
                </w:tcPr>
                <w:p w14:paraId="3E2395BB">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highlight w:val="none"/>
                      <w:vertAlign w:val="baseline"/>
                      <w:lang w:val="en-US" w:eastAsia="zh-CN" w:bidi="ar"/>
                    </w:rPr>
                  </w:pPr>
                  <w:r>
                    <w:rPr>
                      <w:rFonts w:hint="eastAsia" w:ascii="Times New Roman" w:hAnsi="Times New Roman" w:eastAsia="宋体" w:cs="Times New Roman"/>
                      <w:b/>
                      <w:bCs/>
                      <w:color w:val="auto"/>
                      <w:kern w:val="0"/>
                      <w:sz w:val="21"/>
                      <w:szCs w:val="21"/>
                      <w:highlight w:val="none"/>
                      <w:vertAlign w:val="baseline"/>
                      <w:lang w:val="en-US" w:eastAsia="zh-CN" w:bidi="ar"/>
                    </w:rPr>
                    <w:t>58</w:t>
                  </w:r>
                </w:p>
              </w:tc>
              <w:tc>
                <w:tcPr>
                  <w:tcW w:w="1234" w:type="pct"/>
                  <w:vAlign w:val="center"/>
                </w:tcPr>
                <w:p w14:paraId="3A32E78C">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highlight w:val="none"/>
                      <w:vertAlign w:val="baseline"/>
                      <w:lang w:val="en-US" w:eastAsia="zh-CN" w:bidi="ar"/>
                    </w:rPr>
                  </w:pPr>
                  <w:r>
                    <w:rPr>
                      <w:rFonts w:hint="default" w:ascii="Times New Roman" w:hAnsi="Times New Roman" w:eastAsia="宋体" w:cs="Times New Roman"/>
                      <w:b/>
                      <w:bCs/>
                      <w:color w:val="auto"/>
                      <w:kern w:val="0"/>
                      <w:sz w:val="21"/>
                      <w:szCs w:val="21"/>
                      <w:highlight w:val="none"/>
                      <w:vertAlign w:val="baseline"/>
                      <w:lang w:val="en-US" w:eastAsia="zh-CN" w:bidi="ar"/>
                    </w:rPr>
                    <w:t>≤60dB(A)</w:t>
                  </w:r>
                </w:p>
              </w:tc>
            </w:tr>
          </w:tbl>
          <w:p w14:paraId="6EA492BD">
            <w:pPr>
              <w:keepNext w:val="0"/>
              <w:keepLines w:val="0"/>
              <w:pageBreakBefore w:val="0"/>
              <w:widowControl/>
              <w:suppressLineNumbers w:val="0"/>
              <w:kinsoku/>
              <w:wordWrap w:val="0"/>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vertAlign w:val="baseline"/>
                <w:lang w:val="en-US" w:eastAsia="zh-CN" w:bidi="ar"/>
              </w:rPr>
            </w:pPr>
            <w:r>
              <w:rPr>
                <w:rFonts w:hint="default" w:ascii="Times New Roman" w:hAnsi="Times New Roman" w:eastAsia="宋体" w:cs="Times New Roman"/>
                <w:b w:val="0"/>
                <w:bCs w:val="0"/>
                <w:color w:val="auto"/>
                <w:kern w:val="0"/>
                <w:sz w:val="24"/>
                <w:szCs w:val="24"/>
                <w:vertAlign w:val="baseline"/>
                <w:lang w:val="en-US" w:eastAsia="zh-CN" w:bidi="ar"/>
              </w:rPr>
              <w:t>由监测结果可知，本项目厂界50m范围内敏感点处昼</w:t>
            </w:r>
            <w:r>
              <w:rPr>
                <w:rFonts w:hint="eastAsia" w:ascii="Times New Roman" w:hAnsi="Times New Roman" w:eastAsia="宋体" w:cs="Times New Roman"/>
                <w:b w:val="0"/>
                <w:bCs w:val="0"/>
                <w:color w:val="auto"/>
                <w:kern w:val="0"/>
                <w:sz w:val="24"/>
                <w:szCs w:val="24"/>
                <w:vertAlign w:val="baseline"/>
                <w:lang w:val="en-US" w:eastAsia="zh-CN" w:bidi="ar"/>
              </w:rPr>
              <w:t>间</w:t>
            </w:r>
            <w:r>
              <w:rPr>
                <w:rFonts w:hint="default" w:ascii="Times New Roman" w:hAnsi="Times New Roman" w:eastAsia="宋体" w:cs="Times New Roman"/>
                <w:b w:val="0"/>
                <w:bCs w:val="0"/>
                <w:color w:val="auto"/>
                <w:kern w:val="0"/>
                <w:sz w:val="24"/>
                <w:szCs w:val="24"/>
                <w:vertAlign w:val="baseline"/>
                <w:lang w:val="en-US" w:eastAsia="zh-CN" w:bidi="ar"/>
              </w:rPr>
              <w:t>声环境监测值满足《声环境质量标准》（GB3096-2008）2类标准要求。</w:t>
            </w:r>
          </w:p>
          <w:p w14:paraId="7DAFB454">
            <w:pPr>
              <w:keepNext w:val="0"/>
              <w:keepLines w:val="0"/>
              <w:pageBreakBefore w:val="0"/>
              <w:widowControl/>
              <w:suppressLineNumbers w:val="0"/>
              <w:kinsoku/>
              <w:wordWrap w:val="0"/>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kern w:val="0"/>
                <w:sz w:val="24"/>
                <w:szCs w:val="24"/>
                <w:vertAlign w:val="baseline"/>
                <w:lang w:val="en-US" w:eastAsia="zh-CN" w:bidi="ar"/>
              </w:rPr>
            </w:pPr>
            <w:r>
              <w:rPr>
                <w:rFonts w:hint="default" w:ascii="Times New Roman" w:hAnsi="Times New Roman" w:eastAsia="宋体" w:cs="Times New Roman"/>
                <w:b/>
                <w:bCs/>
                <w:color w:val="auto"/>
                <w:kern w:val="0"/>
                <w:sz w:val="24"/>
                <w:szCs w:val="24"/>
                <w:vertAlign w:val="baseline"/>
                <w:lang w:val="en-US" w:eastAsia="zh-CN" w:bidi="ar"/>
              </w:rPr>
              <w:t>4.生态环境</w:t>
            </w:r>
          </w:p>
          <w:p w14:paraId="6A576F53">
            <w:pPr>
              <w:keepNext w:val="0"/>
              <w:keepLines w:val="0"/>
              <w:pageBreakBefore w:val="0"/>
              <w:widowControl/>
              <w:suppressLineNumbers w:val="0"/>
              <w:kinsoku/>
              <w:wordWrap w:val="0"/>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vertAlign w:val="baseline"/>
                <w:lang w:val="en-US" w:eastAsia="zh-CN" w:bidi="ar"/>
              </w:rPr>
            </w:pPr>
            <w:r>
              <w:rPr>
                <w:rFonts w:hint="default" w:ascii="Times New Roman" w:hAnsi="Times New Roman" w:eastAsia="宋体" w:cs="Times New Roman"/>
                <w:b w:val="0"/>
                <w:bCs w:val="0"/>
                <w:color w:val="auto"/>
                <w:kern w:val="0"/>
                <w:sz w:val="24"/>
                <w:szCs w:val="24"/>
                <w:vertAlign w:val="baseline"/>
                <w:lang w:val="en-US" w:eastAsia="zh-CN" w:bidi="ar"/>
              </w:rPr>
              <w:t>本项目</w:t>
            </w:r>
            <w:r>
              <w:rPr>
                <w:rFonts w:hint="eastAsia" w:ascii="Times New Roman" w:hAnsi="Times New Roman" w:eastAsia="宋体" w:cs="Times New Roman"/>
                <w:b w:val="0"/>
                <w:bCs w:val="0"/>
                <w:color w:val="auto"/>
                <w:kern w:val="0"/>
                <w:sz w:val="24"/>
                <w:szCs w:val="24"/>
                <w:vertAlign w:val="baseline"/>
                <w:lang w:val="en-US" w:eastAsia="zh-CN" w:bidi="ar"/>
              </w:rPr>
              <w:t>厂房位于</w:t>
            </w:r>
            <w:r>
              <w:rPr>
                <w:rFonts w:hint="default" w:ascii="Times New Roman" w:hAnsi="Times New Roman" w:eastAsia="宋体" w:cs="Times New Roman"/>
                <w:color w:val="auto"/>
                <w:kern w:val="0"/>
                <w:sz w:val="24"/>
                <w:szCs w:val="24"/>
                <w:lang w:val="en-US" w:eastAsia="zh-CN" w:bidi="ar"/>
              </w:rPr>
              <w:t>千河镇新大唐金属有限公司309号院内</w:t>
            </w:r>
            <w:r>
              <w:rPr>
                <w:rFonts w:hint="default" w:ascii="Times New Roman" w:hAnsi="Times New Roman" w:eastAsia="宋体" w:cs="Times New Roman"/>
                <w:b w:val="0"/>
                <w:bCs w:val="0"/>
                <w:color w:val="auto"/>
                <w:kern w:val="0"/>
                <w:sz w:val="24"/>
                <w:szCs w:val="24"/>
                <w:vertAlign w:val="baseline"/>
                <w:lang w:val="en-US" w:eastAsia="zh-CN" w:bidi="ar"/>
              </w:rPr>
              <w:t>，用地范围内无生态环境保护目标，因此无需进行生态现状调查。</w:t>
            </w:r>
          </w:p>
          <w:p w14:paraId="13E359A4">
            <w:pPr>
              <w:keepNext w:val="0"/>
              <w:keepLines w:val="0"/>
              <w:pageBreakBefore w:val="0"/>
              <w:widowControl/>
              <w:suppressLineNumbers w:val="0"/>
              <w:kinsoku/>
              <w:wordWrap w:val="0"/>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kern w:val="0"/>
                <w:sz w:val="24"/>
                <w:szCs w:val="24"/>
                <w:vertAlign w:val="baseline"/>
                <w:lang w:val="en-US" w:eastAsia="zh-CN" w:bidi="ar"/>
              </w:rPr>
            </w:pPr>
            <w:r>
              <w:rPr>
                <w:rFonts w:hint="default" w:ascii="Times New Roman" w:hAnsi="Times New Roman" w:eastAsia="宋体" w:cs="Times New Roman"/>
                <w:b/>
                <w:bCs/>
                <w:color w:val="auto"/>
                <w:kern w:val="0"/>
                <w:sz w:val="24"/>
                <w:szCs w:val="24"/>
                <w:vertAlign w:val="baseline"/>
                <w:lang w:val="en-US" w:eastAsia="zh-CN" w:bidi="ar"/>
              </w:rPr>
              <w:t>5.电磁辐射</w:t>
            </w:r>
          </w:p>
          <w:p w14:paraId="41625070">
            <w:pPr>
              <w:keepNext w:val="0"/>
              <w:keepLines w:val="0"/>
              <w:pageBreakBefore w:val="0"/>
              <w:widowControl/>
              <w:suppressLineNumbers w:val="0"/>
              <w:kinsoku/>
              <w:wordWrap w:val="0"/>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vertAlign w:val="baseline"/>
                <w:lang w:val="en-US" w:eastAsia="zh-CN" w:bidi="ar"/>
              </w:rPr>
            </w:pPr>
            <w:r>
              <w:rPr>
                <w:rFonts w:hint="default" w:ascii="Times New Roman" w:hAnsi="Times New Roman" w:eastAsia="宋体" w:cs="Times New Roman"/>
                <w:b w:val="0"/>
                <w:bCs w:val="0"/>
                <w:color w:val="auto"/>
                <w:kern w:val="0"/>
                <w:sz w:val="24"/>
                <w:szCs w:val="24"/>
                <w:vertAlign w:val="baseline"/>
                <w:lang w:val="en-US" w:eastAsia="zh-CN" w:bidi="ar"/>
              </w:rPr>
              <w:t>本项目不属于电磁辐射类项目，因此无需开展电磁辐射现状监测与评价。</w:t>
            </w:r>
          </w:p>
          <w:p w14:paraId="1E1F034F">
            <w:pPr>
              <w:keepNext w:val="0"/>
              <w:keepLines w:val="0"/>
              <w:pageBreakBefore w:val="0"/>
              <w:widowControl/>
              <w:suppressLineNumbers w:val="0"/>
              <w:kinsoku/>
              <w:wordWrap w:val="0"/>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kern w:val="0"/>
                <w:sz w:val="24"/>
                <w:szCs w:val="24"/>
                <w:vertAlign w:val="baseline"/>
                <w:lang w:val="en-US" w:eastAsia="zh-CN" w:bidi="ar"/>
              </w:rPr>
            </w:pPr>
            <w:r>
              <w:rPr>
                <w:rFonts w:hint="default" w:ascii="Times New Roman" w:hAnsi="Times New Roman" w:eastAsia="宋体" w:cs="Times New Roman"/>
                <w:b/>
                <w:bCs/>
                <w:color w:val="auto"/>
                <w:kern w:val="0"/>
                <w:sz w:val="24"/>
                <w:szCs w:val="24"/>
                <w:vertAlign w:val="baseline"/>
                <w:lang w:val="en-US" w:eastAsia="zh-CN" w:bidi="ar"/>
              </w:rPr>
              <w:t>6.地下水、土壤环境</w:t>
            </w:r>
          </w:p>
          <w:p w14:paraId="17FEDD9B">
            <w:pPr>
              <w:keepNext w:val="0"/>
              <w:keepLines w:val="0"/>
              <w:pageBreakBefore w:val="0"/>
              <w:widowControl/>
              <w:suppressLineNumbers w:val="0"/>
              <w:kinsoku/>
              <w:wordWrap w:val="0"/>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vertAlign w:val="baseline"/>
                <w:lang w:val="en-US" w:eastAsia="zh-CN" w:bidi="ar"/>
              </w:rPr>
            </w:pPr>
            <w:r>
              <w:rPr>
                <w:rFonts w:hint="default" w:ascii="Times New Roman" w:hAnsi="Times New Roman" w:eastAsia="宋体" w:cs="Times New Roman"/>
                <w:b w:val="0"/>
                <w:bCs w:val="0"/>
                <w:color w:val="auto"/>
                <w:kern w:val="0"/>
                <w:sz w:val="24"/>
                <w:szCs w:val="24"/>
                <w:vertAlign w:val="baseline"/>
                <w:lang w:val="en-US" w:eastAsia="zh-CN" w:bidi="ar"/>
              </w:rPr>
              <w:t>本项目行业类别为其他有色金属压延加工</w:t>
            </w:r>
            <w:r>
              <w:rPr>
                <w:rFonts w:hint="default" w:ascii="Times New Roman" w:hAnsi="Times New Roman" w:eastAsia="宋体" w:cs="Times New Roman"/>
                <w:b w:val="0"/>
                <w:bCs w:val="0"/>
                <w:color w:val="auto"/>
                <w:kern w:val="0"/>
                <w:sz w:val="24"/>
                <w:szCs w:val="24"/>
                <w:lang w:val="en-US" w:eastAsia="zh-CN" w:bidi="ar"/>
              </w:rPr>
              <w:t>，涉及的</w:t>
            </w:r>
            <w:r>
              <w:rPr>
                <w:rFonts w:hint="eastAsia" w:ascii="Times New Roman" w:hAnsi="Times New Roman" w:eastAsia="宋体" w:cs="Times New Roman"/>
                <w:b w:val="0"/>
                <w:bCs w:val="0"/>
                <w:color w:val="auto"/>
                <w:kern w:val="0"/>
                <w:sz w:val="24"/>
                <w:szCs w:val="24"/>
                <w:lang w:val="en-US" w:eastAsia="zh-CN" w:bidi="ar"/>
              </w:rPr>
              <w:t>生产</w:t>
            </w:r>
            <w:r>
              <w:rPr>
                <w:rFonts w:hint="default" w:ascii="Times New Roman" w:hAnsi="Times New Roman" w:eastAsia="宋体" w:cs="Times New Roman"/>
                <w:b w:val="0"/>
                <w:bCs w:val="0"/>
                <w:color w:val="auto"/>
                <w:kern w:val="0"/>
                <w:sz w:val="24"/>
                <w:szCs w:val="24"/>
                <w:lang w:val="en-US" w:eastAsia="zh-CN" w:bidi="ar"/>
              </w:rPr>
              <w:t>工艺</w:t>
            </w:r>
            <w:r>
              <w:rPr>
                <w:rFonts w:hint="eastAsia" w:ascii="Times New Roman" w:hAnsi="Times New Roman" w:eastAsia="宋体" w:cs="Times New Roman"/>
                <w:b w:val="0"/>
                <w:bCs w:val="0"/>
                <w:color w:val="auto"/>
                <w:kern w:val="0"/>
                <w:sz w:val="24"/>
                <w:szCs w:val="24"/>
                <w:lang w:val="en-US" w:eastAsia="zh-CN" w:bidi="ar"/>
              </w:rPr>
              <w:t>主要</w:t>
            </w:r>
            <w:r>
              <w:rPr>
                <w:rFonts w:hint="default" w:ascii="Times New Roman" w:hAnsi="Times New Roman" w:eastAsia="宋体" w:cs="Times New Roman"/>
                <w:b w:val="0"/>
                <w:bCs w:val="0"/>
                <w:color w:val="auto"/>
                <w:kern w:val="0"/>
                <w:sz w:val="24"/>
                <w:szCs w:val="24"/>
                <w:lang w:val="en-US" w:eastAsia="zh-CN" w:bidi="ar"/>
              </w:rPr>
              <w:t>为</w:t>
            </w:r>
            <w:r>
              <w:rPr>
                <w:rFonts w:hint="eastAsia" w:ascii="Times New Roman" w:hAnsi="Times New Roman" w:eastAsia="宋体" w:cs="Times New Roman"/>
                <w:b w:val="0"/>
                <w:bCs w:val="0"/>
                <w:color w:val="auto"/>
                <w:kern w:val="0"/>
                <w:sz w:val="24"/>
                <w:szCs w:val="24"/>
                <w:lang w:val="en-US" w:eastAsia="zh-CN" w:bidi="ar"/>
              </w:rPr>
              <w:t>抛光、冷轧、校平、退火、清洗、烘干。不涉及</w:t>
            </w:r>
            <w:r>
              <w:rPr>
                <w:rFonts w:hint="default" w:ascii="Times New Roman" w:hAnsi="Times New Roman" w:eastAsia="宋体" w:cs="Times New Roman"/>
                <w:b w:val="0"/>
                <w:bCs w:val="0"/>
                <w:color w:val="auto"/>
                <w:kern w:val="0"/>
                <w:sz w:val="24"/>
                <w:szCs w:val="24"/>
                <w:lang w:val="en-US" w:eastAsia="zh-CN" w:bidi="ar"/>
              </w:rPr>
              <w:t>化学处理工艺和使用有机溶剂，不涉及有毒有害、重金属、</w:t>
            </w:r>
            <w:r>
              <w:rPr>
                <w:rFonts w:hint="default" w:ascii="Times New Roman" w:hAnsi="Times New Roman" w:eastAsia="宋体" w:cs="Times New Roman"/>
                <w:color w:val="auto"/>
                <w:sz w:val="24"/>
                <w:szCs w:val="24"/>
              </w:rPr>
              <w:t>持久性有机污染物</w:t>
            </w:r>
            <w:r>
              <w:rPr>
                <w:rFonts w:hint="default" w:ascii="Times New Roman" w:hAnsi="Times New Roman" w:eastAsia="宋体" w:cs="Times New Roman"/>
                <w:color w:val="auto"/>
                <w:sz w:val="24"/>
                <w:szCs w:val="24"/>
                <w:lang w:val="en-US" w:eastAsia="zh-CN"/>
              </w:rPr>
              <w:t>等排放</w:t>
            </w:r>
            <w:r>
              <w:rPr>
                <w:rFonts w:hint="default" w:ascii="Times New Roman" w:hAnsi="Times New Roman" w:eastAsia="宋体" w:cs="Times New Roman"/>
                <w:b w:val="0"/>
                <w:bCs w:val="0"/>
                <w:color w:val="auto"/>
                <w:kern w:val="0"/>
                <w:sz w:val="24"/>
                <w:szCs w:val="24"/>
                <w:lang w:val="en-US" w:eastAsia="zh-CN" w:bidi="ar"/>
              </w:rPr>
              <w:t>，</w:t>
            </w:r>
            <w:r>
              <w:rPr>
                <w:rFonts w:hint="default" w:ascii="Times New Roman" w:hAnsi="Times New Roman" w:eastAsia="宋体" w:cs="Times New Roman"/>
                <w:color w:val="auto"/>
                <w:kern w:val="0"/>
                <w:sz w:val="24"/>
              </w:rPr>
              <w:t>项目生产</w:t>
            </w:r>
            <w:r>
              <w:rPr>
                <w:rFonts w:hint="eastAsia" w:ascii="Times New Roman" w:hAnsi="Times New Roman" w:eastAsia="宋体" w:cs="Times New Roman"/>
                <w:color w:val="auto"/>
                <w:kern w:val="0"/>
                <w:sz w:val="24"/>
                <w:lang w:val="en-US" w:eastAsia="zh-CN"/>
              </w:rPr>
              <w:t>车间</w:t>
            </w:r>
            <w:r>
              <w:rPr>
                <w:rFonts w:hint="default" w:ascii="Times New Roman" w:hAnsi="Times New Roman" w:eastAsia="宋体" w:cs="Times New Roman"/>
                <w:color w:val="auto"/>
                <w:kern w:val="0"/>
                <w:sz w:val="24"/>
              </w:rPr>
              <w:t>、厂区道路均拟进行</w:t>
            </w:r>
            <w:r>
              <w:rPr>
                <w:rFonts w:hint="default" w:ascii="Times New Roman" w:hAnsi="Times New Roman" w:eastAsia="宋体" w:cs="Times New Roman"/>
                <w:color w:val="auto"/>
                <w:kern w:val="0"/>
                <w:sz w:val="24"/>
                <w:lang w:eastAsia="zh-CN"/>
              </w:rPr>
              <w:t>混凝土</w:t>
            </w:r>
            <w:r>
              <w:rPr>
                <w:rFonts w:hint="default" w:ascii="Times New Roman" w:hAnsi="Times New Roman" w:eastAsia="宋体" w:cs="Times New Roman"/>
                <w:color w:val="auto"/>
                <w:kern w:val="0"/>
                <w:sz w:val="24"/>
              </w:rPr>
              <w:t>硬化</w:t>
            </w:r>
            <w:r>
              <w:rPr>
                <w:rFonts w:hint="eastAsia" w:ascii="Times New Roman" w:hAnsi="Times New Roman" w:eastAsia="宋体" w:cs="Times New Roman"/>
                <w:color w:val="auto"/>
                <w:kern w:val="0"/>
                <w:sz w:val="24"/>
                <w:lang w:eastAsia="zh-CN"/>
              </w:rPr>
              <w:t>，</w:t>
            </w:r>
            <w:r>
              <w:rPr>
                <w:rFonts w:hint="eastAsia" w:ascii="Times New Roman" w:hAnsi="Times New Roman" w:eastAsia="宋体" w:cs="Times New Roman"/>
                <w:color w:val="auto"/>
                <w:kern w:val="0"/>
                <w:sz w:val="24"/>
                <w:lang w:val="en-US" w:eastAsia="zh-CN"/>
              </w:rPr>
              <w:t>危废贮存库采取重点防渗，</w:t>
            </w:r>
            <w:r>
              <w:rPr>
                <w:rFonts w:hint="default" w:ascii="Times New Roman" w:hAnsi="Times New Roman" w:eastAsia="宋体" w:cs="Times New Roman"/>
                <w:b w:val="0"/>
                <w:bCs w:val="0"/>
                <w:color w:val="auto"/>
                <w:kern w:val="0"/>
                <w:sz w:val="24"/>
                <w:szCs w:val="24"/>
                <w:lang w:val="en-US" w:eastAsia="zh-CN" w:bidi="ar"/>
              </w:rPr>
              <w:t>无</w:t>
            </w:r>
            <w:r>
              <w:rPr>
                <w:rFonts w:hint="default" w:ascii="Times New Roman" w:hAnsi="Times New Roman" w:eastAsia="宋体" w:cs="Times New Roman"/>
                <w:b w:val="0"/>
                <w:bCs w:val="0"/>
                <w:color w:val="auto"/>
                <w:kern w:val="0"/>
                <w:sz w:val="24"/>
                <w:szCs w:val="24"/>
                <w:vertAlign w:val="baseline"/>
                <w:lang w:val="en-US" w:eastAsia="zh-CN" w:bidi="ar"/>
              </w:rPr>
              <w:t>地下水、土壤污染途径，无需开展地下水、土壤环境现状调查。</w:t>
            </w:r>
          </w:p>
        </w:tc>
      </w:tr>
      <w:tr w14:paraId="11EBD8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42" w:hRule="atLeast"/>
          <w:jc w:val="center"/>
        </w:trPr>
        <w:tc>
          <w:tcPr>
            <w:tcW w:w="422" w:type="pct"/>
            <w:tcBorders>
              <w:tl2br w:val="nil"/>
              <w:tr2bl w:val="nil"/>
            </w:tcBorders>
            <w:vAlign w:val="center"/>
          </w:tcPr>
          <w:p w14:paraId="6FA12A85">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kern w:val="0"/>
                <w:sz w:val="24"/>
                <w:szCs w:val="24"/>
                <w:lang w:val="en-US" w:eastAsia="zh-CN" w:bidi="ar"/>
              </w:rPr>
              <w:t>环境</w:t>
            </w:r>
          </w:p>
          <w:p w14:paraId="5A0F93E5">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kern w:val="0"/>
                <w:sz w:val="24"/>
                <w:szCs w:val="24"/>
                <w:lang w:val="en-US" w:eastAsia="zh-CN" w:bidi="ar"/>
              </w:rPr>
              <w:t>保护</w:t>
            </w:r>
          </w:p>
          <w:p w14:paraId="6642B6A4">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4"/>
                <w:szCs w:val="24"/>
                <w:vertAlign w:val="baseline"/>
                <w:lang w:val="en-US" w:eastAsia="zh-CN" w:bidi="ar"/>
              </w:rPr>
            </w:pPr>
            <w:r>
              <w:rPr>
                <w:rFonts w:hint="default" w:ascii="Times New Roman" w:hAnsi="Times New Roman" w:eastAsia="宋体" w:cs="Times New Roman"/>
                <w:b/>
                <w:bCs/>
                <w:color w:val="auto"/>
                <w:kern w:val="0"/>
                <w:sz w:val="24"/>
                <w:szCs w:val="24"/>
                <w:lang w:val="en-US" w:eastAsia="zh-CN" w:bidi="ar"/>
              </w:rPr>
              <w:t>目标</w:t>
            </w:r>
          </w:p>
        </w:tc>
        <w:tc>
          <w:tcPr>
            <w:tcW w:w="4577" w:type="pct"/>
            <w:tcBorders>
              <w:tl2br w:val="nil"/>
              <w:tr2bl w:val="nil"/>
            </w:tcBorders>
            <w:vAlign w:val="center"/>
          </w:tcPr>
          <w:p w14:paraId="6D5B2365">
            <w:pPr>
              <w:keepNext w:val="0"/>
              <w:keepLines w:val="0"/>
              <w:pageBreakBefore w:val="0"/>
              <w:widowControl/>
              <w:suppressLineNumbers w:val="0"/>
              <w:kinsoku/>
              <w:wordWrap/>
              <w:overflowPunct/>
              <w:topLinePunct w:val="0"/>
              <w:autoSpaceDE/>
              <w:autoSpaceDN/>
              <w:bidi w:val="0"/>
              <w:adjustRightInd/>
              <w:snapToGrid/>
              <w:spacing w:before="157" w:beforeLines="50" w:line="360" w:lineRule="auto"/>
              <w:ind w:firstLine="480" w:firstLineChars="200"/>
              <w:jc w:val="both"/>
              <w:textAlignment w:val="auto"/>
              <w:rPr>
                <w:rFonts w:hint="default" w:ascii="Times New Roman" w:hAnsi="Times New Roman" w:eastAsia="宋体" w:cs="Times New Roman"/>
                <w:b w:val="0"/>
                <w:bCs w:val="0"/>
                <w:color w:val="auto"/>
                <w:kern w:val="0"/>
                <w:sz w:val="24"/>
                <w:szCs w:val="24"/>
                <w:vertAlign w:val="baseline"/>
                <w:lang w:val="en-US" w:eastAsia="zh-CN" w:bidi="ar"/>
              </w:rPr>
            </w:pPr>
            <w:r>
              <w:rPr>
                <w:rFonts w:hint="default" w:ascii="Times New Roman" w:hAnsi="Times New Roman" w:eastAsia="宋体" w:cs="Times New Roman"/>
                <w:b w:val="0"/>
                <w:bCs w:val="0"/>
                <w:color w:val="auto"/>
                <w:kern w:val="0"/>
                <w:sz w:val="24"/>
                <w:szCs w:val="24"/>
                <w:vertAlign w:val="baseline"/>
                <w:lang w:val="en-US" w:eastAsia="zh-CN" w:bidi="ar"/>
              </w:rPr>
              <w:t>本项目涉及的环境保护目标主要为大气环境保护目标以及</w:t>
            </w:r>
            <w:r>
              <w:rPr>
                <w:rFonts w:hint="eastAsia" w:ascii="Times New Roman" w:hAnsi="Times New Roman" w:eastAsia="宋体" w:cs="Times New Roman"/>
                <w:b w:val="0"/>
                <w:bCs w:val="0"/>
                <w:color w:val="auto"/>
                <w:kern w:val="0"/>
                <w:sz w:val="24"/>
                <w:szCs w:val="24"/>
                <w:vertAlign w:val="baseline"/>
                <w:lang w:val="en-US" w:eastAsia="zh-CN" w:bidi="ar"/>
              </w:rPr>
              <w:t>声</w:t>
            </w:r>
            <w:r>
              <w:rPr>
                <w:rFonts w:hint="default" w:ascii="Times New Roman" w:hAnsi="Times New Roman" w:eastAsia="宋体" w:cs="Times New Roman"/>
                <w:b w:val="0"/>
                <w:bCs w:val="0"/>
                <w:color w:val="auto"/>
                <w:kern w:val="0"/>
                <w:sz w:val="24"/>
                <w:szCs w:val="24"/>
                <w:vertAlign w:val="baseline"/>
                <w:lang w:val="en-US" w:eastAsia="zh-CN" w:bidi="ar"/>
              </w:rPr>
              <w:t>环境保护目标，根据《建设项目环境影响报告表编制技术指南（污染影响类）（试行）》中的要求，大气环境保护目标为厂界外500米范围内的自然保护区、风景名胜区、居住区和农村地区中人群较集中的区域，</w:t>
            </w:r>
            <w:r>
              <w:rPr>
                <w:rFonts w:hint="eastAsia" w:ascii="Times New Roman" w:hAnsi="Times New Roman" w:eastAsia="宋体" w:cs="Times New Roman"/>
                <w:b w:val="0"/>
                <w:bCs w:val="0"/>
                <w:color w:val="auto"/>
                <w:kern w:val="0"/>
                <w:sz w:val="24"/>
                <w:szCs w:val="24"/>
                <w:vertAlign w:val="baseline"/>
                <w:lang w:val="en-US" w:eastAsia="zh-CN" w:bidi="ar"/>
              </w:rPr>
              <w:t>声</w:t>
            </w:r>
            <w:r>
              <w:rPr>
                <w:rFonts w:hint="default" w:ascii="Times New Roman" w:hAnsi="Times New Roman" w:eastAsia="宋体" w:cs="Times New Roman"/>
                <w:b w:val="0"/>
                <w:bCs w:val="0"/>
                <w:color w:val="auto"/>
                <w:kern w:val="0"/>
                <w:sz w:val="24"/>
                <w:szCs w:val="24"/>
                <w:vertAlign w:val="baseline"/>
                <w:lang w:val="en-US" w:eastAsia="zh-CN" w:bidi="ar"/>
              </w:rPr>
              <w:t>环境敏感点为</w:t>
            </w:r>
            <w:r>
              <w:rPr>
                <w:rFonts w:hint="eastAsia" w:ascii="Times New Roman" w:hAnsi="Times New Roman" w:eastAsia="宋体" w:cs="Times New Roman"/>
                <w:b w:val="0"/>
                <w:bCs w:val="0"/>
                <w:color w:val="auto"/>
                <w:kern w:val="0"/>
                <w:sz w:val="24"/>
                <w:szCs w:val="24"/>
                <w:vertAlign w:val="baseline"/>
                <w:lang w:val="en-US" w:eastAsia="zh-CN" w:bidi="ar"/>
              </w:rPr>
              <w:t>距离厂界西侧20</w:t>
            </w:r>
            <w:r>
              <w:rPr>
                <w:rFonts w:hint="default" w:ascii="Times New Roman" w:hAnsi="Times New Roman" w:eastAsia="宋体" w:cs="Times New Roman"/>
                <w:b w:val="0"/>
                <w:bCs w:val="0"/>
                <w:color w:val="auto"/>
                <w:kern w:val="0"/>
                <w:sz w:val="24"/>
                <w:szCs w:val="24"/>
                <w:vertAlign w:val="baseline"/>
                <w:lang w:val="en-US" w:eastAsia="zh-CN" w:bidi="ar"/>
              </w:rPr>
              <w:t>m的底店村民房。</w:t>
            </w:r>
          </w:p>
          <w:p w14:paraId="283B099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vertAlign w:val="baseline"/>
                <w:lang w:val="en-US" w:eastAsia="zh-CN" w:bidi="ar"/>
              </w:rPr>
            </w:pPr>
            <w:r>
              <w:rPr>
                <w:rFonts w:hint="default" w:ascii="Times New Roman" w:hAnsi="Times New Roman" w:eastAsia="宋体" w:cs="Times New Roman"/>
                <w:b w:val="0"/>
                <w:bCs w:val="0"/>
                <w:color w:val="auto"/>
                <w:kern w:val="0"/>
                <w:sz w:val="24"/>
                <w:szCs w:val="24"/>
                <w:vertAlign w:val="baseline"/>
                <w:lang w:val="en-US" w:eastAsia="zh-CN" w:bidi="ar"/>
              </w:rPr>
              <w:t>根据现场踏勘，本项目环境保护目标详见下表</w:t>
            </w:r>
            <w:r>
              <w:rPr>
                <w:rFonts w:hint="eastAsia" w:ascii="Times New Roman" w:hAnsi="Times New Roman" w:eastAsia="宋体" w:cs="Times New Roman"/>
                <w:b w:val="0"/>
                <w:bCs w:val="0"/>
                <w:color w:val="auto"/>
                <w:kern w:val="0"/>
                <w:sz w:val="24"/>
                <w:szCs w:val="24"/>
                <w:vertAlign w:val="baseline"/>
                <w:lang w:val="en-US" w:eastAsia="zh-CN" w:bidi="ar"/>
              </w:rPr>
              <w:t>：</w:t>
            </w:r>
          </w:p>
          <w:p w14:paraId="561533AF">
            <w:pPr>
              <w:pStyle w:val="42"/>
              <w:keepNext w:val="0"/>
              <w:keepLines w:val="0"/>
              <w:pageBreakBefore w:val="0"/>
              <w:widowControl w:val="0"/>
              <w:kinsoku/>
              <w:wordWrap/>
              <w:overflowPunct/>
              <w:topLinePunct w:val="0"/>
              <w:autoSpaceDE/>
              <w:autoSpaceDN/>
              <w:bidi w:val="0"/>
              <w:adjustRightInd/>
              <w:snapToGrid/>
              <w:spacing w:before="20" w:line="360" w:lineRule="auto"/>
              <w:ind w:left="0"/>
              <w:jc w:val="center"/>
              <w:textAlignment w:val="auto"/>
              <w:rPr>
                <w:b/>
                <w:bCs/>
                <w:color w:val="auto"/>
                <w:spacing w:val="5"/>
              </w:rPr>
            </w:pPr>
            <w:r>
              <w:rPr>
                <w:b/>
                <w:bCs/>
                <w:color w:val="auto"/>
                <w:spacing w:val="5"/>
              </w:rPr>
              <w:t>表</w:t>
            </w:r>
            <w:r>
              <w:rPr>
                <w:rFonts w:ascii="Times New Roman" w:hAnsi="Times New Roman" w:eastAsia="Times New Roman" w:cs="Times New Roman"/>
                <w:b/>
                <w:bCs/>
                <w:color w:val="auto"/>
                <w:spacing w:val="5"/>
              </w:rPr>
              <w:t>3-</w:t>
            </w:r>
            <w:r>
              <w:rPr>
                <w:rFonts w:hint="eastAsia" w:ascii="Times New Roman" w:hAnsi="Times New Roman" w:cs="Times New Roman"/>
                <w:b/>
                <w:bCs/>
                <w:color w:val="auto"/>
                <w:spacing w:val="5"/>
                <w:lang w:val="en-US" w:eastAsia="zh-CN"/>
              </w:rPr>
              <w:t>6</w:t>
            </w:r>
            <w:r>
              <w:rPr>
                <w:b/>
                <w:bCs/>
                <w:color w:val="auto"/>
                <w:spacing w:val="5"/>
              </w:rPr>
              <w:t>项目主要环境保护目标表</w:t>
            </w:r>
          </w:p>
          <w:tbl>
            <w:tblPr>
              <w:tblStyle w:val="15"/>
              <w:tblW w:w="496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114"/>
              <w:gridCol w:w="1329"/>
              <w:gridCol w:w="1692"/>
              <w:gridCol w:w="1561"/>
              <w:gridCol w:w="845"/>
              <w:gridCol w:w="861"/>
              <w:gridCol w:w="1492"/>
            </w:tblGrid>
            <w:tr w14:paraId="650F2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05" w:hRule="atLeast"/>
                <w:jc w:val="center"/>
              </w:trPr>
              <w:tc>
                <w:tcPr>
                  <w:tcW w:w="626" w:type="pct"/>
                  <w:vMerge w:val="restart"/>
                  <w:tcBorders>
                    <w:tl2br w:val="nil"/>
                    <w:tr2bl w:val="nil"/>
                  </w:tcBorders>
                  <w:shd w:val="clear" w:color="auto" w:fill="auto"/>
                  <w:vAlign w:val="center"/>
                </w:tcPr>
                <w:p w14:paraId="5493C4E7">
                  <w:pPr>
                    <w:bidi w:val="0"/>
                    <w:jc w:val="center"/>
                    <w:rPr>
                      <w:rFonts w:hint="eastAsia"/>
                      <w:b/>
                      <w:bCs/>
                      <w:color w:val="auto"/>
                    </w:rPr>
                  </w:pPr>
                  <w:r>
                    <w:rPr>
                      <w:rFonts w:hint="eastAsia"/>
                      <w:b/>
                      <w:bCs/>
                      <w:color w:val="auto"/>
                      <w:lang w:val="en-US" w:eastAsia="zh-CN"/>
                    </w:rPr>
                    <w:t>环境类型</w:t>
                  </w:r>
                </w:p>
              </w:tc>
              <w:tc>
                <w:tcPr>
                  <w:tcW w:w="747" w:type="pct"/>
                  <w:vMerge w:val="restart"/>
                  <w:tcBorders>
                    <w:tl2br w:val="nil"/>
                    <w:tr2bl w:val="nil"/>
                  </w:tcBorders>
                  <w:shd w:val="clear" w:color="auto" w:fill="auto"/>
                  <w:vAlign w:val="center"/>
                </w:tcPr>
                <w:p w14:paraId="6F1F8898">
                  <w:pPr>
                    <w:bidi w:val="0"/>
                    <w:jc w:val="center"/>
                    <w:rPr>
                      <w:rFonts w:hint="eastAsia"/>
                      <w:b/>
                      <w:bCs/>
                      <w:color w:val="auto"/>
                    </w:rPr>
                  </w:pPr>
                  <w:r>
                    <w:rPr>
                      <w:rFonts w:hint="eastAsia"/>
                      <w:b/>
                      <w:bCs/>
                      <w:color w:val="auto"/>
                      <w:lang w:val="en-US" w:eastAsia="zh-CN"/>
                    </w:rPr>
                    <w:t>保护对象</w:t>
                  </w:r>
                </w:p>
              </w:tc>
              <w:tc>
                <w:tcPr>
                  <w:tcW w:w="1828" w:type="pct"/>
                  <w:gridSpan w:val="2"/>
                  <w:tcBorders>
                    <w:tl2br w:val="nil"/>
                    <w:tr2bl w:val="nil"/>
                  </w:tcBorders>
                  <w:shd w:val="clear" w:color="auto" w:fill="auto"/>
                  <w:vAlign w:val="center"/>
                </w:tcPr>
                <w:p w14:paraId="396A1D11">
                  <w:pPr>
                    <w:bidi w:val="0"/>
                    <w:jc w:val="center"/>
                    <w:rPr>
                      <w:rFonts w:hint="eastAsia"/>
                      <w:b/>
                      <w:bCs/>
                      <w:color w:val="auto"/>
                    </w:rPr>
                  </w:pPr>
                  <w:r>
                    <w:rPr>
                      <w:rFonts w:hint="eastAsia"/>
                      <w:b/>
                      <w:bCs/>
                      <w:color w:val="auto"/>
                      <w:lang w:val="en-US" w:eastAsia="zh-CN"/>
                    </w:rPr>
                    <w:t>坐标</w:t>
                  </w:r>
                </w:p>
              </w:tc>
              <w:tc>
                <w:tcPr>
                  <w:tcW w:w="475" w:type="pct"/>
                  <w:vMerge w:val="restart"/>
                  <w:tcBorders>
                    <w:tl2br w:val="nil"/>
                    <w:tr2bl w:val="nil"/>
                  </w:tcBorders>
                  <w:shd w:val="clear" w:color="auto" w:fill="auto"/>
                  <w:vAlign w:val="center"/>
                </w:tcPr>
                <w:p w14:paraId="739FA216">
                  <w:pPr>
                    <w:bidi w:val="0"/>
                    <w:jc w:val="center"/>
                    <w:rPr>
                      <w:rFonts w:hint="eastAsia"/>
                      <w:b/>
                      <w:bCs/>
                      <w:color w:val="auto"/>
                    </w:rPr>
                  </w:pPr>
                  <w:r>
                    <w:rPr>
                      <w:rFonts w:hint="eastAsia"/>
                      <w:b/>
                      <w:bCs/>
                      <w:color w:val="auto"/>
                      <w:lang w:val="en-US" w:eastAsia="zh-CN"/>
                    </w:rPr>
                    <w:t>相对厂址方位</w:t>
                  </w:r>
                </w:p>
              </w:tc>
              <w:tc>
                <w:tcPr>
                  <w:tcW w:w="484" w:type="pct"/>
                  <w:vMerge w:val="restart"/>
                  <w:tcBorders>
                    <w:tl2br w:val="nil"/>
                    <w:tr2bl w:val="nil"/>
                  </w:tcBorders>
                  <w:shd w:val="clear" w:color="auto" w:fill="auto"/>
                  <w:vAlign w:val="center"/>
                </w:tcPr>
                <w:p w14:paraId="60780873">
                  <w:pPr>
                    <w:bidi w:val="0"/>
                    <w:jc w:val="center"/>
                    <w:rPr>
                      <w:rFonts w:hint="eastAsia"/>
                      <w:b/>
                      <w:bCs/>
                      <w:color w:val="auto"/>
                    </w:rPr>
                  </w:pPr>
                  <w:r>
                    <w:rPr>
                      <w:rFonts w:hint="eastAsia"/>
                      <w:b/>
                      <w:bCs/>
                      <w:color w:val="auto"/>
                      <w:lang w:val="en-US" w:eastAsia="zh-CN"/>
                    </w:rPr>
                    <w:t>相对厂界距离</w:t>
                  </w:r>
                  <w:r>
                    <w:rPr>
                      <w:b/>
                      <w:bCs/>
                      <w:color w:val="auto"/>
                      <w:lang w:val="en-US" w:eastAsia="zh-CN"/>
                    </w:rPr>
                    <w:t>/m</w:t>
                  </w:r>
                </w:p>
              </w:tc>
              <w:tc>
                <w:tcPr>
                  <w:tcW w:w="838" w:type="pct"/>
                  <w:vMerge w:val="restart"/>
                  <w:tcBorders>
                    <w:tl2br w:val="nil"/>
                    <w:tr2bl w:val="nil"/>
                  </w:tcBorders>
                  <w:shd w:val="clear" w:color="auto" w:fill="auto"/>
                  <w:vAlign w:val="center"/>
                </w:tcPr>
                <w:p w14:paraId="60E4AA19">
                  <w:pPr>
                    <w:bidi w:val="0"/>
                    <w:jc w:val="center"/>
                    <w:rPr>
                      <w:rFonts w:hint="eastAsia"/>
                      <w:b/>
                      <w:bCs/>
                      <w:color w:val="auto"/>
                    </w:rPr>
                  </w:pPr>
                  <w:r>
                    <w:rPr>
                      <w:rFonts w:hint="eastAsia"/>
                      <w:b/>
                      <w:bCs/>
                      <w:color w:val="auto"/>
                      <w:lang w:val="en-US" w:eastAsia="zh-CN"/>
                    </w:rPr>
                    <w:t>环境功能区及保护目标功能要求</w:t>
                  </w:r>
                </w:p>
              </w:tc>
            </w:tr>
            <w:tr w14:paraId="0EAD7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1" w:hRule="atLeast"/>
                <w:jc w:val="center"/>
              </w:trPr>
              <w:tc>
                <w:tcPr>
                  <w:tcW w:w="626" w:type="pct"/>
                  <w:vMerge w:val="continue"/>
                  <w:tcBorders>
                    <w:tl2br w:val="nil"/>
                    <w:tr2bl w:val="nil"/>
                  </w:tcBorders>
                  <w:shd w:val="clear" w:color="auto" w:fill="auto"/>
                  <w:vAlign w:val="center"/>
                </w:tcPr>
                <w:p w14:paraId="32C06ABC">
                  <w:pPr>
                    <w:bidi w:val="0"/>
                    <w:jc w:val="center"/>
                    <w:rPr>
                      <w:rFonts w:hint="eastAsia"/>
                      <w:color w:val="auto"/>
                    </w:rPr>
                  </w:pPr>
                </w:p>
              </w:tc>
              <w:tc>
                <w:tcPr>
                  <w:tcW w:w="747" w:type="pct"/>
                  <w:vMerge w:val="continue"/>
                  <w:tcBorders>
                    <w:tl2br w:val="nil"/>
                    <w:tr2bl w:val="nil"/>
                  </w:tcBorders>
                  <w:shd w:val="clear" w:color="auto" w:fill="auto"/>
                  <w:vAlign w:val="center"/>
                </w:tcPr>
                <w:p w14:paraId="7D8A8D02">
                  <w:pPr>
                    <w:bidi w:val="0"/>
                    <w:jc w:val="center"/>
                    <w:rPr>
                      <w:rFonts w:hint="eastAsia"/>
                      <w:color w:val="auto"/>
                    </w:rPr>
                  </w:pPr>
                </w:p>
              </w:tc>
              <w:tc>
                <w:tcPr>
                  <w:tcW w:w="951" w:type="pct"/>
                  <w:tcBorders>
                    <w:tl2br w:val="nil"/>
                    <w:tr2bl w:val="nil"/>
                  </w:tcBorders>
                  <w:shd w:val="clear" w:color="auto" w:fill="auto"/>
                  <w:vAlign w:val="center"/>
                </w:tcPr>
                <w:p w14:paraId="31F0B78F">
                  <w:pPr>
                    <w:bidi w:val="0"/>
                    <w:jc w:val="center"/>
                    <w:rPr>
                      <w:rFonts w:hint="eastAsia"/>
                      <w:b/>
                      <w:bCs/>
                      <w:color w:val="auto"/>
                    </w:rPr>
                  </w:pPr>
                  <w:r>
                    <w:rPr>
                      <w:rFonts w:hint="eastAsia"/>
                      <w:b/>
                      <w:bCs/>
                      <w:color w:val="auto"/>
                      <w:lang w:val="en-US" w:eastAsia="zh-CN"/>
                    </w:rPr>
                    <w:t>经度</w:t>
                  </w:r>
                </w:p>
              </w:tc>
              <w:tc>
                <w:tcPr>
                  <w:tcW w:w="876" w:type="pct"/>
                  <w:tcBorders>
                    <w:tl2br w:val="nil"/>
                    <w:tr2bl w:val="nil"/>
                  </w:tcBorders>
                  <w:shd w:val="clear" w:color="auto" w:fill="auto"/>
                  <w:vAlign w:val="center"/>
                </w:tcPr>
                <w:p w14:paraId="007E6B02">
                  <w:pPr>
                    <w:bidi w:val="0"/>
                    <w:jc w:val="center"/>
                    <w:rPr>
                      <w:rFonts w:hint="eastAsia"/>
                      <w:b/>
                      <w:bCs/>
                      <w:color w:val="auto"/>
                    </w:rPr>
                  </w:pPr>
                  <w:r>
                    <w:rPr>
                      <w:rFonts w:hint="eastAsia"/>
                      <w:b/>
                      <w:bCs/>
                      <w:color w:val="auto"/>
                      <w:lang w:val="en-US" w:eastAsia="zh-CN"/>
                    </w:rPr>
                    <w:t>纬度</w:t>
                  </w:r>
                </w:p>
              </w:tc>
              <w:tc>
                <w:tcPr>
                  <w:tcW w:w="475" w:type="pct"/>
                  <w:vMerge w:val="continue"/>
                  <w:tcBorders>
                    <w:tl2br w:val="nil"/>
                    <w:tr2bl w:val="nil"/>
                  </w:tcBorders>
                  <w:shd w:val="clear" w:color="auto" w:fill="auto"/>
                  <w:vAlign w:val="center"/>
                </w:tcPr>
                <w:p w14:paraId="102647B5">
                  <w:pPr>
                    <w:bidi w:val="0"/>
                    <w:jc w:val="center"/>
                    <w:rPr>
                      <w:rFonts w:hint="eastAsia"/>
                      <w:color w:val="auto"/>
                    </w:rPr>
                  </w:pPr>
                </w:p>
              </w:tc>
              <w:tc>
                <w:tcPr>
                  <w:tcW w:w="484" w:type="pct"/>
                  <w:vMerge w:val="continue"/>
                  <w:tcBorders>
                    <w:tl2br w:val="nil"/>
                    <w:tr2bl w:val="nil"/>
                  </w:tcBorders>
                  <w:shd w:val="clear" w:color="auto" w:fill="auto"/>
                  <w:vAlign w:val="center"/>
                </w:tcPr>
                <w:p w14:paraId="25535D11">
                  <w:pPr>
                    <w:bidi w:val="0"/>
                    <w:jc w:val="center"/>
                    <w:rPr>
                      <w:rFonts w:hint="eastAsia"/>
                      <w:color w:val="auto"/>
                    </w:rPr>
                  </w:pPr>
                </w:p>
              </w:tc>
              <w:tc>
                <w:tcPr>
                  <w:tcW w:w="838" w:type="pct"/>
                  <w:vMerge w:val="continue"/>
                  <w:tcBorders>
                    <w:tl2br w:val="nil"/>
                    <w:tr2bl w:val="nil"/>
                  </w:tcBorders>
                  <w:shd w:val="clear" w:color="auto" w:fill="auto"/>
                  <w:vAlign w:val="center"/>
                </w:tcPr>
                <w:p w14:paraId="1E677419">
                  <w:pPr>
                    <w:bidi w:val="0"/>
                    <w:jc w:val="center"/>
                    <w:rPr>
                      <w:rFonts w:hint="eastAsia"/>
                      <w:color w:val="auto"/>
                    </w:rPr>
                  </w:pPr>
                </w:p>
              </w:tc>
            </w:tr>
            <w:tr w14:paraId="30B121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jc w:val="center"/>
              </w:trPr>
              <w:tc>
                <w:tcPr>
                  <w:tcW w:w="626" w:type="pct"/>
                  <w:tcBorders>
                    <w:tl2br w:val="nil"/>
                    <w:tr2bl w:val="nil"/>
                  </w:tcBorders>
                  <w:shd w:val="clear" w:color="auto" w:fill="auto"/>
                  <w:vAlign w:val="center"/>
                </w:tcPr>
                <w:p w14:paraId="3FC29FF6">
                  <w:pPr>
                    <w:bidi w:val="0"/>
                    <w:jc w:val="center"/>
                    <w:rPr>
                      <w:rFonts w:hint="eastAsia"/>
                      <w:color w:val="auto"/>
                    </w:rPr>
                  </w:pPr>
                  <w:r>
                    <w:rPr>
                      <w:rFonts w:hint="eastAsia"/>
                      <w:color w:val="auto"/>
                      <w:lang w:val="en-US" w:eastAsia="zh-CN"/>
                    </w:rPr>
                    <w:t>环境空气</w:t>
                  </w:r>
                </w:p>
              </w:tc>
              <w:tc>
                <w:tcPr>
                  <w:tcW w:w="747" w:type="pct"/>
                  <w:tcBorders>
                    <w:tl2br w:val="nil"/>
                    <w:tr2bl w:val="nil"/>
                  </w:tcBorders>
                  <w:shd w:val="clear" w:color="auto" w:fill="auto"/>
                  <w:vAlign w:val="center"/>
                </w:tcPr>
                <w:p w14:paraId="17F47A81">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color w:val="auto"/>
                    </w:rPr>
                  </w:pPr>
                  <w:r>
                    <w:rPr>
                      <w:rFonts w:hint="eastAsia" w:ascii="Times New Roman" w:hAnsi="Times New Roman" w:eastAsia="宋体" w:cs="Times New Roman"/>
                      <w:b w:val="0"/>
                      <w:bCs w:val="0"/>
                      <w:color w:val="auto"/>
                      <w:kern w:val="0"/>
                      <w:sz w:val="21"/>
                      <w:szCs w:val="21"/>
                      <w:vertAlign w:val="baseline"/>
                      <w:lang w:val="en-US" w:eastAsia="zh-CN" w:bidi="ar"/>
                    </w:rPr>
                    <w:t>底店村</w:t>
                  </w:r>
                </w:p>
              </w:tc>
              <w:tc>
                <w:tcPr>
                  <w:tcW w:w="951" w:type="pct"/>
                  <w:tcBorders>
                    <w:tl2br w:val="nil"/>
                    <w:tr2bl w:val="nil"/>
                  </w:tcBorders>
                  <w:shd w:val="clear" w:color="auto" w:fill="auto"/>
                  <w:vAlign w:val="center"/>
                </w:tcPr>
                <w:p w14:paraId="14D28439">
                  <w:pPr>
                    <w:bidi w:val="0"/>
                    <w:jc w:val="center"/>
                    <w:rPr>
                      <w:rFonts w:hint="default"/>
                      <w:color w:val="auto"/>
                    </w:rPr>
                  </w:pPr>
                  <w:r>
                    <w:rPr>
                      <w:rFonts w:hint="default"/>
                      <w:color w:val="auto"/>
                    </w:rPr>
                    <w:t>107°17'59.5801"</w:t>
                  </w:r>
                </w:p>
              </w:tc>
              <w:tc>
                <w:tcPr>
                  <w:tcW w:w="876" w:type="pct"/>
                  <w:tcBorders>
                    <w:tl2br w:val="nil"/>
                    <w:tr2bl w:val="nil"/>
                  </w:tcBorders>
                  <w:shd w:val="clear" w:color="auto" w:fill="auto"/>
                  <w:vAlign w:val="center"/>
                </w:tcPr>
                <w:p w14:paraId="163931C7">
                  <w:pPr>
                    <w:bidi w:val="0"/>
                    <w:jc w:val="center"/>
                    <w:rPr>
                      <w:rFonts w:hint="default"/>
                      <w:color w:val="auto"/>
                    </w:rPr>
                  </w:pPr>
                  <w:r>
                    <w:rPr>
                      <w:rFonts w:hint="default"/>
                      <w:color w:val="auto"/>
                    </w:rPr>
                    <w:t>34°21'54.5713"</w:t>
                  </w:r>
                </w:p>
              </w:tc>
              <w:tc>
                <w:tcPr>
                  <w:tcW w:w="475" w:type="pct"/>
                  <w:tcBorders>
                    <w:tl2br w:val="nil"/>
                    <w:tr2bl w:val="nil"/>
                  </w:tcBorders>
                  <w:shd w:val="clear" w:color="auto" w:fill="auto"/>
                  <w:vAlign w:val="center"/>
                </w:tcPr>
                <w:p w14:paraId="3F9DCC62">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color w:val="auto"/>
                    </w:rPr>
                  </w:pPr>
                  <w:r>
                    <w:rPr>
                      <w:rFonts w:hint="eastAsia" w:ascii="Times New Roman" w:hAnsi="Times New Roman" w:eastAsia="宋体" w:cs="Times New Roman"/>
                      <w:b w:val="0"/>
                      <w:bCs w:val="0"/>
                      <w:color w:val="auto"/>
                      <w:kern w:val="0"/>
                      <w:sz w:val="21"/>
                      <w:szCs w:val="21"/>
                      <w:vertAlign w:val="baseline"/>
                      <w:lang w:val="en-US" w:eastAsia="zh-CN" w:bidi="ar"/>
                    </w:rPr>
                    <w:t>WS</w:t>
                  </w:r>
                </w:p>
              </w:tc>
              <w:tc>
                <w:tcPr>
                  <w:tcW w:w="484" w:type="pct"/>
                  <w:tcBorders>
                    <w:tl2br w:val="nil"/>
                    <w:tr2bl w:val="nil"/>
                  </w:tcBorders>
                  <w:shd w:val="clear" w:color="auto" w:fill="auto"/>
                  <w:vAlign w:val="center"/>
                </w:tcPr>
                <w:p w14:paraId="4A7942A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color w:val="auto"/>
                      <w:lang w:val="en-US"/>
                    </w:rPr>
                  </w:pPr>
                  <w:r>
                    <w:rPr>
                      <w:rFonts w:hint="eastAsia" w:ascii="Times New Roman" w:hAnsi="Times New Roman" w:eastAsia="宋体" w:cs="Times New Roman"/>
                      <w:b w:val="0"/>
                      <w:bCs w:val="0"/>
                      <w:color w:val="auto"/>
                      <w:kern w:val="0"/>
                      <w:sz w:val="21"/>
                      <w:szCs w:val="21"/>
                      <w:vertAlign w:val="baseline"/>
                      <w:lang w:val="en-US" w:eastAsia="zh-CN" w:bidi="ar"/>
                    </w:rPr>
                    <w:t>20</w:t>
                  </w:r>
                </w:p>
              </w:tc>
              <w:tc>
                <w:tcPr>
                  <w:tcW w:w="838" w:type="pct"/>
                  <w:tcBorders>
                    <w:tl2br w:val="nil"/>
                    <w:tr2bl w:val="nil"/>
                  </w:tcBorders>
                  <w:shd w:val="clear" w:color="auto" w:fill="auto"/>
                  <w:vAlign w:val="center"/>
                </w:tcPr>
                <w:p w14:paraId="778B07B9">
                  <w:pPr>
                    <w:bidi w:val="0"/>
                    <w:jc w:val="center"/>
                    <w:rPr>
                      <w:rFonts w:hint="eastAsia"/>
                      <w:color w:val="auto"/>
                    </w:rPr>
                  </w:pPr>
                  <w:r>
                    <w:rPr>
                      <w:rFonts w:hint="eastAsia"/>
                      <w:color w:val="auto"/>
                      <w:lang w:val="en-US" w:eastAsia="zh-CN"/>
                    </w:rPr>
                    <w:t>二类功能区</w:t>
                  </w:r>
                </w:p>
              </w:tc>
            </w:tr>
            <w:tr w14:paraId="744BD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09" w:hRule="atLeast"/>
                <w:jc w:val="center"/>
              </w:trPr>
              <w:tc>
                <w:tcPr>
                  <w:tcW w:w="626" w:type="pct"/>
                  <w:tcBorders>
                    <w:tl2br w:val="nil"/>
                    <w:tr2bl w:val="nil"/>
                  </w:tcBorders>
                  <w:shd w:val="clear" w:color="auto" w:fill="auto"/>
                  <w:vAlign w:val="center"/>
                </w:tcPr>
                <w:p w14:paraId="7D381F09">
                  <w:pPr>
                    <w:bidi w:val="0"/>
                    <w:jc w:val="center"/>
                    <w:rPr>
                      <w:rFonts w:hint="eastAsia"/>
                      <w:color w:val="auto"/>
                    </w:rPr>
                  </w:pPr>
                  <w:r>
                    <w:rPr>
                      <w:rFonts w:hint="eastAsia"/>
                      <w:color w:val="auto"/>
                      <w:lang w:val="en-US" w:eastAsia="zh-CN"/>
                    </w:rPr>
                    <w:t>声环境</w:t>
                  </w:r>
                </w:p>
              </w:tc>
              <w:tc>
                <w:tcPr>
                  <w:tcW w:w="747" w:type="pct"/>
                  <w:tcBorders>
                    <w:tl2br w:val="nil"/>
                    <w:tr2bl w:val="nil"/>
                  </w:tcBorders>
                  <w:shd w:val="clear" w:color="auto" w:fill="auto"/>
                  <w:vAlign w:val="center"/>
                </w:tcPr>
                <w:p w14:paraId="3FEE710A">
                  <w:pPr>
                    <w:bidi w:val="0"/>
                    <w:jc w:val="center"/>
                    <w:rPr>
                      <w:rFonts w:hint="default" w:eastAsiaTheme="minorEastAsia"/>
                      <w:color w:val="auto"/>
                      <w:lang w:val="en-US" w:eastAsia="zh-CN"/>
                    </w:rPr>
                  </w:pPr>
                  <w:r>
                    <w:rPr>
                      <w:rFonts w:hint="eastAsia"/>
                      <w:color w:val="auto"/>
                      <w:lang w:val="en-US" w:eastAsia="zh-CN"/>
                    </w:rPr>
                    <w:t>底店村民房</w:t>
                  </w:r>
                </w:p>
              </w:tc>
              <w:tc>
                <w:tcPr>
                  <w:tcW w:w="951" w:type="pct"/>
                  <w:tcBorders>
                    <w:tl2br w:val="nil"/>
                    <w:tr2bl w:val="nil"/>
                  </w:tcBorders>
                  <w:shd w:val="clear" w:color="auto" w:fill="auto"/>
                  <w:vAlign w:val="center"/>
                </w:tcPr>
                <w:p w14:paraId="3BBAA79E">
                  <w:pPr>
                    <w:bidi w:val="0"/>
                    <w:jc w:val="center"/>
                    <w:rPr>
                      <w:rFonts w:hint="default"/>
                      <w:color w:val="auto"/>
                    </w:rPr>
                  </w:pPr>
                  <w:r>
                    <w:rPr>
                      <w:rFonts w:hint="default"/>
                      <w:color w:val="auto"/>
                    </w:rPr>
                    <w:t>107°17'59.5801"</w:t>
                  </w:r>
                </w:p>
              </w:tc>
              <w:tc>
                <w:tcPr>
                  <w:tcW w:w="876" w:type="pct"/>
                  <w:tcBorders>
                    <w:tl2br w:val="nil"/>
                    <w:tr2bl w:val="nil"/>
                  </w:tcBorders>
                  <w:shd w:val="clear" w:color="auto" w:fill="auto"/>
                  <w:vAlign w:val="center"/>
                </w:tcPr>
                <w:p w14:paraId="7E2E2820">
                  <w:pPr>
                    <w:bidi w:val="0"/>
                    <w:jc w:val="center"/>
                    <w:rPr>
                      <w:rFonts w:hint="default"/>
                      <w:color w:val="auto"/>
                    </w:rPr>
                  </w:pPr>
                  <w:r>
                    <w:rPr>
                      <w:rFonts w:hint="default"/>
                      <w:color w:val="auto"/>
                    </w:rPr>
                    <w:t>34°21'54.5713"</w:t>
                  </w:r>
                </w:p>
              </w:tc>
              <w:tc>
                <w:tcPr>
                  <w:tcW w:w="475" w:type="pct"/>
                  <w:tcBorders>
                    <w:tl2br w:val="nil"/>
                    <w:tr2bl w:val="nil"/>
                  </w:tcBorders>
                  <w:shd w:val="clear" w:color="auto" w:fill="auto"/>
                  <w:vAlign w:val="center"/>
                </w:tcPr>
                <w:p w14:paraId="7B0983B0">
                  <w:pPr>
                    <w:bidi w:val="0"/>
                    <w:jc w:val="center"/>
                    <w:rPr>
                      <w:rFonts w:hint="eastAsia" w:eastAsiaTheme="minorEastAsia"/>
                      <w:color w:val="auto"/>
                      <w:lang w:val="en-US" w:eastAsia="zh-CN"/>
                    </w:rPr>
                  </w:pPr>
                  <w:r>
                    <w:rPr>
                      <w:rFonts w:hint="eastAsia"/>
                      <w:color w:val="auto"/>
                      <w:lang w:val="en-US" w:eastAsia="zh-CN"/>
                    </w:rPr>
                    <w:t>W</w:t>
                  </w:r>
                </w:p>
              </w:tc>
              <w:tc>
                <w:tcPr>
                  <w:tcW w:w="484" w:type="pct"/>
                  <w:tcBorders>
                    <w:tl2br w:val="nil"/>
                    <w:tr2bl w:val="nil"/>
                  </w:tcBorders>
                  <w:shd w:val="clear" w:color="auto" w:fill="auto"/>
                  <w:vAlign w:val="center"/>
                </w:tcPr>
                <w:p w14:paraId="3B3C3EB6">
                  <w:pPr>
                    <w:bidi w:val="0"/>
                    <w:jc w:val="center"/>
                    <w:rPr>
                      <w:rFonts w:hint="default" w:eastAsiaTheme="minorEastAsia"/>
                      <w:color w:val="auto"/>
                      <w:lang w:val="en-US" w:eastAsia="zh-CN"/>
                    </w:rPr>
                  </w:pPr>
                  <w:r>
                    <w:rPr>
                      <w:rFonts w:hint="eastAsia"/>
                      <w:color w:val="auto"/>
                      <w:lang w:val="en-US" w:eastAsia="zh-CN"/>
                    </w:rPr>
                    <w:t>20</w:t>
                  </w:r>
                </w:p>
              </w:tc>
              <w:tc>
                <w:tcPr>
                  <w:tcW w:w="838" w:type="pct"/>
                  <w:tcBorders>
                    <w:tl2br w:val="nil"/>
                    <w:tr2bl w:val="nil"/>
                  </w:tcBorders>
                  <w:shd w:val="clear" w:color="auto" w:fill="auto"/>
                  <w:vAlign w:val="center"/>
                </w:tcPr>
                <w:p w14:paraId="61B28000">
                  <w:pPr>
                    <w:bidi w:val="0"/>
                    <w:jc w:val="center"/>
                    <w:rPr>
                      <w:rFonts w:hint="default"/>
                      <w:color w:val="auto"/>
                      <w:lang w:val="en-US"/>
                    </w:rPr>
                  </w:pPr>
                  <w:r>
                    <w:rPr>
                      <w:rFonts w:hint="eastAsia"/>
                      <w:color w:val="auto"/>
                      <w:lang w:val="en-US" w:eastAsia="zh-CN"/>
                    </w:rPr>
                    <w:t>2类区</w:t>
                  </w:r>
                </w:p>
              </w:tc>
            </w:tr>
          </w:tbl>
          <w:p w14:paraId="39072AC1">
            <w:pPr>
              <w:keepNext w:val="0"/>
              <w:keepLines w:val="0"/>
              <w:pageBreakBefore w:val="0"/>
              <w:widowControl/>
              <w:suppressLineNumbers w:val="0"/>
              <w:kinsoku/>
              <w:wordWrap w:val="0"/>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kern w:val="0"/>
                <w:sz w:val="24"/>
                <w:szCs w:val="24"/>
                <w:vertAlign w:val="baseline"/>
                <w:lang w:val="en-US" w:eastAsia="zh-CN" w:bidi="ar"/>
              </w:rPr>
            </w:pPr>
          </w:p>
        </w:tc>
      </w:tr>
      <w:tr w14:paraId="166BB2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2" w:type="pct"/>
            <w:tcBorders>
              <w:tl2br w:val="nil"/>
              <w:tr2bl w:val="nil"/>
            </w:tcBorders>
            <w:vAlign w:val="center"/>
          </w:tcPr>
          <w:p w14:paraId="40198211">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kern w:val="0"/>
                <w:sz w:val="24"/>
                <w:szCs w:val="24"/>
                <w:lang w:val="en-US" w:eastAsia="zh-CN" w:bidi="ar"/>
              </w:rPr>
              <w:t>污染</w:t>
            </w:r>
          </w:p>
          <w:p w14:paraId="795A2FBE">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kern w:val="0"/>
                <w:sz w:val="24"/>
                <w:szCs w:val="24"/>
                <w:lang w:val="en-US" w:eastAsia="zh-CN" w:bidi="ar"/>
              </w:rPr>
              <w:t>物排</w:t>
            </w:r>
          </w:p>
          <w:p w14:paraId="21CE5B34">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kern w:val="0"/>
                <w:sz w:val="24"/>
                <w:szCs w:val="24"/>
                <w:lang w:val="en-US" w:eastAsia="zh-CN" w:bidi="ar"/>
              </w:rPr>
              <w:t>放控</w:t>
            </w:r>
          </w:p>
          <w:p w14:paraId="14B5065E">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kern w:val="0"/>
                <w:sz w:val="24"/>
                <w:szCs w:val="24"/>
                <w:lang w:val="en-US" w:eastAsia="zh-CN" w:bidi="ar"/>
              </w:rPr>
              <w:t>制标</w:t>
            </w:r>
          </w:p>
          <w:p w14:paraId="4C927BBD">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4"/>
                <w:szCs w:val="24"/>
                <w:vertAlign w:val="baseline"/>
                <w:lang w:val="en-US" w:eastAsia="zh-CN" w:bidi="ar"/>
              </w:rPr>
            </w:pPr>
            <w:r>
              <w:rPr>
                <w:rFonts w:hint="default" w:ascii="Times New Roman" w:hAnsi="Times New Roman" w:eastAsia="宋体" w:cs="Times New Roman"/>
                <w:b/>
                <w:bCs/>
                <w:color w:val="auto"/>
                <w:kern w:val="0"/>
                <w:sz w:val="24"/>
                <w:szCs w:val="24"/>
                <w:lang w:val="en-US" w:eastAsia="zh-CN" w:bidi="ar"/>
              </w:rPr>
              <w:t>准</w:t>
            </w:r>
          </w:p>
        </w:tc>
        <w:tc>
          <w:tcPr>
            <w:tcW w:w="4577" w:type="pct"/>
            <w:tcBorders>
              <w:tl2br w:val="nil"/>
              <w:tr2bl w:val="nil"/>
            </w:tcBorders>
            <w:vAlign w:val="center"/>
          </w:tcPr>
          <w:p w14:paraId="0B91282D">
            <w:pPr>
              <w:keepNext w:val="0"/>
              <w:keepLines w:val="0"/>
              <w:pageBreakBefore w:val="0"/>
              <w:widowControl/>
              <w:suppressLineNumbers w:val="0"/>
              <w:kinsoku/>
              <w:wordWrap w:val="0"/>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kern w:val="0"/>
                <w:sz w:val="24"/>
                <w:szCs w:val="24"/>
                <w:vertAlign w:val="baseline"/>
                <w:lang w:val="en-US" w:eastAsia="zh-CN" w:bidi="ar"/>
              </w:rPr>
            </w:pPr>
            <w:r>
              <w:rPr>
                <w:rFonts w:hint="default" w:ascii="Times New Roman" w:hAnsi="Times New Roman" w:eastAsia="宋体" w:cs="Times New Roman"/>
                <w:b/>
                <w:bCs/>
                <w:color w:val="auto"/>
                <w:kern w:val="0"/>
                <w:sz w:val="24"/>
                <w:szCs w:val="24"/>
                <w:vertAlign w:val="baseline"/>
                <w:lang w:val="en-US" w:eastAsia="zh-CN" w:bidi="ar"/>
              </w:rPr>
              <w:t>1.废气</w:t>
            </w:r>
          </w:p>
          <w:p w14:paraId="3448225C">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
                <w:bCs/>
                <w:color w:val="auto"/>
                <w:kern w:val="0"/>
                <w:sz w:val="21"/>
                <w:szCs w:val="21"/>
                <w:vertAlign w:val="baseline"/>
                <w:lang w:val="en-US" w:eastAsia="zh-CN" w:bidi="ar"/>
              </w:rPr>
              <w:t>表3-</w:t>
            </w:r>
            <w:r>
              <w:rPr>
                <w:rFonts w:hint="eastAsia" w:ascii="Times New Roman" w:hAnsi="Times New Roman" w:eastAsia="宋体" w:cs="Times New Roman"/>
                <w:b/>
                <w:bCs/>
                <w:color w:val="auto"/>
                <w:kern w:val="0"/>
                <w:sz w:val="21"/>
                <w:szCs w:val="21"/>
                <w:vertAlign w:val="baseline"/>
                <w:lang w:val="en-US" w:eastAsia="zh-CN" w:bidi="ar"/>
              </w:rPr>
              <w:t>7</w:t>
            </w:r>
            <w:r>
              <w:rPr>
                <w:rFonts w:hint="default" w:ascii="Times New Roman" w:hAnsi="Times New Roman" w:eastAsia="宋体" w:cs="Times New Roman"/>
                <w:b/>
                <w:bCs/>
                <w:color w:val="auto"/>
                <w:kern w:val="0"/>
                <w:sz w:val="21"/>
                <w:szCs w:val="21"/>
                <w:vertAlign w:val="baseline"/>
                <w:lang w:val="en-US" w:eastAsia="zh-CN" w:bidi="ar"/>
              </w:rPr>
              <w:t>废气污染物排放标准</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3"/>
              <w:gridCol w:w="1253"/>
              <w:gridCol w:w="1198"/>
              <w:gridCol w:w="1246"/>
              <w:gridCol w:w="1447"/>
              <w:gridCol w:w="3143"/>
            </w:tblGrid>
            <w:tr w14:paraId="1A2B4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tcBorders>
                    <w:tl2br w:val="nil"/>
                    <w:tr2bl w:val="nil"/>
                  </w:tcBorders>
                  <w:vAlign w:val="center"/>
                </w:tcPr>
                <w:p w14:paraId="5D05AF2A">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序号</w:t>
                  </w:r>
                </w:p>
              </w:tc>
              <w:tc>
                <w:tcPr>
                  <w:tcW w:w="699" w:type="pct"/>
                  <w:tcBorders>
                    <w:tl2br w:val="nil"/>
                    <w:tr2bl w:val="nil"/>
                  </w:tcBorders>
                  <w:vAlign w:val="center"/>
                </w:tcPr>
                <w:p w14:paraId="7932E3EC">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污染物名称</w:t>
                  </w:r>
                </w:p>
              </w:tc>
              <w:tc>
                <w:tcPr>
                  <w:tcW w:w="668" w:type="pct"/>
                  <w:tcBorders>
                    <w:tl2br w:val="nil"/>
                    <w:tr2bl w:val="nil"/>
                  </w:tcBorders>
                  <w:vAlign w:val="center"/>
                </w:tcPr>
                <w:p w14:paraId="6748E38A">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排放浓度</w:t>
                  </w:r>
                </w:p>
              </w:tc>
              <w:tc>
                <w:tcPr>
                  <w:tcW w:w="695" w:type="pct"/>
                  <w:tcBorders>
                    <w:tl2br w:val="nil"/>
                    <w:tr2bl w:val="nil"/>
                  </w:tcBorders>
                  <w:vAlign w:val="center"/>
                </w:tcPr>
                <w:p w14:paraId="255C8AF4">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sz w:val="21"/>
                      <w:szCs w:val="21"/>
                      <w:lang w:val="en-US" w:eastAsia="zh-CN"/>
                    </w:rPr>
                    <w:t>排放速率</w:t>
                  </w:r>
                </w:p>
              </w:tc>
              <w:tc>
                <w:tcPr>
                  <w:tcW w:w="807" w:type="pct"/>
                  <w:tcBorders>
                    <w:tl2br w:val="nil"/>
                    <w:tr2bl w:val="nil"/>
                  </w:tcBorders>
                  <w:vAlign w:val="center"/>
                </w:tcPr>
                <w:p w14:paraId="3BD69653">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lang w:val="en-US" w:eastAsia="zh-CN" w:bidi="ar"/>
                    </w:rPr>
                    <w:t>污染物排放监控位置</w:t>
                  </w:r>
                </w:p>
              </w:tc>
              <w:tc>
                <w:tcPr>
                  <w:tcW w:w="1753" w:type="pct"/>
                  <w:tcBorders>
                    <w:tl2br w:val="nil"/>
                    <w:tr2bl w:val="nil"/>
                  </w:tcBorders>
                  <w:vAlign w:val="center"/>
                </w:tcPr>
                <w:p w14:paraId="38E37DFC">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lang w:val="en-US" w:eastAsia="zh-CN" w:bidi="ar"/>
                    </w:rPr>
                  </w:pPr>
                  <w:r>
                    <w:rPr>
                      <w:rFonts w:hint="default" w:ascii="Times New Roman" w:hAnsi="Times New Roman" w:eastAsia="宋体" w:cs="Times New Roman"/>
                      <w:b/>
                      <w:bCs/>
                      <w:color w:val="auto"/>
                      <w:kern w:val="0"/>
                      <w:sz w:val="21"/>
                      <w:szCs w:val="21"/>
                      <w:lang w:val="en-US" w:eastAsia="zh-CN" w:bidi="ar"/>
                    </w:rPr>
                    <w:t>标准名称</w:t>
                  </w:r>
                </w:p>
              </w:tc>
            </w:tr>
            <w:tr w14:paraId="57368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376" w:type="pct"/>
                  <w:tcBorders>
                    <w:tl2br w:val="nil"/>
                    <w:tr2bl w:val="nil"/>
                  </w:tcBorders>
                  <w:vAlign w:val="center"/>
                </w:tcPr>
                <w:p w14:paraId="0CA894D0">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1</w:t>
                  </w:r>
                </w:p>
              </w:tc>
              <w:tc>
                <w:tcPr>
                  <w:tcW w:w="699" w:type="pct"/>
                  <w:tcBorders>
                    <w:tl2br w:val="nil"/>
                    <w:tr2bl w:val="nil"/>
                  </w:tcBorders>
                  <w:vAlign w:val="center"/>
                </w:tcPr>
                <w:p w14:paraId="2EF8839F">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颗粒物</w:t>
                  </w:r>
                </w:p>
              </w:tc>
              <w:tc>
                <w:tcPr>
                  <w:tcW w:w="668" w:type="pct"/>
                  <w:tcBorders>
                    <w:tl2br w:val="nil"/>
                    <w:tr2bl w:val="nil"/>
                  </w:tcBorders>
                  <w:vAlign w:val="center"/>
                </w:tcPr>
                <w:p w14:paraId="0A9E7368">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120mg/m</w:t>
                  </w:r>
                  <w:r>
                    <w:rPr>
                      <w:rFonts w:hint="default" w:ascii="Times New Roman" w:hAnsi="Times New Roman" w:eastAsia="宋体" w:cs="Times New Roman"/>
                      <w:b w:val="0"/>
                      <w:bCs w:val="0"/>
                      <w:color w:val="auto"/>
                      <w:kern w:val="0"/>
                      <w:sz w:val="21"/>
                      <w:szCs w:val="21"/>
                      <w:vertAlign w:val="superscript"/>
                      <w:lang w:val="en-US" w:eastAsia="zh-CN" w:bidi="ar"/>
                    </w:rPr>
                    <w:t>3</w:t>
                  </w:r>
                </w:p>
              </w:tc>
              <w:tc>
                <w:tcPr>
                  <w:tcW w:w="695" w:type="pct"/>
                  <w:tcBorders>
                    <w:tl2br w:val="nil"/>
                    <w:tr2bl w:val="nil"/>
                  </w:tcBorders>
                  <w:vAlign w:val="center"/>
                </w:tcPr>
                <w:p w14:paraId="6639BD73">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sz w:val="21"/>
                      <w:szCs w:val="21"/>
                      <w:lang w:val="en-US" w:eastAsia="zh-CN"/>
                    </w:rPr>
                    <w:t>3.5kg/h</w:t>
                  </w:r>
                </w:p>
              </w:tc>
              <w:tc>
                <w:tcPr>
                  <w:tcW w:w="807" w:type="pct"/>
                  <w:tcBorders>
                    <w:tl2br w:val="nil"/>
                    <w:tr2bl w:val="nil"/>
                  </w:tcBorders>
                  <w:vAlign w:val="center"/>
                </w:tcPr>
                <w:p w14:paraId="64994951">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DA001</w:t>
                  </w:r>
                  <w:r>
                    <w:rPr>
                      <w:rFonts w:hint="eastAsia" w:ascii="Times New Roman" w:hAnsi="Times New Roman" w:eastAsia="宋体" w:cs="Times New Roman"/>
                      <w:b w:val="0"/>
                      <w:bCs w:val="0"/>
                      <w:color w:val="auto"/>
                      <w:kern w:val="0"/>
                      <w:sz w:val="21"/>
                      <w:szCs w:val="21"/>
                      <w:vertAlign w:val="baseline"/>
                      <w:lang w:val="en-US" w:eastAsia="zh-CN" w:bidi="ar"/>
                    </w:rPr>
                    <w:t>干法抛光</w:t>
                  </w:r>
                  <w:r>
                    <w:rPr>
                      <w:rFonts w:hint="default" w:ascii="Times New Roman" w:hAnsi="Times New Roman" w:eastAsia="宋体" w:cs="Times New Roman"/>
                      <w:b w:val="0"/>
                      <w:bCs w:val="0"/>
                      <w:color w:val="auto"/>
                      <w:kern w:val="0"/>
                      <w:sz w:val="21"/>
                      <w:szCs w:val="21"/>
                      <w:vertAlign w:val="baseline"/>
                      <w:lang w:val="en-US" w:eastAsia="zh-CN" w:bidi="ar"/>
                    </w:rPr>
                    <w:t>粉尘排放口</w:t>
                  </w:r>
                </w:p>
              </w:tc>
              <w:tc>
                <w:tcPr>
                  <w:tcW w:w="1753" w:type="pct"/>
                  <w:vMerge w:val="restart"/>
                  <w:tcBorders>
                    <w:tl2br w:val="nil"/>
                    <w:tr2bl w:val="nil"/>
                  </w:tcBorders>
                  <w:vAlign w:val="center"/>
                </w:tcPr>
                <w:p w14:paraId="039619D0">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sz w:val="21"/>
                      <w:szCs w:val="21"/>
                    </w:rPr>
                    <w:t>《大气污染物综合排放标准》（GB16297-1996）</w:t>
                  </w:r>
                  <w:r>
                    <w:rPr>
                      <w:rFonts w:hint="default" w:ascii="Times New Roman" w:hAnsi="Times New Roman" w:eastAsia="宋体" w:cs="Times New Roman"/>
                      <w:b w:val="0"/>
                      <w:bCs w:val="0"/>
                      <w:color w:val="auto"/>
                      <w:sz w:val="21"/>
                      <w:szCs w:val="21"/>
                      <w:lang w:val="en-US" w:eastAsia="zh-CN"/>
                    </w:rPr>
                    <w:t>表2中二级标准</w:t>
                  </w:r>
                  <w:r>
                    <w:rPr>
                      <w:rFonts w:hint="eastAsia" w:ascii="Times New Roman" w:hAnsi="Times New Roman" w:eastAsia="宋体" w:cs="Times New Roman"/>
                      <w:b w:val="0"/>
                      <w:bCs w:val="0"/>
                      <w:color w:val="auto"/>
                      <w:sz w:val="21"/>
                      <w:szCs w:val="21"/>
                      <w:lang w:val="en-US" w:eastAsia="zh-CN"/>
                    </w:rPr>
                    <w:t>限值</w:t>
                  </w:r>
                </w:p>
              </w:tc>
            </w:tr>
            <w:tr w14:paraId="40358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76" w:type="pct"/>
                  <w:tcBorders>
                    <w:tl2br w:val="nil"/>
                    <w:tr2bl w:val="nil"/>
                  </w:tcBorders>
                  <w:vAlign w:val="center"/>
                </w:tcPr>
                <w:p w14:paraId="5BA8015C">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2</w:t>
                  </w:r>
                </w:p>
              </w:tc>
              <w:tc>
                <w:tcPr>
                  <w:tcW w:w="699" w:type="pct"/>
                  <w:tcBorders>
                    <w:tl2br w:val="nil"/>
                    <w:tr2bl w:val="nil"/>
                  </w:tcBorders>
                  <w:vAlign w:val="center"/>
                </w:tcPr>
                <w:p w14:paraId="1721C99B">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颗粒物</w:t>
                  </w:r>
                </w:p>
              </w:tc>
              <w:tc>
                <w:tcPr>
                  <w:tcW w:w="668" w:type="pct"/>
                  <w:tcBorders>
                    <w:tl2br w:val="nil"/>
                    <w:tr2bl w:val="nil"/>
                  </w:tcBorders>
                  <w:vAlign w:val="center"/>
                </w:tcPr>
                <w:p w14:paraId="00B4F780">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1.0mg/m</w:t>
                  </w:r>
                  <w:r>
                    <w:rPr>
                      <w:rFonts w:hint="default" w:ascii="Times New Roman" w:hAnsi="Times New Roman" w:eastAsia="宋体" w:cs="Times New Roman"/>
                      <w:b w:val="0"/>
                      <w:bCs w:val="0"/>
                      <w:color w:val="auto"/>
                      <w:kern w:val="0"/>
                      <w:sz w:val="21"/>
                      <w:szCs w:val="21"/>
                      <w:vertAlign w:val="superscript"/>
                      <w:lang w:val="en-US" w:eastAsia="zh-CN" w:bidi="ar"/>
                    </w:rPr>
                    <w:t>3</w:t>
                  </w:r>
                </w:p>
              </w:tc>
              <w:tc>
                <w:tcPr>
                  <w:tcW w:w="695" w:type="pct"/>
                  <w:tcBorders>
                    <w:tl2br w:val="nil"/>
                    <w:tr2bl w:val="nil"/>
                  </w:tcBorders>
                  <w:vAlign w:val="center"/>
                </w:tcPr>
                <w:p w14:paraId="0B4DB3A0">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w:t>
                  </w:r>
                </w:p>
              </w:tc>
              <w:tc>
                <w:tcPr>
                  <w:tcW w:w="807" w:type="pct"/>
                  <w:tcBorders>
                    <w:tl2br w:val="nil"/>
                    <w:tr2bl w:val="nil"/>
                  </w:tcBorders>
                  <w:vAlign w:val="center"/>
                </w:tcPr>
                <w:p w14:paraId="47541A49">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厂界</w:t>
                  </w:r>
                </w:p>
              </w:tc>
              <w:tc>
                <w:tcPr>
                  <w:tcW w:w="1753" w:type="pct"/>
                  <w:vMerge w:val="continue"/>
                  <w:tcBorders>
                    <w:tl2br w:val="nil"/>
                    <w:tr2bl w:val="nil"/>
                  </w:tcBorders>
                  <w:vAlign w:val="center"/>
                </w:tcPr>
                <w:p w14:paraId="420AAFBF">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p>
              </w:tc>
            </w:tr>
          </w:tbl>
          <w:p w14:paraId="1EBE9A27">
            <w:pPr>
              <w:keepNext w:val="0"/>
              <w:keepLines w:val="0"/>
              <w:pageBreakBefore w:val="0"/>
              <w:widowControl/>
              <w:suppressLineNumbers w:val="0"/>
              <w:kinsoku/>
              <w:wordWrap w:val="0"/>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kern w:val="0"/>
                <w:sz w:val="24"/>
                <w:szCs w:val="24"/>
                <w:vertAlign w:val="baseline"/>
                <w:lang w:val="en-US" w:eastAsia="zh-CN" w:bidi="ar"/>
              </w:rPr>
            </w:pPr>
            <w:r>
              <w:rPr>
                <w:rFonts w:hint="eastAsia" w:ascii="Times New Roman" w:hAnsi="Times New Roman" w:eastAsia="宋体" w:cs="Times New Roman"/>
                <w:b/>
                <w:bCs/>
                <w:color w:val="auto"/>
                <w:kern w:val="0"/>
                <w:sz w:val="24"/>
                <w:szCs w:val="24"/>
                <w:vertAlign w:val="baseline"/>
                <w:lang w:val="en-US" w:eastAsia="zh-CN" w:bidi="ar"/>
              </w:rPr>
              <w:t>2</w:t>
            </w:r>
            <w:r>
              <w:rPr>
                <w:rFonts w:hint="default" w:ascii="Times New Roman" w:hAnsi="Times New Roman" w:eastAsia="宋体" w:cs="Times New Roman"/>
                <w:b/>
                <w:bCs/>
                <w:color w:val="auto"/>
                <w:kern w:val="0"/>
                <w:sz w:val="24"/>
                <w:szCs w:val="24"/>
                <w:vertAlign w:val="baseline"/>
                <w:lang w:val="en-US" w:eastAsia="zh-CN" w:bidi="ar"/>
              </w:rPr>
              <w:t>.噪声</w:t>
            </w:r>
          </w:p>
          <w:p w14:paraId="7068A5CE">
            <w:pPr>
              <w:keepNext w:val="0"/>
              <w:keepLines w:val="0"/>
              <w:pageBreakBefore w:val="0"/>
              <w:widowControl/>
              <w:suppressLineNumbers w:val="0"/>
              <w:kinsoku/>
              <w:wordWrap w:val="0"/>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highlight w:val="none"/>
                <w:vertAlign w:val="baseline"/>
                <w:lang w:val="en-US" w:eastAsia="zh-CN"/>
              </w:rPr>
              <w:t>根据宝鸡市人民政府办公室《关于印发宝鸡市声环境功能区调整划分方案的通知》（</w:t>
            </w:r>
            <w:r>
              <w:rPr>
                <w:rFonts w:hint="default" w:ascii="Times New Roman" w:hAnsi="Times New Roman" w:eastAsia="宋体" w:cs="Times New Roman"/>
                <w:i w:val="0"/>
                <w:iCs w:val="0"/>
                <w:caps w:val="0"/>
                <w:color w:val="auto"/>
                <w:spacing w:val="0"/>
                <w:sz w:val="24"/>
                <w:szCs w:val="24"/>
                <w:highlight w:val="none"/>
                <w:shd w:val="clear" w:color="auto" w:fill="FFFFFF"/>
              </w:rPr>
              <w:t>宝政办发〔2020〕2号</w:t>
            </w:r>
            <w:r>
              <w:rPr>
                <w:rFonts w:hint="default" w:ascii="Times New Roman" w:hAnsi="Times New Roman" w:eastAsia="宋体" w:cs="Times New Roman"/>
                <w:i w:val="0"/>
                <w:iCs w:val="0"/>
                <w:caps w:val="0"/>
                <w:color w:val="auto"/>
                <w:spacing w:val="0"/>
                <w:sz w:val="24"/>
                <w:szCs w:val="24"/>
                <w:highlight w:val="none"/>
                <w:shd w:val="clear" w:color="auto" w:fill="FFFFFF"/>
                <w:lang w:eastAsia="zh-CN"/>
              </w:rPr>
              <w:t>）</w:t>
            </w:r>
            <w:r>
              <w:rPr>
                <w:rFonts w:hint="default" w:ascii="Times New Roman" w:hAnsi="Times New Roman" w:eastAsia="宋体" w:cs="Times New Roman"/>
                <w:i w:val="0"/>
                <w:iCs w:val="0"/>
                <w:caps w:val="0"/>
                <w:color w:val="auto"/>
                <w:spacing w:val="0"/>
                <w:sz w:val="24"/>
                <w:szCs w:val="24"/>
                <w:highlight w:val="none"/>
                <w:shd w:val="clear" w:color="auto" w:fill="FFFFFF"/>
                <w:lang w:val="en-US" w:eastAsia="zh-CN"/>
              </w:rPr>
              <w:t>和宝鸡市生态环境局关于《宝鸡市声环境功能区划分情况评估报告》的解释说明</w:t>
            </w:r>
            <w:r>
              <w:rPr>
                <w:rFonts w:hint="default" w:ascii="Times New Roman" w:hAnsi="Times New Roman" w:eastAsia="宋体" w:cs="Times New Roman"/>
                <w:i w:val="0"/>
                <w:iCs w:val="0"/>
                <w:caps w:val="0"/>
                <w:color w:val="auto"/>
                <w:spacing w:val="0"/>
                <w:sz w:val="24"/>
                <w:szCs w:val="24"/>
                <w:highlight w:val="none"/>
                <w:shd w:val="clear" w:color="auto" w:fill="FFFFFF"/>
                <w:lang w:eastAsia="zh-CN"/>
              </w:rPr>
              <w:t>，</w:t>
            </w:r>
            <w:r>
              <w:rPr>
                <w:rFonts w:hint="default" w:ascii="Times New Roman" w:hAnsi="Times New Roman" w:eastAsia="宋体" w:cs="Times New Roman"/>
                <w:i w:val="0"/>
                <w:iCs w:val="0"/>
                <w:caps w:val="0"/>
                <w:color w:val="auto"/>
                <w:spacing w:val="0"/>
                <w:sz w:val="24"/>
                <w:szCs w:val="24"/>
                <w:highlight w:val="none"/>
                <w:shd w:val="clear" w:color="auto" w:fill="FFFFFF"/>
                <w:lang w:val="en-US" w:eastAsia="zh-CN"/>
              </w:rPr>
              <w:t>本项目所在声环境功能</w:t>
            </w:r>
            <w:r>
              <w:rPr>
                <w:rFonts w:hint="eastAsia" w:ascii="Times New Roman" w:hAnsi="Times New Roman" w:eastAsia="宋体" w:cs="Times New Roman"/>
                <w:i w:val="0"/>
                <w:iCs w:val="0"/>
                <w:caps w:val="0"/>
                <w:color w:val="auto"/>
                <w:spacing w:val="0"/>
                <w:sz w:val="24"/>
                <w:szCs w:val="24"/>
                <w:highlight w:val="none"/>
                <w:shd w:val="clear" w:color="auto" w:fill="FFFFFF"/>
                <w:lang w:val="en-US" w:eastAsia="zh-CN"/>
              </w:rPr>
              <w:t>区</w:t>
            </w:r>
            <w:r>
              <w:rPr>
                <w:rFonts w:hint="default" w:ascii="Times New Roman" w:hAnsi="Times New Roman" w:eastAsia="宋体" w:cs="Times New Roman"/>
                <w:i w:val="0"/>
                <w:iCs w:val="0"/>
                <w:caps w:val="0"/>
                <w:color w:val="auto"/>
                <w:spacing w:val="0"/>
                <w:sz w:val="24"/>
                <w:szCs w:val="24"/>
                <w:highlight w:val="none"/>
                <w:shd w:val="clear" w:color="auto" w:fill="FFFFFF"/>
                <w:lang w:val="en-US" w:eastAsia="zh-CN"/>
              </w:rPr>
              <w:t>为“</w:t>
            </w:r>
            <w:r>
              <w:rPr>
                <w:rFonts w:hint="eastAsia" w:ascii="Times New Roman" w:hAnsi="Times New Roman" w:eastAsia="宋体" w:cs="Times New Roman"/>
                <w:i w:val="0"/>
                <w:iCs w:val="0"/>
                <w:caps w:val="0"/>
                <w:color w:val="auto"/>
                <w:spacing w:val="0"/>
                <w:sz w:val="24"/>
                <w:szCs w:val="24"/>
                <w:highlight w:val="none"/>
                <w:shd w:val="clear" w:color="auto" w:fill="FFFFFF"/>
                <w:lang w:val="en-US" w:eastAsia="zh-CN"/>
              </w:rPr>
              <w:t>卧龙寺2</w:t>
            </w:r>
            <w:r>
              <w:rPr>
                <w:rFonts w:hint="default" w:ascii="Times New Roman" w:hAnsi="Times New Roman" w:eastAsia="宋体" w:cs="Times New Roman"/>
                <w:i w:val="0"/>
                <w:iCs w:val="0"/>
                <w:caps w:val="0"/>
                <w:color w:val="auto"/>
                <w:spacing w:val="0"/>
                <w:sz w:val="24"/>
                <w:szCs w:val="24"/>
                <w:highlight w:val="none"/>
                <w:shd w:val="clear" w:color="auto" w:fill="FFFFFF"/>
                <w:lang w:val="en-US" w:eastAsia="zh-CN"/>
              </w:rPr>
              <w:t>类区”，厂界噪声执行</w:t>
            </w:r>
            <w:r>
              <w:rPr>
                <w:rFonts w:hint="default" w:ascii="Times New Roman" w:hAnsi="Times New Roman" w:eastAsia="宋体" w:cs="Times New Roman"/>
                <w:bCs/>
                <w:color w:val="auto"/>
                <w:sz w:val="24"/>
                <w:highlight w:val="none"/>
              </w:rPr>
              <w:t>《工业企业厂界环境噪声排放标准》（GB12348-2008）</w:t>
            </w:r>
            <w:r>
              <w:rPr>
                <w:rFonts w:hint="eastAsia" w:ascii="Times New Roman" w:hAnsi="Times New Roman" w:eastAsia="宋体" w:cs="Times New Roman"/>
                <w:b w:val="0"/>
                <w:bCs w:val="0"/>
                <w:color w:val="auto"/>
                <w:sz w:val="24"/>
                <w:szCs w:val="24"/>
                <w:highlight w:val="none"/>
                <w:vertAlign w:val="baseline"/>
                <w:lang w:val="en-US" w:eastAsia="zh-CN"/>
              </w:rPr>
              <w:t>2</w:t>
            </w:r>
            <w:r>
              <w:rPr>
                <w:rFonts w:hint="default" w:ascii="Times New Roman" w:hAnsi="Times New Roman" w:eastAsia="宋体" w:cs="Times New Roman"/>
                <w:b w:val="0"/>
                <w:bCs w:val="0"/>
                <w:color w:val="auto"/>
                <w:sz w:val="24"/>
                <w:szCs w:val="24"/>
                <w:highlight w:val="none"/>
                <w:vertAlign w:val="baseline"/>
                <w:lang w:val="en-US" w:eastAsia="zh-CN"/>
              </w:rPr>
              <w:t>类标准。</w:t>
            </w:r>
          </w:p>
          <w:p w14:paraId="5FF1D2D1">
            <w:pPr>
              <w:keepNext w:val="0"/>
              <w:keepLines w:val="0"/>
              <w:pageBreakBefore w:val="0"/>
              <w:widowControl/>
              <w:suppressLineNumbers w:val="0"/>
              <w:kinsoku/>
              <w:wordWrap w:val="0"/>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表3-</w:t>
            </w:r>
            <w:r>
              <w:rPr>
                <w:rFonts w:hint="eastAsia" w:ascii="Times New Roman" w:hAnsi="Times New Roman" w:eastAsia="宋体" w:cs="Times New Roman"/>
                <w:b/>
                <w:bCs/>
                <w:color w:val="auto"/>
                <w:kern w:val="0"/>
                <w:sz w:val="21"/>
                <w:szCs w:val="21"/>
                <w:vertAlign w:val="baseline"/>
                <w:lang w:val="en-US" w:eastAsia="zh-CN" w:bidi="ar"/>
              </w:rPr>
              <w:t>8</w:t>
            </w:r>
            <w:r>
              <w:rPr>
                <w:rFonts w:hint="default" w:ascii="Times New Roman" w:hAnsi="Times New Roman" w:eastAsia="宋体" w:cs="Times New Roman"/>
                <w:b/>
                <w:bCs/>
                <w:color w:val="auto"/>
                <w:kern w:val="0"/>
                <w:sz w:val="21"/>
                <w:szCs w:val="21"/>
                <w:vertAlign w:val="baseline"/>
                <w:lang w:val="en-US" w:eastAsia="zh-CN" w:bidi="ar"/>
              </w:rPr>
              <w:t>厂界环境噪声排放标准</w:t>
            </w:r>
            <w:r>
              <w:rPr>
                <w:rFonts w:hint="eastAsia" w:ascii="Times New Roman" w:hAnsi="Times New Roman" w:eastAsia="宋体" w:cs="Times New Roman"/>
                <w:b/>
                <w:bCs/>
                <w:color w:val="auto"/>
                <w:kern w:val="0"/>
                <w:sz w:val="21"/>
                <w:szCs w:val="21"/>
                <w:vertAlign w:val="baseline"/>
                <w:lang w:val="en-US" w:eastAsia="zh-CN" w:bidi="ar"/>
              </w:rPr>
              <w:t xml:space="preserve">  </w:t>
            </w:r>
            <w:r>
              <w:rPr>
                <w:rFonts w:hint="default" w:ascii="Times New Roman" w:hAnsi="Times New Roman" w:eastAsia="宋体" w:cs="Times New Roman"/>
                <w:b/>
                <w:bCs/>
                <w:color w:val="auto"/>
                <w:kern w:val="0"/>
                <w:sz w:val="21"/>
                <w:szCs w:val="21"/>
                <w:vertAlign w:val="baseline"/>
                <w:lang w:val="en-US" w:eastAsia="zh-CN" w:bidi="ar"/>
              </w:rPr>
              <w:t>单位：dB（A）</w:t>
            </w:r>
          </w:p>
          <w:tbl>
            <w:tblPr>
              <w:tblStyle w:val="16"/>
              <w:tblW w:w="4996"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703"/>
              <w:gridCol w:w="1557"/>
              <w:gridCol w:w="1425"/>
              <w:gridCol w:w="3263"/>
            </w:tblGrid>
            <w:tr w14:paraId="1D2726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7" w:hRule="atLeast"/>
                <w:jc w:val="center"/>
              </w:trPr>
              <w:tc>
                <w:tcPr>
                  <w:tcW w:w="1510" w:type="pct"/>
                  <w:vMerge w:val="restart"/>
                  <w:tcBorders>
                    <w:tl2br w:val="nil"/>
                    <w:tr2bl w:val="nil"/>
                  </w:tcBorders>
                  <w:vAlign w:val="center"/>
                </w:tcPr>
                <w:p w14:paraId="3343301D">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lang w:val="en-US" w:eastAsia="zh-CN" w:bidi="ar"/>
                    </w:rPr>
                    <w:t>厂界外声环境功能区类别</w:t>
                  </w:r>
                </w:p>
              </w:tc>
              <w:tc>
                <w:tcPr>
                  <w:tcW w:w="1666" w:type="pct"/>
                  <w:gridSpan w:val="2"/>
                  <w:tcBorders>
                    <w:tl2br w:val="nil"/>
                    <w:tr2bl w:val="nil"/>
                  </w:tcBorders>
                  <w:vAlign w:val="center"/>
                </w:tcPr>
                <w:p w14:paraId="0786147E">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时段</w:t>
                  </w:r>
                </w:p>
              </w:tc>
              <w:tc>
                <w:tcPr>
                  <w:tcW w:w="1823" w:type="pct"/>
                  <w:vMerge w:val="restart"/>
                  <w:tcBorders>
                    <w:tl2br w:val="nil"/>
                    <w:tr2bl w:val="nil"/>
                  </w:tcBorders>
                  <w:vAlign w:val="center"/>
                </w:tcPr>
                <w:p w14:paraId="3934B0BD">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标准名称及级别</w:t>
                  </w:r>
                </w:p>
              </w:tc>
            </w:tr>
            <w:tr w14:paraId="0A8E01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17" w:hRule="atLeast"/>
                <w:jc w:val="center"/>
              </w:trPr>
              <w:tc>
                <w:tcPr>
                  <w:tcW w:w="1510" w:type="pct"/>
                  <w:vMerge w:val="continue"/>
                  <w:tcBorders>
                    <w:tl2br w:val="nil"/>
                    <w:tr2bl w:val="nil"/>
                  </w:tcBorders>
                  <w:vAlign w:val="center"/>
                </w:tcPr>
                <w:p w14:paraId="3A6FD863">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rPr>
                  </w:pPr>
                </w:p>
              </w:tc>
              <w:tc>
                <w:tcPr>
                  <w:tcW w:w="870" w:type="pct"/>
                  <w:tcBorders>
                    <w:tl2br w:val="nil"/>
                    <w:tr2bl w:val="nil"/>
                  </w:tcBorders>
                  <w:vAlign w:val="center"/>
                </w:tcPr>
                <w:p w14:paraId="7B241BF1">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昼间</w:t>
                  </w:r>
                </w:p>
              </w:tc>
              <w:tc>
                <w:tcPr>
                  <w:tcW w:w="796" w:type="pct"/>
                  <w:tcBorders>
                    <w:tl2br w:val="nil"/>
                    <w:tr2bl w:val="nil"/>
                  </w:tcBorders>
                  <w:vAlign w:val="center"/>
                </w:tcPr>
                <w:p w14:paraId="0A46A06C">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夜间</w:t>
                  </w:r>
                </w:p>
              </w:tc>
              <w:tc>
                <w:tcPr>
                  <w:tcW w:w="1823" w:type="pct"/>
                  <w:vMerge w:val="continue"/>
                  <w:tcBorders>
                    <w:tl2br w:val="nil"/>
                    <w:tr2bl w:val="nil"/>
                  </w:tcBorders>
                  <w:vAlign w:val="center"/>
                </w:tcPr>
                <w:p w14:paraId="6EFDC169">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p>
              </w:tc>
            </w:tr>
            <w:tr w14:paraId="35BBEB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9" w:hRule="atLeast"/>
                <w:jc w:val="center"/>
              </w:trPr>
              <w:tc>
                <w:tcPr>
                  <w:tcW w:w="1510" w:type="pct"/>
                  <w:vMerge w:val="restart"/>
                  <w:tcBorders>
                    <w:tl2br w:val="nil"/>
                    <w:tr2bl w:val="nil"/>
                  </w:tcBorders>
                  <w:vAlign w:val="center"/>
                </w:tcPr>
                <w:p w14:paraId="37C41823">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2</w:t>
                  </w:r>
                  <w:r>
                    <w:rPr>
                      <w:rFonts w:hint="default" w:ascii="Times New Roman" w:hAnsi="Times New Roman" w:eastAsia="宋体" w:cs="Times New Roman"/>
                      <w:b w:val="0"/>
                      <w:bCs w:val="0"/>
                      <w:color w:val="auto"/>
                      <w:kern w:val="0"/>
                      <w:sz w:val="21"/>
                      <w:szCs w:val="21"/>
                      <w:vertAlign w:val="baseline"/>
                      <w:lang w:val="en-US" w:eastAsia="zh-CN" w:bidi="ar"/>
                    </w:rPr>
                    <w:t>类</w:t>
                  </w:r>
                </w:p>
              </w:tc>
              <w:tc>
                <w:tcPr>
                  <w:tcW w:w="870" w:type="pct"/>
                  <w:tcBorders>
                    <w:tl2br w:val="nil"/>
                    <w:tr2bl w:val="nil"/>
                  </w:tcBorders>
                  <w:vAlign w:val="center"/>
                </w:tcPr>
                <w:p w14:paraId="4612CA6C">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6</w:t>
                  </w:r>
                  <w:r>
                    <w:rPr>
                      <w:rFonts w:hint="eastAsia" w:ascii="Times New Roman" w:hAnsi="Times New Roman" w:eastAsia="宋体" w:cs="Times New Roman"/>
                      <w:b w:val="0"/>
                      <w:bCs w:val="0"/>
                      <w:color w:val="auto"/>
                      <w:kern w:val="0"/>
                      <w:sz w:val="21"/>
                      <w:szCs w:val="21"/>
                      <w:vertAlign w:val="baseline"/>
                      <w:lang w:val="en-US" w:eastAsia="zh-CN" w:bidi="ar"/>
                    </w:rPr>
                    <w:t>0</w:t>
                  </w:r>
                </w:p>
              </w:tc>
              <w:tc>
                <w:tcPr>
                  <w:tcW w:w="796" w:type="pct"/>
                  <w:tcBorders>
                    <w:tl2br w:val="nil"/>
                    <w:tr2bl w:val="nil"/>
                  </w:tcBorders>
                  <w:vAlign w:val="center"/>
                </w:tcPr>
                <w:p w14:paraId="205B44A0">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5</w:t>
                  </w:r>
                  <w:r>
                    <w:rPr>
                      <w:rFonts w:hint="eastAsia" w:ascii="Times New Roman" w:hAnsi="Times New Roman" w:eastAsia="宋体" w:cs="Times New Roman"/>
                      <w:b w:val="0"/>
                      <w:bCs w:val="0"/>
                      <w:color w:val="auto"/>
                      <w:kern w:val="0"/>
                      <w:sz w:val="21"/>
                      <w:szCs w:val="21"/>
                      <w:vertAlign w:val="baseline"/>
                      <w:lang w:val="en-US" w:eastAsia="zh-CN" w:bidi="ar"/>
                    </w:rPr>
                    <w:t>0</w:t>
                  </w:r>
                </w:p>
              </w:tc>
              <w:tc>
                <w:tcPr>
                  <w:tcW w:w="1823" w:type="pct"/>
                  <w:tcBorders>
                    <w:tl2br w:val="nil"/>
                    <w:tr2bl w:val="nil"/>
                  </w:tcBorders>
                  <w:vAlign w:val="center"/>
                </w:tcPr>
                <w:p w14:paraId="2C00452C">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sz w:val="21"/>
                      <w:szCs w:val="21"/>
                    </w:rPr>
                    <w:t>《工业企业厂界环境噪声排放标准》（GB12348-2008）</w:t>
                  </w:r>
                  <w:r>
                    <w:rPr>
                      <w:rFonts w:hint="eastAsia" w:ascii="Times New Roman" w:hAnsi="Times New Roman" w:eastAsia="宋体" w:cs="Times New Roman"/>
                      <w:b w:val="0"/>
                      <w:bCs w:val="0"/>
                      <w:color w:val="auto"/>
                      <w:sz w:val="21"/>
                      <w:szCs w:val="21"/>
                      <w:lang w:val="en-US" w:eastAsia="zh-CN"/>
                    </w:rPr>
                    <w:t>2</w:t>
                  </w:r>
                  <w:r>
                    <w:rPr>
                      <w:rFonts w:hint="default" w:ascii="Times New Roman" w:hAnsi="Times New Roman" w:eastAsia="宋体" w:cs="Times New Roman"/>
                      <w:b w:val="0"/>
                      <w:bCs w:val="0"/>
                      <w:color w:val="auto"/>
                      <w:sz w:val="21"/>
                      <w:szCs w:val="21"/>
                      <w:lang w:val="en-US" w:eastAsia="zh-CN"/>
                    </w:rPr>
                    <w:t>类标准</w:t>
                  </w:r>
                </w:p>
              </w:tc>
            </w:tr>
            <w:tr w14:paraId="5A383B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9" w:hRule="atLeast"/>
                <w:jc w:val="center"/>
              </w:trPr>
              <w:tc>
                <w:tcPr>
                  <w:tcW w:w="1510" w:type="pct"/>
                  <w:vMerge w:val="continue"/>
                  <w:tcBorders>
                    <w:tl2br w:val="nil"/>
                    <w:tr2bl w:val="nil"/>
                  </w:tcBorders>
                  <w:vAlign w:val="center"/>
                </w:tcPr>
                <w:p w14:paraId="46D5D45C">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color w:val="auto"/>
                      <w:kern w:val="0"/>
                      <w:sz w:val="21"/>
                      <w:szCs w:val="21"/>
                      <w:vertAlign w:val="baseline"/>
                      <w:lang w:val="en-US" w:eastAsia="zh-CN" w:bidi="ar"/>
                    </w:rPr>
                  </w:pPr>
                </w:p>
              </w:tc>
              <w:tc>
                <w:tcPr>
                  <w:tcW w:w="870" w:type="pct"/>
                  <w:tcBorders>
                    <w:tl2br w:val="nil"/>
                    <w:tr2bl w:val="nil"/>
                  </w:tcBorders>
                  <w:vAlign w:val="center"/>
                </w:tcPr>
                <w:p w14:paraId="1611A65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highlight w:val="none"/>
                      <w:vertAlign w:val="baseline"/>
                      <w:lang w:val="en-US" w:eastAsia="zh-CN" w:bidi="ar"/>
                    </w:rPr>
                    <w:t>70</w:t>
                  </w:r>
                </w:p>
              </w:tc>
              <w:tc>
                <w:tcPr>
                  <w:tcW w:w="796" w:type="pct"/>
                  <w:tcBorders>
                    <w:tl2br w:val="nil"/>
                    <w:tr2bl w:val="nil"/>
                  </w:tcBorders>
                  <w:vAlign w:val="center"/>
                </w:tcPr>
                <w:p w14:paraId="7FA56D7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highlight w:val="none"/>
                      <w:vertAlign w:val="baseline"/>
                      <w:lang w:val="en-US" w:eastAsia="zh-CN" w:bidi="ar"/>
                    </w:rPr>
                    <w:t>55</w:t>
                  </w:r>
                </w:p>
              </w:tc>
              <w:tc>
                <w:tcPr>
                  <w:tcW w:w="1823" w:type="pct"/>
                  <w:tcBorders>
                    <w:tl2br w:val="nil"/>
                    <w:tr2bl w:val="nil"/>
                  </w:tcBorders>
                  <w:vAlign w:val="center"/>
                </w:tcPr>
                <w:p w14:paraId="4BAA18E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highlight w:val="none"/>
                    </w:rPr>
                    <w:t>《建筑施工场界环境噪声排放标准》（GB12523-2011）</w:t>
                  </w:r>
                </w:p>
              </w:tc>
            </w:tr>
          </w:tbl>
          <w:p w14:paraId="26F43142">
            <w:pPr>
              <w:keepNext w:val="0"/>
              <w:keepLines w:val="0"/>
              <w:pageBreakBefore w:val="0"/>
              <w:widowControl/>
              <w:suppressLineNumbers w:val="0"/>
              <w:kinsoku/>
              <w:wordWrap w:val="0"/>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kern w:val="0"/>
                <w:sz w:val="24"/>
                <w:szCs w:val="24"/>
                <w:vertAlign w:val="baseline"/>
                <w:lang w:val="en-US" w:eastAsia="zh-CN" w:bidi="ar"/>
              </w:rPr>
            </w:pPr>
            <w:r>
              <w:rPr>
                <w:rFonts w:hint="eastAsia" w:ascii="Times New Roman" w:hAnsi="Times New Roman" w:eastAsia="宋体" w:cs="Times New Roman"/>
                <w:b/>
                <w:bCs/>
                <w:color w:val="auto"/>
                <w:kern w:val="0"/>
                <w:sz w:val="24"/>
                <w:szCs w:val="24"/>
                <w:vertAlign w:val="baseline"/>
                <w:lang w:val="en-US" w:eastAsia="zh-CN" w:bidi="ar"/>
              </w:rPr>
              <w:t>3</w:t>
            </w:r>
            <w:r>
              <w:rPr>
                <w:rFonts w:hint="default" w:ascii="Times New Roman" w:hAnsi="Times New Roman" w:eastAsia="宋体" w:cs="Times New Roman"/>
                <w:b/>
                <w:bCs/>
                <w:color w:val="auto"/>
                <w:kern w:val="0"/>
                <w:sz w:val="24"/>
                <w:szCs w:val="24"/>
                <w:vertAlign w:val="baseline"/>
                <w:lang w:val="en-US" w:eastAsia="zh-CN" w:bidi="ar"/>
              </w:rPr>
              <w:t>.固废</w:t>
            </w:r>
          </w:p>
          <w:p w14:paraId="10F8025D">
            <w:pPr>
              <w:pStyle w:val="14"/>
              <w:keepNext w:val="0"/>
              <w:keepLines w:val="0"/>
              <w:pageBreakBefore w:val="0"/>
              <w:widowControl/>
              <w:kinsoku/>
              <w:wordWrap w:val="0"/>
              <w:overflowPunct/>
              <w:topLinePunct w:val="0"/>
              <w:autoSpaceDE/>
              <w:autoSpaceDN/>
              <w:bidi w:val="0"/>
              <w:adjustRightInd/>
              <w:snapToGrid/>
              <w:spacing w:after="0" w:line="360" w:lineRule="auto"/>
              <w:ind w:left="0" w:leftChars="0" w:firstLine="480" w:firstLineChars="200"/>
              <w:textAlignment w:val="auto"/>
              <w:outlineLvl w:val="9"/>
              <w:rPr>
                <w:rFonts w:hint="default" w:ascii="Times New Roman" w:hAnsi="Times New Roman" w:eastAsia="宋体" w:cs="Times New Roman"/>
                <w:color w:val="auto"/>
                <w:kern w:val="0"/>
                <w:sz w:val="24"/>
                <w:szCs w:val="24"/>
                <w:vertAlign w:val="baseline"/>
                <w:lang w:val="en-US" w:eastAsia="zh-CN" w:bidi="ar"/>
              </w:rPr>
            </w:pPr>
            <w:r>
              <w:rPr>
                <w:rFonts w:hint="default" w:ascii="Times New Roman" w:hAnsi="Times New Roman" w:eastAsia="宋体" w:cs="Times New Roman"/>
                <w:color w:val="auto"/>
                <w:kern w:val="2"/>
                <w:sz w:val="24"/>
                <w:szCs w:val="24"/>
                <w:lang w:val="en-US" w:eastAsia="zh-CN" w:bidi="ar-SA"/>
              </w:rPr>
              <w:t>一般工业固体废物的贮存过程污染控制应满足《中华人民共和国固体废物污染环境防治法》（2020年9月1日起施行）中“防扬散、防流失、防渗漏”等环境保护要求。危险废物贮存执行《危险废物贮存污染控制标准》（GB18597-2023）及《危险废物识别标志设置技术规范》（HJ1276-2022）。</w:t>
            </w:r>
          </w:p>
        </w:tc>
      </w:tr>
      <w:tr w14:paraId="0CE4F8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2" w:type="pct"/>
            <w:tcBorders>
              <w:tl2br w:val="nil"/>
              <w:tr2bl w:val="nil"/>
            </w:tcBorders>
            <w:vAlign w:val="center"/>
          </w:tcPr>
          <w:p w14:paraId="721516D3">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kern w:val="0"/>
                <w:sz w:val="24"/>
                <w:szCs w:val="24"/>
                <w:lang w:val="en-US" w:eastAsia="zh-CN" w:bidi="ar"/>
              </w:rPr>
              <w:t>总量</w:t>
            </w:r>
          </w:p>
          <w:p w14:paraId="74EA13CF">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kern w:val="0"/>
                <w:sz w:val="24"/>
                <w:szCs w:val="24"/>
                <w:lang w:val="en-US" w:eastAsia="zh-CN" w:bidi="ar"/>
              </w:rPr>
              <w:t>控制</w:t>
            </w:r>
          </w:p>
          <w:p w14:paraId="3D69A47A">
            <w:pPr>
              <w:keepNext w:val="0"/>
              <w:keepLines w:val="0"/>
              <w:pageBreakBefore w:val="0"/>
              <w:widowControl/>
              <w:suppressLineNumbers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4"/>
                <w:szCs w:val="24"/>
                <w:vertAlign w:val="baseline"/>
                <w:lang w:val="en-US" w:eastAsia="zh-CN" w:bidi="ar"/>
              </w:rPr>
            </w:pPr>
            <w:r>
              <w:rPr>
                <w:rFonts w:hint="default" w:ascii="Times New Roman" w:hAnsi="Times New Roman" w:eastAsia="宋体" w:cs="Times New Roman"/>
                <w:b/>
                <w:bCs/>
                <w:color w:val="auto"/>
                <w:kern w:val="0"/>
                <w:sz w:val="24"/>
                <w:szCs w:val="24"/>
                <w:lang w:val="en-US" w:eastAsia="zh-CN" w:bidi="ar"/>
              </w:rPr>
              <w:t>指标</w:t>
            </w:r>
          </w:p>
        </w:tc>
        <w:tc>
          <w:tcPr>
            <w:tcW w:w="4577" w:type="pct"/>
            <w:tcBorders>
              <w:tl2br w:val="nil"/>
              <w:tr2bl w:val="nil"/>
            </w:tcBorders>
            <w:vAlign w:val="center"/>
          </w:tcPr>
          <w:p w14:paraId="39CDE33D">
            <w:pPr>
              <w:keepNext w:val="0"/>
              <w:keepLines w:val="0"/>
              <w:pageBreakBefore w:val="0"/>
              <w:widowControl/>
              <w:suppressLineNumbers w:val="0"/>
              <w:kinsoku/>
              <w:wordWrap w:val="0"/>
              <w:overflowPunct/>
              <w:topLinePunct w:val="0"/>
              <w:autoSpaceDE/>
              <w:autoSpaceDN/>
              <w:bidi w:val="0"/>
              <w:adjustRightInd/>
              <w:snapToGrid/>
              <w:spacing w:before="157" w:beforeLines="50" w:line="360" w:lineRule="auto"/>
              <w:jc w:val="center"/>
              <w:textAlignment w:val="auto"/>
              <w:rPr>
                <w:rFonts w:hint="default" w:ascii="Times New Roman" w:hAnsi="Times New Roman" w:eastAsia="宋体" w:cs="Times New Roman"/>
                <w:color w:val="auto"/>
                <w:kern w:val="0"/>
                <w:sz w:val="24"/>
                <w:szCs w:val="24"/>
                <w:vertAlign w:val="baseline"/>
                <w:lang w:val="en-US" w:eastAsia="zh-CN" w:bidi="ar"/>
              </w:rPr>
            </w:pPr>
          </w:p>
          <w:p w14:paraId="08576B55">
            <w:pPr>
              <w:keepNext w:val="0"/>
              <w:keepLines w:val="0"/>
              <w:pageBreakBefore w:val="0"/>
              <w:widowControl/>
              <w:suppressLineNumbers w:val="0"/>
              <w:kinsoku/>
              <w:wordWrap w:val="0"/>
              <w:overflowPunct/>
              <w:topLinePunct w:val="0"/>
              <w:autoSpaceDE/>
              <w:autoSpaceDN/>
              <w:bidi w:val="0"/>
              <w:adjustRightInd/>
              <w:snapToGrid/>
              <w:spacing w:before="157" w:beforeLines="50" w:line="360" w:lineRule="auto"/>
              <w:jc w:val="center"/>
              <w:textAlignment w:val="auto"/>
              <w:rPr>
                <w:rFonts w:hint="default" w:ascii="Times New Roman" w:hAnsi="Times New Roman" w:eastAsia="宋体" w:cs="Times New Roman"/>
                <w:color w:val="auto"/>
                <w:kern w:val="0"/>
                <w:sz w:val="24"/>
                <w:szCs w:val="24"/>
                <w:vertAlign w:val="baseline"/>
                <w:lang w:val="en-US" w:eastAsia="zh-CN" w:bidi="ar"/>
              </w:rPr>
            </w:pPr>
            <w:r>
              <w:rPr>
                <w:rFonts w:hint="default" w:ascii="Times New Roman" w:hAnsi="Times New Roman" w:eastAsia="宋体" w:cs="Times New Roman"/>
                <w:color w:val="auto"/>
                <w:kern w:val="0"/>
                <w:sz w:val="24"/>
                <w:szCs w:val="24"/>
                <w:vertAlign w:val="baseline"/>
                <w:lang w:val="en-US" w:eastAsia="zh-CN" w:bidi="ar"/>
              </w:rPr>
              <w:t>无</w:t>
            </w:r>
          </w:p>
          <w:p w14:paraId="707AF525">
            <w:pPr>
              <w:keepNext w:val="0"/>
              <w:keepLines w:val="0"/>
              <w:pageBreakBefore w:val="0"/>
              <w:widowControl/>
              <w:suppressLineNumbers w:val="0"/>
              <w:kinsoku/>
              <w:wordWrap w:val="0"/>
              <w:overflowPunct/>
              <w:topLinePunct w:val="0"/>
              <w:autoSpaceDE/>
              <w:autoSpaceDN/>
              <w:bidi w:val="0"/>
              <w:adjustRightInd/>
              <w:snapToGrid/>
              <w:spacing w:before="157" w:beforeLines="50" w:line="360" w:lineRule="auto"/>
              <w:jc w:val="center"/>
              <w:textAlignment w:val="auto"/>
              <w:rPr>
                <w:rFonts w:hint="default" w:ascii="Times New Roman" w:hAnsi="Times New Roman" w:eastAsia="宋体" w:cs="Times New Roman"/>
                <w:color w:val="auto"/>
                <w:kern w:val="0"/>
                <w:sz w:val="24"/>
                <w:szCs w:val="24"/>
                <w:vertAlign w:val="baseline"/>
                <w:lang w:val="en-US" w:eastAsia="zh-CN" w:bidi="ar"/>
              </w:rPr>
            </w:pPr>
          </w:p>
        </w:tc>
      </w:tr>
    </w:tbl>
    <w:p w14:paraId="08626FCC">
      <w:pPr>
        <w:rPr>
          <w:rFonts w:hint="default" w:ascii="Times New Roman" w:hAnsi="Times New Roman" w:eastAsia="宋体" w:cs="Times New Roman"/>
          <w:b/>
          <w:bCs/>
          <w:color w:val="auto"/>
          <w:kern w:val="0"/>
          <w:sz w:val="30"/>
          <w:szCs w:val="30"/>
          <w:lang w:val="en-US" w:eastAsia="zh-CN" w:bidi="ar"/>
        </w:rPr>
      </w:pPr>
      <w:r>
        <w:rPr>
          <w:rFonts w:hint="default" w:ascii="Times New Roman" w:hAnsi="Times New Roman" w:eastAsia="宋体" w:cs="Times New Roman"/>
          <w:b/>
          <w:bCs/>
          <w:color w:val="auto"/>
          <w:kern w:val="0"/>
          <w:sz w:val="30"/>
          <w:szCs w:val="30"/>
          <w:lang w:val="en-US" w:eastAsia="zh-CN" w:bidi="ar"/>
        </w:rPr>
        <w:br w:type="page"/>
      </w:r>
    </w:p>
    <w:p w14:paraId="647E9B06">
      <w:pPr>
        <w:keepNext w:val="0"/>
        <w:keepLines w:val="0"/>
        <w:widowControl/>
        <w:suppressLineNumbers w:val="0"/>
        <w:jc w:val="center"/>
        <w:rPr>
          <w:rFonts w:hint="default" w:ascii="Times New Roman" w:hAnsi="Times New Roman" w:eastAsia="宋体" w:cs="Times New Roman"/>
          <w:b/>
          <w:bCs/>
          <w:color w:val="auto"/>
          <w:kern w:val="0"/>
          <w:sz w:val="28"/>
          <w:szCs w:val="28"/>
          <w:lang w:val="en-US" w:eastAsia="zh-CN" w:bidi="ar"/>
        </w:rPr>
      </w:pPr>
      <w:r>
        <w:rPr>
          <w:rFonts w:hint="default" w:ascii="Times New Roman" w:hAnsi="Times New Roman" w:eastAsia="宋体" w:cs="Times New Roman"/>
          <w:b/>
          <w:bCs/>
          <w:color w:val="auto"/>
          <w:kern w:val="0"/>
          <w:sz w:val="28"/>
          <w:szCs w:val="28"/>
          <w:lang w:val="en-US" w:eastAsia="zh-CN" w:bidi="ar"/>
        </w:rPr>
        <w:t>四、主要环境影响和保护措施</w:t>
      </w:r>
    </w:p>
    <w:tbl>
      <w:tblPr>
        <w:tblStyle w:val="16"/>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18"/>
        <w:gridCol w:w="9344"/>
      </w:tblGrid>
      <w:tr w14:paraId="39485B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310" w:type="pct"/>
            <w:tcBorders>
              <w:tl2br w:val="nil"/>
              <w:tr2bl w:val="nil"/>
            </w:tcBorders>
            <w:vAlign w:val="center"/>
          </w:tcPr>
          <w:p w14:paraId="130DE5E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kern w:val="0"/>
                <w:sz w:val="24"/>
                <w:szCs w:val="24"/>
                <w:lang w:val="en-US" w:eastAsia="zh-CN" w:bidi="ar"/>
              </w:rPr>
              <w:t>施工</w:t>
            </w:r>
          </w:p>
          <w:p w14:paraId="28FA7BC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kern w:val="0"/>
                <w:sz w:val="24"/>
                <w:szCs w:val="24"/>
                <w:lang w:val="en-US" w:eastAsia="zh-CN" w:bidi="ar"/>
              </w:rPr>
              <w:t>期环</w:t>
            </w:r>
          </w:p>
          <w:p w14:paraId="7FA3117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kern w:val="0"/>
                <w:sz w:val="24"/>
                <w:szCs w:val="24"/>
                <w:lang w:val="en-US" w:eastAsia="zh-CN" w:bidi="ar"/>
              </w:rPr>
              <w:t>境保</w:t>
            </w:r>
          </w:p>
          <w:p w14:paraId="2D09302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kern w:val="0"/>
                <w:sz w:val="24"/>
                <w:szCs w:val="24"/>
                <w:lang w:val="en-US" w:eastAsia="zh-CN" w:bidi="ar"/>
              </w:rPr>
              <w:t>护措</w:t>
            </w:r>
          </w:p>
          <w:p w14:paraId="4F6B06B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vertAlign w:val="baseline"/>
              </w:rPr>
            </w:pPr>
            <w:r>
              <w:rPr>
                <w:rFonts w:hint="default" w:ascii="Times New Roman" w:hAnsi="Times New Roman" w:eastAsia="宋体" w:cs="Times New Roman"/>
                <w:b/>
                <w:bCs/>
                <w:color w:val="auto"/>
                <w:kern w:val="0"/>
                <w:sz w:val="24"/>
                <w:szCs w:val="24"/>
                <w:lang w:val="en-US" w:eastAsia="zh-CN" w:bidi="ar"/>
              </w:rPr>
              <w:t>施</w:t>
            </w:r>
          </w:p>
        </w:tc>
        <w:tc>
          <w:tcPr>
            <w:tcW w:w="4689" w:type="pct"/>
            <w:tcBorders>
              <w:tl2br w:val="nil"/>
              <w:tr2bl w:val="nil"/>
            </w:tcBorders>
            <w:vAlign w:val="center"/>
          </w:tcPr>
          <w:p w14:paraId="51B1316D">
            <w:pPr>
              <w:keepNext w:val="0"/>
              <w:keepLines w:val="0"/>
              <w:pageBreakBefore w:val="0"/>
              <w:widowControl/>
              <w:suppressLineNumbers w:val="0"/>
              <w:kinsoku/>
              <w:wordWrap/>
              <w:overflowPunct/>
              <w:topLinePunct w:val="0"/>
              <w:autoSpaceDE/>
              <w:autoSpaceDN/>
              <w:bidi w:val="0"/>
              <w:adjustRightInd/>
              <w:snapToGrid/>
              <w:spacing w:before="157" w:beforeLines="50" w:line="360" w:lineRule="auto"/>
              <w:ind w:left="0" w:leftChars="0" w:firstLine="480" w:firstLineChars="200"/>
              <w:jc w:val="both"/>
              <w:textAlignment w:val="auto"/>
              <w:rPr>
                <w:rFonts w:ascii="Times New Roman" w:hAnsi="Times New Roman" w:eastAsia="宋体" w:cs="宋体"/>
                <w:color w:val="auto"/>
                <w:sz w:val="24"/>
                <w:szCs w:val="24"/>
              </w:rPr>
            </w:pPr>
            <w:r>
              <w:rPr>
                <w:rFonts w:ascii="Times New Roman" w:hAnsi="Times New Roman" w:eastAsia="宋体" w:cs="宋体"/>
                <w:color w:val="auto"/>
                <w:sz w:val="24"/>
                <w:szCs w:val="24"/>
              </w:rPr>
              <w:t>根据现场勘查，</w:t>
            </w:r>
            <w:r>
              <w:rPr>
                <w:rFonts w:hint="eastAsia" w:ascii="Times New Roman" w:hAnsi="Times New Roman" w:eastAsia="宋体" w:cs="宋体"/>
                <w:color w:val="auto"/>
                <w:sz w:val="24"/>
                <w:szCs w:val="24"/>
                <w:lang w:val="en-US" w:eastAsia="zh-CN"/>
              </w:rPr>
              <w:t>本项目在现有项目厂房内加建设</w:t>
            </w:r>
            <w:r>
              <w:rPr>
                <w:rFonts w:ascii="Times New Roman" w:hAnsi="Times New Roman" w:eastAsia="宋体" w:cs="宋体"/>
                <w:color w:val="auto"/>
                <w:sz w:val="24"/>
                <w:szCs w:val="24"/>
              </w:rPr>
              <w:t>，施工期工程内容主要是设备的安装和调试。</w:t>
            </w:r>
          </w:p>
          <w:p w14:paraId="3B2CC136">
            <w:pPr>
              <w:keepNext w:val="0"/>
              <w:keepLines w:val="0"/>
              <w:pageBreakBefore w:val="0"/>
              <w:widowControl/>
              <w:suppressLineNumbers w:val="0"/>
              <w:kinsoku/>
              <w:wordWrap/>
              <w:overflowPunct/>
              <w:topLinePunct w:val="0"/>
              <w:autoSpaceDE/>
              <w:autoSpaceDN/>
              <w:bidi w:val="0"/>
              <w:adjustRightInd/>
              <w:snapToGrid/>
              <w:spacing w:line="360" w:lineRule="auto"/>
              <w:ind w:left="479" w:leftChars="228" w:firstLine="0" w:firstLineChars="0"/>
              <w:jc w:val="both"/>
              <w:textAlignment w:val="auto"/>
              <w:rPr>
                <w:rFonts w:ascii="Times New Roman" w:hAnsi="Times New Roman" w:eastAsia="宋体" w:cs="宋体"/>
                <w:color w:val="auto"/>
                <w:sz w:val="24"/>
                <w:szCs w:val="24"/>
              </w:rPr>
            </w:pPr>
            <w:r>
              <w:rPr>
                <w:rFonts w:ascii="Times New Roman" w:hAnsi="Times New Roman" w:eastAsia="宋体" w:cs="宋体"/>
                <w:b/>
                <w:bCs/>
                <w:color w:val="auto"/>
                <w:sz w:val="24"/>
                <w:szCs w:val="24"/>
              </w:rPr>
              <w:t>一、施工期废气保护措施</w:t>
            </w:r>
          </w:p>
          <w:p w14:paraId="435EE8D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宋体"/>
                <w:color w:val="auto"/>
                <w:sz w:val="24"/>
                <w:szCs w:val="24"/>
              </w:rPr>
            </w:pPr>
            <w:r>
              <w:rPr>
                <w:rFonts w:hint="eastAsia" w:ascii="Times New Roman" w:hAnsi="Times New Roman" w:eastAsia="宋体" w:cs="宋体"/>
                <w:color w:val="auto"/>
                <w:sz w:val="24"/>
                <w:szCs w:val="24"/>
                <w:lang w:val="en-US" w:eastAsia="zh-CN"/>
              </w:rPr>
              <w:t>本项目在已建成厂房内加建设</w:t>
            </w:r>
            <w:r>
              <w:rPr>
                <w:rFonts w:ascii="Times New Roman" w:hAnsi="Times New Roman" w:eastAsia="宋体" w:cs="宋体"/>
                <w:color w:val="auto"/>
                <w:sz w:val="24"/>
                <w:szCs w:val="24"/>
              </w:rPr>
              <w:t>，施工期主要为设备安装和调试，不涉及土方施工，安装过程中需要进行少量焊接和切割作业，评价要求施工材料焊接和切割在车间内进行，不得露天焊接和切割。随着施工期结束，废气的影响将消失，对周围环境影响也将消失。</w:t>
            </w:r>
          </w:p>
          <w:p w14:paraId="6E1A14F5">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ascii="Times New Roman" w:hAnsi="Times New Roman" w:eastAsia="宋体" w:cs="宋体"/>
                <w:b/>
                <w:bCs/>
                <w:color w:val="auto"/>
                <w:sz w:val="24"/>
                <w:szCs w:val="24"/>
              </w:rPr>
            </w:pPr>
            <w:r>
              <w:rPr>
                <w:rFonts w:ascii="Times New Roman" w:hAnsi="Times New Roman" w:eastAsia="宋体" w:cs="宋体"/>
                <w:b/>
                <w:bCs/>
                <w:color w:val="auto"/>
                <w:sz w:val="24"/>
                <w:szCs w:val="24"/>
              </w:rPr>
              <w:t>二、施工期废水保护措施</w:t>
            </w:r>
          </w:p>
          <w:p w14:paraId="25189F2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宋体"/>
                <w:color w:val="auto"/>
                <w:sz w:val="24"/>
                <w:szCs w:val="24"/>
              </w:rPr>
            </w:pPr>
            <w:r>
              <w:rPr>
                <w:rFonts w:ascii="Times New Roman" w:hAnsi="Times New Roman" w:eastAsia="宋体" w:cs="宋体"/>
                <w:color w:val="auto"/>
                <w:sz w:val="24"/>
                <w:szCs w:val="24"/>
              </w:rPr>
              <w:t>本项目施工期短，施工人员少，施工过程中人员产生的生活污水</w:t>
            </w:r>
            <w:r>
              <w:rPr>
                <w:rFonts w:hint="eastAsia" w:ascii="Times New Roman" w:hAnsi="Times New Roman" w:eastAsia="宋体" w:cs="宋体"/>
                <w:color w:val="auto"/>
                <w:sz w:val="24"/>
                <w:szCs w:val="24"/>
                <w:lang w:val="en-US" w:eastAsia="zh-CN"/>
              </w:rPr>
              <w:t>依托租赁</w:t>
            </w:r>
            <w:r>
              <w:rPr>
                <w:rFonts w:ascii="Times New Roman" w:hAnsi="Times New Roman" w:eastAsia="宋体" w:cs="宋体"/>
                <w:color w:val="auto"/>
                <w:sz w:val="24"/>
                <w:szCs w:val="24"/>
              </w:rPr>
              <w:t>厂区现有化粪池</w:t>
            </w:r>
            <w:r>
              <w:rPr>
                <w:rFonts w:hint="eastAsia" w:ascii="Times New Roman" w:hAnsi="Times New Roman" w:eastAsia="宋体" w:cs="宋体"/>
                <w:color w:val="auto"/>
                <w:sz w:val="24"/>
                <w:szCs w:val="24"/>
                <w:lang w:val="en-US" w:eastAsia="zh-CN"/>
              </w:rPr>
              <w:t>收集</w:t>
            </w:r>
            <w:r>
              <w:rPr>
                <w:rFonts w:ascii="Times New Roman" w:hAnsi="Times New Roman" w:eastAsia="宋体" w:cs="宋体"/>
                <w:color w:val="auto"/>
                <w:sz w:val="24"/>
                <w:szCs w:val="24"/>
              </w:rPr>
              <w:t>后</w:t>
            </w:r>
            <w:r>
              <w:rPr>
                <w:rFonts w:hint="default" w:ascii="Times New Roman" w:hAnsi="Times New Roman" w:eastAsia="宋体" w:cs="宋体"/>
                <w:color w:val="auto"/>
                <w:sz w:val="24"/>
                <w:szCs w:val="24"/>
                <w:lang w:val="en-US" w:eastAsia="zh-CN"/>
              </w:rPr>
              <w:t>定期委托专业清污公司采用吸污车进行抽运，并进行资源化利用</w:t>
            </w:r>
            <w:r>
              <w:rPr>
                <w:rFonts w:ascii="Times New Roman" w:hAnsi="Times New Roman" w:eastAsia="宋体" w:cs="宋体"/>
                <w:color w:val="auto"/>
                <w:sz w:val="24"/>
                <w:szCs w:val="24"/>
              </w:rPr>
              <w:t>，对周围环境影响较小。</w:t>
            </w:r>
          </w:p>
          <w:p w14:paraId="3E0BD637">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ascii="Times New Roman" w:hAnsi="Times New Roman" w:eastAsia="宋体" w:cs="宋体"/>
                <w:b/>
                <w:bCs/>
                <w:color w:val="auto"/>
                <w:sz w:val="24"/>
                <w:szCs w:val="24"/>
              </w:rPr>
            </w:pPr>
            <w:r>
              <w:rPr>
                <w:rFonts w:ascii="Times New Roman" w:hAnsi="Times New Roman" w:eastAsia="宋体" w:cs="宋体"/>
                <w:b/>
                <w:bCs/>
                <w:color w:val="auto"/>
                <w:sz w:val="24"/>
                <w:szCs w:val="24"/>
              </w:rPr>
              <w:t>三、施工期噪声保护措施</w:t>
            </w:r>
          </w:p>
          <w:p w14:paraId="4497C81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宋体"/>
                <w:color w:val="auto"/>
                <w:sz w:val="24"/>
                <w:szCs w:val="24"/>
              </w:rPr>
            </w:pPr>
            <w:r>
              <w:rPr>
                <w:rFonts w:ascii="Times New Roman" w:hAnsi="Times New Roman" w:eastAsia="宋体" w:cs="宋体"/>
                <w:color w:val="auto"/>
                <w:sz w:val="24"/>
                <w:szCs w:val="24"/>
              </w:rPr>
              <w:t>施工阶段主要噪声设备主要为电锯和电钻等施工设备对环境的影响，</w:t>
            </w:r>
            <w:r>
              <w:rPr>
                <w:rFonts w:hint="default" w:ascii="Times New Roman" w:hAnsi="Times New Roman" w:eastAsia="宋体" w:cs="Times New Roman"/>
                <w:b w:val="0"/>
                <w:bCs w:val="0"/>
                <w:color w:val="auto"/>
                <w:kern w:val="0"/>
                <w:sz w:val="24"/>
                <w:szCs w:val="24"/>
                <w:u w:val="none"/>
                <w:lang w:val="en-US" w:eastAsia="zh-CN" w:bidi="ar"/>
              </w:rPr>
              <w:t>本项目厂界外50m范围内无声环境敏感点，可通过合理安排施工时间，规范操作等措施降低施工噪声的影响。</w:t>
            </w:r>
          </w:p>
          <w:p w14:paraId="7AFC056A">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ascii="Times New Roman" w:hAnsi="Times New Roman" w:eastAsia="宋体" w:cs="宋体"/>
                <w:b/>
                <w:bCs/>
                <w:color w:val="auto"/>
                <w:sz w:val="24"/>
                <w:szCs w:val="24"/>
              </w:rPr>
            </w:pPr>
            <w:r>
              <w:rPr>
                <w:rFonts w:ascii="Times New Roman" w:hAnsi="Times New Roman" w:eastAsia="宋体" w:cs="宋体"/>
                <w:b/>
                <w:bCs/>
                <w:color w:val="auto"/>
                <w:sz w:val="24"/>
                <w:szCs w:val="24"/>
              </w:rPr>
              <w:t>四、施工期固体废物保护措施</w:t>
            </w:r>
          </w:p>
          <w:p w14:paraId="0324912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vertAlign w:val="baseline"/>
              </w:rPr>
            </w:pPr>
            <w:r>
              <w:rPr>
                <w:rFonts w:ascii="Times New Roman" w:hAnsi="Times New Roman" w:eastAsia="宋体" w:cs="宋体"/>
                <w:color w:val="auto"/>
                <w:sz w:val="24"/>
                <w:szCs w:val="24"/>
              </w:rPr>
              <w:t>施工期环境保护措施项目施工过程中产生的固体废物主要为施工材料切割废料及施工人员的生活垃圾，其中施工期生活垃圾委托环卫部门统一清运，施工材料切割废料及废包装等施工固废外售综合利用。在对施工期固体废物妥善处置的前提下，对周围环境的影响较小</w:t>
            </w:r>
          </w:p>
        </w:tc>
      </w:tr>
      <w:tr w14:paraId="78BA4F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27" w:hRule="atLeast"/>
        </w:trPr>
        <w:tc>
          <w:tcPr>
            <w:tcW w:w="310" w:type="pct"/>
            <w:tcBorders>
              <w:tl2br w:val="nil"/>
              <w:tr2bl w:val="nil"/>
            </w:tcBorders>
            <w:vAlign w:val="center"/>
          </w:tcPr>
          <w:p w14:paraId="211786E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kern w:val="0"/>
                <w:sz w:val="24"/>
                <w:szCs w:val="24"/>
                <w:lang w:val="en-US" w:eastAsia="zh-CN" w:bidi="ar"/>
              </w:rPr>
              <w:t>运营</w:t>
            </w:r>
          </w:p>
          <w:p w14:paraId="46C0DCD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kern w:val="0"/>
                <w:sz w:val="24"/>
                <w:szCs w:val="24"/>
                <w:lang w:val="en-US" w:eastAsia="zh-CN" w:bidi="ar"/>
              </w:rPr>
              <w:t>期环</w:t>
            </w:r>
          </w:p>
          <w:p w14:paraId="1C8968A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kern w:val="0"/>
                <w:sz w:val="24"/>
                <w:szCs w:val="24"/>
                <w:lang w:val="en-US" w:eastAsia="zh-CN" w:bidi="ar"/>
              </w:rPr>
              <w:t>境影</w:t>
            </w:r>
          </w:p>
          <w:p w14:paraId="20BB71E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kern w:val="0"/>
                <w:sz w:val="24"/>
                <w:szCs w:val="24"/>
                <w:lang w:val="en-US" w:eastAsia="zh-CN" w:bidi="ar"/>
              </w:rPr>
              <w:t>响和</w:t>
            </w:r>
          </w:p>
          <w:p w14:paraId="3463308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kern w:val="0"/>
                <w:sz w:val="24"/>
                <w:szCs w:val="24"/>
                <w:lang w:val="en-US" w:eastAsia="zh-CN" w:bidi="ar"/>
              </w:rPr>
              <w:t>保护</w:t>
            </w:r>
          </w:p>
          <w:p w14:paraId="3BCF13B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vertAlign w:val="baseline"/>
              </w:rPr>
            </w:pPr>
            <w:r>
              <w:rPr>
                <w:rFonts w:hint="default" w:ascii="Times New Roman" w:hAnsi="Times New Roman" w:eastAsia="宋体" w:cs="Times New Roman"/>
                <w:b/>
                <w:bCs/>
                <w:color w:val="auto"/>
                <w:kern w:val="0"/>
                <w:sz w:val="24"/>
                <w:szCs w:val="24"/>
                <w:lang w:val="en-US" w:eastAsia="zh-CN" w:bidi="ar"/>
              </w:rPr>
              <w:t>措施</w:t>
            </w:r>
          </w:p>
        </w:tc>
        <w:tc>
          <w:tcPr>
            <w:tcW w:w="4689" w:type="pct"/>
            <w:tcBorders>
              <w:tl2br w:val="nil"/>
              <w:tr2bl w:val="nil"/>
            </w:tcBorders>
            <w:vAlign w:val="center"/>
          </w:tcPr>
          <w:p w14:paraId="1F9C6A2B">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kern w:val="0"/>
                <w:sz w:val="24"/>
                <w:szCs w:val="24"/>
                <w:lang w:val="en-US" w:eastAsia="zh-CN" w:bidi="ar"/>
              </w:rPr>
            </w:pPr>
            <w:r>
              <w:rPr>
                <w:rFonts w:hint="eastAsia" w:ascii="Times New Roman" w:hAnsi="Times New Roman" w:eastAsia="宋体" w:cs="Times New Roman"/>
                <w:b/>
                <w:bCs/>
                <w:color w:val="auto"/>
                <w:sz w:val="24"/>
                <w:szCs w:val="24"/>
                <w:vertAlign w:val="baseline"/>
                <w:lang w:val="en-US" w:eastAsia="zh-CN"/>
              </w:rPr>
              <w:t>一、</w:t>
            </w:r>
            <w:r>
              <w:rPr>
                <w:rFonts w:hint="default" w:ascii="Times New Roman" w:hAnsi="Times New Roman" w:eastAsia="宋体" w:cs="Times New Roman"/>
                <w:b/>
                <w:bCs/>
                <w:color w:val="auto"/>
                <w:sz w:val="24"/>
                <w:szCs w:val="24"/>
                <w:vertAlign w:val="baseline"/>
                <w:lang w:val="en-US" w:eastAsia="zh-CN"/>
              </w:rPr>
              <w:t>废气</w:t>
            </w:r>
          </w:p>
          <w:p w14:paraId="133F920B">
            <w:pPr>
              <w:spacing w:line="360" w:lineRule="auto"/>
              <w:ind w:firstLine="480" w:firstLineChars="200"/>
              <w:rPr>
                <w:rFonts w:hint="default" w:ascii="Times New Roman" w:hAnsi="Times New Roman" w:eastAsia="宋体" w:cs="宋体"/>
                <w:color w:val="auto"/>
                <w:sz w:val="24"/>
                <w:szCs w:val="24"/>
                <w:lang w:val="en-US"/>
              </w:rPr>
            </w:pPr>
            <w:r>
              <w:rPr>
                <w:rFonts w:hint="eastAsia" w:ascii="Times New Roman" w:hAnsi="Times New Roman" w:eastAsia="宋体" w:cs="宋体"/>
                <w:color w:val="auto"/>
                <w:sz w:val="24"/>
                <w:szCs w:val="24"/>
                <w:lang w:val="en-US" w:eastAsia="zh-CN"/>
              </w:rPr>
              <w:t>本</w:t>
            </w:r>
            <w:r>
              <w:rPr>
                <w:rFonts w:ascii="Times New Roman" w:hAnsi="Times New Roman" w:eastAsia="宋体" w:cs="宋体"/>
                <w:color w:val="auto"/>
                <w:sz w:val="24"/>
                <w:szCs w:val="24"/>
              </w:rPr>
              <w:t>项目运营期废气主要为</w:t>
            </w:r>
            <w:r>
              <w:rPr>
                <w:rFonts w:hint="eastAsia" w:ascii="Times New Roman" w:hAnsi="Times New Roman" w:eastAsia="宋体" w:cs="宋体"/>
                <w:color w:val="auto"/>
                <w:sz w:val="24"/>
                <w:szCs w:val="24"/>
                <w:lang w:val="zh-TW" w:eastAsia="zh-CN"/>
              </w:rPr>
              <w:t>钛及钛合金</w:t>
            </w:r>
            <w:r>
              <w:rPr>
                <w:rFonts w:hint="eastAsia" w:ascii="Times New Roman" w:hAnsi="Times New Roman" w:eastAsia="宋体" w:cs="宋体"/>
                <w:color w:val="auto"/>
                <w:sz w:val="24"/>
                <w:szCs w:val="24"/>
                <w:lang w:val="en-US" w:eastAsia="zh-CN"/>
              </w:rPr>
              <w:t>板</w:t>
            </w:r>
            <w:r>
              <w:rPr>
                <w:rFonts w:hint="eastAsia" w:ascii="Times New Roman" w:hAnsi="Times New Roman" w:eastAsia="宋体" w:cs="宋体"/>
                <w:color w:val="auto"/>
                <w:sz w:val="24"/>
                <w:szCs w:val="24"/>
                <w:lang w:val="zh-TW" w:eastAsia="zh-CN"/>
              </w:rPr>
              <w:t>材</w:t>
            </w:r>
            <w:r>
              <w:rPr>
                <w:rFonts w:hint="eastAsia" w:ascii="Times New Roman" w:hAnsi="Times New Roman" w:eastAsia="宋体" w:cs="宋体"/>
                <w:color w:val="auto"/>
                <w:sz w:val="24"/>
                <w:szCs w:val="24"/>
                <w:lang w:val="en-US" w:eastAsia="zh-CN"/>
              </w:rPr>
              <w:t>干法抛光过程产生的抛光废气。</w:t>
            </w:r>
          </w:p>
          <w:p w14:paraId="7A8F88B7">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kern w:val="0"/>
                <w:sz w:val="24"/>
                <w:szCs w:val="24"/>
                <w:lang w:val="en-US" w:eastAsia="zh-CN" w:bidi="ar"/>
              </w:rPr>
            </w:pPr>
            <w:r>
              <w:rPr>
                <w:rFonts w:hint="default" w:ascii="Times New Roman" w:hAnsi="Times New Roman" w:eastAsia="宋体" w:cs="Times New Roman"/>
                <w:b/>
                <w:bCs/>
                <w:color w:val="auto"/>
                <w:kern w:val="0"/>
                <w:sz w:val="24"/>
                <w:szCs w:val="24"/>
                <w:lang w:val="en-US" w:eastAsia="zh-CN" w:bidi="ar"/>
              </w:rPr>
              <w:t>（1）废气污染物产生情况</w:t>
            </w:r>
          </w:p>
          <w:p w14:paraId="54573161">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表4-1废气污染物产生情况一览表</w:t>
            </w:r>
          </w:p>
          <w:tbl>
            <w:tblPr>
              <w:tblStyle w:val="16"/>
              <w:tblW w:w="498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22"/>
              <w:gridCol w:w="1283"/>
              <w:gridCol w:w="1051"/>
              <w:gridCol w:w="1470"/>
              <w:gridCol w:w="1605"/>
              <w:gridCol w:w="1450"/>
              <w:gridCol w:w="1510"/>
            </w:tblGrid>
            <w:tr w14:paraId="6A3326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397" w:type="pct"/>
                  <w:vMerge w:val="restart"/>
                  <w:tcBorders>
                    <w:tl2br w:val="nil"/>
                    <w:tr2bl w:val="nil"/>
                  </w:tcBorders>
                  <w:noWrap w:val="0"/>
                  <w:vAlign w:val="center"/>
                </w:tcPr>
                <w:p w14:paraId="7BEC7306">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序号</w:t>
                  </w:r>
                </w:p>
              </w:tc>
              <w:tc>
                <w:tcPr>
                  <w:tcW w:w="705" w:type="pct"/>
                  <w:vMerge w:val="restart"/>
                  <w:tcBorders>
                    <w:tl2br w:val="nil"/>
                    <w:tr2bl w:val="nil"/>
                  </w:tcBorders>
                  <w:noWrap w:val="0"/>
                  <w:vAlign w:val="center"/>
                </w:tcPr>
                <w:p w14:paraId="37573E13">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b/>
                      <w:bCs/>
                      <w:color w:val="auto"/>
                      <w:kern w:val="0"/>
                      <w:sz w:val="21"/>
                      <w:szCs w:val="21"/>
                      <w:lang w:val="en-US" w:eastAsia="zh-CN"/>
                    </w:rPr>
                    <w:t>污染源</w:t>
                  </w:r>
                </w:p>
              </w:tc>
              <w:tc>
                <w:tcPr>
                  <w:tcW w:w="578" w:type="pct"/>
                  <w:vMerge w:val="restart"/>
                  <w:tcBorders>
                    <w:tl2br w:val="nil"/>
                    <w:tr2bl w:val="nil"/>
                  </w:tcBorders>
                  <w:noWrap w:val="0"/>
                  <w:vAlign w:val="center"/>
                </w:tcPr>
                <w:p w14:paraId="77522EDA">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污染物</w:t>
                  </w:r>
                </w:p>
              </w:tc>
              <w:tc>
                <w:tcPr>
                  <w:tcW w:w="1690" w:type="pct"/>
                  <w:gridSpan w:val="2"/>
                  <w:tcBorders>
                    <w:tl2br w:val="nil"/>
                    <w:tr2bl w:val="nil"/>
                  </w:tcBorders>
                  <w:noWrap w:val="0"/>
                  <w:vAlign w:val="center"/>
                </w:tcPr>
                <w:p w14:paraId="384DDDCC">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hint="default" w:ascii="Times New Roman" w:hAnsi="Times New Roman" w:eastAsia="宋体" w:cs="Times New Roman"/>
                      <w:b/>
                      <w:bCs/>
                      <w:i w:val="0"/>
                      <w:iCs w:val="0"/>
                      <w:caps w:val="0"/>
                      <w:color w:val="auto"/>
                      <w:spacing w:val="0"/>
                      <w:sz w:val="21"/>
                      <w:szCs w:val="21"/>
                      <w:shd w:val="clear" w:color="auto" w:fill="FFFFFF"/>
                      <w:vertAlign w:val="baseline"/>
                      <w:lang w:val="en-US" w:eastAsia="zh-CN"/>
                    </w:rPr>
                  </w:pPr>
                  <w:r>
                    <w:rPr>
                      <w:rFonts w:hint="eastAsia" w:ascii="Times New Roman" w:hAnsi="Times New Roman" w:eastAsia="宋体" w:cs="Times New Roman"/>
                      <w:b/>
                      <w:bCs/>
                      <w:i w:val="0"/>
                      <w:iCs w:val="0"/>
                      <w:caps w:val="0"/>
                      <w:color w:val="auto"/>
                      <w:spacing w:val="0"/>
                      <w:sz w:val="21"/>
                      <w:szCs w:val="21"/>
                      <w:shd w:val="clear" w:color="auto" w:fill="FFFFFF"/>
                      <w:vertAlign w:val="baseline"/>
                      <w:lang w:val="en-US" w:eastAsia="zh-CN"/>
                    </w:rPr>
                    <w:t>有</w:t>
                  </w:r>
                  <w:r>
                    <w:rPr>
                      <w:rFonts w:hint="default" w:ascii="Times New Roman" w:hAnsi="Times New Roman" w:eastAsia="宋体" w:cs="Times New Roman"/>
                      <w:b/>
                      <w:bCs/>
                      <w:i w:val="0"/>
                      <w:iCs w:val="0"/>
                      <w:caps w:val="0"/>
                      <w:color w:val="auto"/>
                      <w:spacing w:val="0"/>
                      <w:sz w:val="21"/>
                      <w:szCs w:val="21"/>
                      <w:shd w:val="clear" w:color="auto" w:fill="FFFFFF"/>
                      <w:vertAlign w:val="baseline"/>
                      <w:lang w:val="en-US" w:eastAsia="zh-CN"/>
                    </w:rPr>
                    <w:t>组织产生</w:t>
                  </w:r>
                  <w:r>
                    <w:rPr>
                      <w:rFonts w:hint="default" w:ascii="Times New Roman" w:hAnsi="Times New Roman" w:eastAsia="宋体" w:cs="Times New Roman"/>
                      <w:b/>
                      <w:bCs/>
                      <w:color w:val="auto"/>
                      <w:kern w:val="0"/>
                      <w:sz w:val="21"/>
                      <w:szCs w:val="21"/>
                      <w:lang w:val="en-US" w:eastAsia="zh-CN"/>
                    </w:rPr>
                    <w:t>情况</w:t>
                  </w:r>
                </w:p>
              </w:tc>
              <w:tc>
                <w:tcPr>
                  <w:tcW w:w="1627" w:type="pct"/>
                  <w:gridSpan w:val="2"/>
                  <w:tcBorders>
                    <w:tl2br w:val="nil"/>
                    <w:tr2bl w:val="nil"/>
                  </w:tcBorders>
                  <w:noWrap w:val="0"/>
                  <w:vAlign w:val="center"/>
                </w:tcPr>
                <w:p w14:paraId="7C34E9A9">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hint="default" w:ascii="Times New Roman" w:hAnsi="Times New Roman" w:eastAsia="宋体" w:cs="Times New Roman"/>
                      <w:b/>
                      <w:bCs/>
                      <w:i w:val="0"/>
                      <w:iCs w:val="0"/>
                      <w:caps w:val="0"/>
                      <w:color w:val="auto"/>
                      <w:spacing w:val="0"/>
                      <w:sz w:val="21"/>
                      <w:szCs w:val="21"/>
                      <w:shd w:val="clear" w:color="auto" w:fill="FFFFFF"/>
                      <w:vertAlign w:val="baseline"/>
                      <w:lang w:val="en-US" w:eastAsia="zh-CN"/>
                    </w:rPr>
                  </w:pPr>
                  <w:r>
                    <w:rPr>
                      <w:rFonts w:hint="default" w:ascii="Times New Roman" w:hAnsi="Times New Roman" w:eastAsia="宋体" w:cs="Times New Roman"/>
                      <w:b/>
                      <w:bCs/>
                      <w:i w:val="0"/>
                      <w:iCs w:val="0"/>
                      <w:caps w:val="0"/>
                      <w:color w:val="auto"/>
                      <w:spacing w:val="0"/>
                      <w:sz w:val="21"/>
                      <w:szCs w:val="21"/>
                      <w:shd w:val="clear" w:color="auto" w:fill="FFFFFF"/>
                      <w:vertAlign w:val="baseline"/>
                      <w:lang w:val="en-US" w:eastAsia="zh-CN"/>
                    </w:rPr>
                    <w:t>无组织产生</w:t>
                  </w:r>
                  <w:r>
                    <w:rPr>
                      <w:rFonts w:hint="default" w:ascii="Times New Roman" w:hAnsi="Times New Roman" w:eastAsia="宋体" w:cs="Times New Roman"/>
                      <w:b/>
                      <w:bCs/>
                      <w:color w:val="auto"/>
                      <w:kern w:val="0"/>
                      <w:sz w:val="21"/>
                      <w:szCs w:val="21"/>
                      <w:lang w:val="en-US" w:eastAsia="zh-CN"/>
                    </w:rPr>
                    <w:t>情况</w:t>
                  </w:r>
                </w:p>
              </w:tc>
            </w:tr>
            <w:tr w14:paraId="786745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7" w:hRule="atLeast"/>
                <w:jc w:val="center"/>
              </w:trPr>
              <w:tc>
                <w:tcPr>
                  <w:tcW w:w="397" w:type="pct"/>
                  <w:vMerge w:val="continue"/>
                  <w:tcBorders>
                    <w:tl2br w:val="nil"/>
                    <w:tr2bl w:val="nil"/>
                  </w:tcBorders>
                  <w:noWrap w:val="0"/>
                  <w:vAlign w:val="center"/>
                </w:tcPr>
                <w:p w14:paraId="15655371">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b/>
                      <w:bCs/>
                      <w:color w:val="auto"/>
                      <w:sz w:val="21"/>
                      <w:szCs w:val="21"/>
                    </w:rPr>
                  </w:pPr>
                </w:p>
              </w:tc>
              <w:tc>
                <w:tcPr>
                  <w:tcW w:w="705" w:type="pct"/>
                  <w:vMerge w:val="continue"/>
                  <w:tcBorders>
                    <w:tl2br w:val="nil"/>
                    <w:tr2bl w:val="nil"/>
                  </w:tcBorders>
                  <w:noWrap w:val="0"/>
                  <w:vAlign w:val="center"/>
                </w:tcPr>
                <w:p w14:paraId="35893A55">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b/>
                      <w:bCs/>
                      <w:color w:val="auto"/>
                      <w:sz w:val="21"/>
                      <w:szCs w:val="21"/>
                    </w:rPr>
                  </w:pPr>
                </w:p>
              </w:tc>
              <w:tc>
                <w:tcPr>
                  <w:tcW w:w="578" w:type="pct"/>
                  <w:vMerge w:val="continue"/>
                  <w:tcBorders>
                    <w:tl2br w:val="nil"/>
                    <w:tr2bl w:val="nil"/>
                  </w:tcBorders>
                  <w:noWrap w:val="0"/>
                  <w:vAlign w:val="center"/>
                </w:tcPr>
                <w:p w14:paraId="53A756C2">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b/>
                      <w:bCs/>
                      <w:color w:val="auto"/>
                      <w:sz w:val="21"/>
                      <w:szCs w:val="21"/>
                    </w:rPr>
                  </w:pPr>
                </w:p>
              </w:tc>
              <w:tc>
                <w:tcPr>
                  <w:tcW w:w="808" w:type="pct"/>
                  <w:tcBorders>
                    <w:tl2br w:val="nil"/>
                    <w:tr2bl w:val="nil"/>
                  </w:tcBorders>
                  <w:noWrap w:val="0"/>
                  <w:vAlign w:val="center"/>
                </w:tcPr>
                <w:p w14:paraId="0DE974DF">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i w:val="0"/>
                      <w:iCs w:val="0"/>
                      <w:caps w:val="0"/>
                      <w:color w:val="auto"/>
                      <w:spacing w:val="0"/>
                      <w:sz w:val="21"/>
                      <w:szCs w:val="21"/>
                      <w:shd w:val="clear" w:color="auto" w:fill="FFFFFF"/>
                      <w:vertAlign w:val="baseline"/>
                      <w:lang w:val="en-US" w:eastAsia="zh-CN"/>
                    </w:rPr>
                    <w:t>产生量t/a</w:t>
                  </w:r>
                </w:p>
              </w:tc>
              <w:tc>
                <w:tcPr>
                  <w:tcW w:w="882" w:type="pct"/>
                  <w:tcBorders>
                    <w:tl2br w:val="nil"/>
                    <w:tr2bl w:val="nil"/>
                  </w:tcBorders>
                  <w:noWrap w:val="0"/>
                  <w:vAlign w:val="center"/>
                </w:tcPr>
                <w:p w14:paraId="440B6A06">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rPr>
                    <w:t>产生速率kg/h</w:t>
                  </w:r>
                </w:p>
              </w:tc>
              <w:tc>
                <w:tcPr>
                  <w:tcW w:w="797" w:type="pct"/>
                  <w:tcBorders>
                    <w:tl2br w:val="nil"/>
                    <w:tr2bl w:val="nil"/>
                  </w:tcBorders>
                  <w:noWrap w:val="0"/>
                  <w:vAlign w:val="center"/>
                </w:tcPr>
                <w:p w14:paraId="0200B203">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b/>
                      <w:bCs/>
                      <w:i w:val="0"/>
                      <w:iCs w:val="0"/>
                      <w:caps w:val="0"/>
                      <w:color w:val="auto"/>
                      <w:spacing w:val="0"/>
                      <w:sz w:val="21"/>
                      <w:szCs w:val="21"/>
                      <w:shd w:val="clear" w:color="auto" w:fill="FFFFFF"/>
                      <w:vertAlign w:val="baseline"/>
                      <w:lang w:val="en-US" w:eastAsia="zh-CN"/>
                    </w:rPr>
                    <w:t>产生量t/a</w:t>
                  </w:r>
                </w:p>
              </w:tc>
              <w:tc>
                <w:tcPr>
                  <w:tcW w:w="830" w:type="pct"/>
                  <w:tcBorders>
                    <w:tl2br w:val="nil"/>
                    <w:tr2bl w:val="nil"/>
                  </w:tcBorders>
                  <w:noWrap w:val="0"/>
                  <w:vAlign w:val="center"/>
                </w:tcPr>
                <w:p w14:paraId="4AFB2BA2">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b/>
                      <w:bCs/>
                      <w:color w:val="auto"/>
                      <w:kern w:val="0"/>
                      <w:sz w:val="21"/>
                      <w:szCs w:val="21"/>
                      <w:lang w:val="en-US" w:eastAsia="zh-CN"/>
                    </w:rPr>
                    <w:t>产生速率kg/h</w:t>
                  </w:r>
                </w:p>
              </w:tc>
            </w:tr>
            <w:tr w14:paraId="6D29EE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2" w:hRule="atLeast"/>
                <w:jc w:val="center"/>
              </w:trPr>
              <w:tc>
                <w:tcPr>
                  <w:tcW w:w="397" w:type="pct"/>
                  <w:tcBorders>
                    <w:tl2br w:val="nil"/>
                    <w:tr2bl w:val="nil"/>
                  </w:tcBorders>
                  <w:noWrap w:val="0"/>
                  <w:vAlign w:val="center"/>
                </w:tcPr>
                <w:p w14:paraId="1EFE851D">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1</w:t>
                  </w:r>
                </w:p>
              </w:tc>
              <w:tc>
                <w:tcPr>
                  <w:tcW w:w="705" w:type="pct"/>
                  <w:tcBorders>
                    <w:tl2br w:val="nil"/>
                    <w:tr2bl w:val="nil"/>
                  </w:tcBorders>
                  <w:noWrap w:val="0"/>
                  <w:vAlign w:val="center"/>
                </w:tcPr>
                <w:p w14:paraId="254DDCDF">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sz w:val="21"/>
                      <w:szCs w:val="21"/>
                      <w:vertAlign w:val="baseline"/>
                      <w:lang w:val="en-US" w:eastAsia="zh-CN"/>
                    </w:rPr>
                    <w:t>干法抛光粉尘</w:t>
                  </w:r>
                </w:p>
              </w:tc>
              <w:tc>
                <w:tcPr>
                  <w:tcW w:w="578" w:type="pct"/>
                  <w:tcBorders>
                    <w:tl2br w:val="nil"/>
                    <w:tr2bl w:val="nil"/>
                  </w:tcBorders>
                  <w:noWrap w:val="0"/>
                  <w:vAlign w:val="center"/>
                </w:tcPr>
                <w:p w14:paraId="375DBEF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b w:val="0"/>
                      <w:bCs w:val="0"/>
                      <w:color w:val="auto"/>
                      <w:kern w:val="2"/>
                      <w:sz w:val="21"/>
                      <w:szCs w:val="21"/>
                      <w:vertAlign w:val="baseline"/>
                      <w:lang w:val="en-US" w:eastAsia="zh-CN" w:bidi="ar-SA"/>
                    </w:rPr>
                    <w:t>颗粒物</w:t>
                  </w:r>
                </w:p>
              </w:tc>
              <w:tc>
                <w:tcPr>
                  <w:tcW w:w="808" w:type="pct"/>
                  <w:tcBorders>
                    <w:tl2br w:val="nil"/>
                    <w:tr2bl w:val="nil"/>
                  </w:tcBorders>
                  <w:noWrap w:val="0"/>
                  <w:vAlign w:val="center"/>
                </w:tcPr>
                <w:p w14:paraId="20F45807">
                  <w:pPr>
                    <w:keepNext w:val="0"/>
                    <w:keepLines w:val="0"/>
                    <w:pageBreakBefore w:val="0"/>
                    <w:widowControl/>
                    <w:suppressLineNumbers w:val="0"/>
                    <w:kinsoku/>
                    <w:wordWrap/>
                    <w:overflowPunct/>
                    <w:topLinePunct w:val="0"/>
                    <w:bidi w:val="0"/>
                    <w:adjustRightInd/>
                    <w:snapToGrid/>
                    <w:jc w:val="center"/>
                    <w:textAlignment w:val="center"/>
                    <w:rPr>
                      <w:rFonts w:hint="default" w:ascii="Times New Roman" w:hAnsi="Times New Roman" w:eastAsia="宋体" w:cs="Times New Roman"/>
                      <w:b w:val="0"/>
                      <w:bCs w:val="0"/>
                      <w:i w:val="0"/>
                      <w:iCs w:val="0"/>
                      <w:caps w:val="0"/>
                      <w:color w:val="auto"/>
                      <w:spacing w:val="0"/>
                      <w:kern w:val="2"/>
                      <w:sz w:val="21"/>
                      <w:szCs w:val="21"/>
                      <w:shd w:val="clear" w:color="auto" w:fill="FFFFFF"/>
                      <w:vertAlign w:val="baseline"/>
                      <w:lang w:val="en-US" w:eastAsia="zh-CN" w:bidi="ar-SA"/>
                    </w:rPr>
                  </w:pPr>
                  <w:r>
                    <w:rPr>
                      <w:rFonts w:hint="default" w:ascii="Times New Roman" w:hAnsi="Times New Roman" w:eastAsia="宋体" w:cs="Times New Roman"/>
                      <w:b w:val="0"/>
                      <w:bCs w:val="0"/>
                      <w:i w:val="0"/>
                      <w:iCs w:val="0"/>
                      <w:caps w:val="0"/>
                      <w:color w:val="auto"/>
                      <w:spacing w:val="0"/>
                      <w:kern w:val="2"/>
                      <w:sz w:val="21"/>
                      <w:szCs w:val="21"/>
                      <w:shd w:val="clear" w:color="auto" w:fill="FFFFFF"/>
                      <w:vertAlign w:val="baseline"/>
                      <w:lang w:val="en-US" w:eastAsia="zh-CN" w:bidi="ar-SA"/>
                    </w:rPr>
                    <w:t>0.0887</w:t>
                  </w:r>
                </w:p>
              </w:tc>
              <w:tc>
                <w:tcPr>
                  <w:tcW w:w="882" w:type="pct"/>
                  <w:tcBorders>
                    <w:tl2br w:val="nil"/>
                    <w:tr2bl w:val="nil"/>
                  </w:tcBorders>
                  <w:noWrap w:val="0"/>
                  <w:vAlign w:val="center"/>
                </w:tcPr>
                <w:p w14:paraId="77AED896">
                  <w:pPr>
                    <w:keepNext w:val="0"/>
                    <w:keepLines w:val="0"/>
                    <w:pageBreakBefore w:val="0"/>
                    <w:widowControl/>
                    <w:suppressLineNumbers w:val="0"/>
                    <w:kinsoku/>
                    <w:wordWrap/>
                    <w:overflowPunct/>
                    <w:topLinePunct w:val="0"/>
                    <w:bidi w:val="0"/>
                    <w:adjustRightInd/>
                    <w:snapToGrid/>
                    <w:jc w:val="center"/>
                    <w:textAlignment w:val="center"/>
                    <w:rPr>
                      <w:rFonts w:hint="default" w:ascii="Times New Roman" w:hAnsi="Times New Roman" w:eastAsia="宋体" w:cs="Times New Roman"/>
                      <w:b w:val="0"/>
                      <w:bCs w:val="0"/>
                      <w:i w:val="0"/>
                      <w:iCs w:val="0"/>
                      <w:caps w:val="0"/>
                      <w:color w:val="auto"/>
                      <w:spacing w:val="0"/>
                      <w:kern w:val="2"/>
                      <w:sz w:val="21"/>
                      <w:szCs w:val="21"/>
                      <w:shd w:val="clear" w:color="auto" w:fill="FFFFFF"/>
                      <w:vertAlign w:val="baseline"/>
                      <w:lang w:val="en-US" w:eastAsia="zh-CN" w:bidi="ar-SA"/>
                    </w:rPr>
                  </w:pPr>
                  <w:r>
                    <w:rPr>
                      <w:rFonts w:hint="default" w:ascii="Times New Roman" w:hAnsi="Times New Roman" w:eastAsia="宋体" w:cs="Times New Roman"/>
                      <w:b w:val="0"/>
                      <w:bCs w:val="0"/>
                      <w:i w:val="0"/>
                      <w:iCs w:val="0"/>
                      <w:caps w:val="0"/>
                      <w:color w:val="auto"/>
                      <w:spacing w:val="0"/>
                      <w:kern w:val="2"/>
                      <w:sz w:val="21"/>
                      <w:szCs w:val="21"/>
                      <w:shd w:val="clear" w:color="auto" w:fill="FFFFFF"/>
                      <w:vertAlign w:val="baseline"/>
                      <w:lang w:val="en-US" w:eastAsia="zh-CN" w:bidi="ar-SA"/>
                    </w:rPr>
                    <w:t>0.037</w:t>
                  </w:r>
                </w:p>
              </w:tc>
              <w:tc>
                <w:tcPr>
                  <w:tcW w:w="797" w:type="pct"/>
                  <w:tcBorders>
                    <w:tl2br w:val="nil"/>
                    <w:tr2bl w:val="nil"/>
                  </w:tcBorders>
                  <w:noWrap w:val="0"/>
                  <w:vAlign w:val="center"/>
                </w:tcPr>
                <w:p w14:paraId="1E548788">
                  <w:pPr>
                    <w:keepNext w:val="0"/>
                    <w:keepLines w:val="0"/>
                    <w:pageBreakBefore w:val="0"/>
                    <w:widowControl/>
                    <w:suppressLineNumbers w:val="0"/>
                    <w:kinsoku/>
                    <w:wordWrap/>
                    <w:overflowPunct/>
                    <w:topLinePunct w:val="0"/>
                    <w:bidi w:val="0"/>
                    <w:adjustRightInd/>
                    <w:snapToGrid/>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0.0099</w:t>
                  </w:r>
                </w:p>
              </w:tc>
              <w:tc>
                <w:tcPr>
                  <w:tcW w:w="830" w:type="pct"/>
                  <w:tcBorders>
                    <w:tl2br w:val="nil"/>
                    <w:tr2bl w:val="nil"/>
                  </w:tcBorders>
                  <w:noWrap w:val="0"/>
                  <w:vAlign w:val="center"/>
                </w:tcPr>
                <w:p w14:paraId="155E2135">
                  <w:pPr>
                    <w:keepNext w:val="0"/>
                    <w:keepLines w:val="0"/>
                    <w:pageBreakBefore w:val="0"/>
                    <w:widowControl/>
                    <w:suppressLineNumbers w:val="0"/>
                    <w:kinsoku/>
                    <w:wordWrap/>
                    <w:overflowPunct/>
                    <w:topLinePunct w:val="0"/>
                    <w:bidi w:val="0"/>
                    <w:adjustRightInd/>
                    <w:snapToGrid/>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0.0041</w:t>
                  </w:r>
                </w:p>
              </w:tc>
            </w:tr>
          </w:tbl>
          <w:p w14:paraId="016E0538">
            <w:pPr>
              <w:keepNext w:val="0"/>
              <w:keepLines w:val="0"/>
              <w:pageBreakBefore w:val="0"/>
              <w:widowControl/>
              <w:suppressLineNumbers w:val="0"/>
              <w:kinsoku/>
              <w:wordWrap/>
              <w:overflowPunct/>
              <w:topLinePunct w:val="0"/>
              <w:autoSpaceDE/>
              <w:autoSpaceDN/>
              <w:bidi w:val="0"/>
              <w:adjustRightInd/>
              <w:snapToGrid/>
              <w:spacing w:line="480" w:lineRule="exact"/>
              <w:ind w:left="479" w:leftChars="228" w:firstLine="0" w:firstLineChars="0"/>
              <w:jc w:val="both"/>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pacing w:val="0"/>
                <w:position w:val="0"/>
                <w:sz w:val="24"/>
                <w:szCs w:val="24"/>
                <w:lang w:val="en-US" w:eastAsia="zh-CN"/>
              </w:rPr>
              <w:t>废气产生源强核算：</w:t>
            </w:r>
          </w:p>
          <w:p w14:paraId="4CC22AEE">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sz w:val="24"/>
                <w:szCs w:val="24"/>
                <w:highlight w:val="none"/>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①</w:t>
            </w:r>
            <w:r>
              <w:rPr>
                <w:rFonts w:hint="default" w:ascii="Times New Roman" w:hAnsi="Times New Roman" w:eastAsia="宋体" w:cs="Times New Roman"/>
                <w:b/>
                <w:bCs/>
                <w:color w:val="auto"/>
                <w:sz w:val="24"/>
                <w:szCs w:val="24"/>
                <w:highlight w:val="none"/>
                <w:vertAlign w:val="baseline"/>
                <w:lang w:val="en-US" w:eastAsia="zh-CN"/>
              </w:rPr>
              <w:t>废气量核算</w:t>
            </w:r>
          </w:p>
          <w:p w14:paraId="6A4DEEE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vertAlign w:val="baseline"/>
                <w:lang w:val="en-US" w:eastAsia="zh-CN"/>
              </w:rPr>
            </w:pPr>
            <w:r>
              <w:rPr>
                <w:rFonts w:hint="default" w:ascii="Times New Roman" w:hAnsi="Times New Roman" w:eastAsia="宋体" w:cs="Times New Roman"/>
                <w:color w:val="auto"/>
                <w:sz w:val="24"/>
                <w:szCs w:val="24"/>
                <w:highlight w:val="none"/>
                <w:vertAlign w:val="baseline"/>
                <w:lang w:val="en-US" w:eastAsia="zh-CN"/>
              </w:rPr>
              <w:t>依据《排风罩的分类及技术条件》（GB/T16758-2008），废气收集应遵循</w:t>
            </w:r>
            <w:r>
              <w:rPr>
                <w:rFonts w:hint="eastAsia" w:ascii="Times New Roman" w:hAnsi="Times New Roman" w:eastAsia="宋体" w:cs="Times New Roman"/>
                <w:color w:val="auto"/>
                <w:sz w:val="24"/>
                <w:szCs w:val="24"/>
                <w:highlight w:val="none"/>
                <w:vertAlign w:val="baseline"/>
                <w:lang w:val="en-US" w:eastAsia="zh-CN"/>
              </w:rPr>
              <w:t>“</w:t>
            </w:r>
            <w:r>
              <w:rPr>
                <w:rFonts w:hint="default" w:ascii="Times New Roman" w:hAnsi="Times New Roman" w:eastAsia="宋体" w:cs="Times New Roman"/>
                <w:color w:val="auto"/>
                <w:sz w:val="24"/>
                <w:szCs w:val="24"/>
                <w:highlight w:val="none"/>
                <w:vertAlign w:val="baseline"/>
                <w:lang w:val="en-US" w:eastAsia="zh-CN"/>
              </w:rPr>
              <w:t>应收尽收、分质收集</w:t>
            </w:r>
            <w:r>
              <w:rPr>
                <w:rFonts w:hint="eastAsia" w:ascii="Times New Roman" w:hAnsi="Times New Roman" w:eastAsia="宋体" w:cs="Times New Roman"/>
                <w:color w:val="auto"/>
                <w:sz w:val="24"/>
                <w:szCs w:val="24"/>
                <w:highlight w:val="none"/>
                <w:vertAlign w:val="baseline"/>
                <w:lang w:val="en-US" w:eastAsia="zh-CN"/>
              </w:rPr>
              <w:t>”</w:t>
            </w:r>
            <w:r>
              <w:rPr>
                <w:rFonts w:hint="default" w:ascii="Times New Roman" w:hAnsi="Times New Roman" w:eastAsia="宋体" w:cs="Times New Roman"/>
                <w:color w:val="auto"/>
                <w:sz w:val="24"/>
                <w:szCs w:val="24"/>
                <w:highlight w:val="none"/>
                <w:vertAlign w:val="baseline"/>
                <w:lang w:val="en-US" w:eastAsia="zh-CN"/>
              </w:rPr>
              <w:t>的原则，废气收集装置应优先采用密闭排风罩，在工艺条件不允许时，可选用半密闭罩或外部排风罩。针对</w:t>
            </w:r>
            <w:r>
              <w:rPr>
                <w:rFonts w:hint="eastAsia" w:ascii="Times New Roman" w:hAnsi="Times New Roman" w:eastAsia="宋体" w:cs="Times New Roman"/>
                <w:color w:val="auto"/>
                <w:sz w:val="24"/>
                <w:szCs w:val="24"/>
                <w:highlight w:val="none"/>
                <w:vertAlign w:val="baseline"/>
                <w:lang w:val="en-US" w:eastAsia="zh-CN"/>
              </w:rPr>
              <w:t>本项目</w:t>
            </w:r>
            <w:r>
              <w:rPr>
                <w:rFonts w:hint="default" w:ascii="Times New Roman" w:hAnsi="Times New Roman" w:eastAsia="宋体" w:cs="Times New Roman"/>
                <w:color w:val="auto"/>
                <w:sz w:val="24"/>
                <w:szCs w:val="24"/>
                <w:highlight w:val="none"/>
                <w:vertAlign w:val="baseline"/>
                <w:lang w:val="en-US" w:eastAsia="zh-CN"/>
              </w:rPr>
              <w:t>产污</w:t>
            </w:r>
            <w:r>
              <w:rPr>
                <w:rFonts w:hint="eastAsia" w:ascii="Times New Roman" w:hAnsi="Times New Roman" w:eastAsia="宋体" w:cs="Times New Roman"/>
                <w:color w:val="auto"/>
                <w:sz w:val="24"/>
                <w:szCs w:val="24"/>
                <w:highlight w:val="none"/>
                <w:vertAlign w:val="baseline"/>
                <w:lang w:val="en-US" w:eastAsia="zh-CN"/>
              </w:rPr>
              <w:t>特点</w:t>
            </w:r>
            <w:r>
              <w:rPr>
                <w:rFonts w:hint="default" w:ascii="Times New Roman" w:hAnsi="Times New Roman" w:eastAsia="宋体" w:cs="Times New Roman"/>
                <w:color w:val="auto"/>
                <w:sz w:val="24"/>
                <w:szCs w:val="24"/>
                <w:highlight w:val="none"/>
                <w:vertAlign w:val="baseline"/>
                <w:lang w:val="en-US" w:eastAsia="zh-CN"/>
              </w:rPr>
              <w:t>采用密闭负压+定点集气罩的组合式废气收集方案，具体措施如下：</w:t>
            </w:r>
          </w:p>
          <w:p w14:paraId="2DA25D4A">
            <w:pPr>
              <w:bidi w:val="0"/>
              <w:spacing w:line="360" w:lineRule="auto"/>
              <w:ind w:firstLine="480" w:firstLineChars="200"/>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lang w:val="en-US" w:eastAsia="zh-CN"/>
              </w:rPr>
              <w:t>本项目车间</w:t>
            </w:r>
            <w:r>
              <w:rPr>
                <w:rFonts w:hint="eastAsia" w:ascii="Times New Roman" w:hAnsi="Times New Roman" w:eastAsia="宋体" w:cs="Times New Roman"/>
                <w:b w:val="0"/>
                <w:bCs w:val="0"/>
                <w:color w:val="auto"/>
                <w:sz w:val="24"/>
                <w:szCs w:val="24"/>
                <w:highlight w:val="none"/>
                <w:lang w:val="en-US" w:eastAsia="zh-CN"/>
              </w:rPr>
              <w:t>内南侧设有</w:t>
            </w:r>
            <w:r>
              <w:rPr>
                <w:rFonts w:hint="default" w:ascii="Times New Roman" w:hAnsi="Times New Roman" w:eastAsia="宋体" w:cs="Times New Roman"/>
                <w:b w:val="0"/>
                <w:bCs w:val="0"/>
                <w:color w:val="auto"/>
                <w:kern w:val="0"/>
                <w:sz w:val="24"/>
                <w:szCs w:val="24"/>
                <w:highlight w:val="none"/>
                <w:vertAlign w:val="baseline"/>
                <w:lang w:val="en-US" w:eastAsia="zh-CN" w:bidi="ar"/>
              </w:rPr>
              <w:t>封闭</w:t>
            </w:r>
            <w:r>
              <w:rPr>
                <w:rFonts w:hint="eastAsia" w:ascii="Times New Roman" w:hAnsi="Times New Roman" w:eastAsia="宋体" w:cs="Times New Roman"/>
                <w:b w:val="0"/>
                <w:bCs w:val="0"/>
                <w:color w:val="auto"/>
                <w:sz w:val="24"/>
                <w:szCs w:val="24"/>
                <w:highlight w:val="none"/>
                <w:lang w:val="en-US" w:eastAsia="zh-CN"/>
              </w:rPr>
              <w:t>式操作间（长15m，宽6.5m，高3m）共布设5个干法抛光工位</w:t>
            </w:r>
            <w:r>
              <w:rPr>
                <w:rFonts w:hint="eastAsia" w:ascii="Times New Roman" w:hAnsi="Times New Roman" w:eastAsia="宋体" w:cs="Times New Roman"/>
                <w:color w:val="auto"/>
                <w:sz w:val="24"/>
                <w:highlight w:val="none"/>
                <w:shd w:val="clear" w:color="auto" w:fill="FFFFFF"/>
                <w:lang w:val="en-US" w:eastAsia="zh-CN"/>
              </w:rPr>
              <w:t>，主要通</w:t>
            </w:r>
            <w:r>
              <w:rPr>
                <w:rFonts w:hint="eastAsia" w:ascii="Times New Roman" w:hAnsi="Times New Roman" w:eastAsia="宋体" w:cs="Times New Roman"/>
                <w:b w:val="0"/>
                <w:bCs w:val="0"/>
                <w:color w:val="auto"/>
                <w:sz w:val="24"/>
                <w:highlight w:val="none"/>
                <w:shd w:val="clear" w:color="auto" w:fill="FFFFFF"/>
                <w:lang w:val="en-US" w:eastAsia="zh-CN"/>
              </w:rPr>
              <w:t>过3台</w:t>
            </w:r>
            <w:r>
              <w:rPr>
                <w:rFonts w:hint="eastAsia" w:ascii="Times New Roman" w:hAnsi="Times New Roman" w:eastAsia="宋体" w:cs="Times New Roman"/>
                <w:b w:val="0"/>
                <w:bCs w:val="0"/>
                <w:color w:val="auto"/>
                <w:sz w:val="24"/>
                <w:szCs w:val="24"/>
                <w:highlight w:val="none"/>
                <w:lang w:val="en-US" w:eastAsia="zh-CN"/>
              </w:rPr>
              <w:t>抛光机</w:t>
            </w:r>
            <w:r>
              <w:rPr>
                <w:rFonts w:hint="eastAsia" w:ascii="Times New Roman" w:hAnsi="Times New Roman" w:eastAsia="宋体" w:cs="Times New Roman"/>
                <w:b w:val="0"/>
                <w:bCs w:val="0"/>
                <w:color w:val="auto"/>
                <w:sz w:val="24"/>
                <w:highlight w:val="none"/>
                <w:shd w:val="clear" w:color="auto" w:fill="FFFFFF"/>
                <w:lang w:val="en-US" w:eastAsia="zh-CN"/>
              </w:rPr>
              <w:t>和2台</w:t>
            </w:r>
            <w:r>
              <w:rPr>
                <w:rFonts w:hint="eastAsia" w:ascii="Times New Roman" w:hAnsi="Times New Roman" w:eastAsia="宋体" w:cs="Times New Roman"/>
                <w:b w:val="0"/>
                <w:bCs w:val="0"/>
                <w:color w:val="auto"/>
                <w:sz w:val="24"/>
                <w:szCs w:val="24"/>
                <w:highlight w:val="none"/>
                <w:lang w:val="en-US" w:eastAsia="zh-CN"/>
              </w:rPr>
              <w:t>砂带机（并列排放）</w:t>
            </w:r>
            <w:r>
              <w:rPr>
                <w:rFonts w:hint="eastAsia" w:ascii="Times New Roman" w:hAnsi="Times New Roman" w:eastAsia="宋体" w:cs="Times New Roman"/>
                <w:b w:val="0"/>
                <w:bCs w:val="0"/>
                <w:color w:val="auto"/>
                <w:sz w:val="24"/>
                <w:highlight w:val="none"/>
                <w:shd w:val="clear" w:color="auto" w:fill="FFFFFF"/>
                <w:lang w:val="en-US" w:eastAsia="zh-CN"/>
              </w:rPr>
              <w:t>对板材表面进行精抛光，去除表面缺陷</w:t>
            </w:r>
            <w:r>
              <w:rPr>
                <w:rFonts w:hint="eastAsia" w:ascii="Times New Roman" w:hAnsi="Times New Roman" w:eastAsia="宋体" w:cs="Calibri"/>
                <w:b w:val="0"/>
                <w:bCs w:val="0"/>
                <w:color w:val="auto"/>
                <w:kern w:val="2"/>
                <w:sz w:val="24"/>
                <w:szCs w:val="24"/>
                <w:highlight w:val="none"/>
                <w:lang w:val="en-US" w:eastAsia="zh-CN" w:bidi="ar-SA"/>
              </w:rPr>
              <w:t>。</w:t>
            </w:r>
            <w:r>
              <w:rPr>
                <w:rFonts w:ascii="宋体" w:hAnsi="宋体" w:eastAsia="宋体" w:cs="宋体"/>
                <w:color w:val="auto"/>
                <w:sz w:val="24"/>
                <w:szCs w:val="24"/>
              </w:rPr>
              <w:t>通过负压系统使</w:t>
            </w:r>
            <w:r>
              <w:rPr>
                <w:rFonts w:hint="eastAsia" w:ascii="宋体" w:hAnsi="宋体" w:eastAsia="宋体" w:cs="宋体"/>
                <w:color w:val="auto"/>
                <w:sz w:val="24"/>
                <w:szCs w:val="24"/>
                <w:lang w:val="en-US" w:eastAsia="zh-CN"/>
              </w:rPr>
              <w:t>操作间</w:t>
            </w:r>
            <w:r>
              <w:rPr>
                <w:rFonts w:ascii="宋体" w:hAnsi="宋体" w:eastAsia="宋体" w:cs="宋体"/>
                <w:color w:val="auto"/>
                <w:sz w:val="24"/>
                <w:szCs w:val="24"/>
              </w:rPr>
              <w:t>内保持微负压状态，确保废气不外逸。</w:t>
            </w:r>
          </w:p>
          <w:p w14:paraId="4E3A929C">
            <w:pPr>
              <w:bidi w:val="0"/>
              <w:spacing w:line="360" w:lineRule="auto"/>
              <w:ind w:firstLine="480" w:firstLineChars="200"/>
              <w:rPr>
                <w:rFonts w:hint="default" w:ascii="Times New Roman" w:hAnsi="Times New Roman" w:eastAsia="宋体" w:cs="Times New Roman"/>
                <w:b w:val="0"/>
                <w:bCs w:val="0"/>
                <w:color w:val="auto"/>
                <w:kern w:val="0"/>
                <w:sz w:val="24"/>
                <w:szCs w:val="24"/>
                <w:highlight w:val="none"/>
                <w:lang w:val="en-US" w:eastAsia="zh-CN" w:bidi="ar"/>
              </w:rPr>
            </w:pPr>
            <w:r>
              <w:rPr>
                <w:rFonts w:hint="eastAsia" w:ascii="Times New Roman" w:hAnsi="Times New Roman" w:eastAsia="宋体" w:cs="Times New Roman"/>
                <w:b w:val="0"/>
                <w:bCs w:val="0"/>
                <w:color w:val="auto"/>
                <w:kern w:val="0"/>
                <w:sz w:val="24"/>
                <w:szCs w:val="24"/>
                <w:highlight w:val="none"/>
                <w:lang w:val="en-US" w:eastAsia="zh-CN" w:bidi="ar"/>
              </w:rPr>
              <w:t>因</w:t>
            </w:r>
            <w:r>
              <w:rPr>
                <w:rFonts w:hint="default" w:ascii="Times New Roman" w:hAnsi="Times New Roman" w:eastAsia="宋体" w:cs="Times New Roman"/>
                <w:b w:val="0"/>
                <w:bCs w:val="0"/>
                <w:color w:val="auto"/>
                <w:kern w:val="0"/>
                <w:sz w:val="24"/>
                <w:szCs w:val="24"/>
                <w:highlight w:val="none"/>
                <w:lang w:val="en-US" w:eastAsia="zh-CN" w:bidi="ar"/>
              </w:rPr>
              <w:t>粉尘收集采取全封闭措施，针对每个</w:t>
            </w:r>
            <w:r>
              <w:rPr>
                <w:rFonts w:hint="eastAsia" w:ascii="Times New Roman" w:hAnsi="Times New Roman" w:eastAsia="宋体" w:cs="Times New Roman"/>
                <w:b w:val="0"/>
                <w:bCs w:val="0"/>
                <w:color w:val="auto"/>
                <w:kern w:val="0"/>
                <w:sz w:val="24"/>
                <w:szCs w:val="24"/>
                <w:highlight w:val="none"/>
                <w:lang w:val="en-US" w:eastAsia="zh-CN" w:bidi="ar"/>
              </w:rPr>
              <w:t>抛光</w:t>
            </w:r>
            <w:r>
              <w:rPr>
                <w:rFonts w:hint="default" w:ascii="Times New Roman" w:hAnsi="Times New Roman" w:eastAsia="宋体" w:cs="Times New Roman"/>
                <w:b w:val="0"/>
                <w:bCs w:val="0"/>
                <w:color w:val="auto"/>
                <w:kern w:val="0"/>
                <w:sz w:val="24"/>
                <w:szCs w:val="24"/>
                <w:highlight w:val="none"/>
                <w:lang w:val="en-US" w:eastAsia="zh-CN" w:bidi="ar"/>
              </w:rPr>
              <w:t>工位的废气逸散特征，在其正上方</w:t>
            </w:r>
            <w:r>
              <w:rPr>
                <w:rFonts w:hint="eastAsia" w:ascii="Times New Roman" w:hAnsi="Times New Roman" w:eastAsia="宋体" w:cs="Times New Roman"/>
                <w:b w:val="0"/>
                <w:bCs w:val="0"/>
                <w:color w:val="auto"/>
                <w:kern w:val="0"/>
                <w:sz w:val="24"/>
                <w:szCs w:val="24"/>
                <w:highlight w:val="none"/>
                <w:lang w:val="en-US" w:eastAsia="zh-CN" w:bidi="ar"/>
              </w:rPr>
              <w:t>0.8</w:t>
            </w:r>
            <w:r>
              <w:rPr>
                <w:rFonts w:hint="default" w:ascii="Times New Roman" w:hAnsi="Times New Roman" w:eastAsia="宋体" w:cs="Times New Roman"/>
                <w:b w:val="0"/>
                <w:bCs w:val="0"/>
                <w:color w:val="auto"/>
                <w:kern w:val="0"/>
                <w:sz w:val="24"/>
                <w:szCs w:val="24"/>
                <w:highlight w:val="none"/>
                <w:lang w:val="en-US" w:eastAsia="zh-CN" w:bidi="ar"/>
              </w:rPr>
              <w:t>m处精准布设集气罩，集气罩开口尺寸设计为</w:t>
            </w:r>
            <w:r>
              <w:rPr>
                <w:rFonts w:hint="eastAsia" w:ascii="Times New Roman" w:hAnsi="Times New Roman" w:eastAsia="宋体" w:cs="Times New Roman"/>
                <w:b w:val="0"/>
                <w:bCs w:val="0"/>
                <w:color w:val="auto"/>
                <w:kern w:val="0"/>
                <w:sz w:val="24"/>
                <w:szCs w:val="24"/>
                <w:highlight w:val="none"/>
                <w:lang w:val="en-US" w:eastAsia="zh-CN" w:bidi="ar"/>
              </w:rPr>
              <w:t>1</w:t>
            </w:r>
            <w:r>
              <w:rPr>
                <w:rFonts w:hint="default" w:ascii="Times New Roman" w:hAnsi="Times New Roman" w:eastAsia="宋体" w:cs="Times New Roman"/>
                <w:b w:val="0"/>
                <w:bCs w:val="0"/>
                <w:color w:val="auto"/>
                <w:kern w:val="0"/>
                <w:sz w:val="24"/>
                <w:szCs w:val="24"/>
                <w:highlight w:val="none"/>
                <w:lang w:val="en-US" w:eastAsia="zh-CN" w:bidi="ar"/>
              </w:rPr>
              <w:t>m×1m。</w:t>
            </w:r>
          </w:p>
          <w:p w14:paraId="1C60B476">
            <w:pPr>
              <w:bidi w:val="0"/>
              <w:spacing w:line="360" w:lineRule="auto"/>
              <w:ind w:firstLine="480" w:firstLineChars="200"/>
              <w:rPr>
                <w:rFonts w:hint="default" w:ascii="Times New Roman" w:hAnsi="Times New Roman" w:eastAsia="宋体" w:cs="Times New Roman"/>
                <w:b w:val="0"/>
                <w:bCs w:val="0"/>
                <w:color w:val="auto"/>
                <w:kern w:val="0"/>
                <w:sz w:val="24"/>
                <w:szCs w:val="24"/>
                <w:highlight w:val="none"/>
                <w:lang w:val="en-US" w:eastAsia="zh-CN" w:bidi="ar"/>
              </w:rPr>
            </w:pPr>
            <w:r>
              <w:rPr>
                <w:rFonts w:ascii="宋体" w:hAnsi="宋体" w:eastAsia="宋体" w:cs="宋体"/>
                <w:color w:val="auto"/>
                <w:sz w:val="24"/>
                <w:szCs w:val="24"/>
              </w:rPr>
              <w:t>风机风量采用以下公式计算：</w:t>
            </w:r>
          </w:p>
          <w:p w14:paraId="032E556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val="0"/>
                <w:bCs w:val="0"/>
                <w:color w:val="auto"/>
                <w:kern w:val="0"/>
                <w:sz w:val="24"/>
                <w:szCs w:val="24"/>
                <w:highlight w:val="none"/>
                <w:lang w:val="en-US" w:eastAsia="zh-CN" w:bidi="ar"/>
              </w:rPr>
            </w:pPr>
            <w:r>
              <w:rPr>
                <w:rFonts w:hint="default" w:ascii="Times New Roman" w:hAnsi="Times New Roman" w:eastAsia="宋体" w:cs="Times New Roman"/>
                <w:b w:val="0"/>
                <w:bCs w:val="0"/>
                <w:color w:val="auto"/>
                <w:kern w:val="0"/>
                <w:sz w:val="24"/>
                <w:szCs w:val="24"/>
                <w:highlight w:val="none"/>
                <w:lang w:val="en-US" w:eastAsia="zh-CN" w:bidi="ar"/>
              </w:rPr>
              <w:t>Q=K×S×v×3600</w:t>
            </w:r>
          </w:p>
          <w:p w14:paraId="78BA470E">
            <w:pPr>
              <w:bidi w:val="0"/>
              <w:spacing w:line="360" w:lineRule="auto"/>
              <w:ind w:firstLine="480" w:firstLineChars="200"/>
              <w:rPr>
                <w:rFonts w:hint="eastAsia" w:ascii="Times New Roman" w:hAnsi="Times New Roman" w:eastAsia="宋体" w:cs="Times New Roman"/>
                <w:b w:val="0"/>
                <w:bCs w:val="0"/>
                <w:color w:val="auto"/>
                <w:kern w:val="0"/>
                <w:sz w:val="24"/>
                <w:szCs w:val="24"/>
                <w:highlight w:val="none"/>
                <w:lang w:val="en-US" w:eastAsia="zh-CN" w:bidi="ar"/>
              </w:rPr>
            </w:pPr>
            <w:r>
              <w:rPr>
                <w:rFonts w:hint="default" w:ascii="Times New Roman" w:hAnsi="Times New Roman" w:eastAsia="宋体" w:cs="Times New Roman"/>
                <w:b w:val="0"/>
                <w:bCs w:val="0"/>
                <w:color w:val="auto"/>
                <w:kern w:val="0"/>
                <w:sz w:val="24"/>
                <w:szCs w:val="24"/>
                <w:highlight w:val="none"/>
                <w:lang w:val="en-US" w:eastAsia="zh-CN" w:bidi="ar"/>
              </w:rPr>
              <w:t>式中：</w:t>
            </w:r>
            <w:r>
              <w:rPr>
                <w:rFonts w:hint="eastAsia" w:ascii="Times New Roman" w:hAnsi="Times New Roman" w:eastAsia="宋体" w:cs="Times New Roman"/>
                <w:b w:val="0"/>
                <w:bCs w:val="0"/>
                <w:color w:val="auto"/>
                <w:kern w:val="0"/>
                <w:sz w:val="24"/>
                <w:szCs w:val="24"/>
                <w:highlight w:val="none"/>
                <w:lang w:val="en-US" w:eastAsia="zh-CN" w:bidi="ar"/>
              </w:rPr>
              <w:t>K为损耗系数，取1.1</w:t>
            </w:r>
          </w:p>
          <w:p w14:paraId="55418FED">
            <w:pPr>
              <w:bidi w:val="0"/>
              <w:spacing w:line="360" w:lineRule="auto"/>
              <w:ind w:firstLine="1200" w:firstLineChars="500"/>
              <w:rPr>
                <w:rFonts w:hint="default" w:ascii="Times New Roman" w:hAnsi="Times New Roman" w:eastAsia="宋体" w:cs="Times New Roman"/>
                <w:b w:val="0"/>
                <w:bCs w:val="0"/>
                <w:color w:val="auto"/>
                <w:kern w:val="0"/>
                <w:sz w:val="24"/>
                <w:szCs w:val="24"/>
                <w:highlight w:val="none"/>
                <w:lang w:val="en-US" w:eastAsia="zh-CN" w:bidi="ar"/>
              </w:rPr>
            </w:pPr>
            <w:r>
              <w:rPr>
                <w:rFonts w:hint="default" w:ascii="Times New Roman" w:hAnsi="Times New Roman" w:eastAsia="宋体" w:cs="Times New Roman"/>
                <w:b w:val="0"/>
                <w:bCs w:val="0"/>
                <w:color w:val="auto"/>
                <w:kern w:val="0"/>
                <w:sz w:val="24"/>
                <w:szCs w:val="24"/>
                <w:highlight w:val="none"/>
                <w:lang w:val="en-US" w:eastAsia="zh-CN" w:bidi="ar"/>
              </w:rPr>
              <w:t>v=kx×vx（罩口平均风速），vx取0.25m/s，kx取</w:t>
            </w:r>
            <w:r>
              <w:rPr>
                <w:rFonts w:hint="eastAsia" w:ascii="Times New Roman" w:hAnsi="Times New Roman" w:eastAsia="宋体" w:cs="Times New Roman"/>
                <w:b w:val="0"/>
                <w:bCs w:val="0"/>
                <w:color w:val="auto"/>
                <w:kern w:val="0"/>
                <w:sz w:val="24"/>
                <w:szCs w:val="24"/>
                <w:highlight w:val="none"/>
                <w:lang w:val="en-US" w:eastAsia="zh-CN" w:bidi="ar"/>
              </w:rPr>
              <w:t>1.2</w:t>
            </w:r>
            <w:r>
              <w:rPr>
                <w:rFonts w:hint="default" w:ascii="Times New Roman" w:hAnsi="Times New Roman" w:eastAsia="宋体" w:cs="Times New Roman"/>
                <w:b w:val="0"/>
                <w:bCs w:val="0"/>
                <w:color w:val="auto"/>
                <w:kern w:val="0"/>
                <w:sz w:val="24"/>
                <w:szCs w:val="24"/>
                <w:highlight w:val="none"/>
                <w:lang w:val="en-US" w:eastAsia="zh-CN" w:bidi="ar"/>
              </w:rPr>
              <w:t>；</w:t>
            </w:r>
          </w:p>
          <w:p w14:paraId="26A859FF">
            <w:pPr>
              <w:bidi w:val="0"/>
              <w:spacing w:line="360" w:lineRule="auto"/>
              <w:ind w:firstLine="1200" w:firstLineChars="500"/>
              <w:rPr>
                <w:rFonts w:hint="default" w:ascii="Times New Roman" w:hAnsi="Times New Roman" w:eastAsia="宋体" w:cs="Times New Roman"/>
                <w:b w:val="0"/>
                <w:bCs w:val="0"/>
                <w:color w:val="auto"/>
                <w:kern w:val="0"/>
                <w:sz w:val="24"/>
                <w:szCs w:val="24"/>
                <w:highlight w:val="none"/>
                <w:lang w:val="en-US" w:eastAsia="zh-CN" w:bidi="ar"/>
              </w:rPr>
            </w:pPr>
            <w:r>
              <w:rPr>
                <w:rFonts w:hint="default" w:ascii="Times New Roman" w:hAnsi="Times New Roman" w:eastAsia="宋体" w:cs="Times New Roman"/>
                <w:b w:val="0"/>
                <w:bCs w:val="0"/>
                <w:color w:val="auto"/>
                <w:kern w:val="0"/>
                <w:sz w:val="24"/>
                <w:szCs w:val="24"/>
                <w:highlight w:val="none"/>
                <w:lang w:val="en-US" w:eastAsia="zh-CN" w:bidi="ar"/>
              </w:rPr>
              <w:t>Q为单类集气罩总风量（m</w:t>
            </w:r>
            <w:r>
              <w:rPr>
                <w:rFonts w:hint="default" w:ascii="Times New Roman" w:hAnsi="Times New Roman" w:eastAsia="宋体" w:cs="Times New Roman"/>
                <w:b w:val="0"/>
                <w:bCs w:val="0"/>
                <w:color w:val="auto"/>
                <w:kern w:val="0"/>
                <w:sz w:val="24"/>
                <w:szCs w:val="24"/>
                <w:highlight w:val="none"/>
                <w:vertAlign w:val="superscript"/>
                <w:lang w:val="en-US" w:eastAsia="zh-CN" w:bidi="ar"/>
              </w:rPr>
              <w:t>3</w:t>
            </w:r>
            <w:r>
              <w:rPr>
                <w:rFonts w:hint="default" w:ascii="Times New Roman" w:hAnsi="Times New Roman" w:eastAsia="宋体" w:cs="Times New Roman"/>
                <w:b w:val="0"/>
                <w:bCs w:val="0"/>
                <w:color w:val="auto"/>
                <w:kern w:val="0"/>
                <w:sz w:val="24"/>
                <w:szCs w:val="24"/>
                <w:highlight w:val="none"/>
                <w:lang w:val="en-US" w:eastAsia="zh-CN" w:bidi="ar"/>
              </w:rPr>
              <w:t>/h）；</w:t>
            </w:r>
          </w:p>
          <w:p w14:paraId="685EBE96">
            <w:pPr>
              <w:bidi w:val="0"/>
              <w:spacing w:line="360" w:lineRule="auto"/>
              <w:ind w:firstLine="1200" w:firstLineChars="500"/>
              <w:rPr>
                <w:rFonts w:hint="default" w:ascii="Times New Roman" w:hAnsi="Times New Roman" w:eastAsia="宋体" w:cs="Times New Roman"/>
                <w:b w:val="0"/>
                <w:bCs w:val="0"/>
                <w:color w:val="auto"/>
                <w:kern w:val="0"/>
                <w:sz w:val="24"/>
                <w:szCs w:val="24"/>
                <w:highlight w:val="none"/>
                <w:lang w:val="en-US" w:eastAsia="zh-CN" w:bidi="ar"/>
              </w:rPr>
            </w:pPr>
            <w:r>
              <w:rPr>
                <w:rFonts w:hint="default" w:ascii="Times New Roman" w:hAnsi="Times New Roman" w:eastAsia="宋体" w:cs="Times New Roman"/>
                <w:b w:val="0"/>
                <w:bCs w:val="0"/>
                <w:color w:val="auto"/>
                <w:kern w:val="0"/>
                <w:sz w:val="24"/>
                <w:szCs w:val="24"/>
                <w:highlight w:val="none"/>
                <w:lang w:val="en-US" w:eastAsia="zh-CN" w:bidi="ar"/>
              </w:rPr>
              <w:t>S为单台集气罩开口面积（m</w:t>
            </w:r>
            <w:r>
              <w:rPr>
                <w:rFonts w:hint="default" w:ascii="Times New Roman" w:hAnsi="Times New Roman" w:eastAsia="宋体" w:cs="Times New Roman"/>
                <w:b w:val="0"/>
                <w:bCs w:val="0"/>
                <w:color w:val="auto"/>
                <w:kern w:val="0"/>
                <w:sz w:val="24"/>
                <w:szCs w:val="24"/>
                <w:highlight w:val="none"/>
                <w:vertAlign w:val="superscript"/>
                <w:lang w:val="en-US" w:eastAsia="zh-CN" w:bidi="ar"/>
              </w:rPr>
              <w:t>2</w:t>
            </w:r>
            <w:r>
              <w:rPr>
                <w:rFonts w:hint="default" w:ascii="Times New Roman" w:hAnsi="Times New Roman" w:eastAsia="宋体" w:cs="Times New Roman"/>
                <w:b w:val="0"/>
                <w:bCs w:val="0"/>
                <w:color w:val="auto"/>
                <w:kern w:val="0"/>
                <w:sz w:val="24"/>
                <w:szCs w:val="24"/>
                <w:highlight w:val="none"/>
                <w:lang w:val="en-US" w:eastAsia="zh-CN" w:bidi="ar"/>
              </w:rPr>
              <w:t>）</w:t>
            </w:r>
          </w:p>
          <w:p w14:paraId="68663E06">
            <w:pPr>
              <w:bidi w:val="0"/>
              <w:spacing w:line="360" w:lineRule="auto"/>
              <w:ind w:firstLine="480" w:firstLineChars="200"/>
              <w:rPr>
                <w:rFonts w:hint="eastAsia" w:ascii="Times New Roman" w:hAnsi="Times New Roman" w:eastAsia="宋体" w:cs="Times New Roman"/>
                <w:b w:val="0"/>
                <w:bCs w:val="0"/>
                <w:color w:val="auto"/>
                <w:kern w:val="0"/>
                <w:sz w:val="24"/>
                <w:szCs w:val="24"/>
                <w:highlight w:val="none"/>
                <w:lang w:val="en-US" w:eastAsia="zh-CN" w:bidi="ar"/>
              </w:rPr>
            </w:pPr>
            <w:r>
              <w:rPr>
                <w:rFonts w:hint="eastAsia" w:ascii="Times New Roman" w:hAnsi="Times New Roman" w:eastAsia="宋体" w:cs="Times New Roman"/>
                <w:b w:val="0"/>
                <w:bCs w:val="0"/>
                <w:color w:val="auto"/>
                <w:kern w:val="0"/>
                <w:sz w:val="24"/>
                <w:szCs w:val="24"/>
                <w:highlight w:val="none"/>
                <w:lang w:val="en-US" w:eastAsia="zh-CN" w:bidi="ar"/>
              </w:rPr>
              <w:t>Q=5</w:t>
            </w:r>
            <w:r>
              <w:rPr>
                <w:rFonts w:hint="default" w:ascii="Times New Roman" w:hAnsi="Times New Roman" w:eastAsia="宋体" w:cs="Times New Roman"/>
                <w:b w:val="0"/>
                <w:bCs w:val="0"/>
                <w:color w:val="auto"/>
                <w:kern w:val="0"/>
                <w:sz w:val="24"/>
                <w:szCs w:val="24"/>
                <w:highlight w:val="none"/>
                <w:lang w:val="en-US" w:eastAsia="zh-CN" w:bidi="ar"/>
              </w:rPr>
              <w:t>×</w:t>
            </w:r>
            <w:r>
              <w:rPr>
                <w:rFonts w:hint="eastAsia" w:ascii="Times New Roman" w:hAnsi="Times New Roman" w:eastAsia="宋体" w:cs="Times New Roman"/>
                <w:b w:val="0"/>
                <w:bCs w:val="0"/>
                <w:color w:val="auto"/>
                <w:kern w:val="0"/>
                <w:sz w:val="24"/>
                <w:szCs w:val="24"/>
                <w:highlight w:val="none"/>
                <w:lang w:val="en-US" w:eastAsia="zh-CN" w:bidi="ar"/>
              </w:rPr>
              <w:t>1.1</w:t>
            </w:r>
            <w:r>
              <w:rPr>
                <w:rFonts w:hint="default" w:ascii="Times New Roman" w:hAnsi="Times New Roman" w:eastAsia="宋体" w:cs="Times New Roman"/>
                <w:b w:val="0"/>
                <w:bCs w:val="0"/>
                <w:color w:val="auto"/>
                <w:kern w:val="0"/>
                <w:sz w:val="24"/>
                <w:szCs w:val="24"/>
                <w:highlight w:val="none"/>
                <w:lang w:val="en-US" w:eastAsia="zh-CN" w:bidi="ar"/>
              </w:rPr>
              <w:t>×</w:t>
            </w:r>
            <w:r>
              <w:rPr>
                <w:rFonts w:hint="eastAsia" w:ascii="Times New Roman" w:hAnsi="Times New Roman" w:eastAsia="宋体" w:cs="Times New Roman"/>
                <w:b w:val="0"/>
                <w:bCs w:val="0"/>
                <w:color w:val="auto"/>
                <w:kern w:val="0"/>
                <w:sz w:val="24"/>
                <w:szCs w:val="24"/>
                <w:highlight w:val="none"/>
                <w:lang w:val="en-US" w:eastAsia="zh-CN" w:bidi="ar"/>
              </w:rPr>
              <w:t>1.0</w:t>
            </w:r>
            <w:r>
              <w:rPr>
                <w:rFonts w:hint="default" w:ascii="Times New Roman" w:hAnsi="Times New Roman" w:eastAsia="宋体" w:cs="Times New Roman"/>
                <w:b w:val="0"/>
                <w:bCs w:val="0"/>
                <w:color w:val="auto"/>
                <w:kern w:val="0"/>
                <w:sz w:val="24"/>
                <w:szCs w:val="24"/>
                <w:highlight w:val="none"/>
                <w:lang w:val="en-US" w:eastAsia="zh-CN" w:bidi="ar"/>
              </w:rPr>
              <w:t>×</w:t>
            </w:r>
            <w:r>
              <w:rPr>
                <w:rFonts w:hint="eastAsia" w:ascii="Times New Roman" w:hAnsi="Times New Roman" w:eastAsia="宋体" w:cs="Times New Roman"/>
                <w:b w:val="0"/>
                <w:bCs w:val="0"/>
                <w:color w:val="auto"/>
                <w:kern w:val="0"/>
                <w:sz w:val="24"/>
                <w:szCs w:val="24"/>
                <w:highlight w:val="none"/>
                <w:lang w:val="en-US" w:eastAsia="zh-CN" w:bidi="ar"/>
              </w:rPr>
              <w:t>1.2</w:t>
            </w:r>
            <w:r>
              <w:rPr>
                <w:rFonts w:hint="default" w:ascii="Times New Roman" w:hAnsi="Times New Roman" w:eastAsia="宋体" w:cs="Times New Roman"/>
                <w:b w:val="0"/>
                <w:bCs w:val="0"/>
                <w:color w:val="auto"/>
                <w:kern w:val="0"/>
                <w:sz w:val="24"/>
                <w:szCs w:val="24"/>
                <w:highlight w:val="none"/>
                <w:lang w:val="en-US" w:eastAsia="zh-CN" w:bidi="ar"/>
              </w:rPr>
              <w:t>×</w:t>
            </w:r>
            <w:r>
              <w:rPr>
                <w:rFonts w:hint="eastAsia" w:ascii="Times New Roman" w:hAnsi="Times New Roman" w:eastAsia="宋体" w:cs="Times New Roman"/>
                <w:b w:val="0"/>
                <w:bCs w:val="0"/>
                <w:color w:val="auto"/>
                <w:kern w:val="0"/>
                <w:sz w:val="24"/>
                <w:szCs w:val="24"/>
                <w:highlight w:val="none"/>
                <w:lang w:val="en-US" w:eastAsia="zh-CN" w:bidi="ar"/>
              </w:rPr>
              <w:t>0.25</w:t>
            </w:r>
            <w:r>
              <w:rPr>
                <w:rFonts w:hint="default" w:ascii="Times New Roman" w:hAnsi="Times New Roman" w:eastAsia="宋体" w:cs="Times New Roman"/>
                <w:b w:val="0"/>
                <w:bCs w:val="0"/>
                <w:color w:val="auto"/>
                <w:kern w:val="0"/>
                <w:sz w:val="24"/>
                <w:szCs w:val="24"/>
                <w:highlight w:val="none"/>
                <w:lang w:val="en-US" w:eastAsia="zh-CN" w:bidi="ar"/>
              </w:rPr>
              <w:t>×</w:t>
            </w:r>
            <w:r>
              <w:rPr>
                <w:rFonts w:hint="eastAsia" w:ascii="Times New Roman" w:hAnsi="Times New Roman" w:eastAsia="宋体" w:cs="Times New Roman"/>
                <w:b w:val="0"/>
                <w:bCs w:val="0"/>
                <w:color w:val="auto"/>
                <w:kern w:val="0"/>
                <w:sz w:val="24"/>
                <w:szCs w:val="24"/>
                <w:highlight w:val="none"/>
                <w:lang w:val="en-US" w:eastAsia="zh-CN" w:bidi="ar"/>
              </w:rPr>
              <w:t>3600=5940m</w:t>
            </w:r>
            <w:r>
              <w:rPr>
                <w:rFonts w:hint="eastAsia" w:ascii="Times New Roman" w:hAnsi="Times New Roman" w:eastAsia="宋体" w:cs="Times New Roman"/>
                <w:b w:val="0"/>
                <w:bCs w:val="0"/>
                <w:color w:val="auto"/>
                <w:kern w:val="0"/>
                <w:sz w:val="24"/>
                <w:szCs w:val="24"/>
                <w:highlight w:val="none"/>
                <w:vertAlign w:val="superscript"/>
                <w:lang w:val="en-US" w:eastAsia="zh-CN" w:bidi="ar"/>
              </w:rPr>
              <w:t>3</w:t>
            </w:r>
            <w:r>
              <w:rPr>
                <w:rFonts w:hint="eastAsia" w:ascii="Times New Roman" w:hAnsi="Times New Roman" w:eastAsia="宋体" w:cs="Times New Roman"/>
                <w:b w:val="0"/>
                <w:bCs w:val="0"/>
                <w:color w:val="auto"/>
                <w:kern w:val="0"/>
                <w:sz w:val="24"/>
                <w:szCs w:val="24"/>
                <w:highlight w:val="none"/>
                <w:lang w:val="en-US" w:eastAsia="zh-CN" w:bidi="ar"/>
              </w:rPr>
              <w:t>/h</w:t>
            </w:r>
          </w:p>
          <w:p w14:paraId="1F0E8FFA">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kern w:val="0"/>
                <w:sz w:val="24"/>
                <w:szCs w:val="24"/>
                <w:highlight w:val="none"/>
                <w:lang w:val="en-US" w:eastAsia="zh-CN" w:bidi="ar"/>
              </w:rPr>
              <w:t>综上，本项目风机风量为5940m</w:t>
            </w:r>
            <w:r>
              <w:rPr>
                <w:rFonts w:hint="eastAsia" w:ascii="Times New Roman" w:hAnsi="Times New Roman" w:eastAsia="宋体" w:cs="Times New Roman"/>
                <w:b w:val="0"/>
                <w:bCs w:val="0"/>
                <w:color w:val="auto"/>
                <w:kern w:val="0"/>
                <w:sz w:val="24"/>
                <w:szCs w:val="24"/>
                <w:highlight w:val="none"/>
                <w:vertAlign w:val="superscript"/>
                <w:lang w:val="en-US" w:eastAsia="zh-CN" w:bidi="ar"/>
              </w:rPr>
              <w:t>3</w:t>
            </w:r>
            <w:r>
              <w:rPr>
                <w:rFonts w:hint="eastAsia" w:ascii="Times New Roman" w:hAnsi="Times New Roman" w:eastAsia="宋体" w:cs="Times New Roman"/>
                <w:b w:val="0"/>
                <w:bCs w:val="0"/>
                <w:color w:val="auto"/>
                <w:kern w:val="0"/>
                <w:sz w:val="24"/>
                <w:szCs w:val="24"/>
                <w:highlight w:val="none"/>
                <w:lang w:val="en-US" w:eastAsia="zh-CN" w:bidi="ar"/>
              </w:rPr>
              <w:t>/h。</w:t>
            </w:r>
          </w:p>
          <w:p w14:paraId="0D6618F7">
            <w:pPr>
              <w:keepNext w:val="0"/>
              <w:keepLines w:val="0"/>
              <w:pageBreakBefore w:val="0"/>
              <w:widowControl/>
              <w:suppressLineNumbers w:val="0"/>
              <w:kinsoku/>
              <w:wordWrap/>
              <w:overflowPunct/>
              <w:topLinePunct w:val="0"/>
              <w:autoSpaceDE/>
              <w:autoSpaceDN/>
              <w:bidi w:val="0"/>
              <w:adjustRightInd/>
              <w:snapToGrid/>
              <w:spacing w:line="480" w:lineRule="exact"/>
              <w:ind w:firstLine="482" w:firstLineChars="200"/>
              <w:jc w:val="both"/>
              <w:textAlignment w:val="auto"/>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②污染物产生源强核算</w:t>
            </w:r>
          </w:p>
          <w:p w14:paraId="5F9C1A43">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根据企业提供资料，</w:t>
            </w:r>
            <w:r>
              <w:rPr>
                <w:rFonts w:hint="default" w:ascii="Times New Roman" w:hAnsi="Times New Roman" w:eastAsia="宋体" w:cs="Times New Roman"/>
                <w:b w:val="0"/>
                <w:bCs w:val="0"/>
                <w:color w:val="auto"/>
                <w:sz w:val="24"/>
                <w:szCs w:val="24"/>
                <w:highlight w:val="none"/>
                <w:lang w:val="en-US" w:eastAsia="zh-CN"/>
              </w:rPr>
              <w:t>本项目</w:t>
            </w:r>
            <w:r>
              <w:rPr>
                <w:rFonts w:hint="eastAsia" w:ascii="Times New Roman" w:hAnsi="Times New Roman" w:eastAsia="宋体" w:cs="Times New Roman"/>
                <w:b w:val="0"/>
                <w:bCs w:val="0"/>
                <w:color w:val="auto"/>
                <w:sz w:val="24"/>
                <w:szCs w:val="24"/>
                <w:highlight w:val="none"/>
                <w:lang w:val="en-US" w:eastAsia="zh-CN"/>
              </w:rPr>
              <w:t>设有3</w:t>
            </w:r>
            <w:r>
              <w:rPr>
                <w:rFonts w:hint="default" w:ascii="Times New Roman" w:hAnsi="Times New Roman" w:eastAsia="宋体" w:cs="Times New Roman"/>
                <w:b w:val="0"/>
                <w:bCs w:val="0"/>
                <w:color w:val="auto"/>
                <w:sz w:val="24"/>
                <w:szCs w:val="24"/>
                <w:highlight w:val="none"/>
                <w:lang w:val="en-US" w:eastAsia="zh-CN"/>
              </w:rPr>
              <w:t>台</w:t>
            </w:r>
            <w:r>
              <w:rPr>
                <w:rFonts w:hint="eastAsia" w:ascii="Times New Roman" w:hAnsi="Times New Roman" w:eastAsia="宋体" w:cs="Times New Roman"/>
                <w:b w:val="0"/>
                <w:bCs w:val="0"/>
                <w:color w:val="auto"/>
                <w:sz w:val="24"/>
                <w:szCs w:val="24"/>
                <w:highlight w:val="none"/>
                <w:lang w:val="en-US" w:eastAsia="zh-CN"/>
              </w:rPr>
              <w:t>干法抛光机、2台砂带机</w:t>
            </w:r>
            <w:r>
              <w:rPr>
                <w:rFonts w:hint="default" w:ascii="Times New Roman" w:hAnsi="Times New Roman" w:eastAsia="宋体" w:cs="Times New Roman"/>
                <w:b w:val="0"/>
                <w:bCs w:val="0"/>
                <w:color w:val="auto"/>
                <w:sz w:val="24"/>
                <w:szCs w:val="24"/>
                <w:highlight w:val="none"/>
                <w:lang w:val="en-US" w:eastAsia="zh-CN"/>
              </w:rPr>
              <w:t>，</w:t>
            </w:r>
            <w:r>
              <w:rPr>
                <w:rFonts w:hint="eastAsia" w:ascii="Times New Roman" w:hAnsi="Times New Roman" w:eastAsia="宋体" w:cs="Times New Roman"/>
                <w:b w:val="0"/>
                <w:bCs w:val="0"/>
                <w:color w:val="auto"/>
                <w:sz w:val="24"/>
                <w:szCs w:val="24"/>
                <w:highlight w:val="none"/>
                <w:lang w:val="en-US" w:eastAsia="zh-CN"/>
              </w:rPr>
              <w:t>抛光</w:t>
            </w:r>
            <w:r>
              <w:rPr>
                <w:rFonts w:hint="default" w:ascii="Times New Roman" w:hAnsi="Times New Roman" w:eastAsia="宋体" w:cs="Times New Roman"/>
                <w:i w:val="0"/>
                <w:iCs w:val="0"/>
                <w:caps w:val="0"/>
                <w:color w:val="auto"/>
                <w:spacing w:val="0"/>
                <w:position w:val="0"/>
                <w:sz w:val="24"/>
                <w:szCs w:val="24"/>
                <w:shd w:val="clear" w:color="auto" w:fill="FFFFFF"/>
                <w:lang w:val="en-US" w:eastAsia="zh-CN"/>
              </w:rPr>
              <w:t>量约</w:t>
            </w:r>
            <w:r>
              <w:rPr>
                <w:rFonts w:hint="eastAsia" w:ascii="Times New Roman" w:hAnsi="Times New Roman" w:eastAsia="宋体" w:cs="Times New Roman"/>
                <w:i w:val="0"/>
                <w:iCs w:val="0"/>
                <w:caps w:val="0"/>
                <w:color w:val="auto"/>
                <w:spacing w:val="0"/>
                <w:position w:val="0"/>
                <w:sz w:val="24"/>
                <w:szCs w:val="24"/>
                <w:shd w:val="clear" w:color="auto" w:fill="FFFFFF"/>
                <w:lang w:val="en-US" w:eastAsia="zh-CN"/>
              </w:rPr>
              <w:t>为</w:t>
            </w:r>
            <w:r>
              <w:rPr>
                <w:rFonts w:hint="eastAsia" w:ascii="Times New Roman" w:hAnsi="Times New Roman" w:eastAsia="宋体" w:cs="Times New Roman"/>
                <w:b w:val="0"/>
                <w:bCs w:val="0"/>
                <w:color w:val="auto"/>
                <w:sz w:val="24"/>
                <w:szCs w:val="24"/>
                <w:highlight w:val="none"/>
                <w:lang w:val="en-US" w:eastAsia="zh-CN"/>
              </w:rPr>
              <w:t>45</w:t>
            </w:r>
            <w:r>
              <w:rPr>
                <w:rFonts w:hint="default" w:ascii="Times New Roman" w:hAnsi="Times New Roman" w:eastAsia="宋体" w:cs="Times New Roman"/>
                <w:b w:val="0"/>
                <w:bCs w:val="0"/>
                <w:color w:val="auto"/>
                <w:sz w:val="24"/>
                <w:szCs w:val="24"/>
                <w:highlight w:val="none"/>
                <w:lang w:val="en-US" w:eastAsia="zh-CN"/>
              </w:rPr>
              <w:t>t/a</w:t>
            </w: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年有效工作时间约</w:t>
            </w:r>
            <w:r>
              <w:rPr>
                <w:rFonts w:hint="eastAsia" w:ascii="Times New Roman" w:hAnsi="Times New Roman" w:eastAsia="宋体" w:cs="Times New Roman"/>
                <w:b w:val="0"/>
                <w:bCs w:val="0"/>
                <w:color w:val="auto"/>
                <w:sz w:val="24"/>
                <w:szCs w:val="24"/>
                <w:highlight w:val="none"/>
                <w:lang w:val="en-US" w:eastAsia="zh-CN"/>
              </w:rPr>
              <w:t>为2400</w:t>
            </w:r>
            <w:r>
              <w:rPr>
                <w:rFonts w:hint="default" w:ascii="Times New Roman" w:hAnsi="Times New Roman" w:eastAsia="宋体" w:cs="Times New Roman"/>
                <w:b w:val="0"/>
                <w:bCs w:val="0"/>
                <w:color w:val="auto"/>
                <w:sz w:val="24"/>
                <w:szCs w:val="24"/>
                <w:highlight w:val="none"/>
                <w:lang w:val="en-US" w:eastAsia="zh-CN"/>
              </w:rPr>
              <w:t>h/a</w:t>
            </w:r>
            <w:r>
              <w:rPr>
                <w:rFonts w:hint="eastAsia" w:ascii="Times New Roman" w:hAnsi="Times New Roman" w:eastAsia="宋体" w:cs="Times New Roman"/>
                <w:b w:val="0"/>
                <w:bCs w:val="0"/>
                <w:color w:val="auto"/>
                <w:sz w:val="24"/>
                <w:szCs w:val="24"/>
                <w:highlight w:val="none"/>
                <w:lang w:val="en-US" w:eastAsia="zh-CN"/>
              </w:rPr>
              <w:t>。</w:t>
            </w:r>
          </w:p>
          <w:p w14:paraId="4E170841">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eastAsia"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本次源强核算采用产排污系数法。</w:t>
            </w:r>
            <w:r>
              <w:rPr>
                <w:rFonts w:hint="default" w:ascii="Times New Roman" w:hAnsi="Times New Roman" w:eastAsia="宋体" w:cs="Times New Roman"/>
                <w:color w:val="auto"/>
                <w:sz w:val="24"/>
                <w:szCs w:val="24"/>
                <w:vertAlign w:val="baseline"/>
                <w:lang w:val="en-US" w:eastAsia="zh-CN"/>
              </w:rPr>
              <w:t>经查阅生态环境部发布的《排放源统计调查产排污核算方法和系数手册》（2021年第24号）中的《33金属制品业-行业系数手册》，干式预处理金属件</w:t>
            </w:r>
            <w:r>
              <w:rPr>
                <w:rFonts w:hint="eastAsia" w:ascii="Times New Roman" w:hAnsi="Times New Roman" w:eastAsia="宋体" w:cs="Times New Roman"/>
                <w:color w:val="auto"/>
                <w:sz w:val="24"/>
                <w:szCs w:val="24"/>
                <w:vertAlign w:val="baseline"/>
                <w:lang w:val="en-US" w:eastAsia="zh-CN"/>
              </w:rPr>
              <w:t>干法抛光</w:t>
            </w:r>
            <w:r>
              <w:rPr>
                <w:rFonts w:hint="default" w:ascii="Times New Roman" w:hAnsi="Times New Roman" w:eastAsia="宋体" w:cs="Times New Roman"/>
                <w:color w:val="auto"/>
                <w:sz w:val="24"/>
                <w:szCs w:val="24"/>
                <w:vertAlign w:val="baseline"/>
                <w:lang w:val="en-US" w:eastAsia="zh-CN"/>
              </w:rPr>
              <w:t>工序颗粒物产污系数为2.19千克/吨-原料</w:t>
            </w:r>
            <w:r>
              <w:rPr>
                <w:rFonts w:hint="eastAsia" w:ascii="Times New Roman" w:hAnsi="Times New Roman" w:eastAsia="宋体" w:cs="Times New Roman"/>
                <w:color w:val="auto"/>
                <w:sz w:val="24"/>
                <w:szCs w:val="24"/>
                <w:vertAlign w:val="baseline"/>
                <w:lang w:val="en-US" w:eastAsia="zh-CN"/>
              </w:rPr>
              <w:t>，</w:t>
            </w:r>
            <w:r>
              <w:rPr>
                <w:rFonts w:hint="default" w:ascii="Times New Roman" w:hAnsi="Times New Roman" w:eastAsia="宋体" w:cs="Times New Roman"/>
                <w:color w:val="auto"/>
                <w:sz w:val="24"/>
                <w:szCs w:val="24"/>
                <w:vertAlign w:val="baseline"/>
                <w:lang w:val="en-US" w:eastAsia="zh-CN"/>
              </w:rPr>
              <w:t>则本项目</w:t>
            </w:r>
            <w:r>
              <w:rPr>
                <w:rFonts w:hint="eastAsia" w:ascii="Times New Roman" w:hAnsi="Times New Roman" w:eastAsia="宋体" w:cs="Times New Roman"/>
                <w:color w:val="auto"/>
                <w:sz w:val="24"/>
                <w:szCs w:val="24"/>
                <w:vertAlign w:val="baseline"/>
                <w:lang w:val="en-US" w:eastAsia="zh-CN"/>
              </w:rPr>
              <w:t>干法抛光</w:t>
            </w:r>
            <w:r>
              <w:rPr>
                <w:rFonts w:hint="default" w:ascii="Times New Roman" w:hAnsi="Times New Roman" w:eastAsia="宋体" w:cs="Times New Roman"/>
                <w:color w:val="auto"/>
                <w:sz w:val="24"/>
                <w:szCs w:val="24"/>
                <w:vertAlign w:val="baseline"/>
                <w:lang w:val="en-US" w:eastAsia="zh-CN"/>
              </w:rPr>
              <w:t>废气</w:t>
            </w:r>
            <w:r>
              <w:rPr>
                <w:rFonts w:hint="eastAsia" w:ascii="Times New Roman" w:hAnsi="Times New Roman" w:eastAsia="宋体" w:cs="Times New Roman"/>
                <w:color w:val="auto"/>
                <w:sz w:val="24"/>
                <w:szCs w:val="24"/>
                <w:vertAlign w:val="baseline"/>
                <w:lang w:val="en-US" w:eastAsia="zh-CN"/>
              </w:rPr>
              <w:t>颗粒物</w:t>
            </w:r>
            <w:r>
              <w:rPr>
                <w:rFonts w:hint="default" w:ascii="Times New Roman" w:hAnsi="Times New Roman" w:eastAsia="宋体" w:cs="Times New Roman"/>
                <w:color w:val="auto"/>
                <w:sz w:val="24"/>
                <w:szCs w:val="24"/>
                <w:vertAlign w:val="baseline"/>
                <w:lang w:val="en-US" w:eastAsia="zh-CN"/>
              </w:rPr>
              <w:t>产生量</w:t>
            </w:r>
            <w:r>
              <w:rPr>
                <w:rFonts w:hint="default" w:ascii="Times New Roman" w:hAnsi="Times New Roman" w:eastAsia="宋体" w:cs="Times New Roman"/>
                <w:b w:val="0"/>
                <w:bCs w:val="0"/>
                <w:color w:val="auto"/>
                <w:sz w:val="24"/>
                <w:szCs w:val="24"/>
                <w:highlight w:val="none"/>
                <w:lang w:val="en-US" w:eastAsia="zh-CN"/>
              </w:rPr>
              <w:t>为</w:t>
            </w:r>
            <w:r>
              <w:rPr>
                <w:rFonts w:hint="eastAsia" w:ascii="Times New Roman" w:hAnsi="Times New Roman" w:eastAsia="宋体" w:cs="Times New Roman"/>
                <w:b w:val="0"/>
                <w:bCs w:val="0"/>
                <w:color w:val="auto"/>
                <w:sz w:val="24"/>
                <w:szCs w:val="24"/>
                <w:highlight w:val="none"/>
                <w:lang w:val="en-US" w:eastAsia="zh-CN"/>
              </w:rPr>
              <w:t>0.0986</w:t>
            </w:r>
            <w:r>
              <w:rPr>
                <w:rFonts w:hint="default" w:ascii="Times New Roman" w:hAnsi="Times New Roman" w:eastAsia="宋体" w:cs="Times New Roman"/>
                <w:b w:val="0"/>
                <w:bCs w:val="0"/>
                <w:color w:val="auto"/>
                <w:sz w:val="24"/>
                <w:szCs w:val="24"/>
                <w:highlight w:val="none"/>
                <w:lang w:val="en-US" w:eastAsia="zh-CN"/>
              </w:rPr>
              <w:t>t/a，产生速率为</w:t>
            </w:r>
            <w:r>
              <w:rPr>
                <w:rFonts w:hint="eastAsia" w:ascii="Times New Roman" w:hAnsi="Times New Roman" w:eastAsia="宋体" w:cs="Times New Roman"/>
                <w:b w:val="0"/>
                <w:bCs w:val="0"/>
                <w:color w:val="auto"/>
                <w:sz w:val="24"/>
                <w:szCs w:val="24"/>
                <w:highlight w:val="none"/>
                <w:lang w:val="en-US" w:eastAsia="zh-CN"/>
              </w:rPr>
              <w:t>0.0411</w:t>
            </w:r>
            <w:r>
              <w:rPr>
                <w:rFonts w:hint="default" w:ascii="Times New Roman" w:hAnsi="Times New Roman" w:eastAsia="宋体" w:cs="Times New Roman"/>
                <w:b w:val="0"/>
                <w:bCs w:val="0"/>
                <w:color w:val="auto"/>
                <w:sz w:val="24"/>
                <w:szCs w:val="24"/>
                <w:highlight w:val="none"/>
                <w:lang w:val="en-US" w:eastAsia="zh-CN"/>
              </w:rPr>
              <w:t>kg/h</w:t>
            </w:r>
            <w:r>
              <w:rPr>
                <w:rFonts w:hint="eastAsia" w:ascii="Times New Roman" w:hAnsi="Times New Roman" w:eastAsia="宋体" w:cs="Times New Roman"/>
                <w:b w:val="0"/>
                <w:bCs w:val="0"/>
                <w:color w:val="auto"/>
                <w:sz w:val="24"/>
                <w:szCs w:val="24"/>
                <w:highlight w:val="none"/>
                <w:lang w:val="en-US" w:eastAsia="zh-CN"/>
              </w:rPr>
              <w:t>。</w:t>
            </w:r>
          </w:p>
          <w:p w14:paraId="61BE562F">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本项目</w:t>
            </w:r>
            <w:r>
              <w:rPr>
                <w:rFonts w:hint="eastAsia" w:ascii="Times New Roman" w:hAnsi="Times New Roman" w:eastAsia="宋体" w:cs="Times New Roman"/>
                <w:color w:val="auto"/>
                <w:sz w:val="24"/>
                <w:szCs w:val="24"/>
                <w:vertAlign w:val="baseline"/>
                <w:lang w:val="en-US" w:eastAsia="zh-CN"/>
              </w:rPr>
              <w:t>设封闭式操作间，干法抛光工序产生的抛光</w:t>
            </w:r>
            <w:r>
              <w:rPr>
                <w:rFonts w:hint="default" w:ascii="Times New Roman" w:hAnsi="Times New Roman" w:eastAsia="宋体" w:cs="Times New Roman"/>
                <w:color w:val="auto"/>
                <w:sz w:val="24"/>
                <w:szCs w:val="24"/>
                <w:vertAlign w:val="baseline"/>
                <w:lang w:val="en-US" w:eastAsia="zh-CN"/>
              </w:rPr>
              <w:t>废气使用</w:t>
            </w:r>
            <w:r>
              <w:rPr>
                <w:rFonts w:hint="default" w:ascii="Times New Roman" w:hAnsi="Times New Roman" w:eastAsia="宋体" w:cs="Times New Roman"/>
                <w:b w:val="0"/>
                <w:bCs w:val="0"/>
                <w:color w:val="auto"/>
                <w:kern w:val="0"/>
                <w:sz w:val="24"/>
                <w:szCs w:val="24"/>
                <w:highlight w:val="none"/>
                <w:lang w:val="en-US" w:eastAsia="zh-CN" w:bidi="ar"/>
              </w:rPr>
              <w:t>封闭式</w:t>
            </w:r>
            <w:r>
              <w:rPr>
                <w:rFonts w:hint="eastAsia" w:ascii="Times New Roman" w:hAnsi="Times New Roman" w:eastAsia="宋体" w:cs="Times New Roman"/>
                <w:b w:val="0"/>
                <w:bCs w:val="0"/>
                <w:color w:val="auto"/>
                <w:kern w:val="0"/>
                <w:sz w:val="24"/>
                <w:szCs w:val="24"/>
                <w:highlight w:val="none"/>
                <w:lang w:val="en-US" w:eastAsia="zh-CN" w:bidi="ar"/>
              </w:rPr>
              <w:t>操作间</w:t>
            </w:r>
            <w:r>
              <w:rPr>
                <w:rFonts w:hint="default" w:ascii="Times New Roman" w:hAnsi="Times New Roman" w:eastAsia="宋体" w:cs="Times New Roman"/>
                <w:b w:val="0"/>
                <w:bCs w:val="0"/>
                <w:color w:val="auto"/>
                <w:kern w:val="0"/>
                <w:sz w:val="24"/>
                <w:szCs w:val="24"/>
                <w:highlight w:val="none"/>
                <w:lang w:val="en-US" w:eastAsia="zh-CN" w:bidi="ar"/>
              </w:rPr>
              <w:t>配套</w:t>
            </w:r>
            <w:r>
              <w:rPr>
                <w:rFonts w:hint="eastAsia" w:ascii="Times New Roman" w:hAnsi="Times New Roman" w:eastAsia="宋体" w:cs="Times New Roman"/>
                <w:b w:val="0"/>
                <w:bCs w:val="0"/>
                <w:color w:val="auto"/>
                <w:kern w:val="0"/>
                <w:sz w:val="24"/>
                <w:szCs w:val="24"/>
                <w:highlight w:val="none"/>
                <w:lang w:val="en-US" w:eastAsia="zh-CN" w:bidi="ar"/>
              </w:rPr>
              <w:t>5个集气罩</w:t>
            </w:r>
            <w:r>
              <w:rPr>
                <w:rFonts w:hint="default" w:ascii="Times New Roman" w:hAnsi="Times New Roman" w:eastAsia="宋体" w:cs="Times New Roman"/>
                <w:b w:val="0"/>
                <w:bCs w:val="0"/>
                <w:color w:val="auto"/>
                <w:kern w:val="0"/>
                <w:sz w:val="24"/>
                <w:szCs w:val="24"/>
                <w:highlight w:val="none"/>
                <w:lang w:val="en-US" w:eastAsia="zh-CN" w:bidi="ar"/>
              </w:rPr>
              <w:t>+</w:t>
            </w:r>
            <w:r>
              <w:rPr>
                <w:rFonts w:hint="eastAsia" w:ascii="Times New Roman" w:hAnsi="Times New Roman" w:eastAsia="宋体" w:cs="Times New Roman"/>
                <w:b w:val="0"/>
                <w:bCs w:val="0"/>
                <w:color w:val="auto"/>
                <w:kern w:val="2"/>
                <w:sz w:val="24"/>
                <w:szCs w:val="24"/>
                <w:highlight w:val="none"/>
                <w:lang w:val="en-US" w:eastAsia="zh-CN" w:bidi="ar-SA"/>
              </w:rPr>
              <w:t>1台</w:t>
            </w:r>
            <w:r>
              <w:rPr>
                <w:rFonts w:hint="default" w:ascii="Times New Roman" w:hAnsi="Times New Roman" w:eastAsia="宋体" w:cs="Times New Roman"/>
                <w:b w:val="0"/>
                <w:bCs w:val="0"/>
                <w:color w:val="auto"/>
                <w:kern w:val="0"/>
                <w:sz w:val="24"/>
                <w:szCs w:val="24"/>
                <w:highlight w:val="none"/>
                <w:lang w:val="en-US" w:eastAsia="zh-CN" w:bidi="ar"/>
              </w:rPr>
              <w:t>脉冲高效布袋除尘器处理后由1根15m高排气筒（DA00</w:t>
            </w:r>
            <w:r>
              <w:rPr>
                <w:rFonts w:hint="eastAsia" w:ascii="Times New Roman" w:hAnsi="Times New Roman" w:eastAsia="宋体" w:cs="Times New Roman"/>
                <w:b w:val="0"/>
                <w:bCs w:val="0"/>
                <w:color w:val="auto"/>
                <w:kern w:val="0"/>
                <w:sz w:val="24"/>
                <w:szCs w:val="24"/>
                <w:highlight w:val="none"/>
                <w:lang w:val="en-US" w:eastAsia="zh-CN" w:bidi="ar"/>
              </w:rPr>
              <w:t>1</w:t>
            </w:r>
            <w:r>
              <w:rPr>
                <w:rFonts w:hint="default" w:ascii="Times New Roman" w:hAnsi="Times New Roman" w:eastAsia="宋体" w:cs="Times New Roman"/>
                <w:b w:val="0"/>
                <w:bCs w:val="0"/>
                <w:color w:val="auto"/>
                <w:kern w:val="0"/>
                <w:sz w:val="24"/>
                <w:szCs w:val="24"/>
                <w:highlight w:val="none"/>
                <w:lang w:val="en-US" w:eastAsia="zh-CN" w:bidi="ar"/>
              </w:rPr>
              <w:t>）有组织排放。</w:t>
            </w:r>
            <w:r>
              <w:rPr>
                <w:rFonts w:hint="default" w:ascii="Times New Roman" w:hAnsi="Times New Roman" w:eastAsia="宋体" w:cs="Times New Roman"/>
                <w:color w:val="auto"/>
                <w:sz w:val="24"/>
                <w:szCs w:val="24"/>
                <w:vertAlign w:val="baseline"/>
                <w:lang w:val="en-US" w:eastAsia="zh-CN"/>
              </w:rPr>
              <w:t>收集效率以</w:t>
            </w:r>
            <w:r>
              <w:rPr>
                <w:rFonts w:hint="eastAsia" w:ascii="Times New Roman" w:hAnsi="Times New Roman" w:eastAsia="宋体" w:cs="Times New Roman"/>
                <w:color w:val="auto"/>
                <w:sz w:val="24"/>
                <w:szCs w:val="24"/>
                <w:vertAlign w:val="baseline"/>
                <w:lang w:val="en-US" w:eastAsia="zh-CN"/>
              </w:rPr>
              <w:t>90</w:t>
            </w:r>
            <w:r>
              <w:rPr>
                <w:rFonts w:hint="default" w:ascii="Times New Roman" w:hAnsi="Times New Roman" w:eastAsia="宋体" w:cs="Times New Roman"/>
                <w:color w:val="auto"/>
                <w:sz w:val="24"/>
                <w:szCs w:val="24"/>
                <w:vertAlign w:val="baseline"/>
                <w:lang w:val="en-US" w:eastAsia="zh-CN"/>
              </w:rPr>
              <w:t>%计，处理效率为95%</w:t>
            </w:r>
            <w:r>
              <w:rPr>
                <w:rFonts w:hint="eastAsia" w:ascii="Times New Roman" w:hAnsi="Times New Roman" w:eastAsia="宋体" w:cs="Times New Roman"/>
                <w:color w:val="auto"/>
                <w:sz w:val="24"/>
                <w:szCs w:val="24"/>
                <w:vertAlign w:val="baseline"/>
                <w:lang w:val="en-US" w:eastAsia="zh-CN"/>
              </w:rPr>
              <w:t>。</w:t>
            </w:r>
          </w:p>
          <w:p w14:paraId="084F1ADD">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b w:val="0"/>
                <w:bCs w:val="0"/>
                <w:color w:val="auto"/>
                <w:spacing w:val="0"/>
                <w:w w:val="100"/>
                <w:position w:val="0"/>
                <w:sz w:val="24"/>
                <w:szCs w:val="24"/>
                <w:lang w:val="en-US" w:eastAsia="zh-CN"/>
              </w:rPr>
            </w:pPr>
            <w:r>
              <w:rPr>
                <w:rFonts w:hint="eastAsia" w:ascii="Times New Roman" w:hAnsi="Times New Roman" w:eastAsia="宋体" w:cs="Times New Roman"/>
                <w:color w:val="auto"/>
                <w:sz w:val="24"/>
                <w:szCs w:val="24"/>
                <w:vertAlign w:val="baseline"/>
                <w:lang w:val="en-US" w:eastAsia="zh-CN"/>
              </w:rPr>
              <w:t>故</w:t>
            </w:r>
            <w:r>
              <w:rPr>
                <w:rFonts w:hint="default" w:ascii="Times New Roman" w:hAnsi="Times New Roman" w:eastAsia="宋体" w:cs="Times New Roman"/>
                <w:color w:val="auto"/>
                <w:sz w:val="24"/>
                <w:szCs w:val="24"/>
                <w:vertAlign w:val="baseline"/>
                <w:lang w:val="en-US" w:eastAsia="zh-CN"/>
              </w:rPr>
              <w:t>，</w:t>
            </w:r>
            <w:r>
              <w:rPr>
                <w:rFonts w:hint="eastAsia" w:ascii="Times New Roman" w:hAnsi="Times New Roman" w:eastAsia="宋体" w:cs="Times New Roman"/>
                <w:color w:val="auto"/>
                <w:sz w:val="24"/>
                <w:szCs w:val="24"/>
                <w:vertAlign w:val="baseline"/>
                <w:lang w:val="en-US" w:eastAsia="zh-CN"/>
              </w:rPr>
              <w:t>有</w:t>
            </w:r>
            <w:r>
              <w:rPr>
                <w:rFonts w:hint="default" w:ascii="Times New Roman" w:hAnsi="Times New Roman" w:eastAsia="宋体" w:cs="Times New Roman"/>
                <w:color w:val="auto"/>
                <w:sz w:val="24"/>
                <w:szCs w:val="24"/>
                <w:vertAlign w:val="baseline"/>
                <w:lang w:val="en-US" w:eastAsia="zh-CN"/>
              </w:rPr>
              <w:t>组织</w:t>
            </w:r>
            <w:r>
              <w:rPr>
                <w:rFonts w:hint="eastAsia" w:ascii="Times New Roman" w:hAnsi="Times New Roman" w:eastAsia="宋体" w:cs="Times New Roman"/>
                <w:color w:val="auto"/>
                <w:sz w:val="24"/>
                <w:szCs w:val="24"/>
                <w:vertAlign w:val="baseline"/>
                <w:lang w:val="en-US" w:eastAsia="zh-CN"/>
              </w:rPr>
              <w:t>产生量为0.0887</w:t>
            </w:r>
            <w:r>
              <w:rPr>
                <w:rFonts w:hint="default" w:ascii="Times New Roman" w:hAnsi="Times New Roman" w:eastAsia="宋体" w:cs="Times New Roman"/>
                <w:color w:val="auto"/>
                <w:sz w:val="24"/>
                <w:szCs w:val="24"/>
                <w:vertAlign w:val="baseline"/>
                <w:lang w:val="en-US" w:eastAsia="zh-CN"/>
              </w:rPr>
              <w:t>t/a</w:t>
            </w:r>
            <w:r>
              <w:rPr>
                <w:rFonts w:hint="eastAsia" w:ascii="Times New Roman" w:hAnsi="Times New Roman" w:eastAsia="宋体" w:cs="Times New Roman"/>
                <w:color w:val="auto"/>
                <w:sz w:val="24"/>
                <w:szCs w:val="24"/>
                <w:vertAlign w:val="baseline"/>
                <w:lang w:val="en-US" w:eastAsia="zh-CN"/>
              </w:rPr>
              <w:t>，产生速率为0.037</w:t>
            </w:r>
            <w:r>
              <w:rPr>
                <w:rFonts w:hint="default" w:ascii="Times New Roman" w:hAnsi="Times New Roman" w:eastAsia="宋体" w:cs="Times New Roman"/>
                <w:b w:val="0"/>
                <w:bCs w:val="0"/>
                <w:color w:val="auto"/>
                <w:sz w:val="24"/>
                <w:szCs w:val="24"/>
                <w:highlight w:val="none"/>
                <w:lang w:val="en-US" w:eastAsia="zh-CN"/>
              </w:rPr>
              <w:t>kg/h</w:t>
            </w:r>
            <w:r>
              <w:rPr>
                <w:rFonts w:hint="eastAsia" w:ascii="Times New Roman" w:hAnsi="Times New Roman" w:eastAsia="宋体" w:cs="Times New Roman"/>
                <w:b w:val="0"/>
                <w:bCs w:val="0"/>
                <w:color w:val="auto"/>
                <w:sz w:val="24"/>
                <w:szCs w:val="24"/>
                <w:highlight w:val="none"/>
                <w:lang w:val="en-US" w:eastAsia="zh-CN"/>
              </w:rPr>
              <w:t>，产生浓度为</w:t>
            </w:r>
            <w:r>
              <w:rPr>
                <w:rFonts w:hint="eastAsia" w:ascii="Times New Roman" w:hAnsi="Times New Roman" w:eastAsia="宋体" w:cs="Times New Roman"/>
                <w:color w:val="auto"/>
                <w:sz w:val="24"/>
                <w:szCs w:val="24"/>
                <w:vertAlign w:val="baseline"/>
                <w:lang w:val="en-US" w:eastAsia="zh-CN"/>
              </w:rPr>
              <w:t>6.23mg/m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b w:val="0"/>
                <w:bCs w:val="0"/>
                <w:color w:val="auto"/>
                <w:sz w:val="24"/>
                <w:szCs w:val="24"/>
                <w:highlight w:val="none"/>
                <w:lang w:val="en-US" w:eastAsia="zh-CN"/>
              </w:rPr>
              <w:t>；无组织</w:t>
            </w:r>
            <w:r>
              <w:rPr>
                <w:rFonts w:hint="eastAsia" w:ascii="Times New Roman" w:hAnsi="Times New Roman" w:eastAsia="宋体" w:cs="Times New Roman"/>
                <w:color w:val="auto"/>
                <w:sz w:val="24"/>
                <w:szCs w:val="24"/>
                <w:vertAlign w:val="baseline"/>
                <w:lang w:val="en-US" w:eastAsia="zh-CN"/>
              </w:rPr>
              <w:t>产生量为0.0099</w:t>
            </w:r>
            <w:r>
              <w:rPr>
                <w:rFonts w:hint="default" w:ascii="Times New Roman" w:hAnsi="Times New Roman" w:eastAsia="宋体" w:cs="Times New Roman"/>
                <w:color w:val="auto"/>
                <w:sz w:val="24"/>
                <w:szCs w:val="24"/>
                <w:vertAlign w:val="baseline"/>
                <w:lang w:val="en-US" w:eastAsia="zh-CN"/>
              </w:rPr>
              <w:t>t/a</w:t>
            </w:r>
            <w:r>
              <w:rPr>
                <w:rFonts w:hint="eastAsia" w:ascii="Times New Roman" w:hAnsi="Times New Roman" w:eastAsia="宋体" w:cs="Times New Roman"/>
                <w:color w:val="auto"/>
                <w:sz w:val="24"/>
                <w:szCs w:val="24"/>
                <w:vertAlign w:val="baseline"/>
                <w:lang w:val="en-US" w:eastAsia="zh-CN"/>
              </w:rPr>
              <w:t>，产生速率为0.0041</w:t>
            </w:r>
            <w:r>
              <w:rPr>
                <w:rFonts w:hint="default" w:ascii="Times New Roman" w:hAnsi="Times New Roman" w:eastAsia="宋体" w:cs="Times New Roman"/>
                <w:color w:val="auto"/>
                <w:sz w:val="24"/>
                <w:szCs w:val="24"/>
                <w:vertAlign w:val="baseline"/>
                <w:lang w:val="en-US" w:eastAsia="zh-CN"/>
              </w:rPr>
              <w:t>kg/h</w:t>
            </w:r>
            <w:r>
              <w:rPr>
                <w:rFonts w:hint="eastAsia" w:ascii="Times New Roman" w:hAnsi="Times New Roman" w:eastAsia="宋体" w:cs="Times New Roman"/>
                <w:b w:val="0"/>
                <w:bCs w:val="0"/>
                <w:color w:val="auto"/>
                <w:sz w:val="24"/>
                <w:szCs w:val="24"/>
                <w:highlight w:val="none"/>
                <w:lang w:val="en-US" w:eastAsia="zh-CN"/>
              </w:rPr>
              <w:t>；</w:t>
            </w:r>
            <w:r>
              <w:rPr>
                <w:rFonts w:hint="eastAsia" w:ascii="Times New Roman" w:hAnsi="Times New Roman" w:eastAsia="宋体" w:cs="Times New Roman"/>
                <w:color w:val="auto"/>
                <w:sz w:val="24"/>
                <w:szCs w:val="24"/>
                <w:vertAlign w:val="baseline"/>
                <w:lang w:val="en-US" w:eastAsia="zh-CN"/>
              </w:rPr>
              <w:t>有</w:t>
            </w:r>
            <w:r>
              <w:rPr>
                <w:rFonts w:hint="default" w:ascii="Times New Roman" w:hAnsi="Times New Roman" w:eastAsia="宋体" w:cs="Times New Roman"/>
                <w:color w:val="auto"/>
                <w:sz w:val="24"/>
                <w:szCs w:val="24"/>
                <w:vertAlign w:val="baseline"/>
                <w:lang w:val="en-US" w:eastAsia="zh-CN"/>
              </w:rPr>
              <w:t>组织排放量为</w:t>
            </w:r>
            <w:r>
              <w:rPr>
                <w:rFonts w:hint="eastAsia" w:ascii="Times New Roman" w:hAnsi="Times New Roman" w:eastAsia="宋体" w:cs="Times New Roman"/>
                <w:color w:val="auto"/>
                <w:sz w:val="24"/>
                <w:szCs w:val="24"/>
                <w:vertAlign w:val="baseline"/>
                <w:lang w:val="en-US" w:eastAsia="zh-CN"/>
              </w:rPr>
              <w:t>0.0044</w:t>
            </w:r>
            <w:r>
              <w:rPr>
                <w:rFonts w:hint="default" w:ascii="Times New Roman" w:hAnsi="Times New Roman" w:eastAsia="宋体" w:cs="Times New Roman"/>
                <w:color w:val="auto"/>
                <w:sz w:val="24"/>
                <w:szCs w:val="24"/>
                <w:vertAlign w:val="baseline"/>
                <w:lang w:val="en-US" w:eastAsia="zh-CN"/>
              </w:rPr>
              <w:t>t/a，排放速率为</w:t>
            </w:r>
            <w:r>
              <w:rPr>
                <w:rFonts w:hint="eastAsia" w:ascii="Times New Roman" w:hAnsi="Times New Roman" w:eastAsia="宋体" w:cs="Times New Roman"/>
                <w:color w:val="auto"/>
                <w:sz w:val="24"/>
                <w:szCs w:val="24"/>
                <w:vertAlign w:val="baseline"/>
                <w:lang w:val="en-US" w:eastAsia="zh-CN"/>
              </w:rPr>
              <w:t>0.0019</w:t>
            </w:r>
            <w:r>
              <w:rPr>
                <w:rFonts w:hint="default" w:ascii="Times New Roman" w:hAnsi="Times New Roman" w:eastAsia="宋体" w:cs="Times New Roman"/>
                <w:color w:val="auto"/>
                <w:sz w:val="24"/>
                <w:szCs w:val="24"/>
                <w:vertAlign w:val="baseline"/>
                <w:lang w:val="en-US" w:eastAsia="zh-CN"/>
              </w:rPr>
              <w:t>kg/h</w:t>
            </w:r>
            <w:r>
              <w:rPr>
                <w:rFonts w:hint="eastAsia" w:ascii="Times New Roman" w:hAnsi="Times New Roman" w:eastAsia="宋体" w:cs="Times New Roman"/>
                <w:color w:val="auto"/>
                <w:sz w:val="24"/>
                <w:szCs w:val="24"/>
                <w:vertAlign w:val="baseline"/>
                <w:lang w:val="en-US" w:eastAsia="zh-CN"/>
              </w:rPr>
              <w:t>，排放浓度为0.31mg/m</w:t>
            </w:r>
            <w:r>
              <w:rPr>
                <w:rFonts w:hint="eastAsia"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vertAlign w:val="baseline"/>
                <w:lang w:val="en-US" w:eastAsia="zh-CN"/>
              </w:rPr>
              <w:t>。</w:t>
            </w:r>
          </w:p>
          <w:p w14:paraId="14297772">
            <w:pPr>
              <w:pStyle w:val="41"/>
              <w:keepNext w:val="0"/>
              <w:keepLines w:val="0"/>
              <w:pageBreakBefore w:val="0"/>
              <w:widowControl w:val="0"/>
              <w:shd w:val="clear" w:color="auto" w:fill="auto"/>
              <w:kinsoku/>
              <w:wordWrap/>
              <w:overflowPunct/>
              <w:topLinePunct w:val="0"/>
              <w:autoSpaceDE/>
              <w:autoSpaceDN/>
              <w:bidi w:val="0"/>
              <w:adjustRightInd/>
              <w:snapToGrid/>
              <w:spacing w:line="480" w:lineRule="exact"/>
              <w:ind w:left="0" w:leftChars="0" w:right="0" w:firstLine="482" w:firstLineChars="200"/>
              <w:jc w:val="both"/>
              <w:textAlignment w:val="auto"/>
              <w:rPr>
                <w:rFonts w:hint="default" w:ascii="Times New Roman" w:hAnsi="Times New Roman" w:eastAsia="宋体" w:cs="Times New Roman"/>
                <w:b/>
                <w:bCs/>
                <w:color w:val="auto"/>
                <w:spacing w:val="0"/>
                <w:w w:val="100"/>
                <w:position w:val="0"/>
                <w:sz w:val="24"/>
                <w:szCs w:val="24"/>
                <w:lang w:val="en-US" w:eastAsia="zh-CN"/>
              </w:rPr>
            </w:pPr>
            <w:r>
              <w:rPr>
                <w:rFonts w:hint="default" w:ascii="Times New Roman" w:hAnsi="Times New Roman" w:eastAsia="宋体" w:cs="Times New Roman"/>
                <w:b/>
                <w:bCs/>
                <w:color w:val="auto"/>
                <w:spacing w:val="0"/>
                <w:w w:val="100"/>
                <w:position w:val="0"/>
                <w:sz w:val="24"/>
                <w:szCs w:val="24"/>
                <w:lang w:val="en-US" w:eastAsia="zh-CN"/>
              </w:rPr>
              <w:t>（2）废气治理设施情况</w:t>
            </w:r>
          </w:p>
          <w:p w14:paraId="2C7DA6E2">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表4-2废气治理设施一览表</w:t>
            </w:r>
          </w:p>
          <w:tbl>
            <w:tblPr>
              <w:tblStyle w:val="1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5"/>
              <w:gridCol w:w="1732"/>
              <w:gridCol w:w="1862"/>
              <w:gridCol w:w="1034"/>
              <w:gridCol w:w="728"/>
              <w:gridCol w:w="1145"/>
              <w:gridCol w:w="1097"/>
            </w:tblGrid>
            <w:tr w14:paraId="1B656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31" w:type="pct"/>
                  <w:vMerge w:val="restart"/>
                  <w:tcBorders>
                    <w:tl2br w:val="nil"/>
                    <w:tr2bl w:val="nil"/>
                  </w:tcBorders>
                  <w:noWrap w:val="0"/>
                  <w:vAlign w:val="center"/>
                </w:tcPr>
                <w:p w14:paraId="30F2D13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kern w:val="0"/>
                      <w:sz w:val="21"/>
                      <w:szCs w:val="21"/>
                      <w:vertAlign w:val="baseline"/>
                      <w:lang w:val="en-US" w:eastAsia="zh-CN" w:bidi="ar"/>
                    </w:rPr>
                    <w:t>产污环节</w:t>
                  </w:r>
                </w:p>
              </w:tc>
              <w:tc>
                <w:tcPr>
                  <w:tcW w:w="1971" w:type="pct"/>
                  <w:gridSpan w:val="2"/>
                  <w:tcBorders>
                    <w:tl2br w:val="nil"/>
                    <w:tr2bl w:val="nil"/>
                  </w:tcBorders>
                  <w:noWrap w:val="0"/>
                  <w:vAlign w:val="center"/>
                </w:tcPr>
                <w:p w14:paraId="058A6E4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治理设施</w:t>
                  </w:r>
                </w:p>
              </w:tc>
              <w:tc>
                <w:tcPr>
                  <w:tcW w:w="567" w:type="pct"/>
                  <w:vMerge w:val="restart"/>
                  <w:tcBorders>
                    <w:tl2br w:val="nil"/>
                    <w:tr2bl w:val="nil"/>
                  </w:tcBorders>
                  <w:noWrap w:val="0"/>
                  <w:vAlign w:val="center"/>
                </w:tcPr>
                <w:p w14:paraId="2D3F284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处理能力</w:t>
                  </w:r>
                </w:p>
              </w:tc>
              <w:tc>
                <w:tcPr>
                  <w:tcW w:w="399" w:type="pct"/>
                  <w:vMerge w:val="restart"/>
                  <w:tcBorders>
                    <w:tl2br w:val="nil"/>
                    <w:tr2bl w:val="nil"/>
                  </w:tcBorders>
                  <w:noWrap w:val="0"/>
                  <w:vAlign w:val="center"/>
                </w:tcPr>
                <w:p w14:paraId="3064D8D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收集效率</w:t>
                  </w:r>
                </w:p>
              </w:tc>
              <w:tc>
                <w:tcPr>
                  <w:tcW w:w="628" w:type="pct"/>
                  <w:vMerge w:val="restart"/>
                  <w:tcBorders>
                    <w:tl2br w:val="nil"/>
                    <w:tr2bl w:val="nil"/>
                  </w:tcBorders>
                  <w:noWrap w:val="0"/>
                  <w:vAlign w:val="center"/>
                </w:tcPr>
                <w:p w14:paraId="7AA1DA1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治理工艺去除率</w:t>
                  </w:r>
                </w:p>
              </w:tc>
              <w:tc>
                <w:tcPr>
                  <w:tcW w:w="601" w:type="pct"/>
                  <w:vMerge w:val="restart"/>
                  <w:tcBorders>
                    <w:tl2br w:val="nil"/>
                    <w:tr2bl w:val="nil"/>
                  </w:tcBorders>
                  <w:noWrap w:val="0"/>
                  <w:vAlign w:val="center"/>
                </w:tcPr>
                <w:p w14:paraId="37EFACA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是否为可行技术</w:t>
                  </w:r>
                </w:p>
              </w:tc>
            </w:tr>
            <w:tr w14:paraId="14916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31" w:type="pct"/>
                  <w:vMerge w:val="continue"/>
                  <w:tcBorders>
                    <w:tl2br w:val="nil"/>
                    <w:tr2bl w:val="nil"/>
                  </w:tcBorders>
                  <w:noWrap w:val="0"/>
                  <w:vAlign w:val="center"/>
                </w:tcPr>
                <w:p w14:paraId="6664782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p>
              </w:tc>
              <w:tc>
                <w:tcPr>
                  <w:tcW w:w="950" w:type="pct"/>
                  <w:tcBorders>
                    <w:tl2br w:val="nil"/>
                    <w:tr2bl w:val="nil"/>
                  </w:tcBorders>
                  <w:noWrap w:val="0"/>
                  <w:vAlign w:val="center"/>
                </w:tcPr>
                <w:p w14:paraId="7A0E2A7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收集措施</w:t>
                  </w:r>
                </w:p>
              </w:tc>
              <w:tc>
                <w:tcPr>
                  <w:tcW w:w="1021" w:type="pct"/>
                  <w:tcBorders>
                    <w:tl2br w:val="nil"/>
                    <w:tr2bl w:val="nil"/>
                  </w:tcBorders>
                  <w:noWrap w:val="0"/>
                  <w:vAlign w:val="center"/>
                </w:tcPr>
                <w:p w14:paraId="59BED14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治理设施</w:t>
                  </w:r>
                </w:p>
              </w:tc>
              <w:tc>
                <w:tcPr>
                  <w:tcW w:w="567" w:type="pct"/>
                  <w:vMerge w:val="continue"/>
                  <w:tcBorders>
                    <w:tl2br w:val="nil"/>
                    <w:tr2bl w:val="nil"/>
                  </w:tcBorders>
                  <w:noWrap w:val="0"/>
                  <w:vAlign w:val="center"/>
                </w:tcPr>
                <w:p w14:paraId="5940178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399" w:type="pct"/>
                  <w:vMerge w:val="continue"/>
                  <w:tcBorders>
                    <w:tl2br w:val="nil"/>
                    <w:tr2bl w:val="nil"/>
                  </w:tcBorders>
                  <w:noWrap w:val="0"/>
                  <w:vAlign w:val="center"/>
                </w:tcPr>
                <w:p w14:paraId="3668425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628" w:type="pct"/>
                  <w:vMerge w:val="continue"/>
                  <w:tcBorders>
                    <w:tl2br w:val="nil"/>
                    <w:tr2bl w:val="nil"/>
                  </w:tcBorders>
                  <w:noWrap w:val="0"/>
                  <w:vAlign w:val="center"/>
                </w:tcPr>
                <w:p w14:paraId="417F8FC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601" w:type="pct"/>
                  <w:vMerge w:val="continue"/>
                  <w:tcBorders>
                    <w:tl2br w:val="nil"/>
                    <w:tr2bl w:val="nil"/>
                  </w:tcBorders>
                  <w:noWrap w:val="0"/>
                  <w:vAlign w:val="center"/>
                </w:tcPr>
                <w:p w14:paraId="222144F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r w14:paraId="6862E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831" w:type="pct"/>
                  <w:tcBorders>
                    <w:tl2br w:val="nil"/>
                    <w:tr2bl w:val="nil"/>
                  </w:tcBorders>
                  <w:noWrap w:val="0"/>
                  <w:vAlign w:val="center"/>
                </w:tcPr>
                <w:p w14:paraId="5FDB9899">
                  <w:pPr>
                    <w:keepNext w:val="0"/>
                    <w:keepLines w:val="0"/>
                    <w:pageBreakBefore w:val="0"/>
                    <w:widowControl/>
                    <w:suppressLineNumbers w:val="0"/>
                    <w:kinsoku/>
                    <w:wordWrap/>
                    <w:overflowPunct/>
                    <w:topLinePunct w:val="0"/>
                    <w:bidi w:val="0"/>
                    <w:adjustRightInd/>
                    <w:snapToGrid/>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b w:val="0"/>
                      <w:bCs w:val="0"/>
                      <w:color w:val="auto"/>
                      <w:sz w:val="21"/>
                      <w:szCs w:val="21"/>
                      <w:lang w:val="en-US" w:eastAsia="zh-CN"/>
                    </w:rPr>
                    <w:t>干法抛光</w:t>
                  </w:r>
                  <w:r>
                    <w:rPr>
                      <w:rFonts w:hint="default" w:ascii="Times New Roman" w:hAnsi="Times New Roman" w:eastAsia="宋体" w:cs="Times New Roman"/>
                      <w:b w:val="0"/>
                      <w:bCs w:val="0"/>
                      <w:color w:val="auto"/>
                      <w:kern w:val="2"/>
                      <w:sz w:val="21"/>
                      <w:szCs w:val="21"/>
                      <w:vertAlign w:val="baseline"/>
                      <w:lang w:val="en-US" w:eastAsia="zh-CN" w:bidi="ar-SA"/>
                    </w:rPr>
                    <w:t>粉尘</w:t>
                  </w:r>
                </w:p>
              </w:tc>
              <w:tc>
                <w:tcPr>
                  <w:tcW w:w="950" w:type="pct"/>
                  <w:tcBorders>
                    <w:tl2br w:val="nil"/>
                    <w:tr2bl w:val="nil"/>
                  </w:tcBorders>
                  <w:noWrap w:val="0"/>
                  <w:vAlign w:val="center"/>
                </w:tcPr>
                <w:p w14:paraId="475151C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密闭操作间+集气罩</w:t>
                  </w:r>
                </w:p>
              </w:tc>
              <w:tc>
                <w:tcPr>
                  <w:tcW w:w="1021" w:type="pct"/>
                  <w:tcBorders>
                    <w:tl2br w:val="nil"/>
                    <w:tr2bl w:val="nil"/>
                  </w:tcBorders>
                  <w:noWrap w:val="0"/>
                  <w:vAlign w:val="center"/>
                </w:tcPr>
                <w:p w14:paraId="45940D5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布袋除尘器+15m排气筒</w:t>
                  </w:r>
                </w:p>
              </w:tc>
              <w:tc>
                <w:tcPr>
                  <w:tcW w:w="567" w:type="pct"/>
                  <w:tcBorders>
                    <w:tl2br w:val="nil"/>
                    <w:tr2bl w:val="nil"/>
                  </w:tcBorders>
                  <w:noWrap w:val="0"/>
                  <w:vAlign w:val="center"/>
                </w:tcPr>
                <w:p w14:paraId="014B30A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sz w:val="21"/>
                      <w:szCs w:val="21"/>
                      <w:vertAlign w:val="baseline"/>
                      <w:lang w:val="en-US" w:eastAsia="zh-CN"/>
                    </w:rPr>
                    <w:t>5940m</w:t>
                  </w:r>
                  <w:r>
                    <w:rPr>
                      <w:rFonts w:hint="eastAsia" w:ascii="Times New Roman" w:hAnsi="Times New Roman" w:eastAsia="宋体" w:cs="Times New Roman"/>
                      <w:b w:val="0"/>
                      <w:bCs w:val="0"/>
                      <w:color w:val="auto"/>
                      <w:sz w:val="21"/>
                      <w:szCs w:val="21"/>
                      <w:vertAlign w:val="superscript"/>
                      <w:lang w:val="en-US" w:eastAsia="zh-CN"/>
                    </w:rPr>
                    <w:t>3</w:t>
                  </w:r>
                  <w:r>
                    <w:rPr>
                      <w:rFonts w:hint="eastAsia" w:ascii="Times New Roman" w:hAnsi="Times New Roman" w:eastAsia="宋体" w:cs="Times New Roman"/>
                      <w:b w:val="0"/>
                      <w:bCs w:val="0"/>
                      <w:color w:val="auto"/>
                      <w:sz w:val="21"/>
                      <w:szCs w:val="21"/>
                      <w:vertAlign w:val="baseline"/>
                      <w:lang w:val="en-US" w:eastAsia="zh-CN"/>
                    </w:rPr>
                    <w:t>/h</w:t>
                  </w:r>
                </w:p>
              </w:tc>
              <w:tc>
                <w:tcPr>
                  <w:tcW w:w="399" w:type="pct"/>
                  <w:tcBorders>
                    <w:tl2br w:val="nil"/>
                    <w:tr2bl w:val="nil"/>
                  </w:tcBorders>
                  <w:noWrap w:val="0"/>
                  <w:vAlign w:val="center"/>
                </w:tcPr>
                <w:p w14:paraId="53E5C57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sz w:val="21"/>
                      <w:szCs w:val="21"/>
                      <w:vertAlign w:val="baseline"/>
                      <w:lang w:val="en-US" w:eastAsia="zh-CN"/>
                    </w:rPr>
                    <w:t>90</w:t>
                  </w:r>
                  <w:r>
                    <w:rPr>
                      <w:rFonts w:hint="default" w:ascii="Times New Roman" w:hAnsi="Times New Roman" w:eastAsia="宋体" w:cs="Times New Roman"/>
                      <w:b w:val="0"/>
                      <w:bCs w:val="0"/>
                      <w:color w:val="auto"/>
                      <w:sz w:val="21"/>
                      <w:szCs w:val="21"/>
                      <w:vertAlign w:val="baseline"/>
                      <w:lang w:val="en-US" w:eastAsia="zh-CN"/>
                    </w:rPr>
                    <w:t>%</w:t>
                  </w:r>
                </w:p>
              </w:tc>
              <w:tc>
                <w:tcPr>
                  <w:tcW w:w="628" w:type="pct"/>
                  <w:tcBorders>
                    <w:tl2br w:val="nil"/>
                    <w:tr2bl w:val="nil"/>
                  </w:tcBorders>
                  <w:noWrap w:val="0"/>
                  <w:vAlign w:val="center"/>
                </w:tcPr>
                <w:p w14:paraId="563E7D6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95%</w:t>
                  </w:r>
                </w:p>
              </w:tc>
              <w:tc>
                <w:tcPr>
                  <w:tcW w:w="601" w:type="pct"/>
                  <w:tcBorders>
                    <w:tl2br w:val="nil"/>
                    <w:tr2bl w:val="nil"/>
                  </w:tcBorders>
                  <w:noWrap w:val="0"/>
                  <w:vAlign w:val="center"/>
                </w:tcPr>
                <w:p w14:paraId="4761EB7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是</w:t>
                  </w:r>
                </w:p>
              </w:tc>
            </w:tr>
          </w:tbl>
          <w:p w14:paraId="5DB404A6">
            <w:pPr>
              <w:keepNext w:val="0"/>
              <w:keepLines w:val="0"/>
              <w:pageBreakBefore w:val="0"/>
              <w:widowControl w:val="0"/>
              <w:kinsoku/>
              <w:wordWrap/>
              <w:overflowPunct/>
              <w:topLinePunct w:val="0"/>
              <w:autoSpaceDE/>
              <w:autoSpaceDN/>
              <w:bidi w:val="0"/>
              <w:adjustRightInd w:val="0"/>
              <w:snapToGrid w:val="0"/>
              <w:spacing w:line="480" w:lineRule="exact"/>
              <w:ind w:firstLine="482" w:firstLineChars="20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vertAlign w:val="baseline"/>
                <w:lang w:val="en-US" w:eastAsia="zh-CN"/>
              </w:rPr>
              <w:t>可行技术判定：</w:t>
            </w:r>
          </w:p>
          <w:p w14:paraId="22B187CE">
            <w:pPr>
              <w:keepNext w:val="0"/>
              <w:keepLines w:val="0"/>
              <w:pageBreakBefore w:val="0"/>
              <w:widowControl w:val="0"/>
              <w:kinsoku/>
              <w:wordWrap/>
              <w:overflowPunct/>
              <w:topLinePunct w:val="0"/>
              <w:autoSpaceDE/>
              <w:autoSpaceDN/>
              <w:bidi w:val="0"/>
              <w:spacing w:line="480" w:lineRule="exact"/>
              <w:ind w:firstLine="480" w:firstLineChars="200"/>
              <w:textAlignment w:val="auto"/>
              <w:rPr>
                <w:rFonts w:hint="eastAsia" w:ascii="Times New Roman" w:hAnsi="Times New Roman" w:eastAsia="宋体"/>
                <w:bCs/>
                <w:color w:val="auto"/>
                <w:sz w:val="24"/>
              </w:rPr>
            </w:pPr>
            <w:r>
              <w:rPr>
                <w:rFonts w:hint="eastAsia" w:ascii="Times New Roman" w:hAnsi="Times New Roman" w:eastAsia="宋体"/>
                <w:bCs/>
                <w:color w:val="auto"/>
                <w:sz w:val="24"/>
                <w:lang w:val="en-US" w:eastAsia="zh-CN"/>
              </w:rPr>
              <w:t>①收集措施</w:t>
            </w:r>
          </w:p>
          <w:p w14:paraId="13B3327E">
            <w:pPr>
              <w:keepNext w:val="0"/>
              <w:keepLines w:val="0"/>
              <w:pageBreakBefore w:val="0"/>
              <w:widowControl w:val="0"/>
              <w:kinsoku/>
              <w:wordWrap/>
              <w:overflowPunct/>
              <w:topLinePunct w:val="0"/>
              <w:autoSpaceDE/>
              <w:autoSpaceDN/>
              <w:bidi w:val="0"/>
              <w:spacing w:line="480" w:lineRule="exact"/>
              <w:ind w:firstLine="480" w:firstLineChars="200"/>
              <w:textAlignment w:val="auto"/>
              <w:rPr>
                <w:rFonts w:hint="eastAsia" w:ascii="Times New Roman" w:hAnsi="Times New Roman" w:eastAsia="宋体"/>
                <w:bCs/>
                <w:color w:val="auto"/>
                <w:sz w:val="24"/>
              </w:rPr>
            </w:pPr>
            <w:r>
              <w:rPr>
                <w:rFonts w:hint="eastAsia" w:ascii="Times New Roman" w:hAnsi="Times New Roman" w:eastAsia="宋体"/>
                <w:bCs/>
                <w:color w:val="auto"/>
                <w:sz w:val="24"/>
                <w:lang w:val="en-US" w:eastAsia="zh-CN"/>
              </w:rPr>
              <w:t>本项目干法抛光工序选用全封闭收集措施，符合废气收集应遵循“应收尽收、分质收集”的原则。收集措施同时满足以下要求：</w:t>
            </w:r>
          </w:p>
          <w:p w14:paraId="3E9FC9D7">
            <w:pPr>
              <w:keepNext w:val="0"/>
              <w:keepLines w:val="0"/>
              <w:pageBreakBefore w:val="0"/>
              <w:widowControl w:val="0"/>
              <w:kinsoku/>
              <w:wordWrap/>
              <w:overflowPunct/>
              <w:topLinePunct w:val="0"/>
              <w:autoSpaceDE/>
              <w:autoSpaceDN/>
              <w:bidi w:val="0"/>
              <w:spacing w:line="480" w:lineRule="exact"/>
              <w:ind w:firstLine="480" w:firstLineChars="200"/>
              <w:textAlignment w:val="auto"/>
              <w:rPr>
                <w:rFonts w:hint="eastAsia" w:ascii="Times New Roman" w:hAnsi="Times New Roman" w:eastAsia="宋体"/>
                <w:bCs/>
                <w:color w:val="auto"/>
                <w:sz w:val="24"/>
                <w:lang w:val="en-US" w:eastAsia="zh-CN"/>
              </w:rPr>
            </w:pPr>
            <w:r>
              <w:rPr>
                <w:rFonts w:hint="eastAsia" w:ascii="Times New Roman" w:hAnsi="Times New Roman" w:eastAsia="宋体"/>
                <w:bCs/>
                <w:color w:val="auto"/>
                <w:sz w:val="24"/>
                <w:lang w:val="en-US" w:eastAsia="zh-CN"/>
              </w:rPr>
              <w:t>1）封闭式操作间配备固定式门窗，窗框与墙体接缝处打密封胶，非通风时段完全关闭，确保操作间内整体封闭性。</w:t>
            </w:r>
          </w:p>
          <w:p w14:paraId="2D1A8509">
            <w:pPr>
              <w:keepNext w:val="0"/>
              <w:keepLines w:val="0"/>
              <w:pageBreakBefore w:val="0"/>
              <w:widowControl w:val="0"/>
              <w:kinsoku/>
              <w:wordWrap/>
              <w:overflowPunct/>
              <w:topLinePunct w:val="0"/>
              <w:autoSpaceDE/>
              <w:autoSpaceDN/>
              <w:bidi w:val="0"/>
              <w:spacing w:line="480" w:lineRule="exact"/>
              <w:ind w:firstLine="480" w:firstLineChars="200"/>
              <w:textAlignment w:val="auto"/>
              <w:rPr>
                <w:rFonts w:hint="eastAsia" w:ascii="Times New Roman" w:hAnsi="Times New Roman" w:eastAsia="宋体"/>
                <w:bCs/>
                <w:color w:val="auto"/>
                <w:sz w:val="24"/>
                <w:lang w:val="en-US" w:eastAsia="zh-CN"/>
              </w:rPr>
            </w:pPr>
            <w:r>
              <w:rPr>
                <w:rFonts w:hint="eastAsia" w:ascii="Times New Roman" w:hAnsi="Times New Roman" w:eastAsia="宋体"/>
                <w:bCs/>
                <w:color w:val="auto"/>
                <w:sz w:val="24"/>
                <w:lang w:val="en-US" w:eastAsia="zh-CN"/>
              </w:rPr>
              <w:t>2）封闭式操作间进出口在生产作业时全程封闭，防止开门时粉尘外逸。</w:t>
            </w:r>
          </w:p>
          <w:p w14:paraId="7ACE3BCE">
            <w:pPr>
              <w:keepNext w:val="0"/>
              <w:keepLines w:val="0"/>
              <w:pageBreakBefore w:val="0"/>
              <w:widowControl w:val="0"/>
              <w:kinsoku/>
              <w:wordWrap/>
              <w:overflowPunct/>
              <w:topLinePunct w:val="0"/>
              <w:autoSpaceDE/>
              <w:autoSpaceDN/>
              <w:bidi w:val="0"/>
              <w:spacing w:line="480" w:lineRule="exact"/>
              <w:ind w:firstLine="480" w:firstLineChars="200"/>
              <w:textAlignment w:val="auto"/>
              <w:rPr>
                <w:rFonts w:hint="eastAsia" w:ascii="Times New Roman" w:hAnsi="Times New Roman" w:eastAsia="宋体"/>
                <w:bCs/>
                <w:color w:val="auto"/>
                <w:sz w:val="24"/>
                <w:lang w:val="en-US" w:eastAsia="zh-CN"/>
              </w:rPr>
            </w:pPr>
            <w:r>
              <w:rPr>
                <w:rFonts w:hint="eastAsia" w:ascii="Times New Roman" w:hAnsi="Times New Roman" w:eastAsia="宋体"/>
                <w:bCs/>
                <w:color w:val="auto"/>
                <w:sz w:val="24"/>
                <w:lang w:val="en-US" w:eastAsia="zh-CN"/>
              </w:rPr>
              <w:t>3）封闭式操作间必须与原料区、成品区、运输通道独立分区设置，禁止与其他工序混间、互通。</w:t>
            </w:r>
          </w:p>
          <w:p w14:paraId="3070C28D">
            <w:pPr>
              <w:keepNext w:val="0"/>
              <w:keepLines w:val="0"/>
              <w:pageBreakBefore w:val="0"/>
              <w:widowControl w:val="0"/>
              <w:kinsoku/>
              <w:wordWrap/>
              <w:overflowPunct/>
              <w:topLinePunct w:val="0"/>
              <w:autoSpaceDE/>
              <w:autoSpaceDN/>
              <w:bidi w:val="0"/>
              <w:spacing w:line="480" w:lineRule="exact"/>
              <w:ind w:firstLine="480" w:firstLineChars="200"/>
              <w:textAlignment w:val="auto"/>
              <w:rPr>
                <w:rFonts w:hint="eastAsia" w:ascii="Times New Roman" w:hAnsi="Times New Roman" w:eastAsia="宋体"/>
                <w:bCs/>
                <w:color w:val="auto"/>
                <w:sz w:val="24"/>
                <w:lang w:val="en-US" w:eastAsia="zh-CN"/>
              </w:rPr>
            </w:pPr>
            <w:r>
              <w:rPr>
                <w:rFonts w:hint="eastAsia" w:ascii="Times New Roman" w:hAnsi="Times New Roman" w:eastAsia="宋体"/>
                <w:bCs/>
                <w:color w:val="auto"/>
                <w:sz w:val="24"/>
                <w:lang w:val="en-US" w:eastAsia="zh-CN"/>
              </w:rPr>
              <w:t>4）废气收集系统设置风控阀，在某工序非工作状态时及时关闭，确保废气收集系统持续、稳定且有效发挥作用。</w:t>
            </w:r>
          </w:p>
          <w:p w14:paraId="1312DE2C">
            <w:pPr>
              <w:keepNext w:val="0"/>
              <w:keepLines w:val="0"/>
              <w:pageBreakBefore w:val="0"/>
              <w:widowControl w:val="0"/>
              <w:kinsoku/>
              <w:wordWrap/>
              <w:overflowPunct/>
              <w:topLinePunct w:val="0"/>
              <w:autoSpaceDE/>
              <w:autoSpaceDN/>
              <w:bidi w:val="0"/>
              <w:spacing w:line="480" w:lineRule="exact"/>
              <w:ind w:firstLine="480" w:firstLineChars="200"/>
              <w:textAlignment w:val="auto"/>
              <w:rPr>
                <w:rFonts w:hint="eastAsia" w:ascii="Times New Roman" w:hAnsi="Times New Roman" w:eastAsia="宋体"/>
                <w:bCs/>
                <w:color w:val="auto"/>
                <w:sz w:val="24"/>
                <w:lang w:val="en-US" w:eastAsia="zh-CN"/>
              </w:rPr>
            </w:pPr>
            <w:r>
              <w:rPr>
                <w:rFonts w:hint="eastAsia" w:ascii="Times New Roman" w:hAnsi="Times New Roman" w:eastAsia="宋体"/>
                <w:bCs/>
                <w:color w:val="auto"/>
                <w:sz w:val="24"/>
                <w:lang w:val="en-US" w:eastAsia="zh-CN"/>
              </w:rPr>
              <w:t>5）建立固废/危废分类管理台账，按要求记录管理数据。内容涵盖原料使用量，固废/危废产生量、处理量、处置去向，设施维护记录等信息。台账中必须明确粉尘相关数据：粉尘产生量、除尘器粉尘收集量、粉尘固废产生/转运/处置量等，实现全流程追溯。</w:t>
            </w:r>
          </w:p>
          <w:p w14:paraId="51BDF2BA">
            <w:pPr>
              <w:keepNext w:val="0"/>
              <w:keepLines w:val="0"/>
              <w:pageBreakBefore w:val="0"/>
              <w:widowControl w:val="0"/>
              <w:kinsoku/>
              <w:wordWrap/>
              <w:overflowPunct/>
              <w:topLinePunct w:val="0"/>
              <w:autoSpaceDE/>
              <w:autoSpaceDN/>
              <w:bidi w:val="0"/>
              <w:spacing w:line="480" w:lineRule="exact"/>
              <w:ind w:firstLine="480" w:firstLineChars="200"/>
              <w:textAlignment w:val="auto"/>
              <w:rPr>
                <w:rFonts w:hint="eastAsia" w:ascii="Times New Roman" w:hAnsi="Times New Roman" w:eastAsia="宋体"/>
                <w:bCs/>
                <w:color w:val="auto"/>
                <w:sz w:val="24"/>
                <w:lang w:val="en-US" w:eastAsia="zh-CN"/>
              </w:rPr>
            </w:pPr>
            <w:r>
              <w:rPr>
                <w:rFonts w:hint="eastAsia" w:ascii="Times New Roman" w:hAnsi="Times New Roman" w:eastAsia="宋体"/>
                <w:bCs/>
                <w:color w:val="auto"/>
                <w:sz w:val="24"/>
                <w:lang w:val="en-US" w:eastAsia="zh-CN"/>
              </w:rPr>
              <w:t>②末端治理设施</w:t>
            </w:r>
          </w:p>
          <w:p w14:paraId="6B169FB9">
            <w:pPr>
              <w:keepNext w:val="0"/>
              <w:keepLines w:val="0"/>
              <w:pageBreakBefore w:val="0"/>
              <w:widowControl w:val="0"/>
              <w:kinsoku/>
              <w:wordWrap/>
              <w:overflowPunct/>
              <w:topLinePunct w:val="0"/>
              <w:autoSpaceDE/>
              <w:autoSpaceDN/>
              <w:bidi w:val="0"/>
              <w:spacing w:line="480" w:lineRule="exact"/>
              <w:ind w:firstLine="480" w:firstLineChars="200"/>
              <w:textAlignment w:val="auto"/>
              <w:rPr>
                <w:rFonts w:hint="eastAsia" w:ascii="Times New Roman" w:hAnsi="Times New Roman" w:eastAsia="宋体"/>
                <w:bCs/>
                <w:color w:val="auto"/>
                <w:sz w:val="24"/>
                <w:lang w:val="en-US" w:eastAsia="zh-CN"/>
              </w:rPr>
            </w:pPr>
            <w:r>
              <w:rPr>
                <w:rFonts w:hint="eastAsia" w:ascii="Times New Roman" w:hAnsi="Times New Roman" w:eastAsia="宋体"/>
                <w:bCs/>
                <w:color w:val="auto"/>
                <w:sz w:val="24"/>
                <w:lang w:val="en-US" w:eastAsia="zh-CN"/>
              </w:rPr>
              <w:t>干法抛光工序设密闭操作间，干法抛光废气分别经操作间上方5个集气罩收集后通过管道汇入1台脉冲式布袋除尘器进行处理，处理达标后通过1根15m排气筒排放。</w:t>
            </w:r>
          </w:p>
          <w:p w14:paraId="12DF0164">
            <w:pPr>
              <w:keepNext w:val="0"/>
              <w:keepLines w:val="0"/>
              <w:pageBreakBefore w:val="0"/>
              <w:widowControl w:val="0"/>
              <w:kinsoku/>
              <w:wordWrap/>
              <w:overflowPunct/>
              <w:topLinePunct w:val="0"/>
              <w:autoSpaceDE/>
              <w:autoSpaceDN/>
              <w:bidi w:val="0"/>
              <w:spacing w:line="480" w:lineRule="exact"/>
              <w:ind w:firstLine="480" w:firstLineChars="200"/>
              <w:textAlignment w:val="auto"/>
              <w:rPr>
                <w:rFonts w:hint="eastAsia" w:ascii="Times New Roman" w:hAnsi="Times New Roman" w:eastAsia="宋体"/>
                <w:bCs/>
                <w:color w:val="auto"/>
                <w:sz w:val="24"/>
                <w:lang w:val="en-US" w:eastAsia="zh-CN"/>
              </w:rPr>
            </w:pPr>
            <w:r>
              <w:rPr>
                <w:rFonts w:hint="eastAsia" w:ascii="Times New Roman" w:hAnsi="Times New Roman" w:eastAsia="宋体"/>
                <w:bCs/>
                <w:color w:val="auto"/>
                <w:sz w:val="24"/>
                <w:lang w:val="en-US" w:eastAsia="zh-CN"/>
              </w:rPr>
              <w:t>本项目行业类别为其他有色金属压延加工，无相关行业污染防治可行技术指南、排污许可技术规范，本次环评参考《排污许可证申请与核发技术规范铁路、船舶、航空航天和其他运输设备制造业》（HJ1124-2020）中颗粒物污染防治可行技术，该规范中机械预处理工序颗粒物污染防治可行技术为袋式除尘，本项目颗粒物治理工艺为布袋除尘，属于可行技术。</w:t>
            </w:r>
          </w:p>
          <w:p w14:paraId="5DA6EB96">
            <w:pPr>
              <w:keepNext w:val="0"/>
              <w:keepLines w:val="0"/>
              <w:pageBreakBefore w:val="0"/>
              <w:widowControl w:val="0"/>
              <w:kinsoku/>
              <w:wordWrap/>
              <w:overflowPunct/>
              <w:topLinePunct w:val="0"/>
              <w:autoSpaceDE/>
              <w:autoSpaceDN/>
              <w:bidi w:val="0"/>
              <w:spacing w:line="480" w:lineRule="exact"/>
              <w:ind w:firstLine="482" w:firstLineChars="200"/>
              <w:textAlignment w:val="auto"/>
              <w:rPr>
                <w:rFonts w:hint="default" w:ascii="Times New Roman" w:hAnsi="Times New Roman" w:eastAsia="宋体" w:cs="Times New Roman"/>
                <w:b/>
                <w:bCs w:val="0"/>
                <w:color w:val="auto"/>
                <w:sz w:val="24"/>
                <w:lang w:val="en-US" w:eastAsia="zh-CN"/>
              </w:rPr>
            </w:pPr>
            <w:r>
              <w:rPr>
                <w:rFonts w:hint="default" w:ascii="Times New Roman" w:hAnsi="Times New Roman" w:eastAsia="宋体" w:cs="Times New Roman"/>
                <w:b/>
                <w:bCs w:val="0"/>
                <w:color w:val="auto"/>
                <w:sz w:val="24"/>
                <w:lang w:val="en-US" w:eastAsia="zh-CN"/>
              </w:rPr>
              <w:t>（3）废气污染物排放情况</w:t>
            </w:r>
          </w:p>
          <w:p w14:paraId="626CFE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表4-3有组织废气污染物排放情况一览表</w:t>
            </w:r>
          </w:p>
          <w:tbl>
            <w:tblPr>
              <w:tblStyle w:val="1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1"/>
              <w:gridCol w:w="906"/>
              <w:gridCol w:w="899"/>
              <w:gridCol w:w="1105"/>
              <w:gridCol w:w="1200"/>
              <w:gridCol w:w="1121"/>
              <w:gridCol w:w="1165"/>
              <w:gridCol w:w="926"/>
            </w:tblGrid>
            <w:tr w14:paraId="62399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82" w:type="pct"/>
                  <w:vMerge w:val="restart"/>
                  <w:noWrap w:val="0"/>
                  <w:vAlign w:val="center"/>
                </w:tcPr>
                <w:p w14:paraId="6B0FDE2B">
                  <w:pPr>
                    <w:widowControl/>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kern w:val="0"/>
                      <w:sz w:val="21"/>
                      <w:szCs w:val="21"/>
                      <w:highlight w:val="none"/>
                      <w:lang w:val="en-US" w:eastAsia="zh-CN"/>
                    </w:rPr>
                    <w:t>污染源</w:t>
                  </w:r>
                </w:p>
              </w:tc>
              <w:tc>
                <w:tcPr>
                  <w:tcW w:w="497" w:type="pct"/>
                  <w:vMerge w:val="restart"/>
                  <w:noWrap w:val="0"/>
                  <w:vAlign w:val="center"/>
                </w:tcPr>
                <w:p w14:paraId="1DD0174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kern w:val="0"/>
                      <w:sz w:val="21"/>
                      <w:szCs w:val="21"/>
                      <w:highlight w:val="none"/>
                      <w:vertAlign w:val="baseline"/>
                      <w:lang w:val="en-US" w:eastAsia="zh-CN" w:bidi="ar"/>
                    </w:rPr>
                    <w:t>污染物种类</w:t>
                  </w:r>
                </w:p>
              </w:tc>
              <w:tc>
                <w:tcPr>
                  <w:tcW w:w="1757" w:type="pct"/>
                  <w:gridSpan w:val="3"/>
                  <w:noWrap w:val="0"/>
                  <w:vAlign w:val="center"/>
                </w:tcPr>
                <w:p w14:paraId="4443531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排放情况</w:t>
                  </w:r>
                </w:p>
              </w:tc>
              <w:tc>
                <w:tcPr>
                  <w:tcW w:w="1254" w:type="pct"/>
                  <w:gridSpan w:val="2"/>
                  <w:noWrap w:val="0"/>
                  <w:vAlign w:val="center"/>
                </w:tcPr>
                <w:p w14:paraId="7D43452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排放限值</w:t>
                  </w:r>
                </w:p>
              </w:tc>
              <w:tc>
                <w:tcPr>
                  <w:tcW w:w="508" w:type="pct"/>
                  <w:vMerge w:val="restart"/>
                  <w:noWrap w:val="0"/>
                  <w:vAlign w:val="center"/>
                </w:tcPr>
                <w:p w14:paraId="7CCEFE4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排放口</w:t>
                  </w:r>
                </w:p>
              </w:tc>
            </w:tr>
            <w:tr w14:paraId="34AAC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82" w:type="pct"/>
                  <w:vMerge w:val="continue"/>
                  <w:noWrap w:val="0"/>
                  <w:vAlign w:val="center"/>
                </w:tcPr>
                <w:p w14:paraId="494FB02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497" w:type="pct"/>
                  <w:vMerge w:val="continue"/>
                  <w:noWrap w:val="0"/>
                  <w:vAlign w:val="center"/>
                </w:tcPr>
                <w:p w14:paraId="3B0EC76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493" w:type="pct"/>
                  <w:noWrap w:val="0"/>
                  <w:vAlign w:val="center"/>
                </w:tcPr>
                <w:p w14:paraId="04C4880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vertAlign w:val="baseline"/>
                      <w:lang w:val="en-US" w:eastAsia="zh-CN"/>
                    </w:rPr>
                    <w:t>排放量</w:t>
                  </w:r>
                  <w:r>
                    <w:rPr>
                      <w:rFonts w:hint="default" w:ascii="Times New Roman" w:hAnsi="Times New Roman" w:eastAsia="宋体" w:cs="Times New Roman"/>
                      <w:b/>
                      <w:bCs/>
                      <w:color w:val="auto"/>
                      <w:kern w:val="0"/>
                      <w:sz w:val="21"/>
                      <w:szCs w:val="21"/>
                      <w:highlight w:val="none"/>
                      <w:vertAlign w:val="baseline"/>
                      <w:lang w:val="en-US" w:eastAsia="zh-CN" w:bidi="ar"/>
                    </w:rPr>
                    <w:t>（t/a）</w:t>
                  </w:r>
                </w:p>
              </w:tc>
              <w:tc>
                <w:tcPr>
                  <w:tcW w:w="606" w:type="pct"/>
                  <w:noWrap w:val="0"/>
                  <w:vAlign w:val="center"/>
                </w:tcPr>
                <w:p w14:paraId="6AF3F13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vertAlign w:val="baseline"/>
                      <w:lang w:val="en-US" w:eastAsia="zh-CN"/>
                    </w:rPr>
                    <w:t>排放速率</w:t>
                  </w:r>
                  <w:r>
                    <w:rPr>
                      <w:rFonts w:hint="default" w:ascii="Times New Roman" w:hAnsi="Times New Roman" w:eastAsia="宋体" w:cs="Times New Roman"/>
                      <w:b/>
                      <w:bCs/>
                      <w:color w:val="auto"/>
                      <w:kern w:val="0"/>
                      <w:sz w:val="21"/>
                      <w:szCs w:val="21"/>
                      <w:highlight w:val="none"/>
                      <w:lang w:val="en-US" w:eastAsia="zh-CN"/>
                    </w:rPr>
                    <w:t>（kg/h）</w:t>
                  </w:r>
                </w:p>
              </w:tc>
              <w:tc>
                <w:tcPr>
                  <w:tcW w:w="657" w:type="pct"/>
                  <w:noWrap w:val="0"/>
                  <w:vAlign w:val="center"/>
                </w:tcPr>
                <w:p w14:paraId="329C15D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vertAlign w:val="baseline"/>
                      <w:lang w:val="en-US" w:eastAsia="zh-CN"/>
                    </w:rPr>
                    <w:t>排放浓度（mg/m</w:t>
                  </w:r>
                  <w:r>
                    <w:rPr>
                      <w:rFonts w:hint="default" w:ascii="Times New Roman" w:hAnsi="Times New Roman" w:eastAsia="宋体" w:cs="Times New Roman"/>
                      <w:b/>
                      <w:bCs/>
                      <w:color w:val="auto"/>
                      <w:sz w:val="21"/>
                      <w:szCs w:val="21"/>
                      <w:highlight w:val="none"/>
                      <w:vertAlign w:val="superscript"/>
                      <w:lang w:val="en-US" w:eastAsia="zh-CN"/>
                    </w:rPr>
                    <w:t>3</w:t>
                  </w:r>
                  <w:r>
                    <w:rPr>
                      <w:rFonts w:hint="default" w:ascii="Times New Roman" w:hAnsi="Times New Roman" w:eastAsia="宋体" w:cs="Times New Roman"/>
                      <w:b/>
                      <w:bCs/>
                      <w:color w:val="auto"/>
                      <w:sz w:val="21"/>
                      <w:szCs w:val="21"/>
                      <w:highlight w:val="none"/>
                      <w:vertAlign w:val="baseline"/>
                      <w:lang w:val="en-US" w:eastAsia="zh-CN"/>
                    </w:rPr>
                    <w:t>）</w:t>
                  </w:r>
                </w:p>
              </w:tc>
              <w:tc>
                <w:tcPr>
                  <w:tcW w:w="615" w:type="pct"/>
                  <w:noWrap w:val="0"/>
                  <w:vAlign w:val="center"/>
                </w:tcPr>
                <w:p w14:paraId="0238FA8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vertAlign w:val="baseline"/>
                      <w:lang w:val="en-US" w:eastAsia="zh-CN"/>
                    </w:rPr>
                    <w:t>排放速率</w:t>
                  </w:r>
                  <w:r>
                    <w:rPr>
                      <w:rFonts w:hint="default" w:ascii="Times New Roman" w:hAnsi="Times New Roman" w:eastAsia="宋体" w:cs="Times New Roman"/>
                      <w:b/>
                      <w:bCs/>
                      <w:color w:val="auto"/>
                      <w:kern w:val="0"/>
                      <w:sz w:val="21"/>
                      <w:szCs w:val="21"/>
                      <w:highlight w:val="none"/>
                      <w:lang w:val="en-US" w:eastAsia="zh-CN"/>
                    </w:rPr>
                    <w:t>（kg/h）</w:t>
                  </w:r>
                </w:p>
              </w:tc>
              <w:tc>
                <w:tcPr>
                  <w:tcW w:w="639" w:type="pct"/>
                  <w:noWrap w:val="0"/>
                  <w:vAlign w:val="center"/>
                </w:tcPr>
                <w:p w14:paraId="264FBAE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vertAlign w:val="baseline"/>
                      <w:lang w:val="en-US" w:eastAsia="zh-CN"/>
                    </w:rPr>
                    <w:t>排浓放度（mg/m</w:t>
                  </w:r>
                  <w:r>
                    <w:rPr>
                      <w:rFonts w:hint="default" w:ascii="Times New Roman" w:hAnsi="Times New Roman" w:eastAsia="宋体" w:cs="Times New Roman"/>
                      <w:b/>
                      <w:bCs/>
                      <w:color w:val="auto"/>
                      <w:sz w:val="21"/>
                      <w:szCs w:val="21"/>
                      <w:highlight w:val="none"/>
                      <w:vertAlign w:val="superscript"/>
                      <w:lang w:val="en-US" w:eastAsia="zh-CN"/>
                    </w:rPr>
                    <w:t>3</w:t>
                  </w:r>
                  <w:r>
                    <w:rPr>
                      <w:rFonts w:hint="default" w:ascii="Times New Roman" w:hAnsi="Times New Roman" w:eastAsia="宋体" w:cs="Times New Roman"/>
                      <w:b/>
                      <w:bCs/>
                      <w:color w:val="auto"/>
                      <w:sz w:val="21"/>
                      <w:szCs w:val="21"/>
                      <w:highlight w:val="none"/>
                      <w:vertAlign w:val="baseline"/>
                      <w:lang w:val="en-US" w:eastAsia="zh-CN"/>
                    </w:rPr>
                    <w:t>）</w:t>
                  </w:r>
                </w:p>
              </w:tc>
              <w:tc>
                <w:tcPr>
                  <w:tcW w:w="508" w:type="pct"/>
                  <w:vMerge w:val="continue"/>
                  <w:noWrap w:val="0"/>
                  <w:vAlign w:val="center"/>
                </w:tcPr>
                <w:p w14:paraId="1E65F47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p>
              </w:tc>
            </w:tr>
            <w:tr w14:paraId="3D1DD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982" w:type="pct"/>
                  <w:noWrap w:val="0"/>
                  <w:vAlign w:val="center"/>
                </w:tcPr>
                <w:p w14:paraId="62DFF1A4">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eastAsia" w:ascii="Times New Roman" w:hAnsi="Times New Roman" w:eastAsia="宋体" w:cs="Times New Roman"/>
                      <w:b w:val="0"/>
                      <w:bCs w:val="0"/>
                      <w:color w:val="auto"/>
                      <w:kern w:val="2"/>
                      <w:sz w:val="21"/>
                      <w:szCs w:val="21"/>
                      <w:highlight w:val="none"/>
                      <w:vertAlign w:val="baseline"/>
                      <w:lang w:val="en-US" w:eastAsia="zh-CN" w:bidi="ar-SA"/>
                    </w:rPr>
                    <w:t>干法抛光</w:t>
                  </w:r>
                  <w:r>
                    <w:rPr>
                      <w:rFonts w:hint="default" w:ascii="Times New Roman" w:hAnsi="Times New Roman" w:eastAsia="宋体" w:cs="Times New Roman"/>
                      <w:b w:val="0"/>
                      <w:bCs w:val="0"/>
                      <w:color w:val="auto"/>
                      <w:kern w:val="2"/>
                      <w:sz w:val="21"/>
                      <w:szCs w:val="21"/>
                      <w:highlight w:val="none"/>
                      <w:vertAlign w:val="baseline"/>
                      <w:lang w:val="en-US" w:eastAsia="zh-CN" w:bidi="ar-SA"/>
                    </w:rPr>
                    <w:t>粉尘</w:t>
                  </w:r>
                </w:p>
              </w:tc>
              <w:tc>
                <w:tcPr>
                  <w:tcW w:w="497" w:type="pct"/>
                  <w:noWrap w:val="0"/>
                  <w:vAlign w:val="center"/>
                </w:tcPr>
                <w:p w14:paraId="3F6DFD4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kern w:val="2"/>
                      <w:sz w:val="21"/>
                      <w:szCs w:val="21"/>
                      <w:highlight w:val="none"/>
                      <w:vertAlign w:val="baseline"/>
                      <w:lang w:val="en-US" w:eastAsia="zh-CN" w:bidi="ar-SA"/>
                    </w:rPr>
                    <w:t>颗粒物</w:t>
                  </w:r>
                </w:p>
              </w:tc>
              <w:tc>
                <w:tcPr>
                  <w:tcW w:w="493" w:type="pct"/>
                  <w:noWrap w:val="0"/>
                  <w:vAlign w:val="center"/>
                </w:tcPr>
                <w:p w14:paraId="5634B509">
                  <w:pPr>
                    <w:keepNext w:val="0"/>
                    <w:keepLines w:val="0"/>
                    <w:widowControl/>
                    <w:suppressLineNumbers w:val="0"/>
                    <w:jc w:val="center"/>
                    <w:textAlignment w:val="center"/>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0.0044</w:t>
                  </w:r>
                </w:p>
              </w:tc>
              <w:tc>
                <w:tcPr>
                  <w:tcW w:w="606" w:type="pct"/>
                  <w:noWrap w:val="0"/>
                  <w:vAlign w:val="center"/>
                </w:tcPr>
                <w:p w14:paraId="20DF4E7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0.0019</w:t>
                  </w:r>
                </w:p>
              </w:tc>
              <w:tc>
                <w:tcPr>
                  <w:tcW w:w="657" w:type="pct"/>
                  <w:noWrap w:val="0"/>
                  <w:vAlign w:val="center"/>
                </w:tcPr>
                <w:p w14:paraId="628882F2">
                  <w:pPr>
                    <w:keepNext w:val="0"/>
                    <w:keepLines w:val="0"/>
                    <w:widowControl/>
                    <w:suppressLineNumbers w:val="0"/>
                    <w:jc w:val="center"/>
                    <w:textAlignment w:val="center"/>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0.31</w:t>
                  </w:r>
                </w:p>
              </w:tc>
              <w:tc>
                <w:tcPr>
                  <w:tcW w:w="615" w:type="pct"/>
                  <w:noWrap w:val="0"/>
                  <w:vAlign w:val="center"/>
                </w:tcPr>
                <w:p w14:paraId="07005F2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3.5</w:t>
                  </w:r>
                </w:p>
              </w:tc>
              <w:tc>
                <w:tcPr>
                  <w:tcW w:w="639" w:type="pct"/>
                  <w:noWrap w:val="0"/>
                  <w:vAlign w:val="center"/>
                </w:tcPr>
                <w:p w14:paraId="6B0D6C7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120</w:t>
                  </w:r>
                </w:p>
              </w:tc>
              <w:tc>
                <w:tcPr>
                  <w:tcW w:w="508" w:type="pct"/>
                  <w:noWrap w:val="0"/>
                  <w:vAlign w:val="center"/>
                </w:tcPr>
                <w:p w14:paraId="05C18F5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DA001</w:t>
                  </w:r>
                </w:p>
              </w:tc>
            </w:tr>
          </w:tbl>
          <w:p w14:paraId="0E123255">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表4-</w:t>
            </w:r>
            <w:r>
              <w:rPr>
                <w:rFonts w:hint="eastAsia" w:ascii="Times New Roman" w:hAnsi="Times New Roman" w:eastAsia="宋体" w:cs="Times New Roman"/>
                <w:b/>
                <w:bCs/>
                <w:color w:val="auto"/>
                <w:kern w:val="0"/>
                <w:sz w:val="21"/>
                <w:szCs w:val="21"/>
                <w:vertAlign w:val="baseline"/>
                <w:lang w:val="en-US" w:eastAsia="zh-CN" w:bidi="ar"/>
              </w:rPr>
              <w:t>4</w:t>
            </w:r>
            <w:r>
              <w:rPr>
                <w:rFonts w:hint="default" w:ascii="Times New Roman" w:hAnsi="Times New Roman" w:eastAsia="宋体" w:cs="Times New Roman"/>
                <w:b/>
                <w:bCs/>
                <w:color w:val="auto"/>
                <w:kern w:val="0"/>
                <w:sz w:val="21"/>
                <w:szCs w:val="21"/>
                <w:vertAlign w:val="baseline"/>
                <w:lang w:val="en-US" w:eastAsia="zh-CN" w:bidi="ar"/>
              </w:rPr>
              <w:t>无组织废气污染物排放情况一览表</w:t>
            </w:r>
          </w:p>
          <w:tbl>
            <w:tblPr>
              <w:tblStyle w:val="1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5"/>
              <w:gridCol w:w="3725"/>
              <w:gridCol w:w="3003"/>
            </w:tblGrid>
            <w:tr w14:paraId="1C1C6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308" w:type="pct"/>
                  <w:tcBorders>
                    <w:tl2br w:val="nil"/>
                    <w:tr2bl w:val="nil"/>
                  </w:tcBorders>
                  <w:noWrap w:val="0"/>
                  <w:vAlign w:val="center"/>
                </w:tcPr>
                <w:p w14:paraId="148347C5">
                  <w:pPr>
                    <w:widowControl/>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kern w:val="0"/>
                      <w:sz w:val="21"/>
                      <w:szCs w:val="21"/>
                      <w:highlight w:val="none"/>
                      <w:lang w:val="en-US" w:eastAsia="zh-CN"/>
                    </w:rPr>
                    <w:t>污染源</w:t>
                  </w:r>
                </w:p>
              </w:tc>
              <w:tc>
                <w:tcPr>
                  <w:tcW w:w="2043" w:type="pct"/>
                  <w:tcBorders>
                    <w:tl2br w:val="nil"/>
                    <w:tr2bl w:val="nil"/>
                  </w:tcBorders>
                  <w:noWrap w:val="0"/>
                  <w:vAlign w:val="center"/>
                </w:tcPr>
                <w:p w14:paraId="0B903A9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kern w:val="0"/>
                      <w:sz w:val="21"/>
                      <w:szCs w:val="21"/>
                      <w:highlight w:val="none"/>
                      <w:vertAlign w:val="baseline"/>
                      <w:lang w:val="en-US" w:eastAsia="zh-CN" w:bidi="ar"/>
                    </w:rPr>
                    <w:t>污染物种类</w:t>
                  </w:r>
                </w:p>
              </w:tc>
              <w:tc>
                <w:tcPr>
                  <w:tcW w:w="1647" w:type="pct"/>
                  <w:tcBorders>
                    <w:tl2br w:val="nil"/>
                    <w:tr2bl w:val="nil"/>
                  </w:tcBorders>
                  <w:noWrap w:val="0"/>
                  <w:vAlign w:val="center"/>
                </w:tcPr>
                <w:p w14:paraId="5499C0D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排放量</w:t>
                  </w:r>
                  <w:r>
                    <w:rPr>
                      <w:rFonts w:hint="default" w:ascii="Times New Roman" w:hAnsi="Times New Roman" w:eastAsia="宋体" w:cs="Times New Roman"/>
                      <w:b/>
                      <w:bCs/>
                      <w:color w:val="auto"/>
                      <w:kern w:val="0"/>
                      <w:sz w:val="21"/>
                      <w:szCs w:val="21"/>
                      <w:highlight w:val="none"/>
                      <w:vertAlign w:val="baseline"/>
                      <w:lang w:val="en-US" w:eastAsia="zh-CN" w:bidi="ar"/>
                    </w:rPr>
                    <w:t>（t/a）</w:t>
                  </w:r>
                </w:p>
              </w:tc>
            </w:tr>
            <w:tr w14:paraId="66A07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308" w:type="pct"/>
                  <w:tcBorders>
                    <w:tl2br w:val="nil"/>
                    <w:tr2bl w:val="nil"/>
                  </w:tcBorders>
                  <w:noWrap w:val="0"/>
                  <w:vAlign w:val="center"/>
                </w:tcPr>
                <w:p w14:paraId="7B4599AF">
                  <w:pPr>
                    <w:keepNext w:val="0"/>
                    <w:keepLines w:val="0"/>
                    <w:pageBreakBefore w:val="0"/>
                    <w:widowControl/>
                    <w:suppressLineNumbers w:val="0"/>
                    <w:kinsoku/>
                    <w:wordWrap/>
                    <w:overflowPunct/>
                    <w:topLinePunct w:val="0"/>
                    <w:bidi w:val="0"/>
                    <w:adjustRightInd/>
                    <w:snapToGrid/>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b w:val="0"/>
                      <w:bCs w:val="0"/>
                      <w:color w:val="auto"/>
                      <w:sz w:val="21"/>
                      <w:szCs w:val="21"/>
                      <w:lang w:val="en-US" w:eastAsia="zh-CN"/>
                    </w:rPr>
                    <w:t>干法抛光粉尘</w:t>
                  </w:r>
                </w:p>
              </w:tc>
              <w:tc>
                <w:tcPr>
                  <w:tcW w:w="2043" w:type="pct"/>
                  <w:tcBorders>
                    <w:tl2br w:val="nil"/>
                    <w:tr2bl w:val="nil"/>
                  </w:tcBorders>
                  <w:noWrap w:val="0"/>
                  <w:vAlign w:val="center"/>
                </w:tcPr>
                <w:p w14:paraId="0234651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颗粒物</w:t>
                  </w:r>
                </w:p>
              </w:tc>
              <w:tc>
                <w:tcPr>
                  <w:tcW w:w="1647" w:type="pct"/>
                  <w:tcBorders>
                    <w:tl2br w:val="nil"/>
                    <w:tr2bl w:val="nil"/>
                  </w:tcBorders>
                  <w:noWrap w:val="0"/>
                  <w:vAlign w:val="center"/>
                </w:tcPr>
                <w:p w14:paraId="4151953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0.0099</w:t>
                  </w:r>
                </w:p>
              </w:tc>
            </w:tr>
          </w:tbl>
          <w:p w14:paraId="19876157">
            <w:pPr>
              <w:keepNext w:val="0"/>
              <w:keepLines w:val="0"/>
              <w:pageBreakBefore w:val="0"/>
              <w:widowControl w:val="0"/>
              <w:kinsoku/>
              <w:wordWrap/>
              <w:overflowPunct/>
              <w:topLinePunct w:val="0"/>
              <w:autoSpaceDE/>
              <w:autoSpaceDN/>
              <w:bidi w:val="0"/>
              <w:spacing w:line="48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由表4-3可知，本项目</w:t>
            </w:r>
            <w:r>
              <w:rPr>
                <w:rFonts w:hint="eastAsia" w:ascii="Times New Roman" w:hAnsi="Times New Roman" w:eastAsia="宋体" w:cs="Times New Roman"/>
                <w:color w:val="auto"/>
                <w:sz w:val="24"/>
                <w:szCs w:val="24"/>
                <w:lang w:val="en-US" w:eastAsia="zh-CN"/>
              </w:rPr>
              <w:t>干法抛光</w:t>
            </w:r>
            <w:r>
              <w:rPr>
                <w:rFonts w:hint="default" w:ascii="Times New Roman" w:hAnsi="Times New Roman" w:eastAsia="宋体" w:cs="Times New Roman"/>
                <w:color w:val="auto"/>
                <w:sz w:val="24"/>
                <w:szCs w:val="24"/>
                <w:lang w:val="en-US" w:eastAsia="zh-CN"/>
              </w:rPr>
              <w:t>粉尘经</w:t>
            </w:r>
            <w:r>
              <w:rPr>
                <w:rFonts w:hint="eastAsia" w:ascii="Times New Roman" w:hAnsi="Times New Roman" w:eastAsia="宋体" w:cs="Times New Roman"/>
                <w:color w:val="auto"/>
                <w:sz w:val="24"/>
                <w:szCs w:val="24"/>
                <w:lang w:val="en-US" w:eastAsia="zh-CN"/>
              </w:rPr>
              <w:t>密闭操作间+</w:t>
            </w:r>
            <w:r>
              <w:rPr>
                <w:rFonts w:hint="eastAsia" w:ascii="Times New Roman" w:hAnsi="Times New Roman" w:eastAsia="宋体"/>
                <w:bCs/>
                <w:color w:val="auto"/>
                <w:sz w:val="24"/>
                <w:lang w:val="en-US" w:eastAsia="zh-CN"/>
              </w:rPr>
              <w:t>集气罩收集后通过管道汇入1台脉冲式布袋除尘器进行处理，处理达标后通过1根15m排气筒有组织排放。</w:t>
            </w:r>
            <w:r>
              <w:rPr>
                <w:rFonts w:hint="default" w:ascii="Times New Roman" w:hAnsi="Times New Roman" w:eastAsia="宋体" w:cs="Times New Roman"/>
                <w:b w:val="0"/>
                <w:bCs w:val="0"/>
                <w:color w:val="auto"/>
                <w:kern w:val="2"/>
                <w:sz w:val="24"/>
                <w:szCs w:val="24"/>
                <w:highlight w:val="none"/>
                <w:vertAlign w:val="baseline"/>
                <w:lang w:val="en-US" w:eastAsia="zh-CN" w:bidi="ar-SA"/>
              </w:rPr>
              <w:t>颗粒物排放浓度和排放速率均能满足</w:t>
            </w:r>
            <w:r>
              <w:rPr>
                <w:rFonts w:hint="default" w:ascii="Times New Roman" w:hAnsi="Times New Roman" w:eastAsia="宋体" w:cs="Times New Roman"/>
                <w:b w:val="0"/>
                <w:bCs w:val="0"/>
                <w:color w:val="auto"/>
                <w:sz w:val="24"/>
                <w:szCs w:val="24"/>
                <w:highlight w:val="none"/>
              </w:rPr>
              <w:t>《大气污染物综合排放标准》（GB16297-1996）</w:t>
            </w:r>
            <w:r>
              <w:rPr>
                <w:rFonts w:hint="default" w:ascii="Times New Roman" w:hAnsi="Times New Roman" w:eastAsia="宋体" w:cs="Times New Roman"/>
                <w:b w:val="0"/>
                <w:bCs w:val="0"/>
                <w:color w:val="auto"/>
                <w:sz w:val="24"/>
                <w:szCs w:val="24"/>
                <w:highlight w:val="none"/>
                <w:lang w:val="en-US" w:eastAsia="zh-CN"/>
              </w:rPr>
              <w:t>表2中二级标准限值要求。</w:t>
            </w:r>
          </w:p>
          <w:p w14:paraId="00F73117">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sz w:val="24"/>
                <w:szCs w:val="24"/>
                <w:vertAlign w:val="baseline"/>
                <w:lang w:val="en-US" w:eastAsia="zh-CN"/>
              </w:rPr>
            </w:pPr>
            <w:r>
              <w:rPr>
                <w:rFonts w:hint="eastAsia" w:ascii="Times New Roman" w:hAnsi="Times New Roman" w:eastAsia="宋体" w:cs="Times New Roman"/>
                <w:b/>
                <w:bCs/>
                <w:color w:val="auto"/>
                <w:sz w:val="24"/>
                <w:szCs w:val="24"/>
                <w:vertAlign w:val="baseline"/>
                <w:lang w:val="en-US" w:eastAsia="zh-CN"/>
              </w:rPr>
              <w:t>4、</w:t>
            </w:r>
            <w:r>
              <w:rPr>
                <w:rFonts w:hint="default" w:ascii="Times New Roman" w:hAnsi="Times New Roman" w:eastAsia="宋体" w:cs="Times New Roman"/>
                <w:b/>
                <w:bCs/>
                <w:color w:val="auto"/>
                <w:sz w:val="24"/>
                <w:szCs w:val="24"/>
                <w:vertAlign w:val="baseline"/>
                <w:lang w:val="en-US" w:eastAsia="zh-CN"/>
              </w:rPr>
              <w:t>自行监测要求</w:t>
            </w:r>
          </w:p>
          <w:p w14:paraId="2B162F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lang w:val="en-US" w:eastAsia="zh-CN" w:bidi="ar"/>
              </w:rPr>
              <w:t>表4-</w:t>
            </w:r>
            <w:r>
              <w:rPr>
                <w:rFonts w:hint="eastAsia" w:ascii="Times New Roman" w:hAnsi="Times New Roman" w:eastAsia="宋体" w:cs="Times New Roman"/>
                <w:b/>
                <w:bCs/>
                <w:color w:val="auto"/>
                <w:kern w:val="0"/>
                <w:sz w:val="21"/>
                <w:szCs w:val="21"/>
                <w:lang w:val="en-US" w:eastAsia="zh-CN" w:bidi="ar"/>
              </w:rPr>
              <w:t>5</w:t>
            </w:r>
            <w:r>
              <w:rPr>
                <w:rFonts w:hint="default" w:ascii="Times New Roman" w:hAnsi="Times New Roman" w:eastAsia="宋体" w:cs="Times New Roman"/>
                <w:b/>
                <w:bCs/>
                <w:color w:val="auto"/>
                <w:kern w:val="0"/>
                <w:sz w:val="21"/>
                <w:szCs w:val="21"/>
                <w:lang w:val="en-US" w:eastAsia="zh-CN" w:bidi="ar"/>
              </w:rPr>
              <w:t>监测要求一览表</w:t>
            </w:r>
          </w:p>
          <w:tbl>
            <w:tblPr>
              <w:tblStyle w:val="16"/>
              <w:tblW w:w="901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213"/>
              <w:gridCol w:w="1170"/>
              <w:gridCol w:w="1081"/>
              <w:gridCol w:w="4554"/>
            </w:tblGrid>
            <w:tr w14:paraId="29A91B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80" w:hRule="atLeast"/>
                <w:jc w:val="center"/>
              </w:trPr>
              <w:tc>
                <w:tcPr>
                  <w:tcW w:w="1226" w:type="pct"/>
                  <w:tcBorders>
                    <w:tl2br w:val="nil"/>
                    <w:tr2bl w:val="nil"/>
                  </w:tcBorders>
                  <w:vAlign w:val="center"/>
                </w:tcPr>
                <w:p w14:paraId="66B2A0A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监测点位</w:t>
                  </w:r>
                </w:p>
              </w:tc>
              <w:tc>
                <w:tcPr>
                  <w:tcW w:w="648" w:type="pct"/>
                  <w:tcBorders>
                    <w:tl2br w:val="nil"/>
                    <w:tr2bl w:val="nil"/>
                  </w:tcBorders>
                  <w:vAlign w:val="center"/>
                </w:tcPr>
                <w:p w14:paraId="0BE6F48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监测指标</w:t>
                  </w:r>
                </w:p>
              </w:tc>
              <w:tc>
                <w:tcPr>
                  <w:tcW w:w="599" w:type="pct"/>
                  <w:tcBorders>
                    <w:tl2br w:val="nil"/>
                    <w:tr2bl w:val="nil"/>
                  </w:tcBorders>
                  <w:vAlign w:val="center"/>
                </w:tcPr>
                <w:p w14:paraId="399D320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监测频次</w:t>
                  </w:r>
                </w:p>
              </w:tc>
              <w:tc>
                <w:tcPr>
                  <w:tcW w:w="2524" w:type="pct"/>
                  <w:tcBorders>
                    <w:tl2br w:val="nil"/>
                    <w:tr2bl w:val="nil"/>
                  </w:tcBorders>
                  <w:vAlign w:val="center"/>
                </w:tcPr>
                <w:p w14:paraId="4210EC6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执行标准</w:t>
                  </w:r>
                </w:p>
              </w:tc>
            </w:tr>
            <w:tr w14:paraId="4F8146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1226" w:type="pct"/>
                  <w:tcBorders>
                    <w:tl2br w:val="nil"/>
                    <w:tr2bl w:val="nil"/>
                  </w:tcBorders>
                  <w:vAlign w:val="center"/>
                </w:tcPr>
                <w:p w14:paraId="49402AC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eastAsia" w:ascii="Times New Roman" w:hAnsi="Times New Roman" w:eastAsia="宋体"/>
                      <w:b w:val="0"/>
                      <w:bCs w:val="0"/>
                      <w:color w:val="auto"/>
                      <w:sz w:val="21"/>
                      <w:szCs w:val="21"/>
                      <w:lang w:val="en-US" w:eastAsia="zh-CN"/>
                    </w:rPr>
                    <w:t>干法抛光粉尘排放口</w:t>
                  </w:r>
                </w:p>
              </w:tc>
              <w:tc>
                <w:tcPr>
                  <w:tcW w:w="648" w:type="pct"/>
                  <w:tcBorders>
                    <w:tl2br w:val="nil"/>
                    <w:tr2bl w:val="nil"/>
                  </w:tcBorders>
                  <w:vAlign w:val="center"/>
                </w:tcPr>
                <w:p w14:paraId="02B6824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颗粒物</w:t>
                  </w:r>
                </w:p>
              </w:tc>
              <w:tc>
                <w:tcPr>
                  <w:tcW w:w="599" w:type="pct"/>
                  <w:tcBorders>
                    <w:tl2br w:val="nil"/>
                    <w:tr2bl w:val="nil"/>
                  </w:tcBorders>
                  <w:vAlign w:val="center"/>
                </w:tcPr>
                <w:p w14:paraId="744E31F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1次/年</w:t>
                  </w:r>
                </w:p>
              </w:tc>
              <w:tc>
                <w:tcPr>
                  <w:tcW w:w="2524" w:type="pct"/>
                  <w:vMerge w:val="restart"/>
                  <w:tcBorders>
                    <w:tl2br w:val="nil"/>
                    <w:tr2bl w:val="nil"/>
                  </w:tcBorders>
                  <w:vAlign w:val="center"/>
                </w:tcPr>
                <w:p w14:paraId="6955191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sz w:val="21"/>
                      <w:szCs w:val="21"/>
                    </w:rPr>
                    <w:t>《大气污染物综合排放标准》（GB16297-1996）</w:t>
                  </w:r>
                  <w:r>
                    <w:rPr>
                      <w:rFonts w:hint="eastAsia"/>
                      <w:color w:val="auto"/>
                      <w:lang w:val="en-US" w:eastAsia="zh-CN"/>
                    </w:rPr>
                    <w:t>表2</w:t>
                  </w:r>
                  <w:r>
                    <w:rPr>
                      <w:rFonts w:hint="default" w:ascii="Times New Roman" w:hAnsi="Times New Roman" w:eastAsia="宋体" w:cs="Times New Roman"/>
                      <w:b w:val="0"/>
                      <w:bCs w:val="0"/>
                      <w:color w:val="auto"/>
                      <w:sz w:val="21"/>
                      <w:szCs w:val="21"/>
                      <w:lang w:val="en-US" w:eastAsia="zh-CN"/>
                    </w:rPr>
                    <w:t>中排放限值要求</w:t>
                  </w:r>
                </w:p>
              </w:tc>
            </w:tr>
            <w:tr w14:paraId="77FAA8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5" w:hRule="atLeast"/>
                <w:jc w:val="center"/>
              </w:trPr>
              <w:tc>
                <w:tcPr>
                  <w:tcW w:w="1226" w:type="pct"/>
                  <w:tcBorders>
                    <w:tl2br w:val="nil"/>
                    <w:tr2bl w:val="nil"/>
                  </w:tcBorders>
                  <w:vAlign w:val="center"/>
                </w:tcPr>
                <w:p w14:paraId="4FB9AF5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厂界上风向1个点位，下风向3个点位</w:t>
                  </w:r>
                </w:p>
              </w:tc>
              <w:tc>
                <w:tcPr>
                  <w:tcW w:w="648" w:type="pct"/>
                  <w:tcBorders>
                    <w:tl2br w:val="nil"/>
                    <w:tr2bl w:val="nil"/>
                  </w:tcBorders>
                  <w:vAlign w:val="center"/>
                </w:tcPr>
                <w:p w14:paraId="360D090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颗粒物</w:t>
                  </w:r>
                </w:p>
              </w:tc>
              <w:tc>
                <w:tcPr>
                  <w:tcW w:w="599" w:type="pct"/>
                  <w:tcBorders>
                    <w:tl2br w:val="nil"/>
                    <w:tr2bl w:val="nil"/>
                  </w:tcBorders>
                  <w:vAlign w:val="center"/>
                </w:tcPr>
                <w:p w14:paraId="2399840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1次/年</w:t>
                  </w:r>
                </w:p>
              </w:tc>
              <w:tc>
                <w:tcPr>
                  <w:tcW w:w="2524" w:type="pct"/>
                  <w:vMerge w:val="continue"/>
                  <w:tcBorders>
                    <w:tl2br w:val="nil"/>
                    <w:tr2bl w:val="nil"/>
                  </w:tcBorders>
                  <w:vAlign w:val="center"/>
                </w:tcPr>
                <w:p w14:paraId="700F54F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p>
              </w:tc>
            </w:tr>
            <w:tr w14:paraId="36BA27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1" w:hRule="atLeast"/>
                <w:jc w:val="center"/>
              </w:trPr>
              <w:tc>
                <w:tcPr>
                  <w:tcW w:w="5000" w:type="pct"/>
                  <w:gridSpan w:val="4"/>
                  <w:tcBorders>
                    <w:tl2br w:val="nil"/>
                    <w:tr2bl w:val="nil"/>
                  </w:tcBorders>
                  <w:vAlign w:val="center"/>
                </w:tcPr>
                <w:p w14:paraId="745FB27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val="0"/>
                      <w:color w:val="auto"/>
                      <w:sz w:val="21"/>
                      <w:szCs w:val="21"/>
                      <w:lang w:val="en-US"/>
                    </w:rPr>
                  </w:pPr>
                  <w:r>
                    <w:rPr>
                      <w:rFonts w:hint="default" w:ascii="Times New Roman" w:hAnsi="Times New Roman" w:eastAsia="宋体" w:cs="Times New Roman"/>
                      <w:b w:val="0"/>
                      <w:bCs w:val="0"/>
                      <w:color w:val="auto"/>
                      <w:kern w:val="0"/>
                      <w:sz w:val="21"/>
                      <w:szCs w:val="21"/>
                      <w:vertAlign w:val="baseline"/>
                      <w:lang w:val="en-US" w:eastAsia="zh-CN" w:bidi="ar"/>
                    </w:rPr>
                    <w:t>备注：污染物监测频次执行《排污单位自行监测技术指南总则》（HJ819-2017）相关要求。</w:t>
                  </w:r>
                </w:p>
              </w:tc>
            </w:tr>
          </w:tbl>
          <w:p w14:paraId="466E459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宋体" w:cs="Times New Roman"/>
                <w:b/>
                <w:bCs/>
                <w:color w:val="auto"/>
                <w:sz w:val="24"/>
                <w:lang w:val="en-US" w:eastAsia="zh-CN"/>
              </w:rPr>
            </w:pPr>
            <w:r>
              <w:rPr>
                <w:rFonts w:hint="eastAsia" w:ascii="Times New Roman" w:hAnsi="Times New Roman" w:eastAsia="宋体" w:cs="Times New Roman"/>
                <w:b/>
                <w:bCs/>
                <w:color w:val="auto"/>
                <w:sz w:val="24"/>
                <w:lang w:val="en-US" w:eastAsia="zh-CN"/>
              </w:rPr>
              <w:t>5、</w:t>
            </w:r>
            <w:r>
              <w:rPr>
                <w:rFonts w:hint="default" w:ascii="Times New Roman" w:hAnsi="Times New Roman" w:eastAsia="宋体" w:cs="Times New Roman"/>
                <w:b/>
                <w:bCs/>
                <w:color w:val="auto"/>
                <w:sz w:val="24"/>
                <w:lang w:val="en-US" w:eastAsia="zh-CN"/>
              </w:rPr>
              <w:t>废气排放的环境影响分析</w:t>
            </w:r>
          </w:p>
          <w:p w14:paraId="4EA832E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b w:val="0"/>
                <w:bCs w:val="0"/>
                <w:color w:val="auto"/>
                <w:sz w:val="24"/>
                <w:lang w:val="en-US" w:eastAsia="zh-CN"/>
              </w:rPr>
              <w:t>由工程分析可知，</w:t>
            </w:r>
            <w:r>
              <w:rPr>
                <w:rFonts w:hint="default" w:ascii="Times New Roman" w:hAnsi="Times New Roman" w:eastAsia="宋体" w:cs="Times New Roman"/>
                <w:b w:val="0"/>
                <w:bCs w:val="0"/>
                <w:color w:val="auto"/>
                <w:sz w:val="24"/>
                <w:szCs w:val="24"/>
                <w:highlight w:val="none"/>
                <w:lang w:val="en-US" w:eastAsia="zh-CN"/>
              </w:rPr>
              <w:t>本项目</w:t>
            </w:r>
            <w:r>
              <w:rPr>
                <w:rFonts w:hint="eastAsia" w:ascii="Times New Roman" w:hAnsi="Times New Roman" w:eastAsia="宋体" w:cs="Times New Roman"/>
                <w:b w:val="0"/>
                <w:bCs w:val="0"/>
                <w:color w:val="auto"/>
                <w:sz w:val="24"/>
                <w:szCs w:val="24"/>
                <w:highlight w:val="none"/>
                <w:lang w:val="en-US" w:eastAsia="zh-CN"/>
              </w:rPr>
              <w:t>干法抛光</w:t>
            </w:r>
            <w:r>
              <w:rPr>
                <w:rFonts w:hint="eastAsia" w:ascii="Times New Roman" w:hAnsi="Times New Roman" w:eastAsia="宋体" w:cs="Times New Roman"/>
                <w:color w:val="auto"/>
                <w:kern w:val="0"/>
                <w:sz w:val="24"/>
                <w:szCs w:val="24"/>
                <w:highlight w:val="none"/>
                <w:lang w:val="en-US" w:eastAsia="zh-CN"/>
              </w:rPr>
              <w:t>粉尘</w:t>
            </w:r>
            <w:r>
              <w:rPr>
                <w:rFonts w:hint="default" w:ascii="Times New Roman" w:hAnsi="Times New Roman" w:eastAsia="宋体" w:cs="Times New Roman"/>
                <w:b w:val="0"/>
                <w:bCs w:val="0"/>
                <w:color w:val="auto"/>
                <w:sz w:val="24"/>
                <w:szCs w:val="24"/>
                <w:highlight w:val="none"/>
                <w:lang w:val="en-US" w:eastAsia="zh-CN"/>
              </w:rPr>
              <w:t>采取的污染防治设施属于可行技术</w:t>
            </w:r>
            <w:r>
              <w:rPr>
                <w:rFonts w:hint="default" w:ascii="Times New Roman" w:hAnsi="Times New Roman" w:eastAsia="宋体" w:cs="Times New Roman"/>
                <w:b w:val="0"/>
                <w:bCs w:val="0"/>
                <w:color w:val="auto"/>
                <w:kern w:val="0"/>
                <w:sz w:val="24"/>
                <w:szCs w:val="24"/>
                <w:highlight w:val="none"/>
                <w:lang w:val="en-US" w:eastAsia="zh-CN" w:bidi="ar"/>
              </w:rPr>
              <w:t>，</w:t>
            </w:r>
            <w:r>
              <w:rPr>
                <w:rFonts w:ascii="Times New Roman" w:hAnsi="Times New Roman" w:eastAsia="宋体" w:cs="Segoe UI"/>
                <w:i w:val="0"/>
                <w:iCs w:val="0"/>
                <w:caps w:val="0"/>
                <w:color w:val="auto"/>
                <w:spacing w:val="0"/>
                <w:sz w:val="24"/>
                <w:szCs w:val="24"/>
                <w:highlight w:val="none"/>
                <w:shd w:val="clear" w:color="auto" w:fill="FFFFFF"/>
              </w:rPr>
              <w:t>经核算，</w:t>
            </w:r>
            <w:r>
              <w:rPr>
                <w:rFonts w:hint="default" w:ascii="Times New Roman" w:hAnsi="Times New Roman" w:eastAsia="宋体" w:cs="Times New Roman"/>
                <w:b w:val="0"/>
                <w:bCs w:val="0"/>
                <w:color w:val="auto"/>
                <w:kern w:val="0"/>
                <w:sz w:val="24"/>
                <w:szCs w:val="24"/>
                <w:highlight w:val="none"/>
                <w:lang w:val="en-US" w:eastAsia="zh-CN" w:bidi="ar"/>
              </w:rPr>
              <w:t>颗粒物经收集处理后排放满足</w:t>
            </w:r>
            <w:r>
              <w:rPr>
                <w:rFonts w:hint="default" w:ascii="Times New Roman" w:hAnsi="Times New Roman" w:eastAsia="宋体" w:cs="Times New Roman"/>
                <w:b w:val="0"/>
                <w:bCs w:val="0"/>
                <w:color w:val="auto"/>
                <w:sz w:val="24"/>
                <w:szCs w:val="24"/>
                <w:highlight w:val="none"/>
              </w:rPr>
              <w:t>《大气污染物综合排放标准》（GB16297-1996）</w:t>
            </w:r>
            <w:r>
              <w:rPr>
                <w:rFonts w:hint="default" w:ascii="Times New Roman" w:hAnsi="Times New Roman" w:eastAsia="宋体" w:cs="Times New Roman"/>
                <w:b w:val="0"/>
                <w:bCs w:val="0"/>
                <w:color w:val="auto"/>
                <w:sz w:val="24"/>
                <w:szCs w:val="24"/>
                <w:highlight w:val="none"/>
                <w:lang w:val="en-US" w:eastAsia="zh-CN"/>
              </w:rPr>
              <w:t>表2中二级标准限值要求，</w:t>
            </w:r>
            <w:r>
              <w:rPr>
                <w:rFonts w:hint="default" w:ascii="Times New Roman" w:hAnsi="Times New Roman" w:eastAsia="宋体" w:cs="Times New Roman"/>
                <w:b w:val="0"/>
                <w:bCs w:val="0"/>
                <w:color w:val="auto"/>
                <w:sz w:val="24"/>
                <w:szCs w:val="24"/>
                <w:highlight w:val="none"/>
                <w:vertAlign w:val="baseline"/>
                <w:lang w:val="en-US" w:eastAsia="zh-CN"/>
              </w:rPr>
              <w:t>因此，本项目大气环境影响可以接受。</w:t>
            </w:r>
          </w:p>
          <w:p w14:paraId="16D95D42">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2.废水</w:t>
            </w:r>
          </w:p>
          <w:p w14:paraId="48BB705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vertAlign w:val="baseline"/>
                <w:lang w:val="en-US" w:eastAsia="zh-CN" w:bidi="ar"/>
              </w:rPr>
            </w:pPr>
            <w:r>
              <w:rPr>
                <w:rFonts w:hint="default" w:ascii="Times New Roman" w:hAnsi="Times New Roman" w:eastAsia="宋体" w:cs="Times New Roman"/>
                <w:b w:val="0"/>
                <w:bCs w:val="0"/>
                <w:color w:val="auto"/>
                <w:kern w:val="0"/>
                <w:sz w:val="24"/>
                <w:szCs w:val="24"/>
                <w:vertAlign w:val="baseline"/>
                <w:lang w:val="en-US" w:eastAsia="zh-CN" w:bidi="ar"/>
              </w:rPr>
              <w:t>（1）废水产生情况</w:t>
            </w:r>
          </w:p>
          <w:p w14:paraId="2867A59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本项目运营期</w:t>
            </w:r>
            <w:r>
              <w:rPr>
                <w:rFonts w:hint="eastAsia" w:ascii="Times New Roman" w:hAnsi="Times New Roman" w:eastAsia="宋体" w:cs="Times New Roman"/>
                <w:color w:val="auto"/>
                <w:sz w:val="24"/>
                <w:szCs w:val="24"/>
                <w:lang w:val="en-US" w:eastAsia="zh-CN"/>
              </w:rPr>
              <w:t>生活污水经厂区化粪池收集后定期委托专业清污公司采用吸污车进行抽运，并进行资源化利用；生产</w:t>
            </w:r>
            <w:r>
              <w:rPr>
                <w:rFonts w:hint="default" w:ascii="Times New Roman" w:hAnsi="Times New Roman" w:eastAsia="宋体" w:cs="Times New Roman"/>
                <w:color w:val="auto"/>
                <w:sz w:val="24"/>
                <w:szCs w:val="24"/>
                <w:lang w:val="en-US" w:eastAsia="zh-CN"/>
              </w:rPr>
              <w:t>废水主要包括湿法抛光</w:t>
            </w:r>
            <w:r>
              <w:rPr>
                <w:rFonts w:hint="default" w:ascii="Times New Roman" w:hAnsi="Times New Roman" w:eastAsia="宋体" w:cs="Times New Roman"/>
                <w:b w:val="0"/>
                <w:bCs w:val="0"/>
                <w:color w:val="auto"/>
                <w:kern w:val="0"/>
                <w:sz w:val="24"/>
                <w:szCs w:val="24"/>
                <w:lang w:val="en-US" w:eastAsia="zh-CN" w:bidi="ar"/>
              </w:rPr>
              <w:t>废水和清洗废水。</w:t>
            </w:r>
          </w:p>
          <w:p w14:paraId="21FCE01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lang w:val="en-US" w:eastAsia="zh-CN" w:bidi="ar"/>
              </w:rPr>
            </w:pPr>
            <w:r>
              <w:rPr>
                <w:rFonts w:hint="eastAsia" w:ascii="Times New Roman" w:hAnsi="Times New Roman" w:eastAsia="宋体" w:cs="Times New Roman"/>
                <w:b w:val="0"/>
                <w:bCs w:val="0"/>
                <w:color w:val="auto"/>
                <w:kern w:val="0"/>
                <w:sz w:val="24"/>
                <w:szCs w:val="24"/>
                <w:lang w:val="en-US" w:eastAsia="zh-CN" w:bidi="ar"/>
              </w:rPr>
              <w:t>其</w:t>
            </w:r>
            <w:r>
              <w:rPr>
                <w:rFonts w:hint="default" w:ascii="Times New Roman" w:hAnsi="Times New Roman" w:eastAsia="宋体" w:cs="Times New Roman"/>
                <w:b w:val="0"/>
                <w:bCs w:val="0"/>
                <w:color w:val="auto"/>
                <w:kern w:val="0"/>
                <w:sz w:val="24"/>
                <w:szCs w:val="24"/>
                <w:lang w:val="en-US" w:eastAsia="zh-CN" w:bidi="ar"/>
              </w:rPr>
              <w:t>主要污染物为</w:t>
            </w:r>
            <w:r>
              <w:rPr>
                <w:rFonts w:hint="eastAsia" w:ascii="Times New Roman" w:hAnsi="Times New Roman" w:eastAsia="宋体" w:cs="Times New Roman"/>
                <w:b w:val="0"/>
                <w:bCs w:val="0"/>
                <w:color w:val="auto"/>
                <w:kern w:val="0"/>
                <w:sz w:val="24"/>
                <w:szCs w:val="24"/>
                <w:lang w:val="en-US" w:eastAsia="zh-CN" w:bidi="ar"/>
              </w:rPr>
              <w:t>悬浮物</w:t>
            </w:r>
            <w:r>
              <w:rPr>
                <w:rFonts w:hint="default" w:ascii="Times New Roman" w:hAnsi="Times New Roman" w:eastAsia="宋体" w:cs="Times New Roman"/>
                <w:b w:val="0"/>
                <w:bCs w:val="0"/>
                <w:color w:val="auto"/>
                <w:kern w:val="0"/>
                <w:sz w:val="24"/>
                <w:szCs w:val="24"/>
                <w:lang w:val="en-US" w:eastAsia="zh-CN" w:bidi="ar"/>
              </w:rPr>
              <w:t>，成分为钛氧化皮渣、砂轮渣，不含重金属等污染物，悬浮物浓度较高，</w:t>
            </w:r>
            <w:r>
              <w:rPr>
                <w:rFonts w:hint="eastAsia" w:ascii="Times New Roman" w:hAnsi="Times New Roman" w:eastAsia="宋体" w:cs="Times New Roman"/>
                <w:b w:val="0"/>
                <w:bCs w:val="0"/>
                <w:color w:val="auto"/>
                <w:kern w:val="0"/>
                <w:sz w:val="24"/>
                <w:szCs w:val="24"/>
                <w:lang w:val="en-US" w:eastAsia="zh-CN" w:bidi="ar"/>
              </w:rPr>
              <w:t>生产废水循环使用，不外排。</w:t>
            </w:r>
          </w:p>
          <w:p w14:paraId="60DADE9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lang w:val="en-US" w:eastAsia="zh-CN" w:bidi="ar"/>
              </w:rPr>
            </w:pPr>
            <w:r>
              <w:rPr>
                <w:rFonts w:hint="default" w:ascii="Times New Roman" w:hAnsi="Times New Roman" w:eastAsia="宋体" w:cs="Times New Roman"/>
                <w:b w:val="0"/>
                <w:bCs w:val="0"/>
                <w:color w:val="auto"/>
                <w:kern w:val="0"/>
                <w:sz w:val="24"/>
                <w:szCs w:val="24"/>
                <w:lang w:val="en-US" w:eastAsia="zh-CN" w:bidi="ar"/>
              </w:rPr>
              <w:t>（2）废水治理设施</w:t>
            </w:r>
          </w:p>
          <w:p w14:paraId="4BECBF7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highlight w:val="none"/>
                <w:lang w:val="en-US" w:eastAsia="zh-CN" w:bidi="ar"/>
              </w:rPr>
            </w:pPr>
            <w:r>
              <w:rPr>
                <w:rFonts w:hint="default" w:ascii="Times New Roman" w:hAnsi="Times New Roman" w:eastAsia="宋体" w:cs="Times New Roman"/>
                <w:color w:val="auto"/>
                <w:sz w:val="24"/>
                <w:szCs w:val="24"/>
                <w:lang w:val="en-US" w:eastAsia="zh-CN"/>
              </w:rPr>
              <w:t>湿法抛光</w:t>
            </w:r>
            <w:r>
              <w:rPr>
                <w:rFonts w:hint="default" w:ascii="Times New Roman" w:hAnsi="Times New Roman" w:eastAsia="宋体" w:cs="Times New Roman"/>
                <w:b w:val="0"/>
                <w:bCs w:val="0"/>
                <w:color w:val="auto"/>
                <w:kern w:val="0"/>
                <w:sz w:val="24"/>
                <w:szCs w:val="24"/>
                <w:lang w:val="en-US" w:eastAsia="zh-CN" w:bidi="ar"/>
              </w:rPr>
              <w:t>废水和清洗废水主要污染物为悬浮物，经工作区水</w:t>
            </w:r>
            <w:r>
              <w:rPr>
                <w:rFonts w:hint="eastAsia" w:ascii="Times New Roman" w:hAnsi="Times New Roman" w:eastAsia="宋体" w:cs="Times New Roman"/>
                <w:b w:val="0"/>
                <w:bCs w:val="0"/>
                <w:color w:val="auto"/>
                <w:kern w:val="0"/>
                <w:sz w:val="24"/>
                <w:szCs w:val="24"/>
                <w:lang w:val="en-US" w:eastAsia="zh-CN" w:bidi="ar"/>
              </w:rPr>
              <w:t>循环系统进</w:t>
            </w:r>
            <w:r>
              <w:rPr>
                <w:rFonts w:hint="default" w:ascii="Times New Roman" w:hAnsi="Times New Roman" w:eastAsia="宋体" w:cs="Times New Roman"/>
                <w:b w:val="0"/>
                <w:bCs w:val="0"/>
                <w:color w:val="auto"/>
                <w:kern w:val="0"/>
                <w:sz w:val="24"/>
                <w:szCs w:val="24"/>
                <w:lang w:val="en-US" w:eastAsia="zh-CN" w:bidi="ar"/>
              </w:rPr>
              <w:t>入</w:t>
            </w:r>
            <w:r>
              <w:rPr>
                <w:rFonts w:hint="eastAsia" w:ascii="Times New Roman" w:hAnsi="Times New Roman" w:eastAsia="宋体" w:cs="Times New Roman"/>
                <w:b w:val="0"/>
                <w:bCs w:val="0"/>
                <w:color w:val="auto"/>
                <w:kern w:val="0"/>
                <w:sz w:val="24"/>
                <w:szCs w:val="24"/>
                <w:lang w:val="en-US" w:eastAsia="zh-CN" w:bidi="ar"/>
              </w:rPr>
              <w:t>设备自带的</w:t>
            </w:r>
            <w:r>
              <w:rPr>
                <w:rFonts w:hint="default" w:ascii="Times New Roman" w:hAnsi="Times New Roman" w:eastAsia="宋体" w:cs="Times New Roman"/>
                <w:b w:val="0"/>
                <w:bCs w:val="0"/>
                <w:color w:val="auto"/>
                <w:kern w:val="0"/>
                <w:sz w:val="24"/>
                <w:szCs w:val="24"/>
                <w:lang w:val="en-US" w:eastAsia="zh-CN" w:bidi="ar"/>
              </w:rPr>
              <w:t>沉淀</w:t>
            </w:r>
            <w:r>
              <w:rPr>
                <w:rFonts w:hint="eastAsia" w:ascii="Times New Roman" w:hAnsi="Times New Roman" w:eastAsia="宋体" w:cs="Times New Roman"/>
                <w:b w:val="0"/>
                <w:bCs w:val="0"/>
                <w:color w:val="auto"/>
                <w:kern w:val="0"/>
                <w:sz w:val="24"/>
                <w:szCs w:val="24"/>
                <w:lang w:val="en-US" w:eastAsia="zh-CN" w:bidi="ar"/>
              </w:rPr>
              <w:t>水箱</w:t>
            </w:r>
            <w:r>
              <w:rPr>
                <w:rFonts w:hint="default" w:ascii="Times New Roman" w:hAnsi="Times New Roman" w:eastAsia="宋体" w:cs="Times New Roman"/>
                <w:b w:val="0"/>
                <w:bCs w:val="0"/>
                <w:color w:val="auto"/>
                <w:kern w:val="0"/>
                <w:sz w:val="24"/>
                <w:szCs w:val="24"/>
                <w:lang w:val="en-US" w:eastAsia="zh-CN" w:bidi="ar"/>
              </w:rPr>
              <w:t>，</w:t>
            </w:r>
            <w:r>
              <w:rPr>
                <w:rFonts w:hint="eastAsia" w:ascii="Times New Roman" w:hAnsi="Times New Roman" w:eastAsia="宋体" w:cs="Times New Roman"/>
                <w:b w:val="0"/>
                <w:bCs w:val="0"/>
                <w:color w:val="auto"/>
                <w:kern w:val="0"/>
                <w:sz w:val="24"/>
                <w:szCs w:val="24"/>
                <w:lang w:val="en-US" w:eastAsia="zh-CN" w:bidi="ar"/>
              </w:rPr>
              <w:t>容积分别为抛光机：</w:t>
            </w:r>
            <w:r>
              <w:rPr>
                <w:rFonts w:hint="eastAsia" w:ascii="Times New Roman" w:hAnsi="Times New Roman" w:eastAsia="宋体" w:cs="宋体"/>
                <w:color w:val="auto"/>
                <w:sz w:val="24"/>
                <w:szCs w:val="24"/>
                <w:lang w:val="en-US" w:eastAsia="zh-CN"/>
              </w:rPr>
              <w:t>4</w:t>
            </w:r>
            <w:r>
              <w:rPr>
                <w:rFonts w:hint="default" w:ascii="Arial" w:hAnsi="Arial" w:eastAsia="宋体" w:cs="Arial"/>
                <w:color w:val="auto"/>
                <w:sz w:val="24"/>
                <w:szCs w:val="24"/>
                <w:lang w:val="en-US" w:eastAsia="zh-CN"/>
              </w:rPr>
              <w:t>×</w:t>
            </w:r>
            <w:r>
              <w:rPr>
                <w:rFonts w:hint="eastAsia" w:ascii="Times New Roman" w:hAnsi="Times New Roman" w:eastAsia="宋体" w:cs="宋体"/>
                <w:color w:val="auto"/>
                <w:sz w:val="24"/>
                <w:szCs w:val="24"/>
                <w:lang w:val="zh-TW" w:eastAsia="zh-CN"/>
              </w:rPr>
              <w:t>0.</w:t>
            </w:r>
            <w:r>
              <w:rPr>
                <w:rFonts w:hint="eastAsia" w:ascii="Times New Roman" w:hAnsi="Times New Roman" w:eastAsia="宋体" w:cs="宋体"/>
                <w:color w:val="auto"/>
                <w:sz w:val="24"/>
                <w:szCs w:val="24"/>
                <w:lang w:val="en-US" w:eastAsia="zh-CN"/>
              </w:rPr>
              <w:t>9</w:t>
            </w:r>
            <w:r>
              <w:rPr>
                <w:rFonts w:hint="eastAsia" w:ascii="Times New Roman" w:hAnsi="Times New Roman" w:eastAsia="宋体" w:cs="宋体"/>
                <w:color w:val="auto"/>
                <w:sz w:val="24"/>
                <w:szCs w:val="24"/>
                <w:lang w:val="zh-TW" w:eastAsia="zh-CN"/>
              </w:rPr>
              <w:t>m</w:t>
            </w:r>
            <w:r>
              <w:rPr>
                <w:rFonts w:hint="eastAsia" w:ascii="Times New Roman" w:hAnsi="Times New Roman" w:eastAsia="宋体" w:cs="宋体"/>
                <w:color w:val="auto"/>
                <w:sz w:val="24"/>
                <w:szCs w:val="24"/>
                <w:vertAlign w:val="superscript"/>
                <w:lang w:val="zh-TW" w:eastAsia="zh-CN"/>
              </w:rPr>
              <w:t>3</w:t>
            </w:r>
            <w:r>
              <w:rPr>
                <w:rFonts w:hint="eastAsia" w:ascii="Times New Roman" w:hAnsi="Times New Roman" w:eastAsia="宋体" w:cs="宋体"/>
                <w:color w:val="auto"/>
                <w:sz w:val="24"/>
                <w:szCs w:val="24"/>
                <w:lang w:val="en-US" w:eastAsia="zh-CN"/>
              </w:rPr>
              <w:t>；清洗机</w:t>
            </w:r>
            <w:r>
              <w:rPr>
                <w:rFonts w:hint="eastAsia" w:ascii="Times New Roman" w:hAnsi="Times New Roman" w:eastAsia="宋体" w:cs="Times New Roman"/>
                <w:b w:val="0"/>
                <w:bCs w:val="0"/>
                <w:color w:val="auto"/>
                <w:sz w:val="24"/>
                <w:szCs w:val="24"/>
                <w:lang w:val="en-US" w:eastAsia="zh-CN"/>
              </w:rPr>
              <w:t>3</w:t>
            </w:r>
            <w:r>
              <w:rPr>
                <w:rFonts w:hint="default" w:ascii="Arial" w:hAnsi="Arial" w:eastAsia="宋体" w:cs="Arial"/>
                <w:color w:val="auto"/>
                <w:sz w:val="24"/>
                <w:szCs w:val="24"/>
                <w:lang w:val="en-US" w:eastAsia="zh-CN"/>
              </w:rPr>
              <w:t>×</w:t>
            </w:r>
            <w:r>
              <w:rPr>
                <w:rFonts w:hint="eastAsia" w:ascii="Times New Roman" w:hAnsi="Times New Roman" w:eastAsia="宋体" w:cs="Times New Roman"/>
                <w:b w:val="0"/>
                <w:bCs w:val="0"/>
                <w:color w:val="auto"/>
                <w:sz w:val="24"/>
                <w:szCs w:val="24"/>
                <w:lang w:val="en-US" w:eastAsia="zh-CN"/>
              </w:rPr>
              <w:t>1.6</w:t>
            </w:r>
            <w:r>
              <w:rPr>
                <w:rFonts w:hint="default" w:ascii="Times New Roman" w:hAnsi="Times New Roman" w:eastAsia="宋体" w:cs="Times New Roman"/>
                <w:b w:val="0"/>
                <w:bCs w:val="0"/>
                <w:color w:val="auto"/>
                <w:sz w:val="24"/>
                <w:szCs w:val="24"/>
                <w:lang w:val="en-US" w:eastAsia="zh-CN"/>
              </w:rPr>
              <w:t>m</w:t>
            </w:r>
            <w:r>
              <w:rPr>
                <w:rFonts w:hint="default" w:ascii="Times New Roman" w:hAnsi="Times New Roman" w:eastAsia="宋体" w:cs="Times New Roman"/>
                <w:b w:val="0"/>
                <w:bCs w:val="0"/>
                <w:color w:val="auto"/>
                <w:sz w:val="24"/>
                <w:szCs w:val="24"/>
                <w:vertAlign w:val="superscript"/>
                <w:lang w:val="en-US" w:eastAsia="zh-CN"/>
              </w:rPr>
              <w:t>3</w:t>
            </w:r>
            <w:r>
              <w:rPr>
                <w:rFonts w:hint="default" w:ascii="Times New Roman" w:hAnsi="Times New Roman" w:eastAsia="宋体"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水箱</w:t>
            </w:r>
            <w:r>
              <w:rPr>
                <w:rFonts w:hint="default" w:ascii="Times New Roman" w:hAnsi="Times New Roman" w:eastAsia="宋体" w:cs="Times New Roman"/>
                <w:color w:val="auto"/>
                <w:kern w:val="2"/>
                <w:sz w:val="24"/>
                <w:szCs w:val="24"/>
                <w:lang w:val="en-US" w:eastAsia="zh-CN" w:bidi="ar-SA"/>
              </w:rPr>
              <w:t>沉淀后清水</w:t>
            </w:r>
            <w:r>
              <w:rPr>
                <w:rFonts w:hint="eastAsia" w:ascii="Times New Roman" w:hAnsi="Times New Roman" w:eastAsia="宋体" w:cs="Times New Roman"/>
                <w:color w:val="auto"/>
                <w:kern w:val="2"/>
                <w:sz w:val="24"/>
                <w:szCs w:val="24"/>
                <w:lang w:val="en-US" w:eastAsia="zh-CN" w:bidi="ar-SA"/>
              </w:rPr>
              <w:t>经</w:t>
            </w:r>
            <w:r>
              <w:rPr>
                <w:rFonts w:hint="default" w:ascii="Times New Roman" w:hAnsi="Times New Roman" w:eastAsia="宋体" w:cs="Times New Roman"/>
                <w:color w:val="auto"/>
                <w:kern w:val="2"/>
                <w:sz w:val="24"/>
                <w:szCs w:val="24"/>
                <w:lang w:val="en-US" w:eastAsia="zh-CN" w:bidi="ar-SA"/>
              </w:rPr>
              <w:t>泵回用于</w:t>
            </w:r>
            <w:r>
              <w:rPr>
                <w:rFonts w:hint="eastAsia" w:ascii="Times New Roman" w:hAnsi="Times New Roman" w:eastAsia="宋体" w:cs="Times New Roman"/>
                <w:color w:val="auto"/>
                <w:kern w:val="2"/>
                <w:sz w:val="24"/>
                <w:szCs w:val="24"/>
                <w:lang w:val="en-US" w:eastAsia="zh-CN" w:bidi="ar-SA"/>
              </w:rPr>
              <w:t>生产</w:t>
            </w:r>
            <w:r>
              <w:rPr>
                <w:rFonts w:hint="default" w:ascii="Times New Roman" w:hAnsi="Times New Roman" w:eastAsia="宋体" w:cs="Times New Roman"/>
                <w:color w:val="auto"/>
                <w:kern w:val="2"/>
                <w:sz w:val="24"/>
                <w:szCs w:val="24"/>
                <w:lang w:val="en-US" w:eastAsia="zh-CN" w:bidi="ar-SA"/>
              </w:rPr>
              <w:t>工序。</w:t>
            </w:r>
            <w:r>
              <w:rPr>
                <w:rFonts w:hint="eastAsia" w:ascii="Times New Roman" w:hAnsi="Times New Roman" w:eastAsia="宋体" w:cs="Times New Roman"/>
                <w:b w:val="0"/>
                <w:bCs w:val="0"/>
                <w:color w:val="auto"/>
                <w:kern w:val="0"/>
                <w:sz w:val="24"/>
                <w:szCs w:val="24"/>
                <w:highlight w:val="none"/>
                <w:vertAlign w:val="baseline"/>
                <w:lang w:val="en-US" w:eastAsia="zh-CN" w:bidi="ar"/>
              </w:rPr>
              <w:t>金属沉渣</w:t>
            </w:r>
            <w:r>
              <w:rPr>
                <w:rFonts w:hint="default" w:ascii="Times New Roman" w:hAnsi="Times New Roman" w:eastAsia="宋体" w:cs="Times New Roman"/>
                <w:b w:val="0"/>
                <w:bCs w:val="0"/>
                <w:color w:val="auto"/>
                <w:kern w:val="0"/>
                <w:sz w:val="24"/>
                <w:szCs w:val="24"/>
                <w:highlight w:val="none"/>
                <w:vertAlign w:val="baseline"/>
                <w:lang w:val="en-US" w:eastAsia="zh-CN" w:bidi="ar"/>
              </w:rPr>
              <w:t>经</w:t>
            </w:r>
            <w:r>
              <w:rPr>
                <w:rFonts w:hint="eastAsia" w:ascii="Times New Roman" w:hAnsi="Times New Roman" w:eastAsia="宋体" w:cs="Times New Roman"/>
                <w:b w:val="0"/>
                <w:bCs w:val="0"/>
                <w:color w:val="auto"/>
                <w:kern w:val="0"/>
                <w:sz w:val="24"/>
                <w:szCs w:val="24"/>
                <w:highlight w:val="none"/>
                <w:vertAlign w:val="baseline"/>
                <w:lang w:val="en-US" w:eastAsia="zh-CN" w:bidi="ar"/>
              </w:rPr>
              <w:t>过</w:t>
            </w:r>
            <w:r>
              <w:rPr>
                <w:rFonts w:hint="default" w:ascii="Times New Roman" w:hAnsi="Times New Roman" w:eastAsia="宋体" w:cs="Times New Roman"/>
                <w:b w:val="0"/>
                <w:bCs w:val="0"/>
                <w:color w:val="auto"/>
                <w:kern w:val="0"/>
                <w:sz w:val="24"/>
                <w:szCs w:val="24"/>
                <w:highlight w:val="none"/>
                <w:vertAlign w:val="baseline"/>
                <w:lang w:val="en-US" w:eastAsia="zh-CN" w:bidi="ar"/>
              </w:rPr>
              <w:t>滤后外售综合利用，</w:t>
            </w:r>
            <w:r>
              <w:rPr>
                <w:rFonts w:hint="eastAsia" w:ascii="Times New Roman" w:hAnsi="Times New Roman" w:eastAsia="宋体" w:cs="Times New Roman"/>
                <w:b w:val="0"/>
                <w:bCs w:val="0"/>
                <w:color w:val="auto"/>
                <w:kern w:val="0"/>
                <w:sz w:val="24"/>
                <w:szCs w:val="24"/>
                <w:highlight w:val="none"/>
                <w:vertAlign w:val="baseline"/>
                <w:lang w:val="en-US" w:eastAsia="zh-CN" w:bidi="ar"/>
              </w:rPr>
              <w:t>过</w:t>
            </w:r>
            <w:r>
              <w:rPr>
                <w:rFonts w:hint="default" w:ascii="Times New Roman" w:hAnsi="Times New Roman" w:eastAsia="宋体" w:cs="Times New Roman"/>
                <w:b w:val="0"/>
                <w:bCs w:val="0"/>
                <w:color w:val="auto"/>
                <w:kern w:val="0"/>
                <w:sz w:val="24"/>
                <w:szCs w:val="24"/>
                <w:highlight w:val="none"/>
                <w:vertAlign w:val="baseline"/>
                <w:lang w:val="en-US" w:eastAsia="zh-CN" w:bidi="ar"/>
              </w:rPr>
              <w:t>滤废水回流至</w:t>
            </w:r>
            <w:r>
              <w:rPr>
                <w:rFonts w:hint="default" w:ascii="Times New Roman" w:hAnsi="Times New Roman" w:eastAsia="宋体" w:cs="Times New Roman"/>
                <w:b w:val="0"/>
                <w:bCs w:val="0"/>
                <w:color w:val="auto"/>
                <w:kern w:val="0"/>
                <w:sz w:val="24"/>
                <w:szCs w:val="24"/>
                <w:highlight w:val="none"/>
                <w:lang w:val="en-US" w:eastAsia="zh-CN" w:bidi="ar"/>
              </w:rPr>
              <w:t>沉淀</w:t>
            </w:r>
            <w:r>
              <w:rPr>
                <w:rFonts w:hint="eastAsia" w:ascii="Times New Roman" w:hAnsi="Times New Roman" w:eastAsia="宋体" w:cs="Times New Roman"/>
                <w:b w:val="0"/>
                <w:bCs w:val="0"/>
                <w:color w:val="auto"/>
                <w:kern w:val="0"/>
                <w:sz w:val="24"/>
                <w:szCs w:val="24"/>
                <w:highlight w:val="none"/>
                <w:lang w:val="en-US" w:eastAsia="zh-CN" w:bidi="ar"/>
              </w:rPr>
              <w:t>水箱</w:t>
            </w:r>
            <w:r>
              <w:rPr>
                <w:rFonts w:hint="default" w:ascii="Times New Roman" w:hAnsi="Times New Roman" w:eastAsia="宋体" w:cs="Times New Roman"/>
                <w:b w:val="0"/>
                <w:bCs w:val="0"/>
                <w:color w:val="auto"/>
                <w:kern w:val="0"/>
                <w:sz w:val="24"/>
                <w:szCs w:val="24"/>
                <w:highlight w:val="none"/>
                <w:vertAlign w:val="baseline"/>
                <w:lang w:val="en-US" w:eastAsia="zh-CN" w:bidi="ar"/>
              </w:rPr>
              <w:t>，经沉淀后继续回用。</w:t>
            </w:r>
          </w:p>
          <w:p w14:paraId="0352EAD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（3）废水排放情况</w:t>
            </w:r>
          </w:p>
          <w:p w14:paraId="0134129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kern w:val="2"/>
                <w:sz w:val="24"/>
                <w:szCs w:val="24"/>
                <w:lang w:val="en-US" w:eastAsia="zh-CN" w:bidi="ar-SA"/>
              </w:rPr>
              <w:t>湿法抛光废水和清洗废水</w:t>
            </w:r>
            <w:r>
              <w:rPr>
                <w:rFonts w:hint="eastAsia" w:ascii="Times New Roman" w:hAnsi="Times New Roman" w:eastAsia="宋体" w:cs="Times New Roman"/>
                <w:color w:val="auto"/>
                <w:kern w:val="2"/>
                <w:sz w:val="24"/>
                <w:szCs w:val="24"/>
                <w:lang w:val="en-US" w:eastAsia="zh-CN" w:bidi="ar-SA"/>
              </w:rPr>
              <w:t>在水箱</w:t>
            </w:r>
            <w:r>
              <w:rPr>
                <w:rFonts w:hint="default" w:ascii="Times New Roman" w:hAnsi="Times New Roman" w:eastAsia="宋体" w:cs="Times New Roman"/>
                <w:color w:val="auto"/>
                <w:kern w:val="2"/>
                <w:sz w:val="24"/>
                <w:szCs w:val="24"/>
                <w:lang w:val="en-US" w:eastAsia="zh-CN" w:bidi="ar-SA"/>
              </w:rPr>
              <w:t>沉淀后清水经泵回用于</w:t>
            </w:r>
            <w:r>
              <w:rPr>
                <w:rFonts w:hint="eastAsia" w:ascii="Times New Roman" w:hAnsi="Times New Roman" w:eastAsia="宋体" w:cs="Times New Roman"/>
                <w:color w:val="auto"/>
                <w:kern w:val="2"/>
                <w:sz w:val="24"/>
                <w:szCs w:val="24"/>
                <w:lang w:val="en-US" w:eastAsia="zh-CN" w:bidi="ar-SA"/>
              </w:rPr>
              <w:t>对应生产</w:t>
            </w:r>
            <w:r>
              <w:rPr>
                <w:rFonts w:hint="default" w:ascii="Times New Roman" w:hAnsi="Times New Roman" w:eastAsia="宋体" w:cs="Times New Roman"/>
                <w:color w:val="auto"/>
                <w:kern w:val="2"/>
                <w:sz w:val="24"/>
                <w:szCs w:val="24"/>
                <w:lang w:val="en-US" w:eastAsia="zh-CN" w:bidi="ar-SA"/>
              </w:rPr>
              <w:t>工序，不外排。</w:t>
            </w:r>
          </w:p>
          <w:p w14:paraId="28AF50A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（4）废水处理</w:t>
            </w:r>
            <w:r>
              <w:rPr>
                <w:rFonts w:hint="eastAsia" w:ascii="Times New Roman" w:hAnsi="Times New Roman" w:eastAsia="宋体" w:cs="Times New Roman"/>
                <w:color w:val="auto"/>
                <w:sz w:val="24"/>
                <w:szCs w:val="24"/>
                <w:lang w:val="en-US" w:eastAsia="zh-CN"/>
              </w:rPr>
              <w:t>措施</w:t>
            </w:r>
            <w:r>
              <w:rPr>
                <w:rFonts w:hint="default" w:ascii="Times New Roman" w:hAnsi="Times New Roman" w:eastAsia="宋体" w:cs="Times New Roman"/>
                <w:color w:val="auto"/>
                <w:sz w:val="24"/>
                <w:szCs w:val="24"/>
                <w:lang w:val="en-US" w:eastAsia="zh-CN"/>
              </w:rPr>
              <w:t>可行性分析</w:t>
            </w:r>
          </w:p>
          <w:p w14:paraId="6CA16E4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Calibri"/>
                <w:b w:val="0"/>
                <w:bCs w:val="0"/>
                <w:color w:val="auto"/>
                <w:sz w:val="24"/>
                <w:szCs w:val="24"/>
                <w:lang w:val="en-US" w:eastAsia="zh-CN"/>
              </w:rPr>
              <w:t>①</w:t>
            </w:r>
            <w:r>
              <w:rPr>
                <w:rFonts w:hint="eastAsia" w:ascii="Times New Roman" w:hAnsi="Times New Roman" w:eastAsia="宋体" w:cs="Times New Roman"/>
                <w:b w:val="0"/>
                <w:bCs w:val="0"/>
                <w:color w:val="auto"/>
                <w:sz w:val="24"/>
                <w:szCs w:val="24"/>
                <w:lang w:val="en-US" w:eastAsia="zh-CN"/>
              </w:rPr>
              <w:t>湿法抛光废水</w:t>
            </w:r>
          </w:p>
          <w:p w14:paraId="7FBE2D1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湿法抛光时工位的砂轮与钛材接触点附近，均设有专用雾化喷水口，确保水流精准覆盖抛光区域，形成“水雾”。使金属粉尘包裹形成“粉尘—水滴混合物”，再随水流通过工位下方的集水槽自然回流至水箱暂存，从而完成抛光粉尘的100%收集。含金属粉尘的废水流入水箱后，水流流速急剧放缓，水体扰动消失，由于钛金属粉尘密度远大于水体，悬浮颗粒物在重力作用下持续自然沉降，因此本工序运行过程中存在稳定的自然沉淀现象。水箱内水体静置后形成明显固液分层，底部富集钛金属固体沉淀物，上部形成洁净度较高的上清液。</w:t>
            </w:r>
          </w:p>
          <w:p w14:paraId="01035E1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上清液经过滤装置处理再由自带循环水泵重新抽取，通过分水管路再次输送至抛光工位的喷水口，继续为抛光作业提供除尘、捕屑用水，形成“水箱→工位→水箱”的循环路径。循环过程因水分蒸发导致水箱水位下降，可通过补水口补充少量新鲜自来水（仅补充损耗量，非大量换水）；针对长期运行产生的水体轻微浑浊问题（如细粉尘累积），通过定期清洗、更换过滤构件即可稳定水质，保障循环用水满足生产作业要求。</w:t>
            </w:r>
          </w:p>
          <w:p w14:paraId="3B476D2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Calibri"/>
                <w:b w:val="0"/>
                <w:bCs w:val="0"/>
                <w:color w:val="auto"/>
                <w:sz w:val="24"/>
                <w:szCs w:val="24"/>
                <w:lang w:val="en-US" w:eastAsia="zh-CN"/>
              </w:rPr>
            </w:pPr>
            <w:r>
              <w:rPr>
                <w:rFonts w:hint="default" w:ascii="Times New Roman" w:hAnsi="Times New Roman" w:eastAsia="宋体" w:cs="Calibri"/>
                <w:b w:val="0"/>
                <w:bCs w:val="0"/>
                <w:color w:val="auto"/>
                <w:sz w:val="24"/>
                <w:szCs w:val="24"/>
                <w:lang w:val="en-US" w:eastAsia="zh-CN"/>
              </w:rPr>
              <w:t>项目生产过程中水箱底部会持续富集钛金属粉尘沉淀，过滤装置会持续截留细微粉尘形成滤渣，企业定期暂停设备运行，对水箱底部沉积的钛金属沉淀物进行人工清捞、集中收集，同时拆解清洗过滤装置，彻底清理截留滤渣。所有清理产生的钛金属沉淀废渣、过滤滤渣均单独分类归集、规范存放，可按照一般工业固体废物</w:t>
            </w:r>
            <w:r>
              <w:rPr>
                <w:rFonts w:hint="eastAsia" w:ascii="Times New Roman" w:hAnsi="Times New Roman" w:eastAsia="宋体" w:cs="Calibri"/>
                <w:b w:val="0"/>
                <w:bCs w:val="0"/>
                <w:color w:val="auto"/>
                <w:sz w:val="24"/>
                <w:szCs w:val="24"/>
                <w:lang w:val="en-US" w:eastAsia="zh-CN"/>
              </w:rPr>
              <w:t>外售综合利用</w:t>
            </w:r>
            <w:r>
              <w:rPr>
                <w:rFonts w:hint="default" w:ascii="Times New Roman" w:hAnsi="Times New Roman" w:eastAsia="宋体" w:cs="Calibri"/>
                <w:b w:val="0"/>
                <w:bCs w:val="0"/>
                <w:color w:val="auto"/>
                <w:sz w:val="24"/>
                <w:szCs w:val="24"/>
                <w:lang w:val="en-US" w:eastAsia="zh-CN"/>
              </w:rPr>
              <w:t>，全过程无废渣混入循环水体、无随意丢弃现象。整套湿法抛光用水系统通过“水雾湿式捕尘+水箱重力自然沉降+过滤深度净化+定期清渣维护”的一体化处理工艺，实现生产用水密闭循环回用，无生产废水外排，稳定实现废水“零外排”的运行效果。</w:t>
            </w:r>
          </w:p>
          <w:p w14:paraId="7186DA7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Calibri"/>
                <w:b w:val="0"/>
                <w:bCs w:val="0"/>
                <w:color w:val="auto"/>
                <w:sz w:val="24"/>
                <w:szCs w:val="24"/>
                <w:lang w:val="en-US" w:eastAsia="zh-CN"/>
              </w:rPr>
              <w:t>②</w:t>
            </w:r>
            <w:r>
              <w:rPr>
                <w:rFonts w:hint="default" w:ascii="Times New Roman" w:hAnsi="Times New Roman" w:eastAsia="宋体" w:cs="Times New Roman"/>
                <w:color w:val="auto"/>
                <w:kern w:val="2"/>
                <w:sz w:val="24"/>
                <w:szCs w:val="24"/>
                <w:lang w:val="en-US" w:eastAsia="zh-CN" w:bidi="ar-SA"/>
              </w:rPr>
              <w:t>清洗</w:t>
            </w:r>
            <w:r>
              <w:rPr>
                <w:rFonts w:hint="eastAsia" w:ascii="Times New Roman" w:hAnsi="Times New Roman" w:eastAsia="宋体" w:cs="Times New Roman"/>
                <w:color w:val="auto"/>
                <w:kern w:val="2"/>
                <w:sz w:val="24"/>
                <w:szCs w:val="24"/>
                <w:lang w:val="en-US" w:eastAsia="zh-CN" w:bidi="ar-SA"/>
              </w:rPr>
              <w:t>废水</w:t>
            </w:r>
          </w:p>
          <w:p w14:paraId="575F9DA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本项目板材清洗废水同理存在自然沉淀现象。清洗废水裹挟工件脱落的金属粉尘、碎屑进入设备自带沉淀水箱，悬浮杂质重力沉降后形成底部沉淀污泥与上部澄清液。</w:t>
            </w:r>
          </w:p>
          <w:p w14:paraId="5AF71E9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清洗废水</w:t>
            </w:r>
            <w:r>
              <w:rPr>
                <w:rFonts w:hint="default" w:ascii="Times New Roman" w:hAnsi="Times New Roman" w:eastAsia="宋体" w:cs="Times New Roman"/>
                <w:b w:val="0"/>
                <w:bCs w:val="0"/>
                <w:color w:val="auto"/>
                <w:kern w:val="0"/>
                <w:sz w:val="24"/>
                <w:szCs w:val="24"/>
                <w:vertAlign w:val="baseline"/>
                <w:lang w:val="en-US" w:eastAsia="zh-CN" w:bidi="ar"/>
              </w:rPr>
              <w:t>经</w:t>
            </w:r>
            <w:r>
              <w:rPr>
                <w:rFonts w:hint="eastAsia" w:ascii="Times New Roman" w:hAnsi="Times New Roman" w:eastAsia="宋体" w:cs="Times New Roman"/>
                <w:b w:val="0"/>
                <w:bCs w:val="0"/>
                <w:color w:val="auto"/>
                <w:kern w:val="0"/>
                <w:sz w:val="24"/>
                <w:szCs w:val="24"/>
                <w:vertAlign w:val="baseline"/>
                <w:lang w:val="en-US" w:eastAsia="zh-CN" w:bidi="ar"/>
              </w:rPr>
              <w:t>清洗设备自带</w:t>
            </w:r>
            <w:r>
              <w:rPr>
                <w:rFonts w:hint="default" w:ascii="Times New Roman" w:hAnsi="Times New Roman" w:eastAsia="宋体" w:cs="Times New Roman"/>
                <w:b w:val="0"/>
                <w:bCs w:val="0"/>
                <w:color w:val="auto"/>
                <w:kern w:val="0"/>
                <w:sz w:val="24"/>
                <w:szCs w:val="24"/>
                <w:vertAlign w:val="baseline"/>
                <w:lang w:val="en-US" w:eastAsia="zh-CN" w:bidi="ar"/>
              </w:rPr>
              <w:t>沉淀</w:t>
            </w:r>
            <w:r>
              <w:rPr>
                <w:rFonts w:hint="eastAsia" w:ascii="Times New Roman" w:hAnsi="Times New Roman" w:eastAsia="宋体" w:cs="Times New Roman"/>
                <w:b w:val="0"/>
                <w:bCs w:val="0"/>
                <w:color w:val="auto"/>
                <w:kern w:val="0"/>
                <w:sz w:val="24"/>
                <w:szCs w:val="24"/>
                <w:vertAlign w:val="baseline"/>
                <w:lang w:val="en-US" w:eastAsia="zh-CN" w:bidi="ar"/>
              </w:rPr>
              <w:t>水箱</w:t>
            </w:r>
            <w:r>
              <w:rPr>
                <w:rFonts w:hint="default" w:ascii="Times New Roman" w:hAnsi="Times New Roman" w:eastAsia="宋体" w:cs="Times New Roman"/>
                <w:b w:val="0"/>
                <w:bCs w:val="0"/>
                <w:color w:val="auto"/>
                <w:kern w:val="0"/>
                <w:sz w:val="24"/>
                <w:szCs w:val="24"/>
                <w:vertAlign w:val="baseline"/>
                <w:lang w:val="en-US" w:eastAsia="zh-CN" w:bidi="ar"/>
              </w:rPr>
              <w:t>沉淀</w:t>
            </w:r>
            <w:r>
              <w:rPr>
                <w:rFonts w:ascii="Times New Roman" w:hAnsi="Times New Roman" w:eastAsia="宋体" w:cs="宋体"/>
                <w:color w:val="auto"/>
                <w:sz w:val="24"/>
                <w:szCs w:val="24"/>
              </w:rPr>
              <w:t>、过滤后，由</w:t>
            </w:r>
            <w:r>
              <w:rPr>
                <w:rFonts w:hint="eastAsia" w:ascii="Times New Roman" w:hAnsi="Times New Roman" w:eastAsia="宋体" w:cs="宋体"/>
                <w:color w:val="auto"/>
                <w:sz w:val="24"/>
                <w:szCs w:val="24"/>
                <w:lang w:val="en-US" w:eastAsia="zh-CN"/>
              </w:rPr>
              <w:t>自带</w:t>
            </w:r>
            <w:r>
              <w:rPr>
                <w:rFonts w:ascii="Times New Roman" w:hAnsi="Times New Roman" w:eastAsia="宋体" w:cs="宋体"/>
                <w:color w:val="auto"/>
                <w:sz w:val="24"/>
                <w:szCs w:val="24"/>
              </w:rPr>
              <w:t>水泵加压返回</w:t>
            </w:r>
            <w:r>
              <w:rPr>
                <w:rFonts w:hint="eastAsia" w:ascii="Times New Roman" w:hAnsi="Times New Roman" w:eastAsia="宋体" w:cs="宋体"/>
                <w:color w:val="auto"/>
                <w:sz w:val="24"/>
                <w:szCs w:val="24"/>
                <w:lang w:val="en-US" w:eastAsia="zh-CN"/>
              </w:rPr>
              <w:t>钛板</w:t>
            </w:r>
            <w:r>
              <w:rPr>
                <w:rFonts w:ascii="Times New Roman" w:hAnsi="Times New Roman" w:eastAsia="宋体" w:cs="宋体"/>
                <w:color w:val="auto"/>
                <w:sz w:val="24"/>
                <w:szCs w:val="24"/>
              </w:rPr>
              <w:t>材清洗水箱，补充少量新鲜水后继续用于</w:t>
            </w:r>
            <w:r>
              <w:rPr>
                <w:rFonts w:hint="eastAsia" w:ascii="Times New Roman" w:hAnsi="Times New Roman" w:eastAsia="宋体" w:cs="宋体"/>
                <w:color w:val="auto"/>
                <w:sz w:val="24"/>
                <w:szCs w:val="24"/>
                <w:lang w:val="en-US" w:eastAsia="zh-CN"/>
              </w:rPr>
              <w:t>钛</w:t>
            </w:r>
            <w:r>
              <w:rPr>
                <w:rFonts w:ascii="Times New Roman" w:hAnsi="Times New Roman" w:eastAsia="宋体" w:cs="宋体"/>
                <w:color w:val="auto"/>
                <w:sz w:val="24"/>
                <w:szCs w:val="24"/>
              </w:rPr>
              <w:t>材清洗工序，废水在收集、处理、回用环节形成闭式循环系统，生产废水全部循环使用、不外排</w:t>
            </w:r>
            <w:r>
              <w:rPr>
                <w:rFonts w:hint="eastAsia" w:ascii="Times New Roman" w:hAnsi="Times New Roman" w:eastAsia="宋体" w:cs="宋体"/>
                <w:color w:val="auto"/>
                <w:sz w:val="24"/>
                <w:szCs w:val="24"/>
                <w:lang w:eastAsia="zh-CN"/>
              </w:rPr>
              <w:t>。</w:t>
            </w:r>
          </w:p>
          <w:p w14:paraId="5D629FC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vertAlign w:val="baseline"/>
                <w:lang w:val="en-US" w:eastAsia="zh-CN" w:bidi="ar"/>
              </w:rPr>
            </w:pPr>
            <w:r>
              <w:rPr>
                <w:rFonts w:hint="eastAsia" w:ascii="Times New Roman" w:hAnsi="Times New Roman" w:eastAsia="宋体" w:cs="Times New Roman"/>
                <w:b w:val="0"/>
                <w:bCs w:val="0"/>
                <w:color w:val="auto"/>
                <w:kern w:val="0"/>
                <w:sz w:val="24"/>
                <w:szCs w:val="24"/>
                <w:vertAlign w:val="baseline"/>
                <w:lang w:val="en-US" w:eastAsia="zh-CN" w:bidi="ar"/>
              </w:rPr>
              <w:t>综上，</w:t>
            </w:r>
            <w:r>
              <w:rPr>
                <w:rFonts w:hint="default" w:ascii="Times New Roman" w:hAnsi="Times New Roman" w:eastAsia="宋体" w:cs="Times New Roman"/>
                <w:b w:val="0"/>
                <w:bCs w:val="0"/>
                <w:color w:val="auto"/>
                <w:kern w:val="0"/>
                <w:sz w:val="24"/>
                <w:szCs w:val="24"/>
                <w:vertAlign w:val="baseline"/>
                <w:lang w:val="en-US" w:eastAsia="zh-CN" w:bidi="ar"/>
              </w:rPr>
              <w:t>本项目湿法抛光废水和清洗废水</w:t>
            </w:r>
            <w:r>
              <w:rPr>
                <w:rFonts w:hint="default" w:ascii="Times New Roman" w:hAnsi="Times New Roman" w:eastAsia="宋体" w:cs="Times New Roman"/>
                <w:b w:val="0"/>
                <w:bCs w:val="0"/>
                <w:color w:val="auto"/>
                <w:kern w:val="0"/>
                <w:sz w:val="24"/>
                <w:szCs w:val="24"/>
                <w:lang w:val="en-US" w:eastAsia="zh-CN" w:bidi="ar"/>
              </w:rPr>
              <w:t>，主要污染物为悬浮物，</w:t>
            </w:r>
            <w:r>
              <w:rPr>
                <w:rFonts w:hint="default" w:ascii="Times New Roman" w:hAnsi="Times New Roman" w:eastAsia="宋体" w:cs="Times New Roman"/>
                <w:b w:val="0"/>
                <w:bCs w:val="0"/>
                <w:color w:val="auto"/>
                <w:kern w:val="0"/>
                <w:sz w:val="24"/>
                <w:szCs w:val="24"/>
                <w:vertAlign w:val="baseline"/>
                <w:lang w:val="en-US" w:eastAsia="zh-CN" w:bidi="ar"/>
              </w:rPr>
              <w:t>经</w:t>
            </w:r>
            <w:r>
              <w:rPr>
                <w:rFonts w:hint="eastAsia" w:ascii="Times New Roman" w:hAnsi="Times New Roman" w:eastAsia="宋体" w:cs="Times New Roman"/>
                <w:b w:val="0"/>
                <w:bCs w:val="0"/>
                <w:color w:val="auto"/>
                <w:kern w:val="0"/>
                <w:sz w:val="24"/>
                <w:szCs w:val="24"/>
                <w:vertAlign w:val="baseline"/>
                <w:lang w:val="en-US" w:eastAsia="zh-CN" w:bidi="ar"/>
              </w:rPr>
              <w:t>设备自带</w:t>
            </w:r>
            <w:r>
              <w:rPr>
                <w:rFonts w:hint="default" w:ascii="Times New Roman" w:hAnsi="Times New Roman" w:eastAsia="宋体" w:cs="Times New Roman"/>
                <w:b w:val="0"/>
                <w:bCs w:val="0"/>
                <w:color w:val="auto"/>
                <w:kern w:val="0"/>
                <w:sz w:val="24"/>
                <w:szCs w:val="24"/>
                <w:vertAlign w:val="baseline"/>
                <w:lang w:val="en-US" w:eastAsia="zh-CN" w:bidi="ar"/>
              </w:rPr>
              <w:t>沉淀</w:t>
            </w:r>
            <w:r>
              <w:rPr>
                <w:rFonts w:hint="eastAsia" w:ascii="Times New Roman" w:hAnsi="Times New Roman" w:eastAsia="宋体" w:cs="Times New Roman"/>
                <w:b w:val="0"/>
                <w:bCs w:val="0"/>
                <w:color w:val="auto"/>
                <w:kern w:val="0"/>
                <w:sz w:val="24"/>
                <w:szCs w:val="24"/>
                <w:vertAlign w:val="baseline"/>
                <w:lang w:val="en-US" w:eastAsia="zh-CN" w:bidi="ar"/>
              </w:rPr>
              <w:t>水箱</w:t>
            </w:r>
            <w:r>
              <w:rPr>
                <w:rFonts w:hint="default" w:ascii="Times New Roman" w:hAnsi="Times New Roman" w:eastAsia="宋体" w:cs="Times New Roman"/>
                <w:b w:val="0"/>
                <w:bCs w:val="0"/>
                <w:color w:val="auto"/>
                <w:kern w:val="0"/>
                <w:sz w:val="24"/>
                <w:szCs w:val="24"/>
                <w:vertAlign w:val="baseline"/>
                <w:lang w:val="en-US" w:eastAsia="zh-CN" w:bidi="ar"/>
              </w:rPr>
              <w:t>沉淀后水质满足</w:t>
            </w:r>
            <w:r>
              <w:rPr>
                <w:rFonts w:hint="eastAsia" w:ascii="Times New Roman" w:hAnsi="Times New Roman" w:eastAsia="宋体" w:cs="Times New Roman"/>
                <w:b w:val="0"/>
                <w:bCs w:val="0"/>
                <w:color w:val="auto"/>
                <w:kern w:val="0"/>
                <w:sz w:val="24"/>
                <w:szCs w:val="24"/>
                <w:vertAlign w:val="baseline"/>
                <w:lang w:val="en-US" w:eastAsia="zh-CN" w:bidi="ar"/>
              </w:rPr>
              <w:t>各工序</w:t>
            </w:r>
            <w:r>
              <w:rPr>
                <w:rFonts w:hint="default" w:ascii="Times New Roman" w:hAnsi="Times New Roman" w:eastAsia="宋体" w:cs="Times New Roman"/>
                <w:b w:val="0"/>
                <w:bCs w:val="0"/>
                <w:color w:val="auto"/>
                <w:kern w:val="0"/>
                <w:sz w:val="24"/>
                <w:szCs w:val="24"/>
                <w:vertAlign w:val="baseline"/>
                <w:lang w:val="en-US" w:eastAsia="zh-CN" w:bidi="ar"/>
              </w:rPr>
              <w:t>用水水质和水量要求，清洗系统产生的沉淀</w:t>
            </w:r>
            <w:r>
              <w:rPr>
                <w:rFonts w:hint="eastAsia" w:ascii="Times New Roman" w:hAnsi="Times New Roman" w:eastAsia="宋体" w:cs="Times New Roman"/>
                <w:b w:val="0"/>
                <w:bCs w:val="0"/>
                <w:color w:val="auto"/>
                <w:kern w:val="0"/>
                <w:sz w:val="24"/>
                <w:szCs w:val="24"/>
                <w:vertAlign w:val="baseline"/>
                <w:lang w:val="en-US" w:eastAsia="zh-CN" w:bidi="ar"/>
              </w:rPr>
              <w:t>、</w:t>
            </w:r>
            <w:r>
              <w:rPr>
                <w:rFonts w:hint="default" w:ascii="Times New Roman" w:hAnsi="Times New Roman" w:eastAsia="宋体" w:cs="Times New Roman"/>
                <w:b w:val="0"/>
                <w:bCs w:val="0"/>
                <w:color w:val="auto"/>
                <w:kern w:val="0"/>
                <w:sz w:val="24"/>
                <w:szCs w:val="24"/>
                <w:vertAlign w:val="baseline"/>
                <w:lang w:val="en-US" w:eastAsia="zh-CN" w:bidi="ar"/>
              </w:rPr>
              <w:t>过滤滤渣定期人工清捞、统一规范处置</w:t>
            </w:r>
            <w:r>
              <w:rPr>
                <w:rFonts w:hint="eastAsia" w:ascii="Times New Roman" w:hAnsi="Times New Roman" w:eastAsia="宋体" w:cs="Times New Roman"/>
                <w:b w:val="0"/>
                <w:bCs w:val="0"/>
                <w:color w:val="auto"/>
                <w:kern w:val="0"/>
                <w:sz w:val="24"/>
                <w:szCs w:val="24"/>
                <w:vertAlign w:val="baseline"/>
                <w:lang w:val="en-US" w:eastAsia="zh-CN" w:bidi="ar"/>
              </w:rPr>
              <w:t>，</w:t>
            </w:r>
            <w:r>
              <w:rPr>
                <w:rFonts w:hint="default" w:ascii="Times New Roman" w:hAnsi="Times New Roman" w:eastAsia="宋体" w:cs="Times New Roman"/>
                <w:b w:val="0"/>
                <w:bCs w:val="0"/>
                <w:color w:val="auto"/>
                <w:kern w:val="0"/>
                <w:sz w:val="24"/>
                <w:szCs w:val="24"/>
                <w:vertAlign w:val="baseline"/>
                <w:lang w:val="en-US" w:eastAsia="zh-CN" w:bidi="ar"/>
              </w:rPr>
              <w:t>完全可以实现生产废水零排放。</w:t>
            </w:r>
          </w:p>
          <w:p w14:paraId="13F63A7C">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3.噪声</w:t>
            </w:r>
          </w:p>
          <w:p w14:paraId="561C7F0B">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kern w:val="0"/>
                <w:sz w:val="24"/>
                <w:szCs w:val="24"/>
                <w:vertAlign w:val="baseline"/>
                <w:lang w:val="en-US" w:eastAsia="zh-CN" w:bidi="ar"/>
              </w:rPr>
            </w:pPr>
            <w:r>
              <w:rPr>
                <w:rFonts w:hint="default" w:ascii="Times New Roman" w:hAnsi="Times New Roman" w:eastAsia="宋体" w:cs="Times New Roman"/>
                <w:b/>
                <w:bCs/>
                <w:color w:val="auto"/>
                <w:kern w:val="0"/>
                <w:sz w:val="24"/>
                <w:szCs w:val="24"/>
                <w:vertAlign w:val="baseline"/>
                <w:lang w:val="en-US" w:eastAsia="zh-CN" w:bidi="ar"/>
              </w:rPr>
              <w:t>（1）噪声产生及排放情况</w:t>
            </w:r>
          </w:p>
          <w:p w14:paraId="445144E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vertAlign w:val="baseline"/>
                <w:lang w:val="en-US" w:eastAsia="zh-CN" w:bidi="ar"/>
              </w:rPr>
            </w:pPr>
            <w:r>
              <w:rPr>
                <w:rFonts w:hint="default" w:ascii="Times New Roman" w:hAnsi="Times New Roman" w:eastAsia="宋体" w:cs="Times New Roman"/>
                <w:b w:val="0"/>
                <w:bCs w:val="0"/>
                <w:color w:val="auto"/>
                <w:kern w:val="0"/>
                <w:sz w:val="24"/>
                <w:szCs w:val="24"/>
                <w:vertAlign w:val="baseline"/>
                <w:lang w:val="en-US" w:eastAsia="zh-CN" w:bidi="ar"/>
              </w:rPr>
              <w:t>本项目</w:t>
            </w:r>
            <w:r>
              <w:rPr>
                <w:rFonts w:hint="eastAsia" w:ascii="Times New Roman" w:hAnsi="Times New Roman" w:eastAsia="宋体" w:cs="Times New Roman"/>
                <w:b w:val="0"/>
                <w:bCs w:val="0"/>
                <w:color w:val="auto"/>
                <w:kern w:val="0"/>
                <w:sz w:val="24"/>
                <w:szCs w:val="24"/>
                <w:vertAlign w:val="baseline"/>
                <w:lang w:val="en-US" w:eastAsia="zh-CN" w:bidi="ar"/>
              </w:rPr>
              <w:t>运营期全厂</w:t>
            </w:r>
            <w:r>
              <w:rPr>
                <w:rFonts w:hint="default" w:ascii="Times New Roman" w:hAnsi="Times New Roman" w:eastAsia="宋体" w:cs="Times New Roman"/>
                <w:b w:val="0"/>
                <w:bCs w:val="0"/>
                <w:color w:val="auto"/>
                <w:kern w:val="0"/>
                <w:sz w:val="24"/>
                <w:szCs w:val="24"/>
                <w:vertAlign w:val="baseline"/>
                <w:lang w:val="en-US" w:eastAsia="zh-CN" w:bidi="ar"/>
              </w:rPr>
              <w:t>高噪声源主要为剪板机</w:t>
            </w:r>
            <w:r>
              <w:rPr>
                <w:rFonts w:hint="eastAsia" w:ascii="Times New Roman" w:hAnsi="Times New Roman" w:eastAsia="宋体" w:cs="Times New Roman"/>
                <w:b w:val="0"/>
                <w:bCs w:val="0"/>
                <w:color w:val="auto"/>
                <w:kern w:val="0"/>
                <w:sz w:val="24"/>
                <w:szCs w:val="24"/>
                <w:vertAlign w:val="baseline"/>
                <w:lang w:val="en-US" w:eastAsia="zh-CN" w:bidi="ar"/>
              </w:rPr>
              <w:t>、水抛光机、干法抛光机、砂带机、四辊冷轧机、风机</w:t>
            </w:r>
            <w:r>
              <w:rPr>
                <w:rFonts w:hint="default" w:ascii="Times New Roman" w:hAnsi="Times New Roman" w:eastAsia="宋体" w:cs="Times New Roman"/>
                <w:b w:val="0"/>
                <w:bCs w:val="0"/>
                <w:color w:val="auto"/>
                <w:kern w:val="0"/>
                <w:sz w:val="24"/>
                <w:szCs w:val="24"/>
                <w:vertAlign w:val="baseline"/>
                <w:lang w:val="en-US" w:eastAsia="zh-CN" w:bidi="ar"/>
              </w:rPr>
              <w:t>等，</w:t>
            </w:r>
            <w:r>
              <w:rPr>
                <w:rFonts w:hint="eastAsia" w:ascii="Times New Roman" w:hAnsi="Times New Roman" w:eastAsia="宋体" w:cs="Times New Roman"/>
                <w:b w:val="0"/>
                <w:bCs w:val="0"/>
                <w:color w:val="auto"/>
                <w:kern w:val="0"/>
                <w:sz w:val="24"/>
                <w:szCs w:val="24"/>
                <w:vertAlign w:val="baseline"/>
                <w:lang w:val="en-US" w:eastAsia="zh-CN" w:bidi="ar"/>
              </w:rPr>
              <w:t>仅</w:t>
            </w:r>
            <w:r>
              <w:rPr>
                <w:rFonts w:hint="default" w:ascii="Times New Roman" w:hAnsi="Times New Roman" w:eastAsia="宋体" w:cs="Times New Roman"/>
                <w:b w:val="0"/>
                <w:bCs w:val="0"/>
                <w:color w:val="auto"/>
                <w:kern w:val="0"/>
                <w:sz w:val="24"/>
                <w:szCs w:val="24"/>
                <w:vertAlign w:val="baseline"/>
                <w:lang w:val="en-US" w:eastAsia="zh-CN" w:bidi="ar"/>
              </w:rPr>
              <w:t>昼间生产。项目主要高噪声源产生及排放情况见表4-</w:t>
            </w:r>
            <w:r>
              <w:rPr>
                <w:rFonts w:hint="eastAsia" w:ascii="Times New Roman" w:hAnsi="Times New Roman" w:eastAsia="宋体" w:cs="Times New Roman"/>
                <w:b w:val="0"/>
                <w:bCs w:val="0"/>
                <w:color w:val="auto"/>
                <w:kern w:val="0"/>
                <w:sz w:val="24"/>
                <w:szCs w:val="24"/>
                <w:vertAlign w:val="baseline"/>
                <w:lang w:val="en-US" w:eastAsia="zh-CN" w:bidi="ar"/>
              </w:rPr>
              <w:t>6</w:t>
            </w:r>
            <w:r>
              <w:rPr>
                <w:rFonts w:hint="default" w:ascii="Times New Roman" w:hAnsi="Times New Roman" w:eastAsia="宋体" w:cs="Times New Roman"/>
                <w:b w:val="0"/>
                <w:bCs w:val="0"/>
                <w:color w:val="auto"/>
                <w:kern w:val="0"/>
                <w:sz w:val="24"/>
                <w:szCs w:val="24"/>
                <w:vertAlign w:val="baseline"/>
                <w:lang w:val="en-US" w:eastAsia="zh-CN" w:bidi="ar"/>
              </w:rPr>
              <w:t>。</w:t>
            </w:r>
          </w:p>
          <w:p w14:paraId="5FFB4A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vertAlign w:val="baseline"/>
                <w:lang w:val="en-US" w:eastAsia="zh-CN" w:bidi="ar"/>
              </w:rPr>
              <w:t>表4-</w:t>
            </w:r>
            <w:r>
              <w:rPr>
                <w:rFonts w:hint="eastAsia" w:ascii="Times New Roman" w:hAnsi="Times New Roman" w:eastAsia="宋体" w:cs="Times New Roman"/>
                <w:b/>
                <w:bCs/>
                <w:color w:val="auto"/>
                <w:kern w:val="0"/>
                <w:sz w:val="21"/>
                <w:szCs w:val="21"/>
                <w:vertAlign w:val="baseline"/>
                <w:lang w:val="en-US" w:eastAsia="zh-CN" w:bidi="ar"/>
              </w:rPr>
              <w:t>6</w:t>
            </w:r>
            <w:r>
              <w:rPr>
                <w:rFonts w:hint="default" w:ascii="Times New Roman" w:hAnsi="Times New Roman" w:eastAsia="宋体" w:cs="Times New Roman"/>
                <w:b/>
                <w:bCs/>
                <w:color w:val="auto"/>
                <w:kern w:val="0"/>
                <w:sz w:val="21"/>
                <w:szCs w:val="21"/>
                <w:vertAlign w:val="baseline"/>
                <w:lang w:val="en-US" w:eastAsia="zh-CN" w:bidi="ar"/>
              </w:rPr>
              <w:t>噪声产生及排放情况一览表</w:t>
            </w:r>
          </w:p>
          <w:tbl>
            <w:tblPr>
              <w:tblStyle w:val="15"/>
              <w:tblW w:w="9138"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Layout w:type="fixed"/>
              <w:tblCellMar>
                <w:top w:w="0" w:type="dxa"/>
                <w:left w:w="108" w:type="dxa"/>
                <w:bottom w:w="0" w:type="dxa"/>
                <w:right w:w="108" w:type="dxa"/>
              </w:tblCellMar>
            </w:tblPr>
            <w:tblGrid>
              <w:gridCol w:w="1029"/>
              <w:gridCol w:w="629"/>
              <w:gridCol w:w="765"/>
              <w:gridCol w:w="615"/>
              <w:gridCol w:w="615"/>
              <w:gridCol w:w="608"/>
              <w:gridCol w:w="653"/>
              <w:gridCol w:w="600"/>
              <w:gridCol w:w="585"/>
              <w:gridCol w:w="510"/>
              <w:gridCol w:w="525"/>
              <w:gridCol w:w="689"/>
              <w:gridCol w:w="773"/>
              <w:gridCol w:w="542"/>
            </w:tblGrid>
            <w:tr w14:paraId="548595D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748" w:hRule="atLeast"/>
                <w:jc w:val="center"/>
              </w:trPr>
              <w:tc>
                <w:tcPr>
                  <w:tcW w:w="563" w:type="pct"/>
                  <w:tcBorders>
                    <w:tl2br w:val="nil"/>
                    <w:tr2bl w:val="nil"/>
                  </w:tcBorders>
                  <w:shd w:val="clear" w:color="auto" w:fill="auto"/>
                  <w:vAlign w:val="center"/>
                </w:tcPr>
                <w:p w14:paraId="5F2086C6">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b/>
                      <w:bCs/>
                      <w:color w:val="auto"/>
                      <w:sz w:val="21"/>
                      <w:szCs w:val="21"/>
                    </w:rPr>
                  </w:pPr>
                  <w:r>
                    <w:rPr>
                      <w:rFonts w:hint="eastAsia" w:ascii="Times New Roman" w:hAnsi="Times New Roman" w:eastAsia="宋体"/>
                      <w:b/>
                      <w:bCs/>
                      <w:color w:val="auto"/>
                      <w:sz w:val="21"/>
                      <w:szCs w:val="21"/>
                      <w:lang w:val="en-US" w:eastAsia="zh-CN"/>
                    </w:rPr>
                    <w:t>声源名称</w:t>
                  </w:r>
                </w:p>
              </w:tc>
              <w:tc>
                <w:tcPr>
                  <w:tcW w:w="344" w:type="pct"/>
                  <w:tcBorders>
                    <w:tl2br w:val="nil"/>
                    <w:tr2bl w:val="nil"/>
                  </w:tcBorders>
                  <w:shd w:val="clear" w:color="auto" w:fill="auto"/>
                  <w:vAlign w:val="center"/>
                </w:tcPr>
                <w:p w14:paraId="1F6DDEA3">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b/>
                      <w:bCs/>
                      <w:color w:val="auto"/>
                      <w:sz w:val="21"/>
                      <w:szCs w:val="21"/>
                    </w:rPr>
                  </w:pPr>
                  <w:r>
                    <w:rPr>
                      <w:rFonts w:hint="eastAsia" w:ascii="Times New Roman" w:hAnsi="Times New Roman" w:eastAsia="宋体"/>
                      <w:b/>
                      <w:bCs/>
                      <w:color w:val="auto"/>
                      <w:sz w:val="21"/>
                      <w:szCs w:val="21"/>
                      <w:lang w:val="en-US" w:eastAsia="zh-CN"/>
                    </w:rPr>
                    <w:t>声功率级/dB(A)</w:t>
                  </w:r>
                </w:p>
              </w:tc>
              <w:tc>
                <w:tcPr>
                  <w:tcW w:w="418" w:type="pct"/>
                  <w:tcBorders>
                    <w:tl2br w:val="nil"/>
                    <w:tr2bl w:val="nil"/>
                  </w:tcBorders>
                  <w:shd w:val="clear" w:color="auto" w:fill="auto"/>
                  <w:vAlign w:val="center"/>
                </w:tcPr>
                <w:p w14:paraId="023A19D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b/>
                      <w:bCs/>
                      <w:color w:val="auto"/>
                      <w:sz w:val="21"/>
                      <w:szCs w:val="21"/>
                    </w:rPr>
                  </w:pPr>
                  <w:r>
                    <w:rPr>
                      <w:rFonts w:hint="eastAsia" w:ascii="Times New Roman" w:hAnsi="Times New Roman" w:eastAsia="宋体"/>
                      <w:b/>
                      <w:bCs/>
                      <w:color w:val="auto"/>
                      <w:sz w:val="21"/>
                      <w:szCs w:val="21"/>
                      <w:lang w:val="en-US" w:eastAsia="zh-CN"/>
                    </w:rPr>
                    <w:t>声源控制措施</w:t>
                  </w:r>
                </w:p>
              </w:tc>
              <w:tc>
                <w:tcPr>
                  <w:tcW w:w="336" w:type="pct"/>
                  <w:tcBorders>
                    <w:tl2br w:val="nil"/>
                    <w:tr2bl w:val="nil"/>
                  </w:tcBorders>
                  <w:shd w:val="clear" w:color="auto" w:fill="auto"/>
                  <w:vAlign w:val="center"/>
                </w:tcPr>
                <w:p w14:paraId="5D578B14">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b/>
                      <w:bCs/>
                      <w:color w:val="auto"/>
                      <w:sz w:val="21"/>
                      <w:szCs w:val="21"/>
                    </w:rPr>
                  </w:pPr>
                  <w:r>
                    <w:rPr>
                      <w:rFonts w:hint="eastAsia" w:ascii="Times New Roman" w:hAnsi="Times New Roman" w:eastAsia="宋体"/>
                      <w:b/>
                      <w:bCs/>
                      <w:color w:val="auto"/>
                      <w:sz w:val="21"/>
                      <w:szCs w:val="21"/>
                      <w:lang w:val="en-US" w:eastAsia="zh-CN"/>
                    </w:rPr>
                    <w:t>X/m</w:t>
                  </w:r>
                </w:p>
              </w:tc>
              <w:tc>
                <w:tcPr>
                  <w:tcW w:w="336" w:type="pct"/>
                  <w:tcBorders>
                    <w:tl2br w:val="nil"/>
                    <w:tr2bl w:val="nil"/>
                  </w:tcBorders>
                  <w:shd w:val="clear" w:color="auto" w:fill="auto"/>
                  <w:vAlign w:val="center"/>
                </w:tcPr>
                <w:p w14:paraId="39B34D3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b/>
                      <w:bCs/>
                      <w:color w:val="auto"/>
                      <w:sz w:val="21"/>
                      <w:szCs w:val="21"/>
                    </w:rPr>
                  </w:pPr>
                  <w:r>
                    <w:rPr>
                      <w:rFonts w:hint="eastAsia" w:ascii="Times New Roman" w:hAnsi="Times New Roman" w:eastAsia="宋体"/>
                      <w:b/>
                      <w:bCs/>
                      <w:color w:val="auto"/>
                      <w:sz w:val="21"/>
                      <w:szCs w:val="21"/>
                      <w:lang w:val="en-US" w:eastAsia="zh-CN"/>
                    </w:rPr>
                    <w:t>Y/m</w:t>
                  </w:r>
                </w:p>
              </w:tc>
              <w:tc>
                <w:tcPr>
                  <w:tcW w:w="332" w:type="pct"/>
                  <w:tcBorders>
                    <w:tl2br w:val="nil"/>
                    <w:tr2bl w:val="nil"/>
                  </w:tcBorders>
                  <w:shd w:val="clear" w:color="auto" w:fill="auto"/>
                  <w:vAlign w:val="center"/>
                </w:tcPr>
                <w:p w14:paraId="2723CCB4">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b/>
                      <w:bCs/>
                      <w:color w:val="auto"/>
                      <w:sz w:val="21"/>
                      <w:szCs w:val="21"/>
                    </w:rPr>
                  </w:pPr>
                  <w:r>
                    <w:rPr>
                      <w:rFonts w:hint="eastAsia" w:ascii="Times New Roman" w:hAnsi="Times New Roman" w:eastAsia="宋体"/>
                      <w:b/>
                      <w:bCs/>
                      <w:color w:val="auto"/>
                      <w:sz w:val="21"/>
                      <w:szCs w:val="21"/>
                      <w:lang w:val="en-US" w:eastAsia="zh-CN"/>
                    </w:rPr>
                    <w:t>Z/m</w:t>
                  </w:r>
                </w:p>
              </w:tc>
              <w:tc>
                <w:tcPr>
                  <w:tcW w:w="357" w:type="pct"/>
                  <w:tcBorders>
                    <w:tl2br w:val="nil"/>
                    <w:tr2bl w:val="nil"/>
                  </w:tcBorders>
                  <w:shd w:val="clear" w:color="auto" w:fill="auto"/>
                  <w:vAlign w:val="center"/>
                </w:tcPr>
                <w:p w14:paraId="6C3133F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b/>
                      <w:bCs/>
                      <w:color w:val="auto"/>
                      <w:sz w:val="21"/>
                      <w:szCs w:val="21"/>
                    </w:rPr>
                  </w:pPr>
                  <w:r>
                    <w:rPr>
                      <w:rFonts w:hint="eastAsia" w:ascii="Times New Roman" w:hAnsi="Times New Roman" w:eastAsia="宋体"/>
                      <w:b/>
                      <w:bCs/>
                      <w:color w:val="auto"/>
                      <w:sz w:val="21"/>
                      <w:szCs w:val="21"/>
                      <w:lang w:val="en-US" w:eastAsia="zh-CN"/>
                    </w:rPr>
                    <w:t>东/m</w:t>
                  </w:r>
                </w:p>
              </w:tc>
              <w:tc>
                <w:tcPr>
                  <w:tcW w:w="328" w:type="pct"/>
                  <w:tcBorders>
                    <w:tl2br w:val="nil"/>
                    <w:tr2bl w:val="nil"/>
                  </w:tcBorders>
                  <w:shd w:val="clear" w:color="auto" w:fill="auto"/>
                  <w:vAlign w:val="center"/>
                </w:tcPr>
                <w:p w14:paraId="5862E171">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b/>
                      <w:bCs/>
                      <w:color w:val="auto"/>
                      <w:sz w:val="21"/>
                      <w:szCs w:val="21"/>
                    </w:rPr>
                  </w:pPr>
                  <w:r>
                    <w:rPr>
                      <w:rFonts w:hint="eastAsia" w:ascii="Times New Roman" w:hAnsi="Times New Roman" w:eastAsia="宋体"/>
                      <w:b/>
                      <w:bCs/>
                      <w:color w:val="auto"/>
                      <w:sz w:val="21"/>
                      <w:szCs w:val="21"/>
                      <w:lang w:val="en-US" w:eastAsia="zh-CN"/>
                    </w:rPr>
                    <w:t>南/m</w:t>
                  </w:r>
                </w:p>
              </w:tc>
              <w:tc>
                <w:tcPr>
                  <w:tcW w:w="320" w:type="pct"/>
                  <w:tcBorders>
                    <w:tl2br w:val="nil"/>
                    <w:tr2bl w:val="nil"/>
                  </w:tcBorders>
                  <w:shd w:val="clear" w:color="auto" w:fill="auto"/>
                  <w:vAlign w:val="center"/>
                </w:tcPr>
                <w:p w14:paraId="48DAEDD2">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b/>
                      <w:bCs/>
                      <w:color w:val="auto"/>
                      <w:sz w:val="21"/>
                      <w:szCs w:val="21"/>
                    </w:rPr>
                  </w:pPr>
                  <w:r>
                    <w:rPr>
                      <w:rFonts w:hint="eastAsia" w:ascii="Times New Roman" w:hAnsi="Times New Roman" w:eastAsia="宋体"/>
                      <w:b/>
                      <w:bCs/>
                      <w:color w:val="auto"/>
                      <w:sz w:val="21"/>
                      <w:szCs w:val="21"/>
                      <w:lang w:val="en-US" w:eastAsia="zh-CN"/>
                    </w:rPr>
                    <w:t>西/m</w:t>
                  </w:r>
                </w:p>
              </w:tc>
              <w:tc>
                <w:tcPr>
                  <w:tcW w:w="279" w:type="pct"/>
                  <w:tcBorders>
                    <w:tl2br w:val="nil"/>
                    <w:tr2bl w:val="nil"/>
                  </w:tcBorders>
                  <w:shd w:val="clear" w:color="auto" w:fill="auto"/>
                  <w:vAlign w:val="center"/>
                </w:tcPr>
                <w:p w14:paraId="5C03A32E">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b/>
                      <w:bCs/>
                      <w:color w:val="auto"/>
                      <w:sz w:val="21"/>
                      <w:szCs w:val="21"/>
                    </w:rPr>
                  </w:pPr>
                  <w:r>
                    <w:rPr>
                      <w:rFonts w:hint="eastAsia" w:ascii="Times New Roman" w:hAnsi="Times New Roman" w:eastAsia="宋体"/>
                      <w:b/>
                      <w:bCs/>
                      <w:color w:val="auto"/>
                      <w:sz w:val="21"/>
                      <w:szCs w:val="21"/>
                      <w:lang w:val="en-US" w:eastAsia="zh-CN"/>
                    </w:rPr>
                    <w:t>北/m</w:t>
                  </w:r>
                </w:p>
              </w:tc>
              <w:tc>
                <w:tcPr>
                  <w:tcW w:w="287" w:type="pct"/>
                  <w:tcBorders>
                    <w:tl2br w:val="nil"/>
                    <w:tr2bl w:val="nil"/>
                  </w:tcBorders>
                  <w:shd w:val="clear" w:color="auto" w:fill="auto"/>
                  <w:vAlign w:val="center"/>
                </w:tcPr>
                <w:p w14:paraId="12C5021B">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b/>
                      <w:bCs/>
                      <w:color w:val="auto"/>
                      <w:sz w:val="21"/>
                      <w:szCs w:val="21"/>
                    </w:rPr>
                  </w:pPr>
                  <w:r>
                    <w:rPr>
                      <w:rFonts w:hint="eastAsia" w:ascii="Times New Roman" w:hAnsi="Times New Roman" w:eastAsia="宋体"/>
                      <w:b/>
                      <w:bCs/>
                      <w:color w:val="auto"/>
                      <w:sz w:val="21"/>
                      <w:szCs w:val="21"/>
                      <w:lang w:val="en-US" w:eastAsia="zh-CN"/>
                    </w:rPr>
                    <w:t>运行时段</w:t>
                  </w:r>
                </w:p>
              </w:tc>
              <w:tc>
                <w:tcPr>
                  <w:tcW w:w="376" w:type="pct"/>
                  <w:tcBorders>
                    <w:tl2br w:val="nil"/>
                    <w:tr2bl w:val="nil"/>
                  </w:tcBorders>
                  <w:shd w:val="clear" w:color="auto" w:fill="auto"/>
                  <w:vAlign w:val="center"/>
                </w:tcPr>
                <w:p w14:paraId="604A598D">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b/>
                      <w:bCs/>
                      <w:color w:val="auto"/>
                      <w:sz w:val="21"/>
                      <w:szCs w:val="21"/>
                    </w:rPr>
                  </w:pPr>
                  <w:r>
                    <w:rPr>
                      <w:rFonts w:hint="eastAsia" w:ascii="Times New Roman" w:hAnsi="Times New Roman" w:eastAsia="宋体"/>
                      <w:b/>
                      <w:bCs/>
                      <w:color w:val="auto"/>
                      <w:sz w:val="21"/>
                      <w:szCs w:val="21"/>
                      <w:lang w:val="en-US" w:eastAsia="zh-CN"/>
                    </w:rPr>
                    <w:t>建筑物插入损失/dB(A)</w:t>
                  </w:r>
                </w:p>
              </w:tc>
              <w:tc>
                <w:tcPr>
                  <w:tcW w:w="422" w:type="pct"/>
                  <w:tcBorders>
                    <w:tl2br w:val="nil"/>
                    <w:tr2bl w:val="nil"/>
                  </w:tcBorders>
                  <w:shd w:val="clear" w:color="auto" w:fill="auto"/>
                  <w:vAlign w:val="center"/>
                </w:tcPr>
                <w:p w14:paraId="11C36DF9">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b/>
                      <w:bCs/>
                      <w:color w:val="auto"/>
                      <w:sz w:val="21"/>
                      <w:szCs w:val="21"/>
                    </w:rPr>
                  </w:pPr>
                  <w:r>
                    <w:rPr>
                      <w:rFonts w:hint="eastAsia" w:ascii="Times New Roman" w:hAnsi="Times New Roman" w:eastAsia="宋体"/>
                      <w:b/>
                      <w:bCs/>
                      <w:color w:val="auto"/>
                      <w:sz w:val="21"/>
                      <w:szCs w:val="21"/>
                      <w:lang w:val="en-US" w:eastAsia="zh-CN"/>
                    </w:rPr>
                    <w:t>建筑物外声压级/dB(A)</w:t>
                  </w:r>
                </w:p>
              </w:tc>
              <w:tc>
                <w:tcPr>
                  <w:tcW w:w="296" w:type="pct"/>
                  <w:tcBorders>
                    <w:tl2br w:val="nil"/>
                    <w:tr2bl w:val="nil"/>
                  </w:tcBorders>
                  <w:shd w:val="clear" w:color="auto" w:fill="auto"/>
                  <w:vAlign w:val="center"/>
                </w:tcPr>
                <w:p w14:paraId="1F727545">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b/>
                      <w:bCs/>
                      <w:color w:val="auto"/>
                      <w:sz w:val="21"/>
                      <w:szCs w:val="21"/>
                    </w:rPr>
                  </w:pPr>
                  <w:r>
                    <w:rPr>
                      <w:rFonts w:hint="eastAsia" w:ascii="Times New Roman" w:hAnsi="Times New Roman" w:eastAsia="宋体"/>
                      <w:b/>
                      <w:bCs/>
                      <w:color w:val="auto"/>
                      <w:sz w:val="21"/>
                      <w:szCs w:val="21"/>
                      <w:lang w:val="en-US" w:eastAsia="zh-CN"/>
                    </w:rPr>
                    <w:t>建筑物外距离</w:t>
                  </w:r>
                </w:p>
              </w:tc>
            </w:tr>
            <w:tr w14:paraId="2A4553F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412" w:hRule="atLeast"/>
                <w:jc w:val="center"/>
              </w:trPr>
              <w:tc>
                <w:tcPr>
                  <w:tcW w:w="563" w:type="pct"/>
                  <w:tcBorders>
                    <w:tl2br w:val="nil"/>
                    <w:tr2bl w:val="nil"/>
                  </w:tcBorders>
                  <w:shd w:val="clear" w:color="auto" w:fill="auto"/>
                  <w:vAlign w:val="center"/>
                </w:tcPr>
                <w:p w14:paraId="2884BA94">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剪板机1</w:t>
                  </w:r>
                </w:p>
              </w:tc>
              <w:tc>
                <w:tcPr>
                  <w:tcW w:w="344" w:type="pct"/>
                  <w:tcBorders>
                    <w:tl2br w:val="nil"/>
                    <w:tr2bl w:val="nil"/>
                  </w:tcBorders>
                  <w:shd w:val="clear" w:color="auto" w:fill="auto"/>
                  <w:vAlign w:val="center"/>
                </w:tcPr>
                <w:p w14:paraId="69349B5A">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80</w:t>
                  </w:r>
                </w:p>
              </w:tc>
              <w:tc>
                <w:tcPr>
                  <w:tcW w:w="418" w:type="pct"/>
                  <w:vMerge w:val="restart"/>
                  <w:tcBorders>
                    <w:tl2br w:val="nil"/>
                    <w:tr2bl w:val="nil"/>
                  </w:tcBorders>
                  <w:shd w:val="clear" w:color="auto" w:fill="auto"/>
                  <w:vAlign w:val="center"/>
                </w:tcPr>
                <w:p w14:paraId="62840C5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Theme="minorEastAsia"/>
                      <w:color w:val="auto"/>
                      <w:sz w:val="21"/>
                      <w:szCs w:val="21"/>
                      <w:lang w:val="en-US" w:eastAsia="zh-CN"/>
                    </w:rPr>
                  </w:pPr>
                  <w:r>
                    <w:rPr>
                      <w:rFonts w:hint="eastAsia" w:ascii="Times New Roman" w:hAnsi="Times New Roman" w:eastAsia="宋体"/>
                      <w:color w:val="auto"/>
                      <w:sz w:val="21"/>
                      <w:szCs w:val="21"/>
                      <w:lang w:val="en-US" w:eastAsia="zh-CN"/>
                    </w:rPr>
                    <w:t>选用低噪声设备，合理布局，</w:t>
                  </w:r>
                  <w:r>
                    <w:rPr>
                      <w:color w:val="auto"/>
                      <w:spacing w:val="-8"/>
                    </w:rPr>
                    <w:t>基础</w:t>
                  </w:r>
                  <w:r>
                    <w:rPr>
                      <w:color w:val="auto"/>
                      <w:spacing w:val="-17"/>
                    </w:rPr>
                    <w:t>减振</w:t>
                  </w:r>
                  <w:r>
                    <w:rPr>
                      <w:color w:val="auto"/>
                      <w:spacing w:val="23"/>
                    </w:rPr>
                    <w:t>厂房</w:t>
                  </w:r>
                  <w:r>
                    <w:rPr>
                      <w:color w:val="auto"/>
                      <w:spacing w:val="25"/>
                    </w:rPr>
                    <w:t>隔声</w:t>
                  </w:r>
                  <w:r>
                    <w:rPr>
                      <w:rFonts w:hint="eastAsia"/>
                      <w:color w:val="auto"/>
                      <w:spacing w:val="25"/>
                      <w:lang w:val="en-US" w:eastAsia="zh-CN"/>
                    </w:rPr>
                    <w:t>减小噪声影响</w:t>
                  </w:r>
                </w:p>
              </w:tc>
              <w:tc>
                <w:tcPr>
                  <w:tcW w:w="336" w:type="pct"/>
                  <w:tcBorders>
                    <w:tl2br w:val="nil"/>
                    <w:tr2bl w:val="nil"/>
                  </w:tcBorders>
                  <w:shd w:val="clear" w:color="auto" w:fill="auto"/>
                  <w:vAlign w:val="center"/>
                </w:tcPr>
                <w:p w14:paraId="4DFEBFA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16</w:t>
                  </w:r>
                </w:p>
              </w:tc>
              <w:tc>
                <w:tcPr>
                  <w:tcW w:w="336" w:type="pct"/>
                  <w:tcBorders>
                    <w:tl2br w:val="nil"/>
                    <w:tr2bl w:val="nil"/>
                  </w:tcBorders>
                  <w:shd w:val="clear" w:color="auto" w:fill="auto"/>
                  <w:vAlign w:val="center"/>
                </w:tcPr>
                <w:p w14:paraId="32B71F71">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12</w:t>
                  </w:r>
                </w:p>
              </w:tc>
              <w:tc>
                <w:tcPr>
                  <w:tcW w:w="332" w:type="pct"/>
                  <w:tcBorders>
                    <w:tl2br w:val="nil"/>
                    <w:tr2bl w:val="nil"/>
                  </w:tcBorders>
                  <w:shd w:val="clear" w:color="auto" w:fill="auto"/>
                  <w:vAlign w:val="center"/>
                </w:tcPr>
                <w:p w14:paraId="61B5014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w:t>
                  </w:r>
                </w:p>
              </w:tc>
              <w:tc>
                <w:tcPr>
                  <w:tcW w:w="357" w:type="pct"/>
                  <w:tcBorders>
                    <w:tl2br w:val="nil"/>
                    <w:tr2bl w:val="nil"/>
                  </w:tcBorders>
                  <w:shd w:val="clear" w:color="auto" w:fill="auto"/>
                  <w:vAlign w:val="center"/>
                </w:tcPr>
                <w:p w14:paraId="4EB44296">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22</w:t>
                  </w:r>
                </w:p>
              </w:tc>
              <w:tc>
                <w:tcPr>
                  <w:tcW w:w="328" w:type="pct"/>
                  <w:tcBorders>
                    <w:tl2br w:val="nil"/>
                    <w:tr2bl w:val="nil"/>
                  </w:tcBorders>
                  <w:shd w:val="clear" w:color="auto" w:fill="auto"/>
                  <w:vAlign w:val="center"/>
                </w:tcPr>
                <w:p w14:paraId="6CB7A959">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22</w:t>
                  </w:r>
                </w:p>
              </w:tc>
              <w:tc>
                <w:tcPr>
                  <w:tcW w:w="320" w:type="pct"/>
                  <w:tcBorders>
                    <w:tl2br w:val="nil"/>
                    <w:tr2bl w:val="nil"/>
                  </w:tcBorders>
                  <w:shd w:val="clear" w:color="auto" w:fill="auto"/>
                  <w:vAlign w:val="center"/>
                </w:tcPr>
                <w:p w14:paraId="359CBBD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16</w:t>
                  </w:r>
                </w:p>
              </w:tc>
              <w:tc>
                <w:tcPr>
                  <w:tcW w:w="279" w:type="pct"/>
                  <w:tcBorders>
                    <w:tl2br w:val="nil"/>
                    <w:tr2bl w:val="nil"/>
                  </w:tcBorders>
                  <w:shd w:val="clear" w:color="auto" w:fill="auto"/>
                  <w:vAlign w:val="center"/>
                </w:tcPr>
                <w:p w14:paraId="58EFEC9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12</w:t>
                  </w:r>
                </w:p>
              </w:tc>
              <w:tc>
                <w:tcPr>
                  <w:tcW w:w="287" w:type="pct"/>
                  <w:tcBorders>
                    <w:tl2br w:val="nil"/>
                    <w:tr2bl w:val="nil"/>
                  </w:tcBorders>
                  <w:shd w:val="clear" w:color="auto" w:fill="auto"/>
                  <w:vAlign w:val="center"/>
                </w:tcPr>
                <w:p w14:paraId="2F465D3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8h</w:t>
                  </w:r>
                </w:p>
              </w:tc>
              <w:tc>
                <w:tcPr>
                  <w:tcW w:w="376" w:type="pct"/>
                  <w:tcBorders>
                    <w:tl2br w:val="nil"/>
                    <w:tr2bl w:val="nil"/>
                  </w:tcBorders>
                  <w:shd w:val="clear" w:color="auto" w:fill="auto"/>
                  <w:vAlign w:val="center"/>
                </w:tcPr>
                <w:p w14:paraId="0FE46BD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20</w:t>
                  </w:r>
                </w:p>
              </w:tc>
              <w:tc>
                <w:tcPr>
                  <w:tcW w:w="422" w:type="pct"/>
                  <w:tcBorders>
                    <w:tl2br w:val="nil"/>
                    <w:tr2bl w:val="nil"/>
                  </w:tcBorders>
                  <w:shd w:val="clear" w:color="auto" w:fill="auto"/>
                  <w:vAlign w:val="center"/>
                </w:tcPr>
                <w:p w14:paraId="2A1D71E2">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62</w:t>
                  </w:r>
                </w:p>
              </w:tc>
              <w:tc>
                <w:tcPr>
                  <w:tcW w:w="296" w:type="pct"/>
                  <w:tcBorders>
                    <w:tl2br w:val="nil"/>
                    <w:tr2bl w:val="nil"/>
                  </w:tcBorders>
                  <w:shd w:val="clear" w:color="auto" w:fill="auto"/>
                  <w:vAlign w:val="center"/>
                </w:tcPr>
                <w:p w14:paraId="05E8C56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1m</w:t>
                  </w:r>
                </w:p>
              </w:tc>
            </w:tr>
            <w:tr w14:paraId="4142A3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382" w:hRule="atLeast"/>
                <w:jc w:val="center"/>
              </w:trPr>
              <w:tc>
                <w:tcPr>
                  <w:tcW w:w="563" w:type="pct"/>
                  <w:tcBorders>
                    <w:tl2br w:val="nil"/>
                    <w:tr2bl w:val="nil"/>
                  </w:tcBorders>
                  <w:shd w:val="clear" w:color="auto" w:fill="auto"/>
                  <w:vAlign w:val="center"/>
                </w:tcPr>
                <w:p w14:paraId="279A2885">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剪板机2</w:t>
                  </w:r>
                </w:p>
              </w:tc>
              <w:tc>
                <w:tcPr>
                  <w:tcW w:w="344" w:type="pct"/>
                  <w:tcBorders>
                    <w:tl2br w:val="nil"/>
                    <w:tr2bl w:val="nil"/>
                  </w:tcBorders>
                  <w:shd w:val="clear" w:color="auto" w:fill="auto"/>
                  <w:vAlign w:val="center"/>
                </w:tcPr>
                <w:p w14:paraId="58E6D84A">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80</w:t>
                  </w:r>
                </w:p>
              </w:tc>
              <w:tc>
                <w:tcPr>
                  <w:tcW w:w="418" w:type="pct"/>
                  <w:vMerge w:val="continue"/>
                  <w:tcBorders>
                    <w:tl2br w:val="nil"/>
                    <w:tr2bl w:val="nil"/>
                  </w:tcBorders>
                  <w:shd w:val="clear" w:color="auto" w:fill="auto"/>
                  <w:vAlign w:val="center"/>
                </w:tcPr>
                <w:p w14:paraId="7325DEEE">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p>
              </w:tc>
              <w:tc>
                <w:tcPr>
                  <w:tcW w:w="336" w:type="pct"/>
                  <w:tcBorders>
                    <w:tl2br w:val="nil"/>
                    <w:tr2bl w:val="nil"/>
                  </w:tcBorders>
                  <w:shd w:val="clear" w:color="auto" w:fill="auto"/>
                  <w:vAlign w:val="center"/>
                </w:tcPr>
                <w:p w14:paraId="6E99CF9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19</w:t>
                  </w:r>
                </w:p>
              </w:tc>
              <w:tc>
                <w:tcPr>
                  <w:tcW w:w="336" w:type="pct"/>
                  <w:tcBorders>
                    <w:tl2br w:val="nil"/>
                    <w:tr2bl w:val="nil"/>
                  </w:tcBorders>
                  <w:shd w:val="clear" w:color="auto" w:fill="auto"/>
                  <w:vAlign w:val="center"/>
                </w:tcPr>
                <w:p w14:paraId="00D77C32">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12</w:t>
                  </w:r>
                </w:p>
              </w:tc>
              <w:tc>
                <w:tcPr>
                  <w:tcW w:w="332" w:type="pct"/>
                  <w:tcBorders>
                    <w:tl2br w:val="nil"/>
                    <w:tr2bl w:val="nil"/>
                  </w:tcBorders>
                  <w:shd w:val="clear" w:color="auto" w:fill="auto"/>
                  <w:vAlign w:val="center"/>
                </w:tcPr>
                <w:p w14:paraId="11A6F4E4">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w:t>
                  </w:r>
                </w:p>
              </w:tc>
              <w:tc>
                <w:tcPr>
                  <w:tcW w:w="357" w:type="pct"/>
                  <w:tcBorders>
                    <w:tl2br w:val="nil"/>
                    <w:tr2bl w:val="nil"/>
                  </w:tcBorders>
                  <w:shd w:val="clear" w:color="auto" w:fill="auto"/>
                  <w:vAlign w:val="center"/>
                </w:tcPr>
                <w:p w14:paraId="341E8CEB">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19</w:t>
                  </w:r>
                </w:p>
              </w:tc>
              <w:tc>
                <w:tcPr>
                  <w:tcW w:w="328" w:type="pct"/>
                  <w:tcBorders>
                    <w:tl2br w:val="nil"/>
                    <w:tr2bl w:val="nil"/>
                  </w:tcBorders>
                  <w:shd w:val="clear" w:color="auto" w:fill="auto"/>
                  <w:vAlign w:val="center"/>
                </w:tcPr>
                <w:p w14:paraId="4F598813">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22</w:t>
                  </w:r>
                </w:p>
              </w:tc>
              <w:tc>
                <w:tcPr>
                  <w:tcW w:w="320" w:type="pct"/>
                  <w:tcBorders>
                    <w:tl2br w:val="nil"/>
                    <w:tr2bl w:val="nil"/>
                  </w:tcBorders>
                  <w:shd w:val="clear" w:color="auto" w:fill="auto"/>
                  <w:vAlign w:val="center"/>
                </w:tcPr>
                <w:p w14:paraId="08BA90CD">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19</w:t>
                  </w:r>
                </w:p>
              </w:tc>
              <w:tc>
                <w:tcPr>
                  <w:tcW w:w="279" w:type="pct"/>
                  <w:tcBorders>
                    <w:tl2br w:val="nil"/>
                    <w:tr2bl w:val="nil"/>
                  </w:tcBorders>
                  <w:shd w:val="clear" w:color="auto" w:fill="auto"/>
                  <w:vAlign w:val="center"/>
                </w:tcPr>
                <w:p w14:paraId="22E777B2">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12</w:t>
                  </w:r>
                </w:p>
              </w:tc>
              <w:tc>
                <w:tcPr>
                  <w:tcW w:w="287" w:type="pct"/>
                  <w:tcBorders>
                    <w:tl2br w:val="nil"/>
                    <w:tr2bl w:val="nil"/>
                  </w:tcBorders>
                  <w:shd w:val="clear" w:color="auto" w:fill="auto"/>
                  <w:vAlign w:val="center"/>
                </w:tcPr>
                <w:p w14:paraId="6143BA9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8h</w:t>
                  </w:r>
                </w:p>
              </w:tc>
              <w:tc>
                <w:tcPr>
                  <w:tcW w:w="376" w:type="pct"/>
                  <w:tcBorders>
                    <w:tl2br w:val="nil"/>
                    <w:tr2bl w:val="nil"/>
                  </w:tcBorders>
                  <w:shd w:val="clear" w:color="auto" w:fill="auto"/>
                  <w:vAlign w:val="center"/>
                </w:tcPr>
                <w:p w14:paraId="6325E0FD">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20</w:t>
                  </w:r>
                </w:p>
              </w:tc>
              <w:tc>
                <w:tcPr>
                  <w:tcW w:w="422" w:type="pct"/>
                  <w:tcBorders>
                    <w:tl2br w:val="nil"/>
                    <w:tr2bl w:val="nil"/>
                  </w:tcBorders>
                  <w:shd w:val="clear" w:color="auto" w:fill="auto"/>
                  <w:vAlign w:val="center"/>
                </w:tcPr>
                <w:p w14:paraId="4EA584C3">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62</w:t>
                  </w:r>
                </w:p>
              </w:tc>
              <w:tc>
                <w:tcPr>
                  <w:tcW w:w="296" w:type="pct"/>
                  <w:tcBorders>
                    <w:tl2br w:val="nil"/>
                    <w:tr2bl w:val="nil"/>
                  </w:tcBorders>
                  <w:shd w:val="clear" w:color="auto" w:fill="auto"/>
                  <w:vAlign w:val="center"/>
                </w:tcPr>
                <w:p w14:paraId="41A24DD3">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1m</w:t>
                  </w:r>
                </w:p>
              </w:tc>
            </w:tr>
            <w:tr w14:paraId="2CC7952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412" w:hRule="atLeast"/>
                <w:jc w:val="center"/>
              </w:trPr>
              <w:tc>
                <w:tcPr>
                  <w:tcW w:w="563" w:type="pct"/>
                  <w:tcBorders>
                    <w:tl2br w:val="nil"/>
                    <w:tr2bl w:val="nil"/>
                  </w:tcBorders>
                  <w:shd w:val="clear" w:color="auto" w:fill="auto"/>
                  <w:vAlign w:val="center"/>
                </w:tcPr>
                <w:p w14:paraId="41BA6B1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剪板机3</w:t>
                  </w:r>
                </w:p>
              </w:tc>
              <w:tc>
                <w:tcPr>
                  <w:tcW w:w="344" w:type="pct"/>
                  <w:tcBorders>
                    <w:tl2br w:val="nil"/>
                    <w:tr2bl w:val="nil"/>
                  </w:tcBorders>
                  <w:shd w:val="clear" w:color="auto" w:fill="auto"/>
                  <w:vAlign w:val="center"/>
                </w:tcPr>
                <w:p w14:paraId="6F3287D1">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80</w:t>
                  </w:r>
                </w:p>
              </w:tc>
              <w:tc>
                <w:tcPr>
                  <w:tcW w:w="418" w:type="pct"/>
                  <w:vMerge w:val="continue"/>
                  <w:tcBorders>
                    <w:tl2br w:val="nil"/>
                    <w:tr2bl w:val="nil"/>
                  </w:tcBorders>
                  <w:shd w:val="clear" w:color="auto" w:fill="auto"/>
                  <w:vAlign w:val="center"/>
                </w:tcPr>
                <w:p w14:paraId="086F1A7A">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p>
              </w:tc>
              <w:tc>
                <w:tcPr>
                  <w:tcW w:w="336" w:type="pct"/>
                  <w:tcBorders>
                    <w:tl2br w:val="nil"/>
                    <w:tr2bl w:val="nil"/>
                  </w:tcBorders>
                  <w:shd w:val="clear" w:color="auto" w:fill="auto"/>
                  <w:vAlign w:val="center"/>
                </w:tcPr>
                <w:p w14:paraId="163FE77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22</w:t>
                  </w:r>
                </w:p>
              </w:tc>
              <w:tc>
                <w:tcPr>
                  <w:tcW w:w="336" w:type="pct"/>
                  <w:tcBorders>
                    <w:tl2br w:val="nil"/>
                    <w:tr2bl w:val="nil"/>
                  </w:tcBorders>
                  <w:shd w:val="clear" w:color="auto" w:fill="auto"/>
                  <w:vAlign w:val="center"/>
                </w:tcPr>
                <w:p w14:paraId="4524A876">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12</w:t>
                  </w:r>
                </w:p>
              </w:tc>
              <w:tc>
                <w:tcPr>
                  <w:tcW w:w="332" w:type="pct"/>
                  <w:tcBorders>
                    <w:tl2br w:val="nil"/>
                    <w:tr2bl w:val="nil"/>
                  </w:tcBorders>
                  <w:shd w:val="clear" w:color="auto" w:fill="auto"/>
                  <w:vAlign w:val="center"/>
                </w:tcPr>
                <w:p w14:paraId="3B898A1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w:t>
                  </w:r>
                </w:p>
              </w:tc>
              <w:tc>
                <w:tcPr>
                  <w:tcW w:w="357" w:type="pct"/>
                  <w:tcBorders>
                    <w:tl2br w:val="nil"/>
                    <w:tr2bl w:val="nil"/>
                  </w:tcBorders>
                  <w:shd w:val="clear" w:color="auto" w:fill="auto"/>
                  <w:vAlign w:val="center"/>
                </w:tcPr>
                <w:p w14:paraId="77811563">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16</w:t>
                  </w:r>
                </w:p>
              </w:tc>
              <w:tc>
                <w:tcPr>
                  <w:tcW w:w="328" w:type="pct"/>
                  <w:tcBorders>
                    <w:tl2br w:val="nil"/>
                    <w:tr2bl w:val="nil"/>
                  </w:tcBorders>
                  <w:shd w:val="clear" w:color="auto" w:fill="auto"/>
                  <w:vAlign w:val="center"/>
                </w:tcPr>
                <w:p w14:paraId="399FD4B1">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22</w:t>
                  </w:r>
                </w:p>
              </w:tc>
              <w:tc>
                <w:tcPr>
                  <w:tcW w:w="320" w:type="pct"/>
                  <w:tcBorders>
                    <w:tl2br w:val="nil"/>
                    <w:tr2bl w:val="nil"/>
                  </w:tcBorders>
                  <w:shd w:val="clear" w:color="auto" w:fill="auto"/>
                  <w:vAlign w:val="center"/>
                </w:tcPr>
                <w:p w14:paraId="6B45A4AF">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22</w:t>
                  </w:r>
                </w:p>
              </w:tc>
              <w:tc>
                <w:tcPr>
                  <w:tcW w:w="279" w:type="pct"/>
                  <w:tcBorders>
                    <w:tl2br w:val="nil"/>
                    <w:tr2bl w:val="nil"/>
                  </w:tcBorders>
                  <w:shd w:val="clear" w:color="auto" w:fill="auto"/>
                  <w:vAlign w:val="center"/>
                </w:tcPr>
                <w:p w14:paraId="4038CAB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12</w:t>
                  </w:r>
                </w:p>
              </w:tc>
              <w:tc>
                <w:tcPr>
                  <w:tcW w:w="287" w:type="pct"/>
                  <w:tcBorders>
                    <w:tl2br w:val="nil"/>
                    <w:tr2bl w:val="nil"/>
                  </w:tcBorders>
                  <w:shd w:val="clear" w:color="auto" w:fill="auto"/>
                  <w:vAlign w:val="center"/>
                </w:tcPr>
                <w:p w14:paraId="5D924F8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8h</w:t>
                  </w:r>
                </w:p>
              </w:tc>
              <w:tc>
                <w:tcPr>
                  <w:tcW w:w="376" w:type="pct"/>
                  <w:tcBorders>
                    <w:tl2br w:val="nil"/>
                    <w:tr2bl w:val="nil"/>
                  </w:tcBorders>
                  <w:shd w:val="clear" w:color="auto" w:fill="auto"/>
                  <w:vAlign w:val="center"/>
                </w:tcPr>
                <w:p w14:paraId="1F79E99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20</w:t>
                  </w:r>
                </w:p>
              </w:tc>
              <w:tc>
                <w:tcPr>
                  <w:tcW w:w="422" w:type="pct"/>
                  <w:tcBorders>
                    <w:tl2br w:val="nil"/>
                    <w:tr2bl w:val="nil"/>
                  </w:tcBorders>
                  <w:shd w:val="clear" w:color="auto" w:fill="auto"/>
                  <w:vAlign w:val="center"/>
                </w:tcPr>
                <w:p w14:paraId="4E696ED5">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62</w:t>
                  </w:r>
                </w:p>
              </w:tc>
              <w:tc>
                <w:tcPr>
                  <w:tcW w:w="296" w:type="pct"/>
                  <w:tcBorders>
                    <w:tl2br w:val="nil"/>
                    <w:tr2bl w:val="nil"/>
                  </w:tcBorders>
                  <w:shd w:val="clear" w:color="auto" w:fill="auto"/>
                  <w:vAlign w:val="center"/>
                </w:tcPr>
                <w:p w14:paraId="27060D4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1m</w:t>
                  </w:r>
                </w:p>
              </w:tc>
            </w:tr>
            <w:tr w14:paraId="27385A7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470" w:hRule="atLeast"/>
                <w:jc w:val="center"/>
              </w:trPr>
              <w:tc>
                <w:tcPr>
                  <w:tcW w:w="563" w:type="pct"/>
                  <w:tcBorders>
                    <w:tl2br w:val="nil"/>
                    <w:tr2bl w:val="nil"/>
                  </w:tcBorders>
                  <w:shd w:val="clear" w:color="auto" w:fill="auto"/>
                  <w:vAlign w:val="center"/>
                </w:tcPr>
                <w:p w14:paraId="41B05156">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水抛光机1</w:t>
                  </w:r>
                </w:p>
              </w:tc>
              <w:tc>
                <w:tcPr>
                  <w:tcW w:w="344" w:type="pct"/>
                  <w:tcBorders>
                    <w:tl2br w:val="nil"/>
                    <w:tr2bl w:val="nil"/>
                  </w:tcBorders>
                  <w:shd w:val="clear" w:color="auto" w:fill="auto"/>
                  <w:vAlign w:val="center"/>
                </w:tcPr>
                <w:p w14:paraId="1515629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80</w:t>
                  </w:r>
                </w:p>
              </w:tc>
              <w:tc>
                <w:tcPr>
                  <w:tcW w:w="418" w:type="pct"/>
                  <w:vMerge w:val="continue"/>
                  <w:tcBorders>
                    <w:tl2br w:val="nil"/>
                    <w:tr2bl w:val="nil"/>
                  </w:tcBorders>
                  <w:shd w:val="clear" w:color="auto" w:fill="auto"/>
                  <w:vAlign w:val="center"/>
                </w:tcPr>
                <w:p w14:paraId="397109C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p>
              </w:tc>
              <w:tc>
                <w:tcPr>
                  <w:tcW w:w="336" w:type="pct"/>
                  <w:tcBorders>
                    <w:tl2br w:val="nil"/>
                    <w:tr2bl w:val="nil"/>
                  </w:tcBorders>
                  <w:shd w:val="clear" w:color="auto" w:fill="auto"/>
                  <w:vAlign w:val="center"/>
                </w:tcPr>
                <w:p w14:paraId="359AEB6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30</w:t>
                  </w:r>
                </w:p>
              </w:tc>
              <w:tc>
                <w:tcPr>
                  <w:tcW w:w="336" w:type="pct"/>
                  <w:tcBorders>
                    <w:tl2br w:val="nil"/>
                    <w:tr2bl w:val="nil"/>
                  </w:tcBorders>
                  <w:shd w:val="clear" w:color="auto" w:fill="auto"/>
                  <w:vAlign w:val="center"/>
                </w:tcPr>
                <w:p w14:paraId="39ABB95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32</w:t>
                  </w:r>
                </w:p>
              </w:tc>
              <w:tc>
                <w:tcPr>
                  <w:tcW w:w="332" w:type="pct"/>
                  <w:tcBorders>
                    <w:tl2br w:val="nil"/>
                    <w:tr2bl w:val="nil"/>
                  </w:tcBorders>
                  <w:shd w:val="clear" w:color="auto" w:fill="auto"/>
                  <w:vAlign w:val="center"/>
                </w:tcPr>
                <w:p w14:paraId="71E3900D">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w:t>
                  </w:r>
                </w:p>
              </w:tc>
              <w:tc>
                <w:tcPr>
                  <w:tcW w:w="357" w:type="pct"/>
                  <w:tcBorders>
                    <w:tl2br w:val="nil"/>
                    <w:tr2bl w:val="nil"/>
                  </w:tcBorders>
                  <w:shd w:val="clear" w:color="auto" w:fill="auto"/>
                  <w:vAlign w:val="center"/>
                </w:tcPr>
                <w:p w14:paraId="75B282D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8</w:t>
                  </w:r>
                </w:p>
              </w:tc>
              <w:tc>
                <w:tcPr>
                  <w:tcW w:w="328" w:type="pct"/>
                  <w:tcBorders>
                    <w:tl2br w:val="nil"/>
                    <w:tr2bl w:val="nil"/>
                  </w:tcBorders>
                  <w:shd w:val="clear" w:color="auto" w:fill="auto"/>
                  <w:vAlign w:val="center"/>
                </w:tcPr>
                <w:p w14:paraId="723D11E5">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w:t>
                  </w:r>
                </w:p>
              </w:tc>
              <w:tc>
                <w:tcPr>
                  <w:tcW w:w="320" w:type="pct"/>
                  <w:tcBorders>
                    <w:tl2br w:val="nil"/>
                    <w:tr2bl w:val="nil"/>
                  </w:tcBorders>
                  <w:shd w:val="clear" w:color="auto" w:fill="auto"/>
                  <w:vAlign w:val="center"/>
                </w:tcPr>
                <w:p w14:paraId="3DE64501">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30</w:t>
                  </w:r>
                </w:p>
              </w:tc>
              <w:tc>
                <w:tcPr>
                  <w:tcW w:w="279" w:type="pct"/>
                  <w:tcBorders>
                    <w:tl2br w:val="nil"/>
                    <w:tr2bl w:val="nil"/>
                  </w:tcBorders>
                  <w:shd w:val="clear" w:color="auto" w:fill="auto"/>
                  <w:vAlign w:val="center"/>
                </w:tcPr>
                <w:p w14:paraId="6652E016">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32</w:t>
                  </w:r>
                </w:p>
              </w:tc>
              <w:tc>
                <w:tcPr>
                  <w:tcW w:w="287" w:type="pct"/>
                  <w:tcBorders>
                    <w:tl2br w:val="nil"/>
                    <w:tr2bl w:val="nil"/>
                  </w:tcBorders>
                  <w:shd w:val="clear" w:color="auto" w:fill="auto"/>
                  <w:vAlign w:val="center"/>
                </w:tcPr>
                <w:p w14:paraId="183DBBA6">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8h</w:t>
                  </w:r>
                </w:p>
              </w:tc>
              <w:tc>
                <w:tcPr>
                  <w:tcW w:w="376" w:type="pct"/>
                  <w:tcBorders>
                    <w:tl2br w:val="nil"/>
                    <w:tr2bl w:val="nil"/>
                  </w:tcBorders>
                  <w:shd w:val="clear" w:color="auto" w:fill="auto"/>
                  <w:vAlign w:val="center"/>
                </w:tcPr>
                <w:p w14:paraId="3E16C8F4">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20</w:t>
                  </w:r>
                </w:p>
              </w:tc>
              <w:tc>
                <w:tcPr>
                  <w:tcW w:w="422" w:type="pct"/>
                  <w:tcBorders>
                    <w:tl2br w:val="nil"/>
                    <w:tr2bl w:val="nil"/>
                  </w:tcBorders>
                  <w:shd w:val="clear" w:color="auto" w:fill="auto"/>
                  <w:vAlign w:val="center"/>
                </w:tcPr>
                <w:p w14:paraId="04914B5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62</w:t>
                  </w:r>
                </w:p>
              </w:tc>
              <w:tc>
                <w:tcPr>
                  <w:tcW w:w="296" w:type="pct"/>
                  <w:tcBorders>
                    <w:tl2br w:val="nil"/>
                    <w:tr2bl w:val="nil"/>
                  </w:tcBorders>
                  <w:shd w:val="clear" w:color="auto" w:fill="auto"/>
                  <w:vAlign w:val="center"/>
                </w:tcPr>
                <w:p w14:paraId="39DD24D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1m</w:t>
                  </w:r>
                </w:p>
              </w:tc>
            </w:tr>
            <w:tr w14:paraId="5E93DC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470" w:hRule="atLeast"/>
                <w:jc w:val="center"/>
              </w:trPr>
              <w:tc>
                <w:tcPr>
                  <w:tcW w:w="563" w:type="pct"/>
                  <w:tcBorders>
                    <w:tl2br w:val="nil"/>
                    <w:tr2bl w:val="nil"/>
                  </w:tcBorders>
                  <w:shd w:val="clear" w:color="auto" w:fill="auto"/>
                  <w:vAlign w:val="center"/>
                </w:tcPr>
                <w:p w14:paraId="3AE601F3">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水抛光机2</w:t>
                  </w:r>
                </w:p>
              </w:tc>
              <w:tc>
                <w:tcPr>
                  <w:tcW w:w="344" w:type="pct"/>
                  <w:tcBorders>
                    <w:tl2br w:val="nil"/>
                    <w:tr2bl w:val="nil"/>
                  </w:tcBorders>
                  <w:shd w:val="clear" w:color="auto" w:fill="auto"/>
                  <w:vAlign w:val="center"/>
                </w:tcPr>
                <w:p w14:paraId="00E71CBD">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80</w:t>
                  </w:r>
                </w:p>
              </w:tc>
              <w:tc>
                <w:tcPr>
                  <w:tcW w:w="418" w:type="pct"/>
                  <w:vMerge w:val="continue"/>
                  <w:tcBorders>
                    <w:tl2br w:val="nil"/>
                    <w:tr2bl w:val="nil"/>
                  </w:tcBorders>
                  <w:shd w:val="clear" w:color="auto" w:fill="auto"/>
                  <w:vAlign w:val="center"/>
                </w:tcPr>
                <w:p w14:paraId="17B940C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p>
              </w:tc>
              <w:tc>
                <w:tcPr>
                  <w:tcW w:w="336" w:type="pct"/>
                  <w:tcBorders>
                    <w:tl2br w:val="nil"/>
                    <w:tr2bl w:val="nil"/>
                  </w:tcBorders>
                  <w:shd w:val="clear" w:color="auto" w:fill="auto"/>
                  <w:vAlign w:val="center"/>
                </w:tcPr>
                <w:p w14:paraId="21E0EEBD">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33</w:t>
                  </w:r>
                </w:p>
              </w:tc>
              <w:tc>
                <w:tcPr>
                  <w:tcW w:w="336" w:type="pct"/>
                  <w:tcBorders>
                    <w:tl2br w:val="nil"/>
                    <w:tr2bl w:val="nil"/>
                  </w:tcBorders>
                  <w:shd w:val="clear" w:color="auto" w:fill="auto"/>
                  <w:vAlign w:val="center"/>
                </w:tcPr>
                <w:p w14:paraId="017078EA">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33</w:t>
                  </w:r>
                </w:p>
              </w:tc>
              <w:tc>
                <w:tcPr>
                  <w:tcW w:w="332" w:type="pct"/>
                  <w:tcBorders>
                    <w:tl2br w:val="nil"/>
                    <w:tr2bl w:val="nil"/>
                  </w:tcBorders>
                  <w:shd w:val="clear" w:color="auto" w:fill="auto"/>
                  <w:vAlign w:val="center"/>
                </w:tcPr>
                <w:p w14:paraId="10116C4F">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w:t>
                  </w:r>
                </w:p>
              </w:tc>
              <w:tc>
                <w:tcPr>
                  <w:tcW w:w="357" w:type="pct"/>
                  <w:tcBorders>
                    <w:tl2br w:val="nil"/>
                    <w:tr2bl w:val="nil"/>
                  </w:tcBorders>
                  <w:shd w:val="clear" w:color="auto" w:fill="auto"/>
                  <w:vAlign w:val="center"/>
                </w:tcPr>
                <w:p w14:paraId="3DB4D2CD">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5</w:t>
                  </w:r>
                </w:p>
              </w:tc>
              <w:tc>
                <w:tcPr>
                  <w:tcW w:w="328" w:type="pct"/>
                  <w:tcBorders>
                    <w:tl2br w:val="nil"/>
                    <w:tr2bl w:val="nil"/>
                  </w:tcBorders>
                  <w:shd w:val="clear" w:color="auto" w:fill="auto"/>
                  <w:vAlign w:val="center"/>
                </w:tcPr>
                <w:p w14:paraId="427FCDC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w:t>
                  </w:r>
                </w:p>
              </w:tc>
              <w:tc>
                <w:tcPr>
                  <w:tcW w:w="320" w:type="pct"/>
                  <w:tcBorders>
                    <w:tl2br w:val="nil"/>
                    <w:tr2bl w:val="nil"/>
                  </w:tcBorders>
                  <w:shd w:val="clear" w:color="auto" w:fill="auto"/>
                  <w:vAlign w:val="center"/>
                </w:tcPr>
                <w:p w14:paraId="419DE5F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33</w:t>
                  </w:r>
                </w:p>
              </w:tc>
              <w:tc>
                <w:tcPr>
                  <w:tcW w:w="279" w:type="pct"/>
                  <w:tcBorders>
                    <w:tl2br w:val="nil"/>
                    <w:tr2bl w:val="nil"/>
                  </w:tcBorders>
                  <w:shd w:val="clear" w:color="auto" w:fill="auto"/>
                  <w:vAlign w:val="center"/>
                </w:tcPr>
                <w:p w14:paraId="6F51483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33</w:t>
                  </w:r>
                </w:p>
              </w:tc>
              <w:tc>
                <w:tcPr>
                  <w:tcW w:w="287" w:type="pct"/>
                  <w:tcBorders>
                    <w:tl2br w:val="nil"/>
                    <w:tr2bl w:val="nil"/>
                  </w:tcBorders>
                  <w:shd w:val="clear" w:color="auto" w:fill="auto"/>
                  <w:vAlign w:val="center"/>
                </w:tcPr>
                <w:p w14:paraId="019A009E">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8h</w:t>
                  </w:r>
                </w:p>
              </w:tc>
              <w:tc>
                <w:tcPr>
                  <w:tcW w:w="376" w:type="pct"/>
                  <w:tcBorders>
                    <w:tl2br w:val="nil"/>
                    <w:tr2bl w:val="nil"/>
                  </w:tcBorders>
                  <w:shd w:val="clear" w:color="auto" w:fill="auto"/>
                  <w:vAlign w:val="center"/>
                </w:tcPr>
                <w:p w14:paraId="2B7681F9">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20</w:t>
                  </w:r>
                </w:p>
              </w:tc>
              <w:tc>
                <w:tcPr>
                  <w:tcW w:w="422" w:type="pct"/>
                  <w:tcBorders>
                    <w:tl2br w:val="nil"/>
                    <w:tr2bl w:val="nil"/>
                  </w:tcBorders>
                  <w:shd w:val="clear" w:color="auto" w:fill="auto"/>
                  <w:vAlign w:val="center"/>
                </w:tcPr>
                <w:p w14:paraId="4DBD7326">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62</w:t>
                  </w:r>
                </w:p>
              </w:tc>
              <w:tc>
                <w:tcPr>
                  <w:tcW w:w="296" w:type="pct"/>
                  <w:tcBorders>
                    <w:tl2br w:val="nil"/>
                    <w:tr2bl w:val="nil"/>
                  </w:tcBorders>
                  <w:shd w:val="clear" w:color="auto" w:fill="auto"/>
                  <w:vAlign w:val="center"/>
                </w:tcPr>
                <w:p w14:paraId="35FF3162">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1m</w:t>
                  </w:r>
                </w:p>
              </w:tc>
            </w:tr>
            <w:tr w14:paraId="01F77E9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539" w:hRule="atLeast"/>
                <w:jc w:val="center"/>
              </w:trPr>
              <w:tc>
                <w:tcPr>
                  <w:tcW w:w="563" w:type="pct"/>
                  <w:tcBorders>
                    <w:tl2br w:val="nil"/>
                    <w:tr2bl w:val="nil"/>
                  </w:tcBorders>
                  <w:shd w:val="clear" w:color="auto" w:fill="auto"/>
                  <w:vAlign w:val="center"/>
                </w:tcPr>
                <w:p w14:paraId="481CB15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干法抛光机1</w:t>
                  </w:r>
                </w:p>
              </w:tc>
              <w:tc>
                <w:tcPr>
                  <w:tcW w:w="344" w:type="pct"/>
                  <w:tcBorders>
                    <w:tl2br w:val="nil"/>
                    <w:tr2bl w:val="nil"/>
                  </w:tcBorders>
                  <w:shd w:val="clear" w:color="auto" w:fill="auto"/>
                  <w:vAlign w:val="center"/>
                </w:tcPr>
                <w:p w14:paraId="47D1D9E3">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85</w:t>
                  </w:r>
                </w:p>
              </w:tc>
              <w:tc>
                <w:tcPr>
                  <w:tcW w:w="418" w:type="pct"/>
                  <w:vMerge w:val="continue"/>
                  <w:tcBorders>
                    <w:tl2br w:val="nil"/>
                    <w:tr2bl w:val="nil"/>
                  </w:tcBorders>
                  <w:shd w:val="clear" w:color="auto" w:fill="auto"/>
                  <w:vAlign w:val="center"/>
                </w:tcPr>
                <w:p w14:paraId="1EA0C4D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p>
              </w:tc>
              <w:tc>
                <w:tcPr>
                  <w:tcW w:w="336" w:type="pct"/>
                  <w:tcBorders>
                    <w:tl2br w:val="nil"/>
                    <w:tr2bl w:val="nil"/>
                  </w:tcBorders>
                  <w:shd w:val="clear" w:color="auto" w:fill="auto"/>
                  <w:vAlign w:val="center"/>
                </w:tcPr>
                <w:p w14:paraId="404F0C2B">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9</w:t>
                  </w:r>
                </w:p>
              </w:tc>
              <w:tc>
                <w:tcPr>
                  <w:tcW w:w="336" w:type="pct"/>
                  <w:tcBorders>
                    <w:tl2br w:val="nil"/>
                    <w:tr2bl w:val="nil"/>
                  </w:tcBorders>
                  <w:shd w:val="clear" w:color="auto" w:fill="auto"/>
                  <w:vAlign w:val="center"/>
                </w:tcPr>
                <w:p w14:paraId="0EE813B1">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22</w:t>
                  </w:r>
                </w:p>
              </w:tc>
              <w:tc>
                <w:tcPr>
                  <w:tcW w:w="332" w:type="pct"/>
                  <w:tcBorders>
                    <w:tl2br w:val="nil"/>
                    <w:tr2bl w:val="nil"/>
                  </w:tcBorders>
                  <w:shd w:val="clear" w:color="auto" w:fill="auto"/>
                  <w:vAlign w:val="center"/>
                </w:tcPr>
                <w:p w14:paraId="1250CCBE">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w:t>
                  </w:r>
                </w:p>
              </w:tc>
              <w:tc>
                <w:tcPr>
                  <w:tcW w:w="357" w:type="pct"/>
                  <w:tcBorders>
                    <w:tl2br w:val="nil"/>
                    <w:tr2bl w:val="nil"/>
                  </w:tcBorders>
                  <w:shd w:val="clear" w:color="auto" w:fill="auto"/>
                  <w:vAlign w:val="center"/>
                </w:tcPr>
                <w:p w14:paraId="06195BCA">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29</w:t>
                  </w:r>
                </w:p>
              </w:tc>
              <w:tc>
                <w:tcPr>
                  <w:tcW w:w="328" w:type="pct"/>
                  <w:tcBorders>
                    <w:tl2br w:val="nil"/>
                    <w:tr2bl w:val="nil"/>
                  </w:tcBorders>
                  <w:shd w:val="clear" w:color="auto" w:fill="auto"/>
                  <w:vAlign w:val="center"/>
                </w:tcPr>
                <w:p w14:paraId="40317C8E">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12</w:t>
                  </w:r>
                </w:p>
              </w:tc>
              <w:tc>
                <w:tcPr>
                  <w:tcW w:w="320" w:type="pct"/>
                  <w:tcBorders>
                    <w:tl2br w:val="nil"/>
                    <w:tr2bl w:val="nil"/>
                  </w:tcBorders>
                  <w:shd w:val="clear" w:color="auto" w:fill="auto"/>
                  <w:vAlign w:val="center"/>
                </w:tcPr>
                <w:p w14:paraId="31167883">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9</w:t>
                  </w:r>
                </w:p>
              </w:tc>
              <w:tc>
                <w:tcPr>
                  <w:tcW w:w="279" w:type="pct"/>
                  <w:tcBorders>
                    <w:tl2br w:val="nil"/>
                    <w:tr2bl w:val="nil"/>
                  </w:tcBorders>
                  <w:shd w:val="clear" w:color="auto" w:fill="auto"/>
                  <w:vAlign w:val="center"/>
                </w:tcPr>
                <w:p w14:paraId="741E61A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22</w:t>
                  </w:r>
                </w:p>
              </w:tc>
              <w:tc>
                <w:tcPr>
                  <w:tcW w:w="287" w:type="pct"/>
                  <w:tcBorders>
                    <w:tl2br w:val="nil"/>
                    <w:tr2bl w:val="nil"/>
                  </w:tcBorders>
                  <w:shd w:val="clear" w:color="auto" w:fill="auto"/>
                  <w:vAlign w:val="center"/>
                </w:tcPr>
                <w:p w14:paraId="4BB554C1">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8h</w:t>
                  </w:r>
                </w:p>
              </w:tc>
              <w:tc>
                <w:tcPr>
                  <w:tcW w:w="376" w:type="pct"/>
                  <w:tcBorders>
                    <w:tl2br w:val="nil"/>
                    <w:tr2bl w:val="nil"/>
                  </w:tcBorders>
                  <w:shd w:val="clear" w:color="auto" w:fill="auto"/>
                  <w:vAlign w:val="center"/>
                </w:tcPr>
                <w:p w14:paraId="1EA2E06E">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20</w:t>
                  </w:r>
                </w:p>
              </w:tc>
              <w:tc>
                <w:tcPr>
                  <w:tcW w:w="422" w:type="pct"/>
                  <w:tcBorders>
                    <w:tl2br w:val="nil"/>
                    <w:tr2bl w:val="nil"/>
                  </w:tcBorders>
                  <w:shd w:val="clear" w:color="auto" w:fill="auto"/>
                  <w:vAlign w:val="center"/>
                </w:tcPr>
                <w:p w14:paraId="717ADE54">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61</w:t>
                  </w:r>
                </w:p>
              </w:tc>
              <w:tc>
                <w:tcPr>
                  <w:tcW w:w="296" w:type="pct"/>
                  <w:tcBorders>
                    <w:tl2br w:val="nil"/>
                    <w:tr2bl w:val="nil"/>
                  </w:tcBorders>
                  <w:shd w:val="clear" w:color="auto" w:fill="auto"/>
                  <w:vAlign w:val="center"/>
                </w:tcPr>
                <w:p w14:paraId="75BDA2A1">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1m</w:t>
                  </w:r>
                </w:p>
              </w:tc>
            </w:tr>
            <w:tr w14:paraId="2CBEC1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599" w:hRule="atLeast"/>
                <w:jc w:val="center"/>
              </w:trPr>
              <w:tc>
                <w:tcPr>
                  <w:tcW w:w="563" w:type="pct"/>
                  <w:tcBorders>
                    <w:tl2br w:val="nil"/>
                    <w:tr2bl w:val="nil"/>
                  </w:tcBorders>
                  <w:shd w:val="clear" w:color="auto" w:fill="auto"/>
                  <w:vAlign w:val="center"/>
                </w:tcPr>
                <w:p w14:paraId="473EE67F">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干法抛光机2</w:t>
                  </w:r>
                </w:p>
              </w:tc>
              <w:tc>
                <w:tcPr>
                  <w:tcW w:w="344" w:type="pct"/>
                  <w:tcBorders>
                    <w:tl2br w:val="nil"/>
                    <w:tr2bl w:val="nil"/>
                  </w:tcBorders>
                  <w:shd w:val="clear" w:color="auto" w:fill="auto"/>
                  <w:vAlign w:val="center"/>
                </w:tcPr>
                <w:p w14:paraId="6DB60746">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85</w:t>
                  </w:r>
                </w:p>
              </w:tc>
              <w:tc>
                <w:tcPr>
                  <w:tcW w:w="418" w:type="pct"/>
                  <w:vMerge w:val="continue"/>
                  <w:tcBorders>
                    <w:tl2br w:val="nil"/>
                    <w:tr2bl w:val="nil"/>
                  </w:tcBorders>
                  <w:shd w:val="clear" w:color="auto" w:fill="auto"/>
                  <w:vAlign w:val="center"/>
                </w:tcPr>
                <w:p w14:paraId="413A82B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p>
              </w:tc>
              <w:tc>
                <w:tcPr>
                  <w:tcW w:w="336" w:type="pct"/>
                  <w:tcBorders>
                    <w:tl2br w:val="nil"/>
                    <w:tr2bl w:val="nil"/>
                  </w:tcBorders>
                  <w:shd w:val="clear" w:color="auto" w:fill="auto"/>
                  <w:vAlign w:val="center"/>
                </w:tcPr>
                <w:p w14:paraId="6F45B474">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12</w:t>
                  </w:r>
                </w:p>
              </w:tc>
              <w:tc>
                <w:tcPr>
                  <w:tcW w:w="336" w:type="pct"/>
                  <w:tcBorders>
                    <w:tl2br w:val="nil"/>
                    <w:tr2bl w:val="nil"/>
                  </w:tcBorders>
                  <w:shd w:val="clear" w:color="auto" w:fill="auto"/>
                  <w:vAlign w:val="center"/>
                </w:tcPr>
                <w:p w14:paraId="7B676C2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22</w:t>
                  </w:r>
                </w:p>
              </w:tc>
              <w:tc>
                <w:tcPr>
                  <w:tcW w:w="332" w:type="pct"/>
                  <w:tcBorders>
                    <w:tl2br w:val="nil"/>
                    <w:tr2bl w:val="nil"/>
                  </w:tcBorders>
                  <w:shd w:val="clear" w:color="auto" w:fill="auto"/>
                  <w:vAlign w:val="center"/>
                </w:tcPr>
                <w:p w14:paraId="51A78364">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w:t>
                  </w:r>
                </w:p>
              </w:tc>
              <w:tc>
                <w:tcPr>
                  <w:tcW w:w="357" w:type="pct"/>
                  <w:tcBorders>
                    <w:tl2br w:val="nil"/>
                    <w:tr2bl w:val="nil"/>
                  </w:tcBorders>
                  <w:shd w:val="clear" w:color="auto" w:fill="auto"/>
                  <w:vAlign w:val="center"/>
                </w:tcPr>
                <w:p w14:paraId="0FA0487B">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26</w:t>
                  </w:r>
                </w:p>
              </w:tc>
              <w:tc>
                <w:tcPr>
                  <w:tcW w:w="328" w:type="pct"/>
                  <w:tcBorders>
                    <w:tl2br w:val="nil"/>
                    <w:tr2bl w:val="nil"/>
                  </w:tcBorders>
                  <w:shd w:val="clear" w:color="auto" w:fill="auto"/>
                  <w:vAlign w:val="center"/>
                </w:tcPr>
                <w:p w14:paraId="7BA34B49">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12</w:t>
                  </w:r>
                </w:p>
              </w:tc>
              <w:tc>
                <w:tcPr>
                  <w:tcW w:w="320" w:type="pct"/>
                  <w:tcBorders>
                    <w:tl2br w:val="nil"/>
                    <w:tr2bl w:val="nil"/>
                  </w:tcBorders>
                  <w:shd w:val="clear" w:color="auto" w:fill="auto"/>
                  <w:vAlign w:val="center"/>
                </w:tcPr>
                <w:p w14:paraId="1EA273E4">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12</w:t>
                  </w:r>
                </w:p>
              </w:tc>
              <w:tc>
                <w:tcPr>
                  <w:tcW w:w="279" w:type="pct"/>
                  <w:tcBorders>
                    <w:tl2br w:val="nil"/>
                    <w:tr2bl w:val="nil"/>
                  </w:tcBorders>
                  <w:shd w:val="clear" w:color="auto" w:fill="auto"/>
                  <w:vAlign w:val="center"/>
                </w:tcPr>
                <w:p w14:paraId="0BCF1F39">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22</w:t>
                  </w:r>
                </w:p>
              </w:tc>
              <w:tc>
                <w:tcPr>
                  <w:tcW w:w="287" w:type="pct"/>
                  <w:tcBorders>
                    <w:tl2br w:val="nil"/>
                    <w:tr2bl w:val="nil"/>
                  </w:tcBorders>
                  <w:shd w:val="clear" w:color="auto" w:fill="auto"/>
                  <w:vAlign w:val="center"/>
                </w:tcPr>
                <w:p w14:paraId="5BC8FF92">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8h</w:t>
                  </w:r>
                </w:p>
              </w:tc>
              <w:tc>
                <w:tcPr>
                  <w:tcW w:w="376" w:type="pct"/>
                  <w:tcBorders>
                    <w:tl2br w:val="nil"/>
                    <w:tr2bl w:val="nil"/>
                  </w:tcBorders>
                  <w:shd w:val="clear" w:color="auto" w:fill="auto"/>
                  <w:vAlign w:val="center"/>
                </w:tcPr>
                <w:p w14:paraId="20AABAF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20</w:t>
                  </w:r>
                </w:p>
              </w:tc>
              <w:tc>
                <w:tcPr>
                  <w:tcW w:w="422" w:type="pct"/>
                  <w:tcBorders>
                    <w:tl2br w:val="nil"/>
                    <w:tr2bl w:val="nil"/>
                  </w:tcBorders>
                  <w:shd w:val="clear" w:color="auto" w:fill="auto"/>
                  <w:vAlign w:val="center"/>
                </w:tcPr>
                <w:p w14:paraId="0D08D1D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61</w:t>
                  </w:r>
                </w:p>
              </w:tc>
              <w:tc>
                <w:tcPr>
                  <w:tcW w:w="296" w:type="pct"/>
                  <w:tcBorders>
                    <w:tl2br w:val="nil"/>
                    <w:tr2bl w:val="nil"/>
                  </w:tcBorders>
                  <w:shd w:val="clear" w:color="auto" w:fill="auto"/>
                  <w:vAlign w:val="center"/>
                </w:tcPr>
                <w:p w14:paraId="27295A31">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1m</w:t>
                  </w:r>
                </w:p>
              </w:tc>
            </w:tr>
            <w:tr w14:paraId="6C93F4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599" w:hRule="atLeast"/>
                <w:jc w:val="center"/>
              </w:trPr>
              <w:tc>
                <w:tcPr>
                  <w:tcW w:w="563" w:type="pct"/>
                  <w:tcBorders>
                    <w:tl2br w:val="nil"/>
                    <w:tr2bl w:val="nil"/>
                  </w:tcBorders>
                  <w:shd w:val="clear" w:color="auto" w:fill="auto"/>
                  <w:vAlign w:val="center"/>
                </w:tcPr>
                <w:p w14:paraId="6AAAFAA3">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干法抛光机3</w:t>
                  </w:r>
                </w:p>
              </w:tc>
              <w:tc>
                <w:tcPr>
                  <w:tcW w:w="344" w:type="pct"/>
                  <w:tcBorders>
                    <w:tl2br w:val="nil"/>
                    <w:tr2bl w:val="nil"/>
                  </w:tcBorders>
                  <w:shd w:val="clear" w:color="auto" w:fill="auto"/>
                  <w:vAlign w:val="center"/>
                </w:tcPr>
                <w:p w14:paraId="0FA22181">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85</w:t>
                  </w:r>
                </w:p>
              </w:tc>
              <w:tc>
                <w:tcPr>
                  <w:tcW w:w="418" w:type="pct"/>
                  <w:vMerge w:val="continue"/>
                  <w:tcBorders>
                    <w:tl2br w:val="nil"/>
                    <w:tr2bl w:val="nil"/>
                  </w:tcBorders>
                  <w:shd w:val="clear" w:color="auto" w:fill="auto"/>
                  <w:vAlign w:val="center"/>
                </w:tcPr>
                <w:p w14:paraId="2CB433D3">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p>
              </w:tc>
              <w:tc>
                <w:tcPr>
                  <w:tcW w:w="336" w:type="pct"/>
                  <w:tcBorders>
                    <w:tl2br w:val="nil"/>
                    <w:tr2bl w:val="nil"/>
                  </w:tcBorders>
                  <w:shd w:val="clear" w:color="auto" w:fill="auto"/>
                  <w:vAlign w:val="center"/>
                </w:tcPr>
                <w:p w14:paraId="13F7B3D4">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15</w:t>
                  </w:r>
                </w:p>
              </w:tc>
              <w:tc>
                <w:tcPr>
                  <w:tcW w:w="336" w:type="pct"/>
                  <w:tcBorders>
                    <w:tl2br w:val="nil"/>
                    <w:tr2bl w:val="nil"/>
                  </w:tcBorders>
                  <w:shd w:val="clear" w:color="auto" w:fill="auto"/>
                  <w:vAlign w:val="center"/>
                </w:tcPr>
                <w:p w14:paraId="5426895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22</w:t>
                  </w:r>
                </w:p>
              </w:tc>
              <w:tc>
                <w:tcPr>
                  <w:tcW w:w="332" w:type="pct"/>
                  <w:tcBorders>
                    <w:tl2br w:val="nil"/>
                    <w:tr2bl w:val="nil"/>
                  </w:tcBorders>
                  <w:shd w:val="clear" w:color="auto" w:fill="auto"/>
                  <w:vAlign w:val="center"/>
                </w:tcPr>
                <w:p w14:paraId="3D060D3B">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w:t>
                  </w:r>
                </w:p>
              </w:tc>
              <w:tc>
                <w:tcPr>
                  <w:tcW w:w="357" w:type="pct"/>
                  <w:tcBorders>
                    <w:tl2br w:val="nil"/>
                    <w:tr2bl w:val="nil"/>
                  </w:tcBorders>
                  <w:shd w:val="clear" w:color="auto" w:fill="auto"/>
                  <w:vAlign w:val="center"/>
                </w:tcPr>
                <w:p w14:paraId="255E0066">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23</w:t>
                  </w:r>
                </w:p>
              </w:tc>
              <w:tc>
                <w:tcPr>
                  <w:tcW w:w="328" w:type="pct"/>
                  <w:tcBorders>
                    <w:tl2br w:val="nil"/>
                    <w:tr2bl w:val="nil"/>
                  </w:tcBorders>
                  <w:shd w:val="clear" w:color="auto" w:fill="auto"/>
                  <w:vAlign w:val="center"/>
                </w:tcPr>
                <w:p w14:paraId="4E75E0D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12</w:t>
                  </w:r>
                </w:p>
              </w:tc>
              <w:tc>
                <w:tcPr>
                  <w:tcW w:w="320" w:type="pct"/>
                  <w:tcBorders>
                    <w:tl2br w:val="nil"/>
                    <w:tr2bl w:val="nil"/>
                  </w:tcBorders>
                  <w:shd w:val="clear" w:color="auto" w:fill="auto"/>
                  <w:vAlign w:val="center"/>
                </w:tcPr>
                <w:p w14:paraId="153FC56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15</w:t>
                  </w:r>
                </w:p>
              </w:tc>
              <w:tc>
                <w:tcPr>
                  <w:tcW w:w="279" w:type="pct"/>
                  <w:tcBorders>
                    <w:tl2br w:val="nil"/>
                    <w:tr2bl w:val="nil"/>
                  </w:tcBorders>
                  <w:shd w:val="clear" w:color="auto" w:fill="auto"/>
                  <w:vAlign w:val="center"/>
                </w:tcPr>
                <w:p w14:paraId="1D8B7511">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22</w:t>
                  </w:r>
                </w:p>
              </w:tc>
              <w:tc>
                <w:tcPr>
                  <w:tcW w:w="287" w:type="pct"/>
                  <w:tcBorders>
                    <w:tl2br w:val="nil"/>
                    <w:tr2bl w:val="nil"/>
                  </w:tcBorders>
                  <w:shd w:val="clear" w:color="auto" w:fill="auto"/>
                  <w:vAlign w:val="center"/>
                </w:tcPr>
                <w:p w14:paraId="15FEF4B1">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8h</w:t>
                  </w:r>
                </w:p>
              </w:tc>
              <w:tc>
                <w:tcPr>
                  <w:tcW w:w="376" w:type="pct"/>
                  <w:tcBorders>
                    <w:tl2br w:val="nil"/>
                    <w:tr2bl w:val="nil"/>
                  </w:tcBorders>
                  <w:shd w:val="clear" w:color="auto" w:fill="auto"/>
                  <w:vAlign w:val="center"/>
                </w:tcPr>
                <w:p w14:paraId="2FC268C1">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20</w:t>
                  </w:r>
                </w:p>
              </w:tc>
              <w:tc>
                <w:tcPr>
                  <w:tcW w:w="422" w:type="pct"/>
                  <w:tcBorders>
                    <w:tl2br w:val="nil"/>
                    <w:tr2bl w:val="nil"/>
                  </w:tcBorders>
                  <w:shd w:val="clear" w:color="auto" w:fill="auto"/>
                  <w:vAlign w:val="center"/>
                </w:tcPr>
                <w:p w14:paraId="5950468D">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61</w:t>
                  </w:r>
                </w:p>
              </w:tc>
              <w:tc>
                <w:tcPr>
                  <w:tcW w:w="296" w:type="pct"/>
                  <w:tcBorders>
                    <w:tl2br w:val="nil"/>
                    <w:tr2bl w:val="nil"/>
                  </w:tcBorders>
                  <w:shd w:val="clear" w:color="auto" w:fill="auto"/>
                  <w:vAlign w:val="center"/>
                </w:tcPr>
                <w:p w14:paraId="2EDC4BCA">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1m</w:t>
                  </w:r>
                </w:p>
              </w:tc>
            </w:tr>
            <w:tr w14:paraId="11D6E2B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470" w:hRule="atLeast"/>
                <w:jc w:val="center"/>
              </w:trPr>
              <w:tc>
                <w:tcPr>
                  <w:tcW w:w="563" w:type="pct"/>
                  <w:tcBorders>
                    <w:tl2br w:val="nil"/>
                    <w:tr2bl w:val="nil"/>
                  </w:tcBorders>
                  <w:shd w:val="clear" w:color="auto" w:fill="auto"/>
                  <w:vAlign w:val="center"/>
                </w:tcPr>
                <w:p w14:paraId="0B8A8C5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砂带机1</w:t>
                  </w:r>
                </w:p>
              </w:tc>
              <w:tc>
                <w:tcPr>
                  <w:tcW w:w="344" w:type="pct"/>
                  <w:tcBorders>
                    <w:tl2br w:val="nil"/>
                    <w:tr2bl w:val="nil"/>
                  </w:tcBorders>
                  <w:shd w:val="clear" w:color="auto" w:fill="auto"/>
                  <w:vAlign w:val="center"/>
                </w:tcPr>
                <w:p w14:paraId="11CAB151">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80</w:t>
                  </w:r>
                </w:p>
              </w:tc>
              <w:tc>
                <w:tcPr>
                  <w:tcW w:w="418" w:type="pct"/>
                  <w:vMerge w:val="continue"/>
                  <w:tcBorders>
                    <w:tl2br w:val="nil"/>
                    <w:tr2bl w:val="nil"/>
                  </w:tcBorders>
                  <w:shd w:val="clear" w:color="auto" w:fill="auto"/>
                  <w:vAlign w:val="center"/>
                </w:tcPr>
                <w:p w14:paraId="354522E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p>
              </w:tc>
              <w:tc>
                <w:tcPr>
                  <w:tcW w:w="336" w:type="pct"/>
                  <w:tcBorders>
                    <w:tl2br w:val="nil"/>
                    <w:tr2bl w:val="nil"/>
                  </w:tcBorders>
                  <w:shd w:val="clear" w:color="auto" w:fill="auto"/>
                  <w:vAlign w:val="center"/>
                </w:tcPr>
                <w:p w14:paraId="142A831E">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10</w:t>
                  </w:r>
                </w:p>
              </w:tc>
              <w:tc>
                <w:tcPr>
                  <w:tcW w:w="336" w:type="pct"/>
                  <w:tcBorders>
                    <w:tl2br w:val="nil"/>
                    <w:tr2bl w:val="nil"/>
                  </w:tcBorders>
                  <w:shd w:val="clear" w:color="auto" w:fill="auto"/>
                  <w:vAlign w:val="center"/>
                </w:tcPr>
                <w:p w14:paraId="65CEF9AE">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26</w:t>
                  </w:r>
                </w:p>
              </w:tc>
              <w:tc>
                <w:tcPr>
                  <w:tcW w:w="332" w:type="pct"/>
                  <w:tcBorders>
                    <w:tl2br w:val="nil"/>
                    <w:tr2bl w:val="nil"/>
                  </w:tcBorders>
                  <w:shd w:val="clear" w:color="auto" w:fill="auto"/>
                  <w:vAlign w:val="center"/>
                </w:tcPr>
                <w:p w14:paraId="70F86E8F">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w:t>
                  </w:r>
                </w:p>
              </w:tc>
              <w:tc>
                <w:tcPr>
                  <w:tcW w:w="357" w:type="pct"/>
                  <w:tcBorders>
                    <w:tl2br w:val="nil"/>
                    <w:tr2bl w:val="nil"/>
                  </w:tcBorders>
                  <w:shd w:val="clear" w:color="auto" w:fill="auto"/>
                  <w:vAlign w:val="center"/>
                </w:tcPr>
                <w:p w14:paraId="1366599E">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28</w:t>
                  </w:r>
                </w:p>
              </w:tc>
              <w:tc>
                <w:tcPr>
                  <w:tcW w:w="328" w:type="pct"/>
                  <w:tcBorders>
                    <w:tl2br w:val="nil"/>
                    <w:tr2bl w:val="nil"/>
                  </w:tcBorders>
                  <w:shd w:val="clear" w:color="auto" w:fill="auto"/>
                  <w:vAlign w:val="center"/>
                </w:tcPr>
                <w:p w14:paraId="5148A2B4">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8</w:t>
                  </w:r>
                </w:p>
              </w:tc>
              <w:tc>
                <w:tcPr>
                  <w:tcW w:w="320" w:type="pct"/>
                  <w:tcBorders>
                    <w:tl2br w:val="nil"/>
                    <w:tr2bl w:val="nil"/>
                  </w:tcBorders>
                  <w:shd w:val="clear" w:color="auto" w:fill="auto"/>
                  <w:vAlign w:val="center"/>
                </w:tcPr>
                <w:p w14:paraId="07BB227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10</w:t>
                  </w:r>
                </w:p>
              </w:tc>
              <w:tc>
                <w:tcPr>
                  <w:tcW w:w="279" w:type="pct"/>
                  <w:tcBorders>
                    <w:tl2br w:val="nil"/>
                    <w:tr2bl w:val="nil"/>
                  </w:tcBorders>
                  <w:shd w:val="clear" w:color="auto" w:fill="auto"/>
                  <w:vAlign w:val="center"/>
                </w:tcPr>
                <w:p w14:paraId="0A83805A">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26</w:t>
                  </w:r>
                </w:p>
              </w:tc>
              <w:tc>
                <w:tcPr>
                  <w:tcW w:w="287" w:type="pct"/>
                  <w:tcBorders>
                    <w:tl2br w:val="nil"/>
                    <w:tr2bl w:val="nil"/>
                  </w:tcBorders>
                  <w:shd w:val="clear" w:color="auto" w:fill="auto"/>
                  <w:vAlign w:val="center"/>
                </w:tcPr>
                <w:p w14:paraId="466B320B">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8h</w:t>
                  </w:r>
                </w:p>
              </w:tc>
              <w:tc>
                <w:tcPr>
                  <w:tcW w:w="376" w:type="pct"/>
                  <w:tcBorders>
                    <w:tl2br w:val="nil"/>
                    <w:tr2bl w:val="nil"/>
                  </w:tcBorders>
                  <w:shd w:val="clear" w:color="auto" w:fill="auto"/>
                  <w:vAlign w:val="center"/>
                </w:tcPr>
                <w:p w14:paraId="035F13E5">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20</w:t>
                  </w:r>
                </w:p>
              </w:tc>
              <w:tc>
                <w:tcPr>
                  <w:tcW w:w="422" w:type="pct"/>
                  <w:tcBorders>
                    <w:tl2br w:val="nil"/>
                    <w:tr2bl w:val="nil"/>
                  </w:tcBorders>
                  <w:shd w:val="clear" w:color="auto" w:fill="auto"/>
                  <w:vAlign w:val="center"/>
                </w:tcPr>
                <w:p w14:paraId="7459B373">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56</w:t>
                  </w:r>
                </w:p>
              </w:tc>
              <w:tc>
                <w:tcPr>
                  <w:tcW w:w="296" w:type="pct"/>
                  <w:tcBorders>
                    <w:tl2br w:val="nil"/>
                    <w:tr2bl w:val="nil"/>
                  </w:tcBorders>
                  <w:shd w:val="clear" w:color="auto" w:fill="auto"/>
                  <w:vAlign w:val="center"/>
                </w:tcPr>
                <w:p w14:paraId="212614DE">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1m</w:t>
                  </w:r>
                </w:p>
              </w:tc>
            </w:tr>
            <w:tr w14:paraId="17850E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470" w:hRule="atLeast"/>
                <w:jc w:val="center"/>
              </w:trPr>
              <w:tc>
                <w:tcPr>
                  <w:tcW w:w="563" w:type="pct"/>
                  <w:tcBorders>
                    <w:tl2br w:val="nil"/>
                    <w:tr2bl w:val="nil"/>
                  </w:tcBorders>
                  <w:shd w:val="clear" w:color="auto" w:fill="auto"/>
                  <w:vAlign w:val="center"/>
                </w:tcPr>
                <w:p w14:paraId="1C513C1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砂带机2</w:t>
                  </w:r>
                </w:p>
              </w:tc>
              <w:tc>
                <w:tcPr>
                  <w:tcW w:w="344" w:type="pct"/>
                  <w:tcBorders>
                    <w:tl2br w:val="nil"/>
                    <w:tr2bl w:val="nil"/>
                  </w:tcBorders>
                  <w:shd w:val="clear" w:color="auto" w:fill="auto"/>
                  <w:vAlign w:val="center"/>
                </w:tcPr>
                <w:p w14:paraId="1B7FB59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80</w:t>
                  </w:r>
                </w:p>
              </w:tc>
              <w:tc>
                <w:tcPr>
                  <w:tcW w:w="418" w:type="pct"/>
                  <w:vMerge w:val="continue"/>
                  <w:tcBorders>
                    <w:tl2br w:val="nil"/>
                    <w:tr2bl w:val="nil"/>
                  </w:tcBorders>
                  <w:shd w:val="clear" w:color="auto" w:fill="auto"/>
                  <w:vAlign w:val="center"/>
                </w:tcPr>
                <w:p w14:paraId="00514944">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p>
              </w:tc>
              <w:tc>
                <w:tcPr>
                  <w:tcW w:w="336" w:type="pct"/>
                  <w:tcBorders>
                    <w:tl2br w:val="nil"/>
                    <w:tr2bl w:val="nil"/>
                  </w:tcBorders>
                  <w:shd w:val="clear" w:color="auto" w:fill="auto"/>
                  <w:vAlign w:val="center"/>
                </w:tcPr>
                <w:p w14:paraId="5475070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13</w:t>
                  </w:r>
                </w:p>
              </w:tc>
              <w:tc>
                <w:tcPr>
                  <w:tcW w:w="336" w:type="pct"/>
                  <w:tcBorders>
                    <w:tl2br w:val="nil"/>
                    <w:tr2bl w:val="nil"/>
                  </w:tcBorders>
                  <w:shd w:val="clear" w:color="auto" w:fill="auto"/>
                  <w:vAlign w:val="center"/>
                </w:tcPr>
                <w:p w14:paraId="0CD6E4E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26</w:t>
                  </w:r>
                </w:p>
              </w:tc>
              <w:tc>
                <w:tcPr>
                  <w:tcW w:w="332" w:type="pct"/>
                  <w:tcBorders>
                    <w:tl2br w:val="nil"/>
                    <w:tr2bl w:val="nil"/>
                  </w:tcBorders>
                  <w:shd w:val="clear" w:color="auto" w:fill="auto"/>
                  <w:vAlign w:val="center"/>
                </w:tcPr>
                <w:p w14:paraId="122EC386">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w:t>
                  </w:r>
                </w:p>
              </w:tc>
              <w:tc>
                <w:tcPr>
                  <w:tcW w:w="357" w:type="pct"/>
                  <w:tcBorders>
                    <w:tl2br w:val="nil"/>
                    <w:tr2bl w:val="nil"/>
                  </w:tcBorders>
                  <w:shd w:val="clear" w:color="auto" w:fill="auto"/>
                  <w:vAlign w:val="center"/>
                </w:tcPr>
                <w:p w14:paraId="0B69B75B">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25</w:t>
                  </w:r>
                </w:p>
              </w:tc>
              <w:tc>
                <w:tcPr>
                  <w:tcW w:w="328" w:type="pct"/>
                  <w:tcBorders>
                    <w:tl2br w:val="nil"/>
                    <w:tr2bl w:val="nil"/>
                  </w:tcBorders>
                  <w:shd w:val="clear" w:color="auto" w:fill="auto"/>
                  <w:vAlign w:val="center"/>
                </w:tcPr>
                <w:p w14:paraId="012F5B6E">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8</w:t>
                  </w:r>
                </w:p>
              </w:tc>
              <w:tc>
                <w:tcPr>
                  <w:tcW w:w="320" w:type="pct"/>
                  <w:tcBorders>
                    <w:tl2br w:val="nil"/>
                    <w:tr2bl w:val="nil"/>
                  </w:tcBorders>
                  <w:shd w:val="clear" w:color="auto" w:fill="auto"/>
                  <w:vAlign w:val="center"/>
                </w:tcPr>
                <w:p w14:paraId="65B9BEC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13</w:t>
                  </w:r>
                </w:p>
              </w:tc>
              <w:tc>
                <w:tcPr>
                  <w:tcW w:w="279" w:type="pct"/>
                  <w:tcBorders>
                    <w:tl2br w:val="nil"/>
                    <w:tr2bl w:val="nil"/>
                  </w:tcBorders>
                  <w:shd w:val="clear" w:color="auto" w:fill="auto"/>
                  <w:vAlign w:val="center"/>
                </w:tcPr>
                <w:p w14:paraId="0922F93D">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26</w:t>
                  </w:r>
                </w:p>
              </w:tc>
              <w:tc>
                <w:tcPr>
                  <w:tcW w:w="287" w:type="pct"/>
                  <w:tcBorders>
                    <w:tl2br w:val="nil"/>
                    <w:tr2bl w:val="nil"/>
                  </w:tcBorders>
                  <w:shd w:val="clear" w:color="auto" w:fill="auto"/>
                  <w:vAlign w:val="center"/>
                </w:tcPr>
                <w:p w14:paraId="46E1C492">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8h</w:t>
                  </w:r>
                </w:p>
              </w:tc>
              <w:tc>
                <w:tcPr>
                  <w:tcW w:w="376" w:type="pct"/>
                  <w:tcBorders>
                    <w:tl2br w:val="nil"/>
                    <w:tr2bl w:val="nil"/>
                  </w:tcBorders>
                  <w:shd w:val="clear" w:color="auto" w:fill="auto"/>
                  <w:vAlign w:val="center"/>
                </w:tcPr>
                <w:p w14:paraId="0A96F59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20</w:t>
                  </w:r>
                </w:p>
              </w:tc>
              <w:tc>
                <w:tcPr>
                  <w:tcW w:w="422" w:type="pct"/>
                  <w:tcBorders>
                    <w:tl2br w:val="nil"/>
                    <w:tr2bl w:val="nil"/>
                  </w:tcBorders>
                  <w:shd w:val="clear" w:color="auto" w:fill="auto"/>
                  <w:vAlign w:val="center"/>
                </w:tcPr>
                <w:p w14:paraId="60F5698B">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56</w:t>
                  </w:r>
                </w:p>
              </w:tc>
              <w:tc>
                <w:tcPr>
                  <w:tcW w:w="296" w:type="pct"/>
                  <w:tcBorders>
                    <w:tl2br w:val="nil"/>
                    <w:tr2bl w:val="nil"/>
                  </w:tcBorders>
                  <w:shd w:val="clear" w:color="auto" w:fill="auto"/>
                  <w:vAlign w:val="center"/>
                </w:tcPr>
                <w:p w14:paraId="5D08DDE4">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1m</w:t>
                  </w:r>
                </w:p>
              </w:tc>
            </w:tr>
            <w:tr w14:paraId="5734BD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599" w:hRule="atLeast"/>
                <w:jc w:val="center"/>
              </w:trPr>
              <w:tc>
                <w:tcPr>
                  <w:tcW w:w="563" w:type="pct"/>
                  <w:tcBorders>
                    <w:tl2br w:val="nil"/>
                    <w:tr2bl w:val="nil"/>
                  </w:tcBorders>
                  <w:shd w:val="clear" w:color="auto" w:fill="auto"/>
                  <w:vAlign w:val="center"/>
                </w:tcPr>
                <w:p w14:paraId="573D2A81">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四辊冷轧机1</w:t>
                  </w:r>
                </w:p>
              </w:tc>
              <w:tc>
                <w:tcPr>
                  <w:tcW w:w="344" w:type="pct"/>
                  <w:tcBorders>
                    <w:tl2br w:val="nil"/>
                    <w:tr2bl w:val="nil"/>
                  </w:tcBorders>
                  <w:shd w:val="clear" w:color="auto" w:fill="auto"/>
                  <w:vAlign w:val="center"/>
                </w:tcPr>
                <w:p w14:paraId="78A582E9">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90</w:t>
                  </w:r>
                </w:p>
              </w:tc>
              <w:tc>
                <w:tcPr>
                  <w:tcW w:w="418" w:type="pct"/>
                  <w:vMerge w:val="continue"/>
                  <w:tcBorders>
                    <w:tl2br w:val="nil"/>
                    <w:tr2bl w:val="nil"/>
                  </w:tcBorders>
                  <w:shd w:val="clear" w:color="auto" w:fill="auto"/>
                  <w:vAlign w:val="center"/>
                </w:tcPr>
                <w:p w14:paraId="2ACD884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p>
              </w:tc>
              <w:tc>
                <w:tcPr>
                  <w:tcW w:w="336" w:type="pct"/>
                  <w:tcBorders>
                    <w:tl2br w:val="nil"/>
                    <w:tr2bl w:val="nil"/>
                  </w:tcBorders>
                  <w:shd w:val="clear" w:color="auto" w:fill="auto"/>
                  <w:vAlign w:val="center"/>
                </w:tcPr>
                <w:p w14:paraId="5CA1A33B">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34</w:t>
                  </w:r>
                </w:p>
              </w:tc>
              <w:tc>
                <w:tcPr>
                  <w:tcW w:w="336" w:type="pct"/>
                  <w:tcBorders>
                    <w:tl2br w:val="nil"/>
                    <w:tr2bl w:val="nil"/>
                  </w:tcBorders>
                  <w:shd w:val="clear" w:color="auto" w:fill="auto"/>
                  <w:vAlign w:val="center"/>
                </w:tcPr>
                <w:p w14:paraId="5FB068E3">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6</w:t>
                  </w:r>
                </w:p>
              </w:tc>
              <w:tc>
                <w:tcPr>
                  <w:tcW w:w="332" w:type="pct"/>
                  <w:tcBorders>
                    <w:tl2br w:val="nil"/>
                    <w:tr2bl w:val="nil"/>
                  </w:tcBorders>
                  <w:shd w:val="clear" w:color="auto" w:fill="auto"/>
                  <w:vAlign w:val="center"/>
                </w:tcPr>
                <w:p w14:paraId="18F42789">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w:t>
                  </w:r>
                </w:p>
              </w:tc>
              <w:tc>
                <w:tcPr>
                  <w:tcW w:w="357" w:type="pct"/>
                  <w:tcBorders>
                    <w:tl2br w:val="nil"/>
                    <w:tr2bl w:val="nil"/>
                  </w:tcBorders>
                  <w:shd w:val="clear" w:color="auto" w:fill="auto"/>
                  <w:vAlign w:val="center"/>
                </w:tcPr>
                <w:p w14:paraId="7929515E">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4</w:t>
                  </w:r>
                </w:p>
              </w:tc>
              <w:tc>
                <w:tcPr>
                  <w:tcW w:w="328" w:type="pct"/>
                  <w:tcBorders>
                    <w:tl2br w:val="nil"/>
                    <w:tr2bl w:val="nil"/>
                  </w:tcBorders>
                  <w:shd w:val="clear" w:color="auto" w:fill="auto"/>
                  <w:vAlign w:val="center"/>
                </w:tcPr>
                <w:p w14:paraId="76A2B416">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28</w:t>
                  </w:r>
                </w:p>
              </w:tc>
              <w:tc>
                <w:tcPr>
                  <w:tcW w:w="320" w:type="pct"/>
                  <w:tcBorders>
                    <w:tl2br w:val="nil"/>
                    <w:tr2bl w:val="nil"/>
                  </w:tcBorders>
                  <w:shd w:val="clear" w:color="auto" w:fill="auto"/>
                  <w:vAlign w:val="center"/>
                </w:tcPr>
                <w:p w14:paraId="67E3989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34</w:t>
                  </w:r>
                </w:p>
              </w:tc>
              <w:tc>
                <w:tcPr>
                  <w:tcW w:w="279" w:type="pct"/>
                  <w:tcBorders>
                    <w:tl2br w:val="nil"/>
                    <w:tr2bl w:val="nil"/>
                  </w:tcBorders>
                  <w:shd w:val="clear" w:color="auto" w:fill="auto"/>
                  <w:vAlign w:val="center"/>
                </w:tcPr>
                <w:p w14:paraId="7BC44D8B">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6</w:t>
                  </w:r>
                </w:p>
              </w:tc>
              <w:tc>
                <w:tcPr>
                  <w:tcW w:w="287" w:type="pct"/>
                  <w:tcBorders>
                    <w:tl2br w:val="nil"/>
                    <w:tr2bl w:val="nil"/>
                  </w:tcBorders>
                  <w:shd w:val="clear" w:color="auto" w:fill="auto"/>
                  <w:vAlign w:val="center"/>
                </w:tcPr>
                <w:p w14:paraId="580CC41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8h</w:t>
                  </w:r>
                </w:p>
              </w:tc>
              <w:tc>
                <w:tcPr>
                  <w:tcW w:w="376" w:type="pct"/>
                  <w:tcBorders>
                    <w:tl2br w:val="nil"/>
                    <w:tr2bl w:val="nil"/>
                  </w:tcBorders>
                  <w:shd w:val="clear" w:color="auto" w:fill="auto"/>
                  <w:vAlign w:val="center"/>
                </w:tcPr>
                <w:p w14:paraId="4D95EB72">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20</w:t>
                  </w:r>
                </w:p>
              </w:tc>
              <w:tc>
                <w:tcPr>
                  <w:tcW w:w="422" w:type="pct"/>
                  <w:tcBorders>
                    <w:tl2br w:val="nil"/>
                    <w:tr2bl w:val="nil"/>
                  </w:tcBorders>
                  <w:shd w:val="clear" w:color="auto" w:fill="auto"/>
                  <w:vAlign w:val="center"/>
                </w:tcPr>
                <w:p w14:paraId="7646FD2E">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64</w:t>
                  </w:r>
                </w:p>
              </w:tc>
              <w:tc>
                <w:tcPr>
                  <w:tcW w:w="296" w:type="pct"/>
                  <w:tcBorders>
                    <w:tl2br w:val="nil"/>
                    <w:tr2bl w:val="nil"/>
                  </w:tcBorders>
                  <w:shd w:val="clear" w:color="auto" w:fill="auto"/>
                  <w:vAlign w:val="center"/>
                </w:tcPr>
                <w:p w14:paraId="02A20809">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1m</w:t>
                  </w:r>
                </w:p>
              </w:tc>
            </w:tr>
            <w:tr w14:paraId="5781349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599" w:hRule="atLeast"/>
                <w:jc w:val="center"/>
              </w:trPr>
              <w:tc>
                <w:tcPr>
                  <w:tcW w:w="563" w:type="pct"/>
                  <w:tcBorders>
                    <w:tl2br w:val="nil"/>
                    <w:tr2bl w:val="nil"/>
                  </w:tcBorders>
                  <w:shd w:val="clear" w:color="auto" w:fill="auto"/>
                  <w:vAlign w:val="center"/>
                </w:tcPr>
                <w:p w14:paraId="25628049">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四辊冷轧机2</w:t>
                  </w:r>
                </w:p>
              </w:tc>
              <w:tc>
                <w:tcPr>
                  <w:tcW w:w="344" w:type="pct"/>
                  <w:tcBorders>
                    <w:tl2br w:val="nil"/>
                    <w:tr2bl w:val="nil"/>
                  </w:tcBorders>
                  <w:shd w:val="clear" w:color="auto" w:fill="auto"/>
                  <w:vAlign w:val="center"/>
                </w:tcPr>
                <w:p w14:paraId="182DDD0D">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90</w:t>
                  </w:r>
                </w:p>
              </w:tc>
              <w:tc>
                <w:tcPr>
                  <w:tcW w:w="418" w:type="pct"/>
                  <w:vMerge w:val="continue"/>
                  <w:tcBorders>
                    <w:tl2br w:val="nil"/>
                    <w:tr2bl w:val="nil"/>
                  </w:tcBorders>
                  <w:shd w:val="clear" w:color="auto" w:fill="auto"/>
                  <w:vAlign w:val="center"/>
                </w:tcPr>
                <w:p w14:paraId="1824E753">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p>
              </w:tc>
              <w:tc>
                <w:tcPr>
                  <w:tcW w:w="336" w:type="pct"/>
                  <w:tcBorders>
                    <w:tl2br w:val="nil"/>
                    <w:tr2bl w:val="nil"/>
                  </w:tcBorders>
                  <w:shd w:val="clear" w:color="auto" w:fill="auto"/>
                  <w:vAlign w:val="center"/>
                </w:tcPr>
                <w:p w14:paraId="540AA79F">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34</w:t>
                  </w:r>
                </w:p>
              </w:tc>
              <w:tc>
                <w:tcPr>
                  <w:tcW w:w="336" w:type="pct"/>
                  <w:tcBorders>
                    <w:tl2br w:val="nil"/>
                    <w:tr2bl w:val="nil"/>
                  </w:tcBorders>
                  <w:shd w:val="clear" w:color="auto" w:fill="auto"/>
                  <w:vAlign w:val="center"/>
                </w:tcPr>
                <w:p w14:paraId="0271490A">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9</w:t>
                  </w:r>
                </w:p>
              </w:tc>
              <w:tc>
                <w:tcPr>
                  <w:tcW w:w="332" w:type="pct"/>
                  <w:tcBorders>
                    <w:tl2br w:val="nil"/>
                    <w:tr2bl w:val="nil"/>
                  </w:tcBorders>
                  <w:shd w:val="clear" w:color="auto" w:fill="auto"/>
                  <w:vAlign w:val="center"/>
                </w:tcPr>
                <w:p w14:paraId="5A0B13CD">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w:t>
                  </w:r>
                </w:p>
              </w:tc>
              <w:tc>
                <w:tcPr>
                  <w:tcW w:w="357" w:type="pct"/>
                  <w:tcBorders>
                    <w:tl2br w:val="nil"/>
                    <w:tr2bl w:val="nil"/>
                  </w:tcBorders>
                  <w:shd w:val="clear" w:color="auto" w:fill="auto"/>
                  <w:vAlign w:val="center"/>
                </w:tcPr>
                <w:p w14:paraId="35D0B914">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4</w:t>
                  </w:r>
                </w:p>
              </w:tc>
              <w:tc>
                <w:tcPr>
                  <w:tcW w:w="328" w:type="pct"/>
                  <w:tcBorders>
                    <w:tl2br w:val="nil"/>
                    <w:tr2bl w:val="nil"/>
                  </w:tcBorders>
                  <w:shd w:val="clear" w:color="auto" w:fill="auto"/>
                  <w:vAlign w:val="center"/>
                </w:tcPr>
                <w:p w14:paraId="124CB28B">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25</w:t>
                  </w:r>
                </w:p>
              </w:tc>
              <w:tc>
                <w:tcPr>
                  <w:tcW w:w="320" w:type="pct"/>
                  <w:tcBorders>
                    <w:tl2br w:val="nil"/>
                    <w:tr2bl w:val="nil"/>
                  </w:tcBorders>
                  <w:shd w:val="clear" w:color="auto" w:fill="auto"/>
                  <w:vAlign w:val="center"/>
                </w:tcPr>
                <w:p w14:paraId="3BC4DDC3">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34</w:t>
                  </w:r>
                </w:p>
              </w:tc>
              <w:tc>
                <w:tcPr>
                  <w:tcW w:w="279" w:type="pct"/>
                  <w:tcBorders>
                    <w:tl2br w:val="nil"/>
                    <w:tr2bl w:val="nil"/>
                  </w:tcBorders>
                  <w:shd w:val="clear" w:color="auto" w:fill="auto"/>
                  <w:vAlign w:val="center"/>
                </w:tcPr>
                <w:p w14:paraId="5C52584A">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9</w:t>
                  </w:r>
                </w:p>
              </w:tc>
              <w:tc>
                <w:tcPr>
                  <w:tcW w:w="287" w:type="pct"/>
                  <w:tcBorders>
                    <w:tl2br w:val="nil"/>
                    <w:tr2bl w:val="nil"/>
                  </w:tcBorders>
                  <w:shd w:val="clear" w:color="auto" w:fill="auto"/>
                  <w:vAlign w:val="center"/>
                </w:tcPr>
                <w:p w14:paraId="56C2D7F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8h</w:t>
                  </w:r>
                </w:p>
              </w:tc>
              <w:tc>
                <w:tcPr>
                  <w:tcW w:w="376" w:type="pct"/>
                  <w:tcBorders>
                    <w:tl2br w:val="nil"/>
                    <w:tr2bl w:val="nil"/>
                  </w:tcBorders>
                  <w:shd w:val="clear" w:color="auto" w:fill="auto"/>
                  <w:vAlign w:val="center"/>
                </w:tcPr>
                <w:p w14:paraId="25B9BEF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20</w:t>
                  </w:r>
                </w:p>
              </w:tc>
              <w:tc>
                <w:tcPr>
                  <w:tcW w:w="422" w:type="pct"/>
                  <w:tcBorders>
                    <w:tl2br w:val="nil"/>
                    <w:tr2bl w:val="nil"/>
                  </w:tcBorders>
                  <w:shd w:val="clear" w:color="auto" w:fill="auto"/>
                  <w:vAlign w:val="center"/>
                </w:tcPr>
                <w:p w14:paraId="2FA15A23">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64</w:t>
                  </w:r>
                </w:p>
              </w:tc>
              <w:tc>
                <w:tcPr>
                  <w:tcW w:w="296" w:type="pct"/>
                  <w:tcBorders>
                    <w:tl2br w:val="nil"/>
                    <w:tr2bl w:val="nil"/>
                  </w:tcBorders>
                  <w:shd w:val="clear" w:color="auto" w:fill="auto"/>
                  <w:vAlign w:val="center"/>
                </w:tcPr>
                <w:p w14:paraId="3CB8639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1m</w:t>
                  </w:r>
                </w:p>
              </w:tc>
            </w:tr>
            <w:tr w14:paraId="1C752D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599" w:hRule="atLeast"/>
                <w:jc w:val="center"/>
              </w:trPr>
              <w:tc>
                <w:tcPr>
                  <w:tcW w:w="563" w:type="pct"/>
                  <w:tcBorders>
                    <w:tl2br w:val="nil"/>
                    <w:tr2bl w:val="nil"/>
                  </w:tcBorders>
                  <w:shd w:val="clear" w:color="auto" w:fill="auto"/>
                  <w:vAlign w:val="center"/>
                </w:tcPr>
                <w:p w14:paraId="74A91E19">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四辊冷轧机3</w:t>
                  </w:r>
                </w:p>
              </w:tc>
              <w:tc>
                <w:tcPr>
                  <w:tcW w:w="344" w:type="pct"/>
                  <w:tcBorders>
                    <w:tl2br w:val="nil"/>
                    <w:tr2bl w:val="nil"/>
                  </w:tcBorders>
                  <w:shd w:val="clear" w:color="auto" w:fill="auto"/>
                  <w:vAlign w:val="center"/>
                </w:tcPr>
                <w:p w14:paraId="0ECDB47F">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90</w:t>
                  </w:r>
                </w:p>
              </w:tc>
              <w:tc>
                <w:tcPr>
                  <w:tcW w:w="418" w:type="pct"/>
                  <w:vMerge w:val="continue"/>
                  <w:tcBorders>
                    <w:tl2br w:val="nil"/>
                    <w:tr2bl w:val="nil"/>
                  </w:tcBorders>
                  <w:shd w:val="clear" w:color="auto" w:fill="auto"/>
                  <w:vAlign w:val="center"/>
                </w:tcPr>
                <w:p w14:paraId="497FF12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p>
              </w:tc>
              <w:tc>
                <w:tcPr>
                  <w:tcW w:w="336" w:type="pct"/>
                  <w:tcBorders>
                    <w:tl2br w:val="nil"/>
                    <w:tr2bl w:val="nil"/>
                  </w:tcBorders>
                  <w:shd w:val="clear" w:color="auto" w:fill="auto"/>
                  <w:vAlign w:val="center"/>
                </w:tcPr>
                <w:p w14:paraId="4B3C356A">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34</w:t>
                  </w:r>
                </w:p>
              </w:tc>
              <w:tc>
                <w:tcPr>
                  <w:tcW w:w="336" w:type="pct"/>
                  <w:tcBorders>
                    <w:tl2br w:val="nil"/>
                    <w:tr2bl w:val="nil"/>
                  </w:tcBorders>
                  <w:shd w:val="clear" w:color="auto" w:fill="auto"/>
                  <w:vAlign w:val="center"/>
                </w:tcPr>
                <w:p w14:paraId="02D0EF4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12</w:t>
                  </w:r>
                </w:p>
              </w:tc>
              <w:tc>
                <w:tcPr>
                  <w:tcW w:w="332" w:type="pct"/>
                  <w:tcBorders>
                    <w:tl2br w:val="nil"/>
                    <w:tr2bl w:val="nil"/>
                  </w:tcBorders>
                  <w:shd w:val="clear" w:color="auto" w:fill="auto"/>
                  <w:vAlign w:val="center"/>
                </w:tcPr>
                <w:p w14:paraId="2C390ABE">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w:t>
                  </w:r>
                </w:p>
              </w:tc>
              <w:tc>
                <w:tcPr>
                  <w:tcW w:w="357" w:type="pct"/>
                  <w:tcBorders>
                    <w:tl2br w:val="nil"/>
                    <w:tr2bl w:val="nil"/>
                  </w:tcBorders>
                  <w:shd w:val="clear" w:color="auto" w:fill="auto"/>
                  <w:vAlign w:val="center"/>
                </w:tcPr>
                <w:p w14:paraId="6852C2D4">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4</w:t>
                  </w:r>
                </w:p>
              </w:tc>
              <w:tc>
                <w:tcPr>
                  <w:tcW w:w="328" w:type="pct"/>
                  <w:tcBorders>
                    <w:tl2br w:val="nil"/>
                    <w:tr2bl w:val="nil"/>
                  </w:tcBorders>
                  <w:shd w:val="clear" w:color="auto" w:fill="auto"/>
                  <w:vAlign w:val="center"/>
                </w:tcPr>
                <w:p w14:paraId="4B8733C2">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22</w:t>
                  </w:r>
                </w:p>
              </w:tc>
              <w:tc>
                <w:tcPr>
                  <w:tcW w:w="320" w:type="pct"/>
                  <w:tcBorders>
                    <w:tl2br w:val="nil"/>
                    <w:tr2bl w:val="nil"/>
                  </w:tcBorders>
                  <w:shd w:val="clear" w:color="auto" w:fill="auto"/>
                  <w:vAlign w:val="center"/>
                </w:tcPr>
                <w:p w14:paraId="6FE43C54">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34</w:t>
                  </w:r>
                </w:p>
              </w:tc>
              <w:tc>
                <w:tcPr>
                  <w:tcW w:w="279" w:type="pct"/>
                  <w:tcBorders>
                    <w:tl2br w:val="nil"/>
                    <w:tr2bl w:val="nil"/>
                  </w:tcBorders>
                  <w:shd w:val="clear" w:color="auto" w:fill="auto"/>
                  <w:vAlign w:val="center"/>
                </w:tcPr>
                <w:p w14:paraId="31CD8886">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12</w:t>
                  </w:r>
                </w:p>
              </w:tc>
              <w:tc>
                <w:tcPr>
                  <w:tcW w:w="287" w:type="pct"/>
                  <w:tcBorders>
                    <w:tl2br w:val="nil"/>
                    <w:tr2bl w:val="nil"/>
                  </w:tcBorders>
                  <w:shd w:val="clear" w:color="auto" w:fill="auto"/>
                  <w:vAlign w:val="center"/>
                </w:tcPr>
                <w:p w14:paraId="34EC58F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8h</w:t>
                  </w:r>
                </w:p>
              </w:tc>
              <w:tc>
                <w:tcPr>
                  <w:tcW w:w="376" w:type="pct"/>
                  <w:tcBorders>
                    <w:tl2br w:val="nil"/>
                    <w:tr2bl w:val="nil"/>
                  </w:tcBorders>
                  <w:shd w:val="clear" w:color="auto" w:fill="auto"/>
                  <w:vAlign w:val="center"/>
                </w:tcPr>
                <w:p w14:paraId="3F7087A5">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20</w:t>
                  </w:r>
                </w:p>
              </w:tc>
              <w:tc>
                <w:tcPr>
                  <w:tcW w:w="422" w:type="pct"/>
                  <w:tcBorders>
                    <w:tl2br w:val="nil"/>
                    <w:tr2bl w:val="nil"/>
                  </w:tcBorders>
                  <w:shd w:val="clear" w:color="auto" w:fill="auto"/>
                  <w:vAlign w:val="center"/>
                </w:tcPr>
                <w:p w14:paraId="7DDC3BCA">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64</w:t>
                  </w:r>
                </w:p>
              </w:tc>
              <w:tc>
                <w:tcPr>
                  <w:tcW w:w="296" w:type="pct"/>
                  <w:tcBorders>
                    <w:tl2br w:val="nil"/>
                    <w:tr2bl w:val="nil"/>
                  </w:tcBorders>
                  <w:shd w:val="clear" w:color="auto" w:fill="auto"/>
                  <w:vAlign w:val="center"/>
                </w:tcPr>
                <w:p w14:paraId="4D29D90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1m</w:t>
                  </w:r>
                </w:p>
              </w:tc>
            </w:tr>
            <w:tr w14:paraId="48803C2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497" w:hRule="atLeast"/>
                <w:jc w:val="center"/>
              </w:trPr>
              <w:tc>
                <w:tcPr>
                  <w:tcW w:w="563" w:type="pct"/>
                  <w:tcBorders>
                    <w:tl2br w:val="nil"/>
                    <w:tr2bl w:val="nil"/>
                  </w:tcBorders>
                  <w:shd w:val="clear" w:color="auto" w:fill="auto"/>
                  <w:vAlign w:val="center"/>
                </w:tcPr>
                <w:p w14:paraId="4B575664">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风机</w:t>
                  </w:r>
                </w:p>
              </w:tc>
              <w:tc>
                <w:tcPr>
                  <w:tcW w:w="344" w:type="pct"/>
                  <w:tcBorders>
                    <w:tl2br w:val="nil"/>
                    <w:tr2bl w:val="nil"/>
                  </w:tcBorders>
                  <w:shd w:val="clear" w:color="auto" w:fill="auto"/>
                  <w:vAlign w:val="center"/>
                </w:tcPr>
                <w:p w14:paraId="2757817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85</w:t>
                  </w:r>
                </w:p>
              </w:tc>
              <w:tc>
                <w:tcPr>
                  <w:tcW w:w="418" w:type="pct"/>
                  <w:vMerge w:val="continue"/>
                  <w:tcBorders>
                    <w:tl2br w:val="nil"/>
                    <w:tr2bl w:val="nil"/>
                  </w:tcBorders>
                  <w:shd w:val="clear" w:color="auto" w:fill="auto"/>
                  <w:vAlign w:val="center"/>
                </w:tcPr>
                <w:p w14:paraId="3302563F">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p>
              </w:tc>
              <w:tc>
                <w:tcPr>
                  <w:tcW w:w="336" w:type="pct"/>
                  <w:tcBorders>
                    <w:tl2br w:val="nil"/>
                    <w:tr2bl w:val="nil"/>
                  </w:tcBorders>
                  <w:shd w:val="clear" w:color="auto" w:fill="auto"/>
                  <w:vAlign w:val="center"/>
                </w:tcPr>
                <w:p w14:paraId="28C901A2">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16</w:t>
                  </w:r>
                </w:p>
              </w:tc>
              <w:tc>
                <w:tcPr>
                  <w:tcW w:w="336" w:type="pct"/>
                  <w:tcBorders>
                    <w:tl2br w:val="nil"/>
                    <w:tr2bl w:val="nil"/>
                  </w:tcBorders>
                  <w:shd w:val="clear" w:color="auto" w:fill="auto"/>
                  <w:vAlign w:val="center"/>
                </w:tcPr>
                <w:p w14:paraId="40475FC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27</w:t>
                  </w:r>
                </w:p>
              </w:tc>
              <w:tc>
                <w:tcPr>
                  <w:tcW w:w="332" w:type="pct"/>
                  <w:tcBorders>
                    <w:tl2br w:val="nil"/>
                    <w:tr2bl w:val="nil"/>
                  </w:tcBorders>
                  <w:shd w:val="clear" w:color="auto" w:fill="auto"/>
                  <w:vAlign w:val="center"/>
                </w:tcPr>
                <w:p w14:paraId="27DE15E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w:t>
                  </w:r>
                </w:p>
              </w:tc>
              <w:tc>
                <w:tcPr>
                  <w:tcW w:w="357" w:type="pct"/>
                  <w:tcBorders>
                    <w:tl2br w:val="nil"/>
                    <w:tr2bl w:val="nil"/>
                  </w:tcBorders>
                  <w:shd w:val="clear" w:color="auto" w:fill="auto"/>
                  <w:vAlign w:val="center"/>
                </w:tcPr>
                <w:p w14:paraId="45A02795">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22</w:t>
                  </w:r>
                </w:p>
              </w:tc>
              <w:tc>
                <w:tcPr>
                  <w:tcW w:w="328" w:type="pct"/>
                  <w:tcBorders>
                    <w:tl2br w:val="nil"/>
                    <w:tr2bl w:val="nil"/>
                  </w:tcBorders>
                  <w:shd w:val="clear" w:color="auto" w:fill="auto"/>
                  <w:vAlign w:val="center"/>
                </w:tcPr>
                <w:p w14:paraId="6DE4E82C">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7</w:t>
                  </w:r>
                </w:p>
              </w:tc>
              <w:tc>
                <w:tcPr>
                  <w:tcW w:w="320" w:type="pct"/>
                  <w:tcBorders>
                    <w:tl2br w:val="nil"/>
                    <w:tr2bl w:val="nil"/>
                  </w:tcBorders>
                  <w:shd w:val="clear" w:color="auto" w:fill="auto"/>
                  <w:vAlign w:val="center"/>
                </w:tcPr>
                <w:p w14:paraId="6A866D3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16</w:t>
                  </w:r>
                </w:p>
              </w:tc>
              <w:tc>
                <w:tcPr>
                  <w:tcW w:w="279" w:type="pct"/>
                  <w:tcBorders>
                    <w:tl2br w:val="nil"/>
                    <w:tr2bl w:val="nil"/>
                  </w:tcBorders>
                  <w:shd w:val="clear" w:color="auto" w:fill="auto"/>
                  <w:vAlign w:val="center"/>
                </w:tcPr>
                <w:p w14:paraId="16FC30CF">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27</w:t>
                  </w:r>
                </w:p>
              </w:tc>
              <w:tc>
                <w:tcPr>
                  <w:tcW w:w="287" w:type="pct"/>
                  <w:tcBorders>
                    <w:tl2br w:val="nil"/>
                    <w:tr2bl w:val="nil"/>
                  </w:tcBorders>
                  <w:shd w:val="clear" w:color="auto" w:fill="auto"/>
                  <w:vAlign w:val="center"/>
                </w:tcPr>
                <w:p w14:paraId="630970BA">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8h</w:t>
                  </w:r>
                </w:p>
              </w:tc>
              <w:tc>
                <w:tcPr>
                  <w:tcW w:w="376" w:type="pct"/>
                  <w:tcBorders>
                    <w:tl2br w:val="nil"/>
                    <w:tr2bl w:val="nil"/>
                  </w:tcBorders>
                  <w:shd w:val="clear" w:color="auto" w:fill="auto"/>
                  <w:vAlign w:val="center"/>
                </w:tcPr>
                <w:p w14:paraId="2B3724B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olor w:val="auto"/>
                      <w:sz w:val="21"/>
                      <w:szCs w:val="21"/>
                      <w:lang w:val="en-US"/>
                    </w:rPr>
                  </w:pPr>
                  <w:r>
                    <w:rPr>
                      <w:rFonts w:hint="eastAsia" w:ascii="Times New Roman" w:hAnsi="Times New Roman" w:eastAsia="宋体"/>
                      <w:color w:val="auto"/>
                      <w:sz w:val="21"/>
                      <w:szCs w:val="21"/>
                      <w:lang w:val="en-US" w:eastAsia="zh-CN"/>
                    </w:rPr>
                    <w:t>20</w:t>
                  </w:r>
                </w:p>
              </w:tc>
              <w:tc>
                <w:tcPr>
                  <w:tcW w:w="422" w:type="pct"/>
                  <w:tcBorders>
                    <w:tl2br w:val="nil"/>
                    <w:tr2bl w:val="nil"/>
                  </w:tcBorders>
                  <w:shd w:val="clear" w:color="auto" w:fill="auto"/>
                  <w:vAlign w:val="center"/>
                </w:tcPr>
                <w:p w14:paraId="62820CAB">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63</w:t>
                  </w:r>
                </w:p>
              </w:tc>
              <w:tc>
                <w:tcPr>
                  <w:tcW w:w="296" w:type="pct"/>
                  <w:tcBorders>
                    <w:tl2br w:val="nil"/>
                    <w:tr2bl w:val="nil"/>
                  </w:tcBorders>
                  <w:shd w:val="clear" w:color="auto" w:fill="auto"/>
                  <w:vAlign w:val="center"/>
                </w:tcPr>
                <w:p w14:paraId="18118CF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1m</w:t>
                  </w:r>
                </w:p>
              </w:tc>
            </w:tr>
            <w:tr w14:paraId="22F2A2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0" w:type="dxa"/>
                  <w:left w:w="108" w:type="dxa"/>
                  <w:bottom w:w="0" w:type="dxa"/>
                  <w:right w:w="108" w:type="dxa"/>
                </w:tblCellMar>
              </w:tblPrEx>
              <w:trPr>
                <w:trHeight w:val="497" w:hRule="atLeast"/>
                <w:jc w:val="center"/>
              </w:trPr>
              <w:tc>
                <w:tcPr>
                  <w:tcW w:w="5000" w:type="pct"/>
                  <w:gridSpan w:val="14"/>
                  <w:tcBorders>
                    <w:tl2br w:val="nil"/>
                    <w:tr2bl w:val="nil"/>
                  </w:tcBorders>
                  <w:shd w:val="clear" w:color="auto" w:fill="auto"/>
                  <w:vAlign w:val="center"/>
                </w:tcPr>
                <w:p w14:paraId="18A6EFDD">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b/>
                      <w:bCs/>
                      <w:color w:val="auto"/>
                      <w:sz w:val="21"/>
                      <w:szCs w:val="21"/>
                    </w:rPr>
                  </w:pPr>
                  <w:r>
                    <w:rPr>
                      <w:rFonts w:hint="eastAsia" w:ascii="Times New Roman" w:hAnsi="Times New Roman" w:eastAsia="宋体"/>
                      <w:b w:val="0"/>
                      <w:bCs w:val="0"/>
                      <w:color w:val="auto"/>
                      <w:sz w:val="21"/>
                      <w:szCs w:val="21"/>
                      <w:lang w:val="en-US" w:eastAsia="zh-CN"/>
                    </w:rPr>
                    <w:t>说明：本项目以生产厂房西北角为原点（0，0，0），以生产厂房西向东车间边界为X轴正方向，以生产厂房北向南边界为Y轴正方向，向上为Z轴正方向，确定空间相对位置。</w:t>
                  </w:r>
                </w:p>
              </w:tc>
            </w:tr>
          </w:tbl>
          <w:p w14:paraId="7AE79C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vertAlign w:val="baseline"/>
                <w:lang w:val="en-US" w:eastAsia="zh-CN" w:bidi="ar"/>
              </w:rPr>
            </w:pPr>
            <w:r>
              <w:rPr>
                <w:rFonts w:hint="default" w:ascii="Times New Roman" w:hAnsi="Times New Roman" w:eastAsia="宋体" w:cs="Times New Roman"/>
                <w:b w:val="0"/>
                <w:bCs w:val="0"/>
                <w:color w:val="auto"/>
                <w:kern w:val="0"/>
                <w:sz w:val="24"/>
                <w:szCs w:val="24"/>
                <w:vertAlign w:val="baseline"/>
                <w:lang w:val="en-US" w:eastAsia="zh-CN" w:bidi="ar"/>
              </w:rPr>
              <w:t>本次</w:t>
            </w:r>
            <w:r>
              <w:rPr>
                <w:rFonts w:hint="eastAsia" w:ascii="Times New Roman" w:hAnsi="Times New Roman" w:eastAsia="宋体" w:cs="Times New Roman"/>
                <w:b w:val="0"/>
                <w:bCs w:val="0"/>
                <w:color w:val="auto"/>
                <w:kern w:val="0"/>
                <w:sz w:val="24"/>
                <w:szCs w:val="24"/>
                <w:vertAlign w:val="baseline"/>
                <w:lang w:val="en-US" w:eastAsia="zh-CN" w:bidi="ar"/>
              </w:rPr>
              <w:t>项目仅昼间生产，全厂高</w:t>
            </w:r>
            <w:r>
              <w:rPr>
                <w:rFonts w:hint="default" w:ascii="Times New Roman" w:hAnsi="Times New Roman" w:eastAsia="宋体" w:cs="Times New Roman"/>
                <w:b w:val="0"/>
                <w:bCs w:val="0"/>
                <w:color w:val="auto"/>
                <w:kern w:val="0"/>
                <w:sz w:val="24"/>
                <w:szCs w:val="24"/>
                <w:vertAlign w:val="baseline"/>
                <w:lang w:val="en-US" w:eastAsia="zh-CN" w:bidi="ar"/>
              </w:rPr>
              <w:t>噪声源主要为</w:t>
            </w:r>
            <w:r>
              <w:rPr>
                <w:rFonts w:hint="eastAsia" w:ascii="Times New Roman" w:hAnsi="Times New Roman" w:eastAsia="宋体" w:cs="Times New Roman"/>
                <w:b w:val="0"/>
                <w:bCs w:val="0"/>
                <w:color w:val="auto"/>
                <w:kern w:val="0"/>
                <w:sz w:val="24"/>
                <w:szCs w:val="24"/>
                <w:vertAlign w:val="baseline"/>
                <w:lang w:val="en-US" w:eastAsia="zh-CN" w:bidi="ar"/>
              </w:rPr>
              <w:t>生产设备噪声</w:t>
            </w:r>
            <w:r>
              <w:rPr>
                <w:rFonts w:hint="default" w:ascii="Times New Roman" w:hAnsi="Times New Roman" w:eastAsia="宋体" w:cs="Times New Roman"/>
                <w:b w:val="0"/>
                <w:bCs w:val="0"/>
                <w:color w:val="auto"/>
                <w:kern w:val="0"/>
                <w:sz w:val="24"/>
                <w:szCs w:val="24"/>
                <w:vertAlign w:val="baseline"/>
                <w:lang w:val="en-US" w:eastAsia="zh-CN" w:bidi="ar"/>
              </w:rPr>
              <w:t>，噪声源强来源于设备厂家提供的设备资料以及《环境噪声与振动控制工程技术导则》（HJ2034-2013）。依据《工业企业噪声控制设计规范》（GB50087-2013）及本项目情况，建筑物（厂房、设备间隔声）隔声量约为</w:t>
            </w:r>
            <w:r>
              <w:rPr>
                <w:rFonts w:hint="eastAsia" w:ascii="Times New Roman" w:hAnsi="Times New Roman" w:eastAsia="宋体" w:cs="Times New Roman"/>
                <w:b w:val="0"/>
                <w:bCs w:val="0"/>
                <w:color w:val="auto"/>
                <w:kern w:val="0"/>
                <w:sz w:val="24"/>
                <w:szCs w:val="24"/>
                <w:vertAlign w:val="baseline"/>
                <w:lang w:val="en-US" w:eastAsia="zh-CN" w:bidi="ar"/>
              </w:rPr>
              <w:t>15</w:t>
            </w:r>
            <w:r>
              <w:rPr>
                <w:rFonts w:hint="default" w:ascii="Times New Roman" w:hAnsi="Times New Roman" w:eastAsia="宋体" w:cs="Times New Roman"/>
                <w:b w:val="0"/>
                <w:bCs w:val="0"/>
                <w:color w:val="auto"/>
                <w:kern w:val="0"/>
                <w:sz w:val="24"/>
                <w:szCs w:val="24"/>
                <w:vertAlign w:val="baseline"/>
                <w:lang w:val="en-US" w:eastAsia="zh-CN" w:bidi="ar"/>
              </w:rPr>
              <w:t>dB（A），基础减振降噪量约10dB（A）。</w:t>
            </w:r>
          </w:p>
          <w:p w14:paraId="499CFD54">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kern w:val="0"/>
                <w:sz w:val="24"/>
                <w:szCs w:val="24"/>
                <w:vertAlign w:val="baseline"/>
                <w:lang w:val="en-US" w:eastAsia="zh-CN" w:bidi="ar"/>
              </w:rPr>
            </w:pPr>
            <w:r>
              <w:rPr>
                <w:rFonts w:hint="default" w:ascii="Times New Roman" w:hAnsi="Times New Roman" w:eastAsia="宋体" w:cs="Times New Roman"/>
                <w:b/>
                <w:bCs/>
                <w:color w:val="auto"/>
                <w:kern w:val="0"/>
                <w:sz w:val="24"/>
                <w:szCs w:val="24"/>
                <w:vertAlign w:val="baseline"/>
                <w:lang w:val="en-US" w:eastAsia="zh-CN" w:bidi="ar"/>
              </w:rPr>
              <w:t>（2）厂界噪声达标情况分析</w:t>
            </w:r>
          </w:p>
          <w:p w14:paraId="32E90C6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vertAlign w:val="baseline"/>
                <w:lang w:val="en-US" w:eastAsia="zh-CN" w:bidi="ar"/>
              </w:rPr>
            </w:pPr>
            <w:r>
              <w:rPr>
                <w:rFonts w:hint="default" w:ascii="Times New Roman" w:hAnsi="Times New Roman" w:eastAsia="宋体" w:cs="Times New Roman"/>
                <w:color w:val="auto"/>
                <w:sz w:val="24"/>
                <w:szCs w:val="24"/>
                <w:vertAlign w:val="baseline"/>
                <w:lang w:val="en-US" w:eastAsia="zh-CN"/>
              </w:rPr>
              <w:t>本项目厂界</w:t>
            </w:r>
            <w:r>
              <w:rPr>
                <w:rFonts w:hint="eastAsia" w:ascii="Times New Roman" w:hAnsi="Times New Roman" w:eastAsia="宋体" w:cs="Times New Roman"/>
                <w:color w:val="auto"/>
                <w:sz w:val="24"/>
                <w:szCs w:val="24"/>
                <w:vertAlign w:val="baseline"/>
                <w:lang w:val="en-US" w:eastAsia="zh-CN"/>
              </w:rPr>
              <w:t>西侧</w:t>
            </w:r>
            <w:r>
              <w:rPr>
                <w:rFonts w:hint="default" w:ascii="Times New Roman" w:hAnsi="Times New Roman" w:eastAsia="宋体" w:cs="Times New Roman"/>
                <w:color w:val="auto"/>
                <w:sz w:val="24"/>
                <w:szCs w:val="24"/>
                <w:vertAlign w:val="baseline"/>
                <w:lang w:val="en-US" w:eastAsia="zh-CN"/>
              </w:rPr>
              <w:t>外</w:t>
            </w:r>
            <w:r>
              <w:rPr>
                <w:rFonts w:hint="eastAsia" w:ascii="Times New Roman" w:hAnsi="Times New Roman" w:eastAsia="宋体" w:cs="Times New Roman"/>
                <w:color w:val="auto"/>
                <w:sz w:val="24"/>
                <w:szCs w:val="24"/>
                <w:vertAlign w:val="baseline"/>
                <w:lang w:val="en-US" w:eastAsia="zh-CN"/>
              </w:rPr>
              <w:t>20</w:t>
            </w:r>
            <w:r>
              <w:rPr>
                <w:rFonts w:hint="default" w:ascii="Times New Roman" w:hAnsi="Times New Roman" w:eastAsia="宋体" w:cs="Times New Roman"/>
                <w:color w:val="auto"/>
                <w:sz w:val="24"/>
                <w:szCs w:val="24"/>
                <w:vertAlign w:val="baseline"/>
                <w:lang w:val="en-US" w:eastAsia="zh-CN"/>
              </w:rPr>
              <w:t>m</w:t>
            </w:r>
            <w:r>
              <w:rPr>
                <w:rFonts w:hint="eastAsia" w:ascii="Times New Roman" w:hAnsi="Times New Roman" w:eastAsia="宋体" w:cs="Times New Roman"/>
                <w:color w:val="auto"/>
                <w:sz w:val="24"/>
                <w:szCs w:val="24"/>
                <w:vertAlign w:val="baseline"/>
                <w:lang w:val="en-US" w:eastAsia="zh-CN"/>
              </w:rPr>
              <w:t>为声</w:t>
            </w:r>
            <w:r>
              <w:rPr>
                <w:rFonts w:hint="default" w:ascii="Times New Roman" w:hAnsi="Times New Roman" w:eastAsia="宋体" w:cs="Times New Roman"/>
                <w:color w:val="auto"/>
                <w:sz w:val="24"/>
                <w:szCs w:val="24"/>
                <w:vertAlign w:val="baseline"/>
                <w:lang w:val="en-US" w:eastAsia="zh-CN"/>
              </w:rPr>
              <w:t>环境保护目标</w:t>
            </w:r>
            <w:r>
              <w:rPr>
                <w:rFonts w:hint="eastAsia" w:ascii="Times New Roman" w:hAnsi="Times New Roman" w:eastAsia="宋体" w:cs="Times New Roman"/>
                <w:color w:val="auto"/>
                <w:sz w:val="24"/>
                <w:szCs w:val="24"/>
                <w:vertAlign w:val="baseline"/>
                <w:lang w:val="en-US" w:eastAsia="zh-CN"/>
              </w:rPr>
              <w:t>底店村民房</w:t>
            </w:r>
            <w:r>
              <w:rPr>
                <w:rFonts w:hint="default" w:ascii="Times New Roman" w:hAnsi="Times New Roman" w:eastAsia="宋体" w:cs="Times New Roman"/>
                <w:color w:val="auto"/>
                <w:sz w:val="24"/>
                <w:szCs w:val="24"/>
                <w:vertAlign w:val="baseline"/>
                <w:lang w:val="en-US" w:eastAsia="zh-CN"/>
              </w:rPr>
              <w:t>，</w:t>
            </w:r>
            <w:r>
              <w:rPr>
                <w:rFonts w:hint="eastAsia" w:ascii="Times New Roman" w:hAnsi="Times New Roman" w:eastAsia="宋体" w:cs="Times New Roman"/>
                <w:b w:val="0"/>
                <w:bCs w:val="0"/>
                <w:color w:val="auto"/>
                <w:kern w:val="0"/>
                <w:sz w:val="24"/>
                <w:szCs w:val="24"/>
                <w:vertAlign w:val="baseline"/>
                <w:lang w:val="en-US" w:eastAsia="zh-CN" w:bidi="ar"/>
              </w:rPr>
              <w:t>昼间生产</w:t>
            </w:r>
            <w:r>
              <w:rPr>
                <w:rFonts w:hint="default" w:ascii="Times New Roman" w:hAnsi="Times New Roman" w:eastAsia="宋体" w:cs="Times New Roman"/>
                <w:color w:val="auto"/>
                <w:sz w:val="24"/>
                <w:szCs w:val="24"/>
                <w:vertAlign w:val="baseline"/>
                <w:lang w:val="en-US" w:eastAsia="zh-CN"/>
              </w:rPr>
              <w:t>。本项目</w:t>
            </w:r>
            <w:r>
              <w:rPr>
                <w:rFonts w:hint="eastAsia" w:ascii="Times New Roman" w:hAnsi="Times New Roman" w:eastAsia="宋体" w:cs="Times New Roman"/>
                <w:color w:val="auto"/>
                <w:sz w:val="24"/>
                <w:szCs w:val="24"/>
                <w:vertAlign w:val="baseline"/>
                <w:lang w:val="en-US" w:eastAsia="zh-CN"/>
              </w:rPr>
              <w:t>建成后全厂</w:t>
            </w:r>
            <w:r>
              <w:rPr>
                <w:rFonts w:hint="default" w:ascii="Times New Roman" w:hAnsi="Times New Roman" w:eastAsia="宋体" w:cs="Times New Roman"/>
                <w:b w:val="0"/>
                <w:bCs w:val="0"/>
                <w:color w:val="auto"/>
                <w:kern w:val="0"/>
                <w:sz w:val="24"/>
                <w:szCs w:val="24"/>
                <w:vertAlign w:val="baseline"/>
                <w:lang w:val="en-US" w:eastAsia="zh-CN" w:bidi="ar"/>
              </w:rPr>
              <w:t>厂界噪声贡献值计算公式如下：</w:t>
            </w:r>
          </w:p>
          <w:p w14:paraId="250E45C4">
            <w:pPr>
              <w:pStyle w:val="12"/>
              <w:spacing w:before="0" w:beforeAutospacing="0" w:after="0" w:afterAutospacing="0" w:line="360" w:lineRule="auto"/>
              <w:ind w:firstLine="480" w:firstLineChars="200"/>
              <w:jc w:val="both"/>
              <w:rPr>
                <w:rFonts w:ascii="Times New Roman" w:hAnsi="Times New Roman" w:eastAsia="宋体"/>
                <w:snapToGrid w:val="0"/>
                <w:color w:val="auto"/>
                <w:szCs w:val="24"/>
              </w:rPr>
            </w:pPr>
            <w:r>
              <w:rPr>
                <w:rFonts w:ascii="Times New Roman" w:hAnsi="Times New Roman" w:eastAsia="宋体"/>
                <w:snapToGrid w:val="0"/>
                <w:color w:val="auto"/>
                <w:szCs w:val="24"/>
              </w:rPr>
              <w:t>1</w:t>
            </w:r>
            <w:r>
              <w:rPr>
                <w:rFonts w:hint="eastAsia" w:ascii="Times New Roman" w:hAnsi="Times New Roman" w:eastAsia="宋体"/>
                <w:snapToGrid w:val="0"/>
                <w:color w:val="auto"/>
                <w:szCs w:val="24"/>
              </w:rPr>
              <w:t>.</w:t>
            </w:r>
            <w:r>
              <w:rPr>
                <w:rFonts w:ascii="Times New Roman" w:hAnsi="Times New Roman" w:eastAsia="宋体"/>
                <w:snapToGrid w:val="0"/>
                <w:color w:val="auto"/>
                <w:szCs w:val="24"/>
              </w:rPr>
              <w:t>预测模式</w:t>
            </w:r>
          </w:p>
          <w:p w14:paraId="1247DB6B">
            <w:pPr>
              <w:pStyle w:val="12"/>
              <w:spacing w:before="0" w:beforeAutospacing="0" w:after="0" w:afterAutospacing="0" w:line="360" w:lineRule="auto"/>
              <w:ind w:firstLine="480" w:firstLineChars="200"/>
              <w:jc w:val="both"/>
              <w:rPr>
                <w:rFonts w:ascii="Times New Roman" w:hAnsi="Times New Roman" w:eastAsia="宋体"/>
                <w:snapToGrid w:val="0"/>
                <w:color w:val="auto"/>
                <w:szCs w:val="24"/>
              </w:rPr>
            </w:pPr>
            <w:r>
              <w:rPr>
                <w:rFonts w:ascii="Times New Roman" w:hAnsi="Times New Roman" w:eastAsia="宋体"/>
                <w:snapToGrid w:val="0"/>
                <w:color w:val="auto"/>
                <w:szCs w:val="24"/>
              </w:rPr>
              <w:t>根据《环境影响评价技术导则声环境》（HJ2.4-2021）的要求，采用如下模式：</w:t>
            </w:r>
          </w:p>
          <w:p w14:paraId="02BF472F">
            <w:pPr>
              <w:pStyle w:val="12"/>
              <w:spacing w:before="0" w:beforeAutospacing="0" w:after="0" w:afterAutospacing="0" w:line="360" w:lineRule="auto"/>
              <w:ind w:firstLine="480" w:firstLineChars="200"/>
              <w:jc w:val="both"/>
              <w:rPr>
                <w:rFonts w:ascii="Times New Roman" w:hAnsi="Times New Roman" w:eastAsia="宋体"/>
                <w:snapToGrid w:val="0"/>
                <w:color w:val="auto"/>
                <w:szCs w:val="24"/>
              </w:rPr>
            </w:pPr>
            <w:r>
              <w:rPr>
                <w:rFonts w:hint="eastAsia" w:ascii="Times New Roman" w:hAnsi="Times New Roman" w:eastAsia="宋体" w:cs="宋体"/>
                <w:snapToGrid w:val="0"/>
                <w:color w:val="auto"/>
                <w:szCs w:val="24"/>
              </w:rPr>
              <w:t>①</w:t>
            </w:r>
            <w:r>
              <w:rPr>
                <w:rFonts w:ascii="Times New Roman" w:hAnsi="Times New Roman" w:eastAsia="宋体"/>
                <w:snapToGrid w:val="0"/>
                <w:color w:val="auto"/>
                <w:szCs w:val="24"/>
              </w:rPr>
              <w:t>室内声源</w:t>
            </w:r>
          </w:p>
          <w:p w14:paraId="2317D0E1">
            <w:pPr>
              <w:pStyle w:val="12"/>
              <w:spacing w:before="0" w:beforeAutospacing="0" w:after="0" w:afterAutospacing="0" w:line="360" w:lineRule="auto"/>
              <w:ind w:firstLine="480" w:firstLineChars="200"/>
              <w:jc w:val="both"/>
              <w:rPr>
                <w:rFonts w:ascii="Times New Roman" w:hAnsi="Times New Roman" w:eastAsia="宋体"/>
                <w:snapToGrid w:val="0"/>
                <w:color w:val="auto"/>
                <w:szCs w:val="24"/>
              </w:rPr>
            </w:pPr>
            <w:r>
              <w:rPr>
                <w:rFonts w:ascii="Times New Roman" w:hAnsi="Times New Roman" w:eastAsia="宋体"/>
                <w:snapToGrid w:val="0"/>
                <w:color w:val="auto"/>
                <w:szCs w:val="24"/>
              </w:rPr>
              <w:t>对室内噪声源采用等效室外声源声功率级法进行计算。设靠近开口处（或窗户）室内、室外某倍频带的声压级分别为L</w:t>
            </w:r>
            <w:r>
              <w:rPr>
                <w:rFonts w:ascii="Times New Roman" w:hAnsi="Times New Roman" w:eastAsia="宋体"/>
                <w:snapToGrid w:val="0"/>
                <w:color w:val="auto"/>
                <w:szCs w:val="24"/>
                <w:vertAlign w:val="subscript"/>
              </w:rPr>
              <w:t>p1</w:t>
            </w:r>
            <w:r>
              <w:rPr>
                <w:rFonts w:ascii="Times New Roman" w:hAnsi="Times New Roman" w:eastAsia="宋体"/>
                <w:snapToGrid w:val="0"/>
                <w:color w:val="auto"/>
                <w:szCs w:val="24"/>
              </w:rPr>
              <w:t>和L</w:t>
            </w:r>
            <w:r>
              <w:rPr>
                <w:rFonts w:ascii="Times New Roman" w:hAnsi="Times New Roman" w:eastAsia="宋体"/>
                <w:snapToGrid w:val="0"/>
                <w:color w:val="auto"/>
                <w:szCs w:val="24"/>
                <w:vertAlign w:val="subscript"/>
              </w:rPr>
              <w:t>p2</w:t>
            </w:r>
            <w:r>
              <w:rPr>
                <w:rFonts w:ascii="Times New Roman" w:hAnsi="Times New Roman" w:eastAsia="宋体"/>
                <w:snapToGrid w:val="0"/>
                <w:color w:val="auto"/>
                <w:szCs w:val="24"/>
              </w:rPr>
              <w:t>。若声源所在室内声场为近似扩散声场，则室外的倍频带声压级可按下式近似求出：</w:t>
            </w:r>
          </w:p>
          <w:p w14:paraId="32028B65">
            <w:pPr>
              <w:pStyle w:val="12"/>
              <w:spacing w:before="0" w:beforeAutospacing="0" w:after="0" w:afterAutospacing="0" w:line="360" w:lineRule="auto"/>
              <w:jc w:val="both"/>
              <w:rPr>
                <w:rFonts w:ascii="Times New Roman" w:hAnsi="Times New Roman" w:eastAsia="宋体"/>
                <w:snapToGrid w:val="0"/>
                <w:color w:val="auto"/>
                <w:szCs w:val="24"/>
              </w:rPr>
            </w:pPr>
            <m:oMathPara>
              <m:oMath>
                <m:sSub>
                  <m:sSubPr>
                    <m:ctrlPr>
                      <w:rPr>
                        <w:rFonts w:ascii="Cambria Math" w:hAnsi="Cambria Math" w:eastAsia="宋体"/>
                        <w:i/>
                        <w:snapToGrid w:val="0"/>
                        <w:color w:val="auto"/>
                        <w:szCs w:val="24"/>
                      </w:rPr>
                    </m:ctrlPr>
                  </m:sSubPr>
                  <m:e>
                    <m:r>
                      <m:rPr/>
                      <w:rPr>
                        <w:rFonts w:ascii="Times New Roman" w:hAnsi="Times New Roman" w:eastAsia="宋体"/>
                        <w:snapToGrid w:val="0"/>
                        <w:color w:val="auto"/>
                        <w:szCs w:val="24"/>
                      </w:rPr>
                      <m:t>L</m:t>
                    </m:r>
                    <m:ctrlPr>
                      <w:rPr>
                        <w:rFonts w:ascii="Cambria Math" w:hAnsi="Cambria Math" w:eastAsia="宋体"/>
                        <w:i/>
                        <w:snapToGrid w:val="0"/>
                        <w:color w:val="auto"/>
                        <w:szCs w:val="24"/>
                      </w:rPr>
                    </m:ctrlPr>
                  </m:e>
                  <m:sub>
                    <m:r>
                      <m:rPr/>
                      <w:rPr>
                        <w:rFonts w:ascii="Times New Roman" w:hAnsi="Times New Roman" w:eastAsia="宋体"/>
                        <w:snapToGrid w:val="0"/>
                        <w:color w:val="auto"/>
                        <w:szCs w:val="24"/>
                      </w:rPr>
                      <m:t>p2</m:t>
                    </m:r>
                    <m:ctrlPr>
                      <w:rPr>
                        <w:rFonts w:ascii="Cambria Math" w:hAnsi="Cambria Math" w:eastAsia="宋体"/>
                        <w:i/>
                        <w:snapToGrid w:val="0"/>
                        <w:color w:val="auto"/>
                        <w:szCs w:val="24"/>
                      </w:rPr>
                    </m:ctrlPr>
                  </m:sub>
                </m:sSub>
                <m:r>
                  <m:rPr/>
                  <w:rPr>
                    <w:rFonts w:ascii="Times New Roman" w:hAnsi="Times New Roman" w:eastAsia="宋体"/>
                    <w:snapToGrid w:val="0"/>
                    <w:color w:val="auto"/>
                    <w:szCs w:val="24"/>
                  </w:rPr>
                  <m:t>=</m:t>
                </m:r>
                <m:sSub>
                  <m:sSubPr>
                    <m:ctrlPr>
                      <w:rPr>
                        <w:rFonts w:ascii="Cambria Math" w:hAnsi="Cambria Math" w:eastAsia="宋体"/>
                        <w:i/>
                        <w:snapToGrid w:val="0"/>
                        <w:color w:val="auto"/>
                        <w:szCs w:val="24"/>
                      </w:rPr>
                    </m:ctrlPr>
                  </m:sSubPr>
                  <m:e>
                    <m:r>
                      <m:rPr/>
                      <w:rPr>
                        <w:rFonts w:ascii="Times New Roman" w:hAnsi="Times New Roman" w:eastAsia="宋体"/>
                        <w:snapToGrid w:val="0"/>
                        <w:color w:val="auto"/>
                        <w:szCs w:val="24"/>
                      </w:rPr>
                      <m:t>L</m:t>
                    </m:r>
                    <m:ctrlPr>
                      <w:rPr>
                        <w:rFonts w:ascii="Cambria Math" w:hAnsi="Cambria Math" w:eastAsia="宋体"/>
                        <w:i/>
                        <w:snapToGrid w:val="0"/>
                        <w:color w:val="auto"/>
                        <w:szCs w:val="24"/>
                      </w:rPr>
                    </m:ctrlPr>
                  </m:e>
                  <m:sub>
                    <m:r>
                      <m:rPr/>
                      <w:rPr>
                        <w:rFonts w:ascii="Times New Roman" w:hAnsi="Times New Roman" w:eastAsia="宋体"/>
                        <w:snapToGrid w:val="0"/>
                        <w:color w:val="auto"/>
                        <w:szCs w:val="24"/>
                      </w:rPr>
                      <m:t>p1</m:t>
                    </m:r>
                    <m:ctrlPr>
                      <w:rPr>
                        <w:rFonts w:ascii="Cambria Math" w:hAnsi="Cambria Math" w:eastAsia="宋体"/>
                        <w:i/>
                        <w:snapToGrid w:val="0"/>
                        <w:color w:val="auto"/>
                        <w:szCs w:val="24"/>
                      </w:rPr>
                    </m:ctrlPr>
                  </m:sub>
                </m:sSub>
                <m:r>
                  <m:rPr/>
                  <w:rPr>
                    <w:rFonts w:ascii="Times New Roman" w:hAnsi="Times New Roman" w:eastAsia="宋体"/>
                    <w:snapToGrid w:val="0"/>
                    <w:color w:val="auto"/>
                    <w:szCs w:val="24"/>
                  </w:rPr>
                  <m:t>−</m:t>
                </m:r>
                <m:d>
                  <m:dPr>
                    <m:ctrlPr>
                      <w:rPr>
                        <w:rFonts w:ascii="Cambria Math" w:hAnsi="Cambria Math" w:eastAsia="宋体"/>
                        <w:i/>
                        <w:snapToGrid w:val="0"/>
                        <w:color w:val="auto"/>
                        <w:szCs w:val="24"/>
                      </w:rPr>
                    </m:ctrlPr>
                  </m:dPr>
                  <m:e>
                    <m:r>
                      <m:rPr/>
                      <w:rPr>
                        <w:rFonts w:ascii="Times New Roman" w:hAnsi="Times New Roman" w:eastAsia="宋体"/>
                        <w:snapToGrid w:val="0"/>
                        <w:color w:val="auto"/>
                        <w:szCs w:val="24"/>
                      </w:rPr>
                      <m:t>TL+6</m:t>
                    </m:r>
                    <m:ctrlPr>
                      <w:rPr>
                        <w:rFonts w:ascii="Cambria Math" w:hAnsi="Cambria Math" w:eastAsia="宋体"/>
                        <w:i/>
                        <w:snapToGrid w:val="0"/>
                        <w:color w:val="auto"/>
                        <w:szCs w:val="24"/>
                      </w:rPr>
                    </m:ctrlPr>
                  </m:e>
                </m:d>
              </m:oMath>
            </m:oMathPara>
          </w:p>
          <w:p w14:paraId="267F35BC">
            <w:pPr>
              <w:pStyle w:val="12"/>
              <w:spacing w:before="0" w:beforeAutospacing="0" w:after="0" w:afterAutospacing="0" w:line="360" w:lineRule="auto"/>
              <w:ind w:firstLine="480" w:firstLineChars="200"/>
              <w:jc w:val="both"/>
              <w:rPr>
                <w:rFonts w:ascii="Times New Roman" w:hAnsi="Times New Roman" w:eastAsia="宋体"/>
                <w:snapToGrid w:val="0"/>
                <w:color w:val="auto"/>
                <w:szCs w:val="24"/>
              </w:rPr>
            </w:pPr>
            <w:r>
              <w:rPr>
                <w:rFonts w:ascii="Times New Roman" w:hAnsi="Times New Roman" w:eastAsia="宋体"/>
                <w:snapToGrid w:val="0"/>
                <w:color w:val="auto"/>
                <w:szCs w:val="24"/>
              </w:rPr>
              <w:t>式中：</w:t>
            </w:r>
          </w:p>
          <w:p w14:paraId="043F1E15">
            <w:pPr>
              <w:pStyle w:val="12"/>
              <w:spacing w:before="0" w:beforeAutospacing="0" w:after="0" w:afterAutospacing="0" w:line="360" w:lineRule="auto"/>
              <w:ind w:firstLine="480" w:firstLineChars="200"/>
              <w:jc w:val="both"/>
              <w:rPr>
                <w:rFonts w:ascii="Times New Roman" w:hAnsi="Times New Roman" w:eastAsia="宋体"/>
                <w:snapToGrid w:val="0"/>
                <w:color w:val="auto"/>
                <w:szCs w:val="24"/>
              </w:rPr>
            </w:pPr>
            <w:r>
              <w:rPr>
                <w:rFonts w:ascii="Times New Roman" w:hAnsi="Times New Roman" w:eastAsia="宋体"/>
                <w:snapToGrid w:val="0"/>
                <w:color w:val="auto"/>
                <w:szCs w:val="24"/>
              </w:rPr>
              <w:t>L</w:t>
            </w:r>
            <w:r>
              <w:rPr>
                <w:rFonts w:ascii="Times New Roman" w:hAnsi="Times New Roman" w:eastAsia="宋体"/>
                <w:snapToGrid w:val="0"/>
                <w:color w:val="auto"/>
                <w:szCs w:val="24"/>
                <w:vertAlign w:val="subscript"/>
              </w:rPr>
              <w:t>p1</w:t>
            </w:r>
            <w:r>
              <w:rPr>
                <w:rFonts w:ascii="Times New Roman" w:hAnsi="Times New Roman" w:eastAsia="宋体"/>
                <w:snapToGrid w:val="0"/>
                <w:color w:val="auto"/>
                <w:szCs w:val="24"/>
              </w:rPr>
              <w:t>-靠近开口处（或窗户）室内某倍频带的声压级或A声级，dB；</w:t>
            </w:r>
          </w:p>
          <w:p w14:paraId="799F4D09">
            <w:pPr>
              <w:pStyle w:val="12"/>
              <w:spacing w:before="0" w:beforeAutospacing="0" w:after="0" w:afterAutospacing="0" w:line="360" w:lineRule="auto"/>
              <w:ind w:firstLine="480" w:firstLineChars="200"/>
              <w:jc w:val="both"/>
              <w:rPr>
                <w:rFonts w:ascii="Times New Roman" w:hAnsi="Times New Roman" w:eastAsia="宋体"/>
                <w:snapToGrid w:val="0"/>
                <w:color w:val="auto"/>
                <w:szCs w:val="24"/>
              </w:rPr>
            </w:pPr>
            <w:r>
              <w:rPr>
                <w:rFonts w:ascii="Times New Roman" w:hAnsi="Times New Roman" w:eastAsia="宋体"/>
                <w:snapToGrid w:val="0"/>
                <w:color w:val="auto"/>
                <w:szCs w:val="24"/>
              </w:rPr>
              <w:t>L</w:t>
            </w:r>
            <w:r>
              <w:rPr>
                <w:rFonts w:ascii="Times New Roman" w:hAnsi="Times New Roman" w:eastAsia="宋体"/>
                <w:snapToGrid w:val="0"/>
                <w:color w:val="auto"/>
                <w:szCs w:val="24"/>
                <w:vertAlign w:val="subscript"/>
              </w:rPr>
              <w:t>p2</w:t>
            </w:r>
            <w:r>
              <w:rPr>
                <w:rFonts w:ascii="Times New Roman" w:hAnsi="Times New Roman" w:eastAsia="宋体"/>
                <w:snapToGrid w:val="0"/>
                <w:color w:val="auto"/>
                <w:szCs w:val="24"/>
              </w:rPr>
              <w:t>-靠近开口处（或窗户）室外某倍频带的声压级或A声级，dB；</w:t>
            </w:r>
          </w:p>
          <w:p w14:paraId="3F025C5B">
            <w:pPr>
              <w:pStyle w:val="12"/>
              <w:spacing w:before="0" w:beforeAutospacing="0" w:after="0" w:afterAutospacing="0" w:line="360" w:lineRule="auto"/>
              <w:ind w:firstLine="480" w:firstLineChars="200"/>
              <w:jc w:val="both"/>
              <w:rPr>
                <w:rFonts w:ascii="Times New Roman" w:hAnsi="Times New Roman" w:eastAsia="宋体"/>
                <w:snapToGrid w:val="0"/>
                <w:color w:val="auto"/>
                <w:szCs w:val="24"/>
              </w:rPr>
            </w:pPr>
            <w:r>
              <w:rPr>
                <w:rFonts w:ascii="Times New Roman" w:hAnsi="Times New Roman" w:eastAsia="宋体"/>
                <w:snapToGrid w:val="0"/>
                <w:color w:val="auto"/>
                <w:szCs w:val="24"/>
              </w:rPr>
              <w:t>TL-隔墙（或窗户）倍频带或A声级的隔声量，本项目隔声量为15dB。</w:t>
            </w:r>
          </w:p>
          <w:p w14:paraId="7C348020">
            <w:pPr>
              <w:pStyle w:val="12"/>
              <w:spacing w:before="0" w:beforeAutospacing="0" w:after="0" w:afterAutospacing="0" w:line="360" w:lineRule="auto"/>
              <w:ind w:firstLine="480" w:firstLineChars="200"/>
              <w:jc w:val="both"/>
              <w:rPr>
                <w:rFonts w:ascii="Times New Roman" w:hAnsi="Times New Roman" w:eastAsia="宋体"/>
                <w:snapToGrid w:val="0"/>
                <w:color w:val="auto"/>
                <w:szCs w:val="24"/>
              </w:rPr>
            </w:pPr>
            <w:r>
              <w:rPr>
                <w:rFonts w:ascii="Times New Roman" w:hAnsi="Times New Roman" w:eastAsia="宋体"/>
                <w:snapToGrid w:val="0"/>
                <w:color w:val="auto"/>
                <w:szCs w:val="24"/>
              </w:rPr>
              <w:t>也可按照下式计算某一室内声源靠近围护结构处产生的倍频带声压级：</w:t>
            </w:r>
          </w:p>
          <w:p w14:paraId="6068B242">
            <w:pPr>
              <w:pStyle w:val="12"/>
              <w:spacing w:before="0" w:beforeAutospacing="0" w:after="0" w:afterAutospacing="0" w:line="360" w:lineRule="auto"/>
              <w:jc w:val="both"/>
              <w:rPr>
                <w:rFonts w:ascii="Times New Roman" w:hAnsi="Times New Roman" w:eastAsia="宋体"/>
                <w:snapToGrid w:val="0"/>
                <w:color w:val="auto"/>
                <w:szCs w:val="24"/>
              </w:rPr>
            </w:pPr>
            <m:oMathPara>
              <m:oMath>
                <m:sSub>
                  <m:sSubPr>
                    <m:ctrlPr>
                      <w:rPr>
                        <w:rFonts w:ascii="Cambria Math" w:hAnsi="Cambria Math" w:eastAsia="宋体"/>
                        <w:i/>
                        <w:snapToGrid w:val="0"/>
                        <w:color w:val="auto"/>
                        <w:szCs w:val="24"/>
                      </w:rPr>
                    </m:ctrlPr>
                  </m:sSubPr>
                  <m:e>
                    <m:r>
                      <m:rPr/>
                      <w:rPr>
                        <w:rFonts w:ascii="Times New Roman" w:hAnsi="Times New Roman" w:eastAsia="宋体"/>
                        <w:snapToGrid w:val="0"/>
                        <w:color w:val="auto"/>
                        <w:szCs w:val="24"/>
                      </w:rPr>
                      <m:t>L</m:t>
                    </m:r>
                    <m:ctrlPr>
                      <w:rPr>
                        <w:rFonts w:ascii="Cambria Math" w:hAnsi="Cambria Math" w:eastAsia="宋体"/>
                        <w:i/>
                        <w:snapToGrid w:val="0"/>
                        <w:color w:val="auto"/>
                        <w:szCs w:val="24"/>
                      </w:rPr>
                    </m:ctrlPr>
                  </m:e>
                  <m:sub>
                    <m:r>
                      <m:rPr/>
                      <w:rPr>
                        <w:rFonts w:ascii="Times New Roman" w:hAnsi="Times New Roman" w:eastAsia="宋体"/>
                        <w:snapToGrid w:val="0"/>
                        <w:color w:val="auto"/>
                        <w:szCs w:val="24"/>
                      </w:rPr>
                      <m:t>p</m:t>
                    </m:r>
                    <m:ctrlPr>
                      <w:rPr>
                        <w:rFonts w:ascii="Cambria Math" w:hAnsi="Cambria Math" w:eastAsia="宋体"/>
                        <w:i/>
                        <w:snapToGrid w:val="0"/>
                        <w:color w:val="auto"/>
                        <w:szCs w:val="24"/>
                      </w:rPr>
                    </m:ctrlPr>
                  </m:sub>
                </m:sSub>
                <m:r>
                  <m:rPr/>
                  <w:rPr>
                    <w:rFonts w:ascii="Times New Roman" w:hAnsi="Times New Roman" w:eastAsia="宋体"/>
                    <w:snapToGrid w:val="0"/>
                    <w:color w:val="auto"/>
                    <w:szCs w:val="24"/>
                  </w:rPr>
                  <m:t>=</m:t>
                </m:r>
                <m:sSub>
                  <m:sSubPr>
                    <m:ctrlPr>
                      <w:rPr>
                        <w:rFonts w:ascii="Cambria Math" w:hAnsi="Cambria Math" w:eastAsia="宋体"/>
                        <w:i/>
                        <w:snapToGrid w:val="0"/>
                        <w:color w:val="auto"/>
                        <w:szCs w:val="24"/>
                      </w:rPr>
                    </m:ctrlPr>
                  </m:sSubPr>
                  <m:e>
                    <m:r>
                      <m:rPr/>
                      <w:rPr>
                        <w:rFonts w:ascii="Times New Roman" w:hAnsi="Times New Roman" w:eastAsia="宋体"/>
                        <w:snapToGrid w:val="0"/>
                        <w:color w:val="auto"/>
                        <w:szCs w:val="24"/>
                      </w:rPr>
                      <m:t>L</m:t>
                    </m:r>
                    <m:ctrlPr>
                      <w:rPr>
                        <w:rFonts w:ascii="Cambria Math" w:hAnsi="Cambria Math" w:eastAsia="宋体"/>
                        <w:i/>
                        <w:snapToGrid w:val="0"/>
                        <w:color w:val="auto"/>
                        <w:szCs w:val="24"/>
                      </w:rPr>
                    </m:ctrlPr>
                  </m:e>
                  <m:sub>
                    <m:r>
                      <m:rPr/>
                      <w:rPr>
                        <w:rFonts w:ascii="Times New Roman" w:hAnsi="Times New Roman" w:eastAsia="宋体"/>
                        <w:snapToGrid w:val="0"/>
                        <w:color w:val="auto"/>
                        <w:szCs w:val="24"/>
                      </w:rPr>
                      <m:t>w</m:t>
                    </m:r>
                    <m:ctrlPr>
                      <w:rPr>
                        <w:rFonts w:ascii="Cambria Math" w:hAnsi="Cambria Math" w:eastAsia="宋体"/>
                        <w:i/>
                        <w:snapToGrid w:val="0"/>
                        <w:color w:val="auto"/>
                        <w:szCs w:val="24"/>
                      </w:rPr>
                    </m:ctrlPr>
                  </m:sub>
                </m:sSub>
                <m:r>
                  <m:rPr/>
                  <w:rPr>
                    <w:rFonts w:ascii="Times New Roman" w:hAnsi="Times New Roman" w:eastAsia="宋体"/>
                    <w:snapToGrid w:val="0"/>
                    <w:color w:val="auto"/>
                    <w:szCs w:val="24"/>
                  </w:rPr>
                  <m:t>+10</m:t>
                </m:r>
                <m:func>
                  <m:funcPr>
                    <m:ctrlPr>
                      <w:rPr>
                        <w:rFonts w:ascii="Cambria Math" w:hAnsi="Cambria Math" w:eastAsia="宋体"/>
                        <w:i/>
                        <w:snapToGrid w:val="0"/>
                        <w:color w:val="auto"/>
                        <w:szCs w:val="24"/>
                      </w:rPr>
                    </m:ctrlPr>
                  </m:funcPr>
                  <m:fName>
                    <m:sSub>
                      <m:sSubPr>
                        <m:ctrlPr>
                          <w:rPr>
                            <w:rFonts w:ascii="Cambria Math" w:hAnsi="Cambria Math" w:eastAsia="宋体"/>
                            <w:i/>
                            <w:snapToGrid w:val="0"/>
                            <w:color w:val="auto"/>
                            <w:szCs w:val="24"/>
                          </w:rPr>
                        </m:ctrlPr>
                      </m:sSubPr>
                      <m:e>
                        <m:r>
                          <m:rPr>
                            <m:sty m:val="p"/>
                          </m:rPr>
                          <w:rPr>
                            <w:rFonts w:ascii="Times New Roman" w:hAnsi="Times New Roman" w:eastAsia="宋体"/>
                            <w:snapToGrid w:val="0"/>
                            <w:color w:val="auto"/>
                            <w:szCs w:val="24"/>
                          </w:rPr>
                          <m:t>log</m:t>
                        </m:r>
                        <m:ctrlPr>
                          <w:rPr>
                            <w:rFonts w:ascii="Cambria Math" w:hAnsi="Cambria Math" w:eastAsia="宋体"/>
                            <w:i/>
                            <w:snapToGrid w:val="0"/>
                            <w:color w:val="auto"/>
                            <w:szCs w:val="24"/>
                          </w:rPr>
                        </m:ctrlPr>
                      </m:e>
                      <m:sub>
                        <m:r>
                          <m:rPr/>
                          <w:rPr>
                            <w:rFonts w:ascii="Times New Roman" w:hAnsi="Times New Roman" w:eastAsia="宋体"/>
                            <w:snapToGrid w:val="0"/>
                            <w:color w:val="auto"/>
                            <w:szCs w:val="24"/>
                          </w:rPr>
                          <m:t>10</m:t>
                        </m:r>
                        <m:ctrlPr>
                          <w:rPr>
                            <w:rFonts w:ascii="Cambria Math" w:hAnsi="Cambria Math" w:eastAsia="宋体"/>
                            <w:i/>
                            <w:snapToGrid w:val="0"/>
                            <w:color w:val="auto"/>
                            <w:szCs w:val="24"/>
                          </w:rPr>
                        </m:ctrlPr>
                      </m:sub>
                    </m:sSub>
                    <m:ctrlPr>
                      <w:rPr>
                        <w:rFonts w:ascii="Cambria Math" w:hAnsi="Cambria Math" w:eastAsia="宋体"/>
                        <w:i/>
                        <w:snapToGrid w:val="0"/>
                        <w:color w:val="auto"/>
                        <w:szCs w:val="24"/>
                      </w:rPr>
                    </m:ctrlPr>
                  </m:fName>
                  <m:e>
                    <m:d>
                      <m:dPr>
                        <m:begChr m:val="["/>
                        <m:endChr m:val="]"/>
                        <m:ctrlPr>
                          <w:rPr>
                            <w:rFonts w:ascii="Cambria Math" w:hAnsi="Cambria Math" w:eastAsia="宋体"/>
                            <w:i/>
                            <w:snapToGrid w:val="0"/>
                            <w:color w:val="auto"/>
                            <w:szCs w:val="24"/>
                          </w:rPr>
                        </m:ctrlPr>
                      </m:dPr>
                      <m:e>
                        <m:f>
                          <m:fPr>
                            <m:ctrlPr>
                              <w:rPr>
                                <w:rFonts w:ascii="Cambria Math" w:hAnsi="Cambria Math" w:eastAsia="宋体"/>
                                <w:i/>
                                <w:snapToGrid w:val="0"/>
                                <w:color w:val="auto"/>
                                <w:szCs w:val="24"/>
                              </w:rPr>
                            </m:ctrlPr>
                          </m:fPr>
                          <m:num>
                            <m:r>
                              <m:rPr/>
                              <w:rPr>
                                <w:rFonts w:ascii="Times New Roman" w:hAnsi="Times New Roman" w:eastAsia="宋体"/>
                                <w:snapToGrid w:val="0"/>
                                <w:color w:val="auto"/>
                                <w:szCs w:val="24"/>
                              </w:rPr>
                              <m:t>Q</m:t>
                            </m:r>
                            <m:ctrlPr>
                              <w:rPr>
                                <w:rFonts w:ascii="Cambria Math" w:hAnsi="Cambria Math" w:eastAsia="宋体"/>
                                <w:i/>
                                <w:snapToGrid w:val="0"/>
                                <w:color w:val="auto"/>
                                <w:szCs w:val="24"/>
                              </w:rPr>
                            </m:ctrlPr>
                          </m:num>
                          <m:den>
                            <m:sSup>
                              <m:sSupPr>
                                <m:ctrlPr>
                                  <w:rPr>
                                    <w:rFonts w:ascii="Cambria Math" w:hAnsi="Cambria Math" w:eastAsia="宋体"/>
                                    <w:i/>
                                    <w:snapToGrid w:val="0"/>
                                    <w:color w:val="auto"/>
                                    <w:szCs w:val="24"/>
                                  </w:rPr>
                                </m:ctrlPr>
                              </m:sSupPr>
                              <m:e>
                                <m:r>
                                  <m:rPr/>
                                  <w:rPr>
                                    <w:rFonts w:ascii="Times New Roman" w:hAnsi="Times New Roman" w:eastAsia="宋体"/>
                                    <w:snapToGrid w:val="0"/>
                                    <w:color w:val="auto"/>
                                    <w:szCs w:val="24"/>
                                  </w:rPr>
                                  <m:t>4πr</m:t>
                                </m:r>
                                <m:ctrlPr>
                                  <w:rPr>
                                    <w:rFonts w:ascii="Cambria Math" w:hAnsi="Cambria Math" w:eastAsia="宋体"/>
                                    <w:i/>
                                    <w:snapToGrid w:val="0"/>
                                    <w:color w:val="auto"/>
                                    <w:szCs w:val="24"/>
                                  </w:rPr>
                                </m:ctrlPr>
                              </m:e>
                              <m:sup>
                                <m:r>
                                  <m:rPr/>
                                  <w:rPr>
                                    <w:rFonts w:ascii="Times New Roman" w:hAnsi="Times New Roman" w:eastAsia="宋体"/>
                                    <w:snapToGrid w:val="0"/>
                                    <w:color w:val="auto"/>
                                    <w:szCs w:val="24"/>
                                  </w:rPr>
                                  <m:t>2</m:t>
                                </m:r>
                                <m:ctrlPr>
                                  <w:rPr>
                                    <w:rFonts w:ascii="Cambria Math" w:hAnsi="Cambria Math" w:eastAsia="宋体"/>
                                    <w:i/>
                                    <w:snapToGrid w:val="0"/>
                                    <w:color w:val="auto"/>
                                    <w:szCs w:val="24"/>
                                  </w:rPr>
                                </m:ctrlPr>
                              </m:sup>
                            </m:sSup>
                            <m:ctrlPr>
                              <w:rPr>
                                <w:rFonts w:ascii="Cambria Math" w:hAnsi="Cambria Math" w:eastAsia="宋体"/>
                                <w:i/>
                                <w:snapToGrid w:val="0"/>
                                <w:color w:val="auto"/>
                                <w:szCs w:val="24"/>
                              </w:rPr>
                            </m:ctrlPr>
                          </m:den>
                        </m:f>
                        <m:r>
                          <m:rPr/>
                          <w:rPr>
                            <w:rFonts w:ascii="Times New Roman" w:hAnsi="Times New Roman" w:eastAsia="宋体"/>
                            <w:snapToGrid w:val="0"/>
                            <w:color w:val="auto"/>
                            <w:szCs w:val="24"/>
                          </w:rPr>
                          <m:t>+</m:t>
                        </m:r>
                        <m:f>
                          <m:fPr>
                            <m:ctrlPr>
                              <w:rPr>
                                <w:rFonts w:ascii="Cambria Math" w:hAnsi="Cambria Math" w:eastAsia="宋体"/>
                                <w:i/>
                                <w:snapToGrid w:val="0"/>
                                <w:color w:val="auto"/>
                                <w:szCs w:val="24"/>
                              </w:rPr>
                            </m:ctrlPr>
                          </m:fPr>
                          <m:num>
                            <m:r>
                              <m:rPr/>
                              <w:rPr>
                                <w:rFonts w:ascii="Times New Roman" w:hAnsi="Times New Roman" w:eastAsia="宋体"/>
                                <w:snapToGrid w:val="0"/>
                                <w:color w:val="auto"/>
                                <w:szCs w:val="24"/>
                              </w:rPr>
                              <m:t>4</m:t>
                            </m:r>
                            <m:ctrlPr>
                              <w:rPr>
                                <w:rFonts w:ascii="Cambria Math" w:hAnsi="Cambria Math" w:eastAsia="宋体"/>
                                <w:i/>
                                <w:snapToGrid w:val="0"/>
                                <w:color w:val="auto"/>
                                <w:szCs w:val="24"/>
                              </w:rPr>
                            </m:ctrlPr>
                          </m:num>
                          <m:den>
                            <m:r>
                              <m:rPr/>
                              <w:rPr>
                                <w:rFonts w:ascii="Times New Roman" w:hAnsi="Times New Roman" w:eastAsia="宋体"/>
                                <w:snapToGrid w:val="0"/>
                                <w:color w:val="auto"/>
                                <w:szCs w:val="24"/>
                              </w:rPr>
                              <m:t>R</m:t>
                            </m:r>
                            <m:ctrlPr>
                              <w:rPr>
                                <w:rFonts w:ascii="Cambria Math" w:hAnsi="Cambria Math" w:eastAsia="宋体"/>
                                <w:i/>
                                <w:snapToGrid w:val="0"/>
                                <w:color w:val="auto"/>
                                <w:szCs w:val="24"/>
                              </w:rPr>
                            </m:ctrlPr>
                          </m:den>
                        </m:f>
                        <m:ctrlPr>
                          <w:rPr>
                            <w:rFonts w:ascii="Cambria Math" w:hAnsi="Cambria Math" w:eastAsia="宋体"/>
                            <w:i/>
                            <w:snapToGrid w:val="0"/>
                            <w:color w:val="auto"/>
                            <w:szCs w:val="24"/>
                          </w:rPr>
                        </m:ctrlPr>
                      </m:e>
                    </m:d>
                    <m:ctrlPr>
                      <w:rPr>
                        <w:rFonts w:ascii="Cambria Math" w:hAnsi="Cambria Math" w:eastAsia="宋体"/>
                        <w:i/>
                        <w:snapToGrid w:val="0"/>
                        <w:color w:val="auto"/>
                        <w:szCs w:val="24"/>
                      </w:rPr>
                    </m:ctrlPr>
                  </m:e>
                </m:func>
              </m:oMath>
            </m:oMathPara>
          </w:p>
          <w:p w14:paraId="39A895C5">
            <w:pPr>
              <w:pStyle w:val="12"/>
              <w:spacing w:before="0" w:beforeAutospacing="0" w:after="0" w:afterAutospacing="0" w:line="360" w:lineRule="auto"/>
              <w:ind w:firstLine="480" w:firstLineChars="200"/>
              <w:jc w:val="both"/>
              <w:rPr>
                <w:rFonts w:ascii="Times New Roman" w:hAnsi="Times New Roman" w:eastAsia="宋体"/>
                <w:snapToGrid w:val="0"/>
                <w:color w:val="auto"/>
                <w:szCs w:val="24"/>
              </w:rPr>
            </w:pPr>
            <w:r>
              <w:rPr>
                <w:rFonts w:ascii="Times New Roman" w:hAnsi="Times New Roman" w:eastAsia="宋体"/>
                <w:snapToGrid w:val="0"/>
                <w:color w:val="auto"/>
                <w:szCs w:val="24"/>
              </w:rPr>
              <w:t>式中：</w:t>
            </w:r>
          </w:p>
          <w:p w14:paraId="729CD8F1">
            <w:pPr>
              <w:pStyle w:val="12"/>
              <w:spacing w:before="0" w:beforeAutospacing="0" w:after="0" w:afterAutospacing="0" w:line="360" w:lineRule="auto"/>
              <w:ind w:firstLine="480" w:firstLineChars="200"/>
              <w:jc w:val="both"/>
              <w:rPr>
                <w:rFonts w:ascii="Times New Roman" w:hAnsi="Times New Roman" w:eastAsia="宋体"/>
                <w:snapToGrid w:val="0"/>
                <w:color w:val="auto"/>
                <w:szCs w:val="24"/>
              </w:rPr>
            </w:pPr>
            <w:r>
              <w:rPr>
                <w:rFonts w:ascii="Times New Roman" w:hAnsi="Times New Roman" w:eastAsia="宋体"/>
                <w:snapToGrid w:val="0"/>
                <w:color w:val="auto"/>
                <w:szCs w:val="24"/>
              </w:rPr>
              <w:t>Q-指向性因数；通常对无指向性声源，当声源放在房间中心时，Q=1；当</w:t>
            </w:r>
            <w:r>
              <w:rPr>
                <w:rFonts w:hint="eastAsia" w:ascii="Times New Roman" w:hAnsi="Times New Roman" w:eastAsia="宋体"/>
                <w:snapToGrid w:val="0"/>
                <w:color w:val="auto"/>
                <w:szCs w:val="24"/>
                <w:lang w:eastAsia="zh-CN"/>
              </w:rPr>
              <w:t>放</w:t>
            </w:r>
            <w:r>
              <w:rPr>
                <w:rFonts w:ascii="Times New Roman" w:hAnsi="Times New Roman" w:eastAsia="宋体"/>
                <w:snapToGrid w:val="0"/>
                <w:color w:val="auto"/>
                <w:szCs w:val="24"/>
              </w:rPr>
              <w:t>在一面墙的中心时，Q=2；当放在两面墙夹角处时，Q=4；当放在三面墙夹角处时，Q=8；</w:t>
            </w:r>
          </w:p>
          <w:p w14:paraId="44EF4AE2">
            <w:pPr>
              <w:pStyle w:val="12"/>
              <w:spacing w:before="0" w:beforeAutospacing="0" w:after="0" w:afterAutospacing="0" w:line="360" w:lineRule="auto"/>
              <w:ind w:firstLine="480" w:firstLineChars="200"/>
              <w:jc w:val="both"/>
              <w:rPr>
                <w:rFonts w:ascii="Times New Roman" w:hAnsi="Times New Roman" w:eastAsia="宋体"/>
                <w:snapToGrid w:val="0"/>
                <w:color w:val="auto"/>
                <w:szCs w:val="24"/>
              </w:rPr>
            </w:pPr>
            <w:r>
              <w:rPr>
                <w:rFonts w:ascii="Times New Roman" w:hAnsi="Times New Roman" w:eastAsia="宋体"/>
                <w:snapToGrid w:val="0"/>
                <w:color w:val="auto"/>
                <w:szCs w:val="24"/>
              </w:rPr>
              <w:t>R-房间常数；R=Sα/（1-α），S为房间内表面面积，m</w:t>
            </w:r>
            <w:r>
              <w:rPr>
                <w:rFonts w:ascii="Times New Roman" w:hAnsi="Times New Roman" w:eastAsia="宋体"/>
                <w:snapToGrid w:val="0"/>
                <w:color w:val="auto"/>
                <w:szCs w:val="24"/>
                <w:vertAlign w:val="superscript"/>
              </w:rPr>
              <w:t>2</w:t>
            </w:r>
            <w:r>
              <w:rPr>
                <w:rFonts w:ascii="Times New Roman" w:hAnsi="Times New Roman" w:eastAsia="宋体"/>
                <w:snapToGrid w:val="0"/>
                <w:color w:val="auto"/>
                <w:szCs w:val="24"/>
              </w:rPr>
              <w:t>；α为平均吸声系数，本项目平均吸声系数为0.2；</w:t>
            </w:r>
          </w:p>
          <w:p w14:paraId="4152BBDB">
            <w:pPr>
              <w:pStyle w:val="12"/>
              <w:spacing w:before="0" w:beforeAutospacing="0" w:after="0" w:afterAutospacing="0" w:line="360" w:lineRule="auto"/>
              <w:ind w:firstLine="480" w:firstLineChars="200"/>
              <w:jc w:val="both"/>
              <w:rPr>
                <w:rFonts w:ascii="Times New Roman" w:hAnsi="Times New Roman" w:eastAsia="宋体"/>
                <w:snapToGrid w:val="0"/>
                <w:color w:val="auto"/>
                <w:szCs w:val="24"/>
              </w:rPr>
            </w:pPr>
            <w:r>
              <w:rPr>
                <w:rFonts w:ascii="Times New Roman" w:hAnsi="Times New Roman" w:eastAsia="宋体"/>
                <w:snapToGrid w:val="0"/>
                <w:color w:val="auto"/>
                <w:szCs w:val="24"/>
              </w:rPr>
              <w:t>R-声源到靠近围护结构某点处的距离，m。</w:t>
            </w:r>
          </w:p>
          <w:p w14:paraId="6FED0B0D">
            <w:pPr>
              <w:pStyle w:val="12"/>
              <w:spacing w:before="0" w:beforeAutospacing="0" w:after="0" w:afterAutospacing="0" w:line="360" w:lineRule="auto"/>
              <w:ind w:firstLine="480" w:firstLineChars="200"/>
              <w:jc w:val="both"/>
              <w:rPr>
                <w:rFonts w:ascii="Times New Roman" w:hAnsi="Times New Roman" w:eastAsia="宋体"/>
                <w:snapToGrid w:val="0"/>
                <w:color w:val="auto"/>
                <w:szCs w:val="24"/>
              </w:rPr>
            </w:pPr>
            <w:r>
              <w:rPr>
                <w:rFonts w:ascii="Times New Roman" w:hAnsi="Times New Roman" w:eastAsia="宋体"/>
                <w:snapToGrid w:val="0"/>
                <w:color w:val="auto"/>
                <w:szCs w:val="24"/>
              </w:rPr>
              <w:t>所有室内声源在围护结构处产生的i倍频带叠加声压级的计算：</w:t>
            </w:r>
          </w:p>
          <w:p w14:paraId="50E0E327">
            <w:pPr>
              <w:pStyle w:val="12"/>
              <w:spacing w:before="0" w:beforeAutospacing="0" w:after="0" w:afterAutospacing="0" w:line="360" w:lineRule="auto"/>
              <w:jc w:val="both"/>
              <w:rPr>
                <w:rFonts w:ascii="Times New Roman" w:hAnsi="Times New Roman" w:eastAsia="宋体"/>
                <w:snapToGrid w:val="0"/>
                <w:color w:val="auto"/>
                <w:szCs w:val="24"/>
              </w:rPr>
            </w:pPr>
            <m:oMathPara>
              <m:oMath>
                <m:sSub>
                  <m:sSubPr>
                    <m:ctrlPr>
                      <w:rPr>
                        <w:rFonts w:ascii="Cambria Math" w:hAnsi="Cambria Math" w:eastAsia="宋体"/>
                        <w:i/>
                        <w:snapToGrid w:val="0"/>
                        <w:color w:val="auto"/>
                        <w:szCs w:val="24"/>
                      </w:rPr>
                    </m:ctrlPr>
                  </m:sSubPr>
                  <m:e>
                    <m:r>
                      <m:rPr/>
                      <w:rPr>
                        <w:rFonts w:ascii="Times New Roman" w:hAnsi="Times New Roman" w:eastAsia="宋体"/>
                        <w:snapToGrid w:val="0"/>
                        <w:color w:val="auto"/>
                        <w:szCs w:val="24"/>
                      </w:rPr>
                      <m:t>L</m:t>
                    </m:r>
                    <m:ctrlPr>
                      <w:rPr>
                        <w:rFonts w:ascii="Cambria Math" w:hAnsi="Cambria Math" w:eastAsia="宋体"/>
                        <w:i/>
                        <w:snapToGrid w:val="0"/>
                        <w:color w:val="auto"/>
                        <w:szCs w:val="24"/>
                      </w:rPr>
                    </m:ctrlPr>
                  </m:e>
                  <m:sub>
                    <m:r>
                      <m:rPr/>
                      <w:rPr>
                        <w:rFonts w:ascii="Times New Roman" w:hAnsi="Times New Roman" w:eastAsia="宋体"/>
                        <w:snapToGrid w:val="0"/>
                        <w:color w:val="auto"/>
                        <w:szCs w:val="24"/>
                      </w:rPr>
                      <m:t>p1i</m:t>
                    </m:r>
                    <m:ctrlPr>
                      <w:rPr>
                        <w:rFonts w:ascii="Cambria Math" w:hAnsi="Cambria Math" w:eastAsia="宋体"/>
                        <w:i/>
                        <w:snapToGrid w:val="0"/>
                        <w:color w:val="auto"/>
                        <w:szCs w:val="24"/>
                      </w:rPr>
                    </m:ctrlPr>
                  </m:sub>
                </m:sSub>
                <m:d>
                  <m:dPr>
                    <m:ctrlPr>
                      <w:rPr>
                        <w:rFonts w:ascii="Cambria Math" w:hAnsi="Cambria Math" w:eastAsia="宋体"/>
                        <w:i/>
                        <w:snapToGrid w:val="0"/>
                        <w:color w:val="auto"/>
                        <w:szCs w:val="24"/>
                      </w:rPr>
                    </m:ctrlPr>
                  </m:dPr>
                  <m:e>
                    <m:r>
                      <m:rPr/>
                      <w:rPr>
                        <w:rFonts w:ascii="Times New Roman" w:hAnsi="Times New Roman" w:eastAsia="宋体"/>
                        <w:snapToGrid w:val="0"/>
                        <w:color w:val="auto"/>
                        <w:szCs w:val="24"/>
                      </w:rPr>
                      <m:t>T</m:t>
                    </m:r>
                    <m:ctrlPr>
                      <w:rPr>
                        <w:rFonts w:ascii="Cambria Math" w:hAnsi="Cambria Math" w:eastAsia="宋体"/>
                        <w:i/>
                        <w:snapToGrid w:val="0"/>
                        <w:color w:val="auto"/>
                        <w:szCs w:val="24"/>
                      </w:rPr>
                    </m:ctrlPr>
                  </m:e>
                </m:d>
                <m:r>
                  <m:rPr/>
                  <w:rPr>
                    <w:rFonts w:ascii="Times New Roman" w:hAnsi="Times New Roman" w:eastAsia="宋体"/>
                    <w:snapToGrid w:val="0"/>
                    <w:color w:val="auto"/>
                    <w:szCs w:val="24"/>
                  </w:rPr>
                  <m:t>=10</m:t>
                </m:r>
                <m:func>
                  <m:funcPr>
                    <m:ctrlPr>
                      <w:rPr>
                        <w:rFonts w:ascii="Cambria Math" w:hAnsi="Cambria Math" w:eastAsia="宋体"/>
                        <w:i/>
                        <w:snapToGrid w:val="0"/>
                        <w:color w:val="auto"/>
                        <w:szCs w:val="24"/>
                      </w:rPr>
                    </m:ctrlPr>
                  </m:funcPr>
                  <m:fName>
                    <m:sSub>
                      <m:sSubPr>
                        <m:ctrlPr>
                          <w:rPr>
                            <w:rFonts w:ascii="Cambria Math" w:hAnsi="Cambria Math" w:eastAsia="宋体"/>
                            <w:i/>
                            <w:snapToGrid w:val="0"/>
                            <w:color w:val="auto"/>
                            <w:szCs w:val="24"/>
                          </w:rPr>
                        </m:ctrlPr>
                      </m:sSubPr>
                      <m:e>
                        <m:r>
                          <m:rPr>
                            <m:sty m:val="p"/>
                          </m:rPr>
                          <w:rPr>
                            <w:rFonts w:ascii="Times New Roman" w:hAnsi="Times New Roman" w:eastAsia="宋体"/>
                            <w:snapToGrid w:val="0"/>
                            <w:color w:val="auto"/>
                            <w:szCs w:val="24"/>
                          </w:rPr>
                          <m:t>log</m:t>
                        </m:r>
                        <m:ctrlPr>
                          <w:rPr>
                            <w:rFonts w:ascii="Cambria Math" w:hAnsi="Cambria Math" w:eastAsia="宋体"/>
                            <w:i/>
                            <w:snapToGrid w:val="0"/>
                            <w:color w:val="auto"/>
                            <w:szCs w:val="24"/>
                          </w:rPr>
                        </m:ctrlPr>
                      </m:e>
                      <m:sub>
                        <m:r>
                          <m:rPr/>
                          <w:rPr>
                            <w:rFonts w:ascii="Times New Roman" w:hAnsi="Times New Roman" w:eastAsia="宋体"/>
                            <w:snapToGrid w:val="0"/>
                            <w:color w:val="auto"/>
                            <w:szCs w:val="24"/>
                          </w:rPr>
                          <m:t>10</m:t>
                        </m:r>
                        <m:ctrlPr>
                          <w:rPr>
                            <w:rFonts w:ascii="Cambria Math" w:hAnsi="Cambria Math" w:eastAsia="宋体"/>
                            <w:i/>
                            <w:snapToGrid w:val="0"/>
                            <w:color w:val="auto"/>
                            <w:szCs w:val="24"/>
                          </w:rPr>
                        </m:ctrlPr>
                      </m:sub>
                    </m:sSub>
                    <m:ctrlPr>
                      <w:rPr>
                        <w:rFonts w:ascii="Cambria Math" w:hAnsi="Cambria Math" w:eastAsia="宋体"/>
                        <w:i/>
                        <w:snapToGrid w:val="0"/>
                        <w:color w:val="auto"/>
                        <w:szCs w:val="24"/>
                      </w:rPr>
                    </m:ctrlPr>
                  </m:fName>
                  <m:e>
                    <m:d>
                      <m:dPr>
                        <m:begChr m:val="["/>
                        <m:endChr m:val="]"/>
                        <m:ctrlPr>
                          <w:rPr>
                            <w:rFonts w:ascii="Cambria Math" w:hAnsi="Cambria Math" w:eastAsia="宋体"/>
                            <w:i/>
                            <w:snapToGrid w:val="0"/>
                            <w:color w:val="auto"/>
                            <w:szCs w:val="24"/>
                          </w:rPr>
                        </m:ctrlPr>
                      </m:dPr>
                      <m:e>
                        <m:nary>
                          <m:naryPr>
                            <m:chr m:val="∑"/>
                            <m:limLoc m:val="undOvr"/>
                            <m:ctrlPr>
                              <w:rPr>
                                <w:rFonts w:ascii="Cambria Math" w:hAnsi="Cambria Math" w:eastAsia="宋体"/>
                                <w:i/>
                                <w:snapToGrid w:val="0"/>
                                <w:color w:val="auto"/>
                                <w:szCs w:val="24"/>
                              </w:rPr>
                            </m:ctrlPr>
                          </m:naryPr>
                          <m:sub>
                            <m:r>
                              <m:rPr/>
                              <w:rPr>
                                <w:rFonts w:ascii="Times New Roman" w:hAnsi="Times New Roman" w:eastAsia="宋体"/>
                                <w:snapToGrid w:val="0"/>
                                <w:color w:val="auto"/>
                                <w:szCs w:val="24"/>
                              </w:rPr>
                              <m:t>j=1</m:t>
                            </m:r>
                            <m:ctrlPr>
                              <w:rPr>
                                <w:rFonts w:ascii="Cambria Math" w:hAnsi="Cambria Math" w:eastAsia="宋体"/>
                                <w:i/>
                                <w:snapToGrid w:val="0"/>
                                <w:color w:val="auto"/>
                                <w:szCs w:val="24"/>
                              </w:rPr>
                            </m:ctrlPr>
                          </m:sub>
                          <m:sup>
                            <m:r>
                              <m:rPr/>
                              <w:rPr>
                                <w:rFonts w:ascii="Times New Roman" w:hAnsi="Times New Roman" w:eastAsia="宋体"/>
                                <w:snapToGrid w:val="0"/>
                                <w:color w:val="auto"/>
                                <w:szCs w:val="24"/>
                              </w:rPr>
                              <m:t>N</m:t>
                            </m:r>
                            <m:ctrlPr>
                              <w:rPr>
                                <w:rFonts w:ascii="Cambria Math" w:hAnsi="Cambria Math" w:eastAsia="宋体"/>
                                <w:i/>
                                <w:snapToGrid w:val="0"/>
                                <w:color w:val="auto"/>
                                <w:szCs w:val="24"/>
                              </w:rPr>
                            </m:ctrlPr>
                          </m:sup>
                          <m:e>
                            <m:sSup>
                              <m:sSupPr>
                                <m:ctrlPr>
                                  <w:rPr>
                                    <w:rFonts w:ascii="Cambria Math" w:hAnsi="Cambria Math" w:eastAsia="宋体"/>
                                    <w:i/>
                                    <w:snapToGrid w:val="0"/>
                                    <w:color w:val="auto"/>
                                    <w:szCs w:val="24"/>
                                  </w:rPr>
                                </m:ctrlPr>
                              </m:sSupPr>
                              <m:e>
                                <m:r>
                                  <m:rPr/>
                                  <w:rPr>
                                    <w:rFonts w:ascii="Times New Roman" w:hAnsi="Times New Roman" w:eastAsia="宋体"/>
                                    <w:snapToGrid w:val="0"/>
                                    <w:color w:val="auto"/>
                                    <w:szCs w:val="24"/>
                                  </w:rPr>
                                  <m:t>10</m:t>
                                </m:r>
                                <m:ctrlPr>
                                  <w:rPr>
                                    <w:rFonts w:ascii="Cambria Math" w:hAnsi="Cambria Math" w:eastAsia="宋体"/>
                                    <w:i/>
                                    <w:snapToGrid w:val="0"/>
                                    <w:color w:val="auto"/>
                                    <w:szCs w:val="24"/>
                                  </w:rPr>
                                </m:ctrlPr>
                              </m:e>
                              <m:sup>
                                <m:r>
                                  <m:rPr/>
                                  <w:rPr>
                                    <w:rFonts w:ascii="Times New Roman" w:hAnsi="Times New Roman" w:eastAsia="宋体"/>
                                    <w:snapToGrid w:val="0"/>
                                    <w:color w:val="auto"/>
                                    <w:szCs w:val="24"/>
                                  </w:rPr>
                                  <m:t>0.1</m:t>
                                </m:r>
                                <m:sSub>
                                  <m:sSubPr>
                                    <m:ctrlPr>
                                      <w:rPr>
                                        <w:rFonts w:ascii="Cambria Math" w:hAnsi="Cambria Math" w:eastAsia="宋体"/>
                                        <w:i/>
                                        <w:snapToGrid w:val="0"/>
                                        <w:color w:val="auto"/>
                                        <w:szCs w:val="24"/>
                                      </w:rPr>
                                    </m:ctrlPr>
                                  </m:sSubPr>
                                  <m:e>
                                    <m:r>
                                      <m:rPr/>
                                      <w:rPr>
                                        <w:rFonts w:ascii="Times New Roman" w:hAnsi="Times New Roman" w:eastAsia="宋体"/>
                                        <w:snapToGrid w:val="0"/>
                                        <w:color w:val="auto"/>
                                        <w:szCs w:val="24"/>
                                      </w:rPr>
                                      <m:t>L</m:t>
                                    </m:r>
                                    <m:ctrlPr>
                                      <w:rPr>
                                        <w:rFonts w:ascii="Cambria Math" w:hAnsi="Cambria Math" w:eastAsia="宋体"/>
                                        <w:i/>
                                        <w:snapToGrid w:val="0"/>
                                        <w:color w:val="auto"/>
                                        <w:szCs w:val="24"/>
                                      </w:rPr>
                                    </m:ctrlPr>
                                  </m:e>
                                  <m:sub>
                                    <m:r>
                                      <m:rPr/>
                                      <w:rPr>
                                        <w:rFonts w:ascii="Times New Roman" w:hAnsi="Times New Roman" w:eastAsia="宋体"/>
                                        <w:snapToGrid w:val="0"/>
                                        <w:color w:val="auto"/>
                                        <w:szCs w:val="24"/>
                                      </w:rPr>
                                      <m:t>p1ij</m:t>
                                    </m:r>
                                    <m:ctrlPr>
                                      <w:rPr>
                                        <w:rFonts w:ascii="Cambria Math" w:hAnsi="Cambria Math" w:eastAsia="宋体"/>
                                        <w:i/>
                                        <w:snapToGrid w:val="0"/>
                                        <w:color w:val="auto"/>
                                        <w:szCs w:val="24"/>
                                      </w:rPr>
                                    </m:ctrlPr>
                                  </m:sub>
                                </m:sSub>
                                <m:ctrlPr>
                                  <w:rPr>
                                    <w:rFonts w:ascii="Cambria Math" w:hAnsi="Cambria Math" w:eastAsia="宋体"/>
                                    <w:i/>
                                    <w:snapToGrid w:val="0"/>
                                    <w:color w:val="auto"/>
                                    <w:szCs w:val="24"/>
                                  </w:rPr>
                                </m:ctrlPr>
                              </m:sup>
                            </m:sSup>
                            <m:ctrlPr>
                              <w:rPr>
                                <w:rFonts w:ascii="Cambria Math" w:hAnsi="Cambria Math" w:eastAsia="宋体"/>
                                <w:i/>
                                <w:snapToGrid w:val="0"/>
                                <w:color w:val="auto"/>
                                <w:szCs w:val="24"/>
                              </w:rPr>
                            </m:ctrlPr>
                          </m:e>
                        </m:nary>
                        <m:ctrlPr>
                          <w:rPr>
                            <w:rFonts w:ascii="Cambria Math" w:hAnsi="Cambria Math" w:eastAsia="宋体"/>
                            <w:i/>
                            <w:snapToGrid w:val="0"/>
                            <w:color w:val="auto"/>
                            <w:szCs w:val="24"/>
                          </w:rPr>
                        </m:ctrlPr>
                      </m:e>
                    </m:d>
                    <m:ctrlPr>
                      <w:rPr>
                        <w:rFonts w:ascii="Cambria Math" w:hAnsi="Cambria Math" w:eastAsia="宋体"/>
                        <w:i/>
                        <w:snapToGrid w:val="0"/>
                        <w:color w:val="auto"/>
                        <w:szCs w:val="24"/>
                      </w:rPr>
                    </m:ctrlPr>
                  </m:e>
                </m:func>
              </m:oMath>
            </m:oMathPara>
          </w:p>
          <w:p w14:paraId="45041623">
            <w:pPr>
              <w:pStyle w:val="12"/>
              <w:spacing w:before="0" w:beforeAutospacing="0" w:after="0" w:afterAutospacing="0" w:line="360" w:lineRule="auto"/>
              <w:ind w:firstLine="480" w:firstLineChars="200"/>
              <w:jc w:val="both"/>
              <w:rPr>
                <w:rFonts w:ascii="Times New Roman" w:hAnsi="Times New Roman" w:eastAsia="宋体"/>
                <w:snapToGrid w:val="0"/>
                <w:color w:val="auto"/>
                <w:szCs w:val="24"/>
              </w:rPr>
            </w:pPr>
            <w:r>
              <w:rPr>
                <w:rFonts w:ascii="Times New Roman" w:hAnsi="Times New Roman" w:eastAsia="宋体"/>
                <w:snapToGrid w:val="0"/>
                <w:color w:val="auto"/>
                <w:szCs w:val="24"/>
              </w:rPr>
              <w:t>式中：</w:t>
            </w:r>
          </w:p>
          <w:p w14:paraId="4F2CA594">
            <w:pPr>
              <w:pStyle w:val="12"/>
              <w:spacing w:before="0" w:beforeAutospacing="0" w:after="0" w:afterAutospacing="0" w:line="360" w:lineRule="auto"/>
              <w:ind w:firstLine="480" w:firstLineChars="200"/>
              <w:jc w:val="both"/>
              <w:rPr>
                <w:rFonts w:ascii="Times New Roman" w:hAnsi="Times New Roman" w:eastAsia="宋体"/>
                <w:snapToGrid w:val="0"/>
                <w:color w:val="auto"/>
                <w:szCs w:val="24"/>
              </w:rPr>
            </w:pPr>
            <w:r>
              <w:rPr>
                <w:rFonts w:ascii="Times New Roman" w:hAnsi="Times New Roman" w:eastAsia="宋体"/>
                <w:snapToGrid w:val="0"/>
                <w:color w:val="auto"/>
                <w:szCs w:val="24"/>
              </w:rPr>
              <w:t>L</w:t>
            </w:r>
            <w:r>
              <w:rPr>
                <w:rFonts w:ascii="Times New Roman" w:hAnsi="Times New Roman" w:eastAsia="宋体"/>
                <w:snapToGrid w:val="0"/>
                <w:color w:val="auto"/>
                <w:szCs w:val="24"/>
                <w:vertAlign w:val="subscript"/>
              </w:rPr>
              <w:t>P1i</w:t>
            </w:r>
            <w:r>
              <w:rPr>
                <w:rFonts w:ascii="Times New Roman" w:hAnsi="Times New Roman" w:eastAsia="宋体"/>
                <w:snapToGrid w:val="0"/>
                <w:color w:val="auto"/>
                <w:szCs w:val="24"/>
              </w:rPr>
              <w:t>（T）—靠近围护结构处室内N个声源i倍频带的叠加声压级，dB；</w:t>
            </w:r>
          </w:p>
          <w:p w14:paraId="4ADC17F1">
            <w:pPr>
              <w:pStyle w:val="12"/>
              <w:spacing w:before="0" w:beforeAutospacing="0" w:after="0" w:afterAutospacing="0" w:line="360" w:lineRule="auto"/>
              <w:ind w:firstLine="480" w:firstLineChars="200"/>
              <w:jc w:val="both"/>
              <w:rPr>
                <w:rFonts w:ascii="Times New Roman" w:hAnsi="Times New Roman" w:eastAsia="宋体"/>
                <w:snapToGrid w:val="0"/>
                <w:color w:val="auto"/>
                <w:szCs w:val="24"/>
              </w:rPr>
            </w:pPr>
            <w:r>
              <w:rPr>
                <w:rFonts w:ascii="Times New Roman" w:hAnsi="Times New Roman" w:eastAsia="宋体"/>
                <w:snapToGrid w:val="0"/>
                <w:color w:val="auto"/>
                <w:szCs w:val="24"/>
              </w:rPr>
              <w:t>L</w:t>
            </w:r>
            <w:r>
              <w:rPr>
                <w:rFonts w:ascii="Times New Roman" w:hAnsi="Times New Roman" w:eastAsia="宋体"/>
                <w:snapToGrid w:val="0"/>
                <w:color w:val="auto"/>
                <w:szCs w:val="24"/>
                <w:vertAlign w:val="subscript"/>
              </w:rPr>
              <w:t>P1j</w:t>
            </w:r>
            <w:r>
              <w:rPr>
                <w:rFonts w:ascii="Times New Roman" w:hAnsi="Times New Roman" w:eastAsia="宋体"/>
                <w:snapToGrid w:val="0"/>
                <w:color w:val="auto"/>
                <w:szCs w:val="24"/>
              </w:rPr>
              <w:t>-室内j声源i倍频带的声压级，dB；</w:t>
            </w:r>
          </w:p>
          <w:p w14:paraId="7D29C2ED">
            <w:pPr>
              <w:pStyle w:val="12"/>
              <w:spacing w:before="0" w:beforeAutospacing="0" w:after="0" w:afterAutospacing="0" w:line="360" w:lineRule="auto"/>
              <w:ind w:firstLine="480" w:firstLineChars="200"/>
              <w:jc w:val="both"/>
              <w:rPr>
                <w:rFonts w:ascii="Times New Roman" w:hAnsi="Times New Roman" w:eastAsia="宋体"/>
                <w:snapToGrid w:val="0"/>
                <w:color w:val="auto"/>
                <w:szCs w:val="24"/>
              </w:rPr>
            </w:pPr>
            <w:r>
              <w:rPr>
                <w:rFonts w:ascii="Times New Roman" w:hAnsi="Times New Roman" w:eastAsia="宋体"/>
                <w:snapToGrid w:val="0"/>
                <w:color w:val="auto"/>
                <w:szCs w:val="24"/>
              </w:rPr>
              <w:t>N-室内声源总数；</w:t>
            </w:r>
          </w:p>
          <w:p w14:paraId="53B7B044">
            <w:pPr>
              <w:pStyle w:val="12"/>
              <w:spacing w:before="0" w:beforeAutospacing="0" w:after="0" w:afterAutospacing="0" w:line="360" w:lineRule="auto"/>
              <w:ind w:firstLine="480" w:firstLineChars="200"/>
              <w:jc w:val="both"/>
              <w:rPr>
                <w:rFonts w:ascii="Times New Roman" w:hAnsi="Times New Roman" w:eastAsia="宋体"/>
                <w:snapToGrid w:val="0"/>
                <w:color w:val="auto"/>
                <w:szCs w:val="24"/>
              </w:rPr>
            </w:pPr>
            <w:r>
              <w:rPr>
                <w:rFonts w:ascii="Times New Roman" w:hAnsi="Times New Roman" w:eastAsia="宋体"/>
                <w:snapToGrid w:val="0"/>
                <w:color w:val="auto"/>
                <w:szCs w:val="24"/>
              </w:rPr>
              <w:t>在室内近似为扩散声场时，按下式计算出靠近室外围护结构处的声压级：</w:t>
            </w:r>
          </w:p>
          <w:p w14:paraId="51EFF552">
            <w:pPr>
              <w:pStyle w:val="12"/>
              <w:spacing w:before="0" w:beforeAutospacing="0" w:after="0" w:afterAutospacing="0" w:line="360" w:lineRule="auto"/>
              <w:jc w:val="both"/>
              <w:rPr>
                <w:rFonts w:ascii="Times New Roman" w:hAnsi="Times New Roman" w:eastAsia="宋体"/>
                <w:snapToGrid w:val="0"/>
                <w:color w:val="auto"/>
                <w:szCs w:val="24"/>
              </w:rPr>
            </w:pPr>
            <m:oMathPara>
              <m:oMath>
                <m:sSub>
                  <m:sSubPr>
                    <m:ctrlPr>
                      <w:rPr>
                        <w:rFonts w:ascii="Cambria Math" w:hAnsi="Cambria Math" w:eastAsia="宋体"/>
                        <w:i/>
                        <w:snapToGrid w:val="0"/>
                        <w:color w:val="auto"/>
                        <w:szCs w:val="24"/>
                      </w:rPr>
                    </m:ctrlPr>
                  </m:sSubPr>
                  <m:e>
                    <m:r>
                      <m:rPr/>
                      <w:rPr>
                        <w:rFonts w:ascii="Times New Roman" w:hAnsi="Times New Roman" w:eastAsia="宋体"/>
                        <w:snapToGrid w:val="0"/>
                        <w:color w:val="auto"/>
                        <w:szCs w:val="24"/>
                      </w:rPr>
                      <m:t>L</m:t>
                    </m:r>
                    <m:ctrlPr>
                      <w:rPr>
                        <w:rFonts w:ascii="Cambria Math" w:hAnsi="Cambria Math" w:eastAsia="宋体"/>
                        <w:i/>
                        <w:snapToGrid w:val="0"/>
                        <w:color w:val="auto"/>
                        <w:szCs w:val="24"/>
                      </w:rPr>
                    </m:ctrlPr>
                  </m:e>
                  <m:sub>
                    <m:r>
                      <m:rPr/>
                      <w:rPr>
                        <w:rFonts w:ascii="Times New Roman" w:hAnsi="Times New Roman" w:eastAsia="宋体"/>
                        <w:snapToGrid w:val="0"/>
                        <w:color w:val="auto"/>
                        <w:szCs w:val="24"/>
                      </w:rPr>
                      <m:t>p2i</m:t>
                    </m:r>
                    <m:ctrlPr>
                      <w:rPr>
                        <w:rFonts w:ascii="Cambria Math" w:hAnsi="Cambria Math" w:eastAsia="宋体"/>
                        <w:i/>
                        <w:snapToGrid w:val="0"/>
                        <w:color w:val="auto"/>
                        <w:szCs w:val="24"/>
                      </w:rPr>
                    </m:ctrlPr>
                  </m:sub>
                </m:sSub>
                <m:d>
                  <m:dPr>
                    <m:ctrlPr>
                      <w:rPr>
                        <w:rFonts w:ascii="Cambria Math" w:hAnsi="Cambria Math" w:eastAsia="宋体"/>
                        <w:i/>
                        <w:snapToGrid w:val="0"/>
                        <w:color w:val="auto"/>
                        <w:szCs w:val="24"/>
                      </w:rPr>
                    </m:ctrlPr>
                  </m:dPr>
                  <m:e>
                    <m:r>
                      <m:rPr/>
                      <w:rPr>
                        <w:rFonts w:ascii="Times New Roman" w:hAnsi="Times New Roman" w:eastAsia="宋体"/>
                        <w:snapToGrid w:val="0"/>
                        <w:color w:val="auto"/>
                        <w:szCs w:val="24"/>
                      </w:rPr>
                      <m:t>T</m:t>
                    </m:r>
                    <m:ctrlPr>
                      <w:rPr>
                        <w:rFonts w:ascii="Cambria Math" w:hAnsi="Cambria Math" w:eastAsia="宋体"/>
                        <w:i/>
                        <w:snapToGrid w:val="0"/>
                        <w:color w:val="auto"/>
                        <w:szCs w:val="24"/>
                      </w:rPr>
                    </m:ctrlPr>
                  </m:e>
                </m:d>
                <m:r>
                  <m:rPr/>
                  <w:rPr>
                    <w:rFonts w:ascii="Times New Roman" w:hAnsi="Times New Roman" w:eastAsia="宋体"/>
                    <w:snapToGrid w:val="0"/>
                    <w:color w:val="auto"/>
                    <w:szCs w:val="24"/>
                  </w:rPr>
                  <m:t>=</m:t>
                </m:r>
                <m:sSub>
                  <m:sSubPr>
                    <m:ctrlPr>
                      <w:rPr>
                        <w:rFonts w:ascii="Cambria Math" w:hAnsi="Cambria Math" w:eastAsia="宋体"/>
                        <w:i/>
                        <w:snapToGrid w:val="0"/>
                        <w:color w:val="auto"/>
                        <w:szCs w:val="24"/>
                      </w:rPr>
                    </m:ctrlPr>
                  </m:sSubPr>
                  <m:e>
                    <m:r>
                      <m:rPr/>
                      <w:rPr>
                        <w:rFonts w:ascii="Times New Roman" w:hAnsi="Times New Roman" w:eastAsia="宋体"/>
                        <w:snapToGrid w:val="0"/>
                        <w:color w:val="auto"/>
                        <w:szCs w:val="24"/>
                      </w:rPr>
                      <m:t>L</m:t>
                    </m:r>
                    <m:ctrlPr>
                      <w:rPr>
                        <w:rFonts w:ascii="Cambria Math" w:hAnsi="Cambria Math" w:eastAsia="宋体"/>
                        <w:i/>
                        <w:snapToGrid w:val="0"/>
                        <w:color w:val="auto"/>
                        <w:szCs w:val="24"/>
                      </w:rPr>
                    </m:ctrlPr>
                  </m:e>
                  <m:sub>
                    <m:r>
                      <m:rPr/>
                      <w:rPr>
                        <w:rFonts w:ascii="Times New Roman" w:hAnsi="Times New Roman" w:eastAsia="宋体"/>
                        <w:snapToGrid w:val="0"/>
                        <w:color w:val="auto"/>
                        <w:szCs w:val="24"/>
                      </w:rPr>
                      <m:t>p1i</m:t>
                    </m:r>
                    <m:ctrlPr>
                      <w:rPr>
                        <w:rFonts w:ascii="Cambria Math" w:hAnsi="Cambria Math" w:eastAsia="宋体"/>
                        <w:i/>
                        <w:snapToGrid w:val="0"/>
                        <w:color w:val="auto"/>
                        <w:szCs w:val="24"/>
                      </w:rPr>
                    </m:ctrlPr>
                  </m:sub>
                </m:sSub>
                <m:d>
                  <m:dPr>
                    <m:ctrlPr>
                      <w:rPr>
                        <w:rFonts w:ascii="Cambria Math" w:hAnsi="Cambria Math" w:eastAsia="宋体"/>
                        <w:i/>
                        <w:snapToGrid w:val="0"/>
                        <w:color w:val="auto"/>
                        <w:szCs w:val="24"/>
                      </w:rPr>
                    </m:ctrlPr>
                  </m:dPr>
                  <m:e>
                    <m:r>
                      <m:rPr/>
                      <w:rPr>
                        <w:rFonts w:ascii="Times New Roman" w:hAnsi="Times New Roman" w:eastAsia="宋体"/>
                        <w:snapToGrid w:val="0"/>
                        <w:color w:val="auto"/>
                        <w:szCs w:val="24"/>
                      </w:rPr>
                      <m:t>T</m:t>
                    </m:r>
                    <m:ctrlPr>
                      <w:rPr>
                        <w:rFonts w:ascii="Cambria Math" w:hAnsi="Cambria Math" w:eastAsia="宋体"/>
                        <w:i/>
                        <w:snapToGrid w:val="0"/>
                        <w:color w:val="auto"/>
                        <w:szCs w:val="24"/>
                      </w:rPr>
                    </m:ctrlPr>
                  </m:e>
                </m:d>
                <m:r>
                  <m:rPr/>
                  <w:rPr>
                    <w:rFonts w:ascii="Times New Roman" w:hAnsi="Times New Roman" w:eastAsia="宋体"/>
                    <w:snapToGrid w:val="0"/>
                    <w:color w:val="auto"/>
                    <w:szCs w:val="24"/>
                  </w:rPr>
                  <m:t>−</m:t>
                </m:r>
                <m:d>
                  <m:dPr>
                    <m:ctrlPr>
                      <w:rPr>
                        <w:rFonts w:ascii="Cambria Math" w:hAnsi="Cambria Math" w:eastAsia="宋体"/>
                        <w:i/>
                        <w:snapToGrid w:val="0"/>
                        <w:color w:val="auto"/>
                        <w:szCs w:val="24"/>
                      </w:rPr>
                    </m:ctrlPr>
                  </m:dPr>
                  <m:e>
                    <m:sSub>
                      <m:sSubPr>
                        <m:ctrlPr>
                          <w:rPr>
                            <w:rFonts w:ascii="Cambria Math" w:hAnsi="Cambria Math" w:eastAsia="宋体"/>
                            <w:i/>
                            <w:snapToGrid w:val="0"/>
                            <w:color w:val="auto"/>
                            <w:szCs w:val="24"/>
                          </w:rPr>
                        </m:ctrlPr>
                      </m:sSubPr>
                      <m:e>
                        <m:r>
                          <m:rPr/>
                          <w:rPr>
                            <w:rFonts w:ascii="Times New Roman" w:hAnsi="Times New Roman" w:eastAsia="宋体"/>
                            <w:snapToGrid w:val="0"/>
                            <w:color w:val="auto"/>
                            <w:szCs w:val="24"/>
                          </w:rPr>
                          <m:t>TL</m:t>
                        </m:r>
                        <m:ctrlPr>
                          <w:rPr>
                            <w:rFonts w:ascii="Cambria Math" w:hAnsi="Cambria Math" w:eastAsia="宋体"/>
                            <w:i/>
                            <w:snapToGrid w:val="0"/>
                            <w:color w:val="auto"/>
                            <w:szCs w:val="24"/>
                          </w:rPr>
                        </m:ctrlPr>
                      </m:e>
                      <m:sub>
                        <m:r>
                          <m:rPr/>
                          <w:rPr>
                            <w:rFonts w:ascii="Times New Roman" w:hAnsi="Times New Roman" w:eastAsia="宋体"/>
                            <w:snapToGrid w:val="0"/>
                            <w:color w:val="auto"/>
                            <w:szCs w:val="24"/>
                          </w:rPr>
                          <m:t>i</m:t>
                        </m:r>
                        <m:ctrlPr>
                          <w:rPr>
                            <w:rFonts w:ascii="Cambria Math" w:hAnsi="Cambria Math" w:eastAsia="宋体"/>
                            <w:i/>
                            <w:snapToGrid w:val="0"/>
                            <w:color w:val="auto"/>
                            <w:szCs w:val="24"/>
                          </w:rPr>
                        </m:ctrlPr>
                      </m:sub>
                    </m:sSub>
                    <m:r>
                      <m:rPr/>
                      <w:rPr>
                        <w:rFonts w:ascii="Times New Roman" w:hAnsi="Times New Roman" w:eastAsia="宋体"/>
                        <w:snapToGrid w:val="0"/>
                        <w:color w:val="auto"/>
                        <w:szCs w:val="24"/>
                      </w:rPr>
                      <m:t>+6</m:t>
                    </m:r>
                    <m:ctrlPr>
                      <w:rPr>
                        <w:rFonts w:ascii="Cambria Math" w:hAnsi="Cambria Math" w:eastAsia="宋体"/>
                        <w:i/>
                        <w:snapToGrid w:val="0"/>
                        <w:color w:val="auto"/>
                        <w:szCs w:val="24"/>
                      </w:rPr>
                    </m:ctrlPr>
                  </m:e>
                </m:d>
              </m:oMath>
            </m:oMathPara>
          </w:p>
          <w:p w14:paraId="009EA73E">
            <w:pPr>
              <w:pStyle w:val="12"/>
              <w:spacing w:before="0" w:beforeAutospacing="0" w:after="0" w:afterAutospacing="0" w:line="360" w:lineRule="auto"/>
              <w:ind w:firstLine="480" w:firstLineChars="200"/>
              <w:jc w:val="both"/>
              <w:rPr>
                <w:rFonts w:ascii="Times New Roman" w:hAnsi="Times New Roman" w:eastAsia="宋体"/>
                <w:snapToGrid w:val="0"/>
                <w:color w:val="auto"/>
                <w:szCs w:val="24"/>
              </w:rPr>
            </w:pPr>
            <w:r>
              <w:rPr>
                <w:rFonts w:ascii="Times New Roman" w:hAnsi="Times New Roman" w:eastAsia="宋体"/>
                <w:snapToGrid w:val="0"/>
                <w:color w:val="auto"/>
                <w:szCs w:val="24"/>
              </w:rPr>
              <w:t>式中：</w:t>
            </w:r>
          </w:p>
          <w:p w14:paraId="0F206176">
            <w:pPr>
              <w:pStyle w:val="12"/>
              <w:spacing w:before="0" w:beforeAutospacing="0" w:after="0" w:afterAutospacing="0" w:line="360" w:lineRule="auto"/>
              <w:ind w:firstLine="480" w:firstLineChars="200"/>
              <w:jc w:val="both"/>
              <w:rPr>
                <w:rFonts w:ascii="Times New Roman" w:hAnsi="Times New Roman" w:eastAsia="宋体"/>
                <w:snapToGrid w:val="0"/>
                <w:color w:val="auto"/>
                <w:szCs w:val="24"/>
              </w:rPr>
            </w:pPr>
            <w:r>
              <w:rPr>
                <w:rFonts w:ascii="Times New Roman" w:hAnsi="Times New Roman" w:eastAsia="宋体"/>
                <w:snapToGrid w:val="0"/>
                <w:color w:val="auto"/>
                <w:szCs w:val="24"/>
              </w:rPr>
              <w:t>L</w:t>
            </w:r>
            <w:r>
              <w:rPr>
                <w:rFonts w:ascii="Times New Roman" w:hAnsi="Times New Roman" w:eastAsia="宋体"/>
                <w:snapToGrid w:val="0"/>
                <w:color w:val="auto"/>
                <w:szCs w:val="24"/>
                <w:vertAlign w:val="subscript"/>
              </w:rPr>
              <w:t>P2i</w:t>
            </w:r>
            <w:r>
              <w:rPr>
                <w:rFonts w:ascii="Times New Roman" w:hAnsi="Times New Roman" w:eastAsia="宋体"/>
                <w:snapToGrid w:val="0"/>
                <w:color w:val="auto"/>
                <w:szCs w:val="24"/>
              </w:rPr>
              <w:t>（T）-靠近围护结构处室外N个声源i倍频带的叠加声压级，dB；</w:t>
            </w:r>
          </w:p>
          <w:p w14:paraId="157FD632">
            <w:pPr>
              <w:pStyle w:val="12"/>
              <w:spacing w:before="0" w:beforeAutospacing="0" w:after="0" w:afterAutospacing="0" w:line="360" w:lineRule="auto"/>
              <w:ind w:firstLine="480" w:firstLineChars="200"/>
              <w:jc w:val="both"/>
              <w:rPr>
                <w:rFonts w:ascii="Times New Roman" w:hAnsi="Times New Roman" w:eastAsia="宋体"/>
                <w:snapToGrid w:val="0"/>
                <w:color w:val="auto"/>
                <w:szCs w:val="24"/>
              </w:rPr>
            </w:pPr>
            <w:r>
              <w:rPr>
                <w:rFonts w:ascii="Times New Roman" w:hAnsi="Times New Roman" w:eastAsia="宋体"/>
                <w:snapToGrid w:val="0"/>
                <w:color w:val="auto"/>
                <w:szCs w:val="24"/>
              </w:rPr>
              <w:t>TL</w:t>
            </w:r>
            <w:r>
              <w:rPr>
                <w:rFonts w:ascii="Times New Roman" w:hAnsi="Times New Roman" w:eastAsia="宋体"/>
                <w:snapToGrid w:val="0"/>
                <w:color w:val="auto"/>
                <w:szCs w:val="24"/>
                <w:vertAlign w:val="subscript"/>
              </w:rPr>
              <w:t>i</w:t>
            </w:r>
            <w:r>
              <w:rPr>
                <w:rFonts w:ascii="Times New Roman" w:hAnsi="Times New Roman" w:eastAsia="宋体"/>
                <w:snapToGrid w:val="0"/>
                <w:color w:val="auto"/>
                <w:szCs w:val="24"/>
              </w:rPr>
              <w:t>—围护结构i倍频带的隔声量，dB；</w:t>
            </w:r>
          </w:p>
          <w:p w14:paraId="1BA71200">
            <w:pPr>
              <w:pStyle w:val="12"/>
              <w:spacing w:before="0" w:beforeAutospacing="0" w:after="0" w:afterAutospacing="0" w:line="360" w:lineRule="auto"/>
              <w:ind w:firstLine="480" w:firstLineChars="200"/>
              <w:jc w:val="both"/>
              <w:rPr>
                <w:rFonts w:ascii="Times New Roman" w:hAnsi="Times New Roman" w:eastAsia="宋体"/>
                <w:snapToGrid w:val="0"/>
                <w:color w:val="auto"/>
                <w:szCs w:val="24"/>
              </w:rPr>
            </w:pPr>
            <w:r>
              <w:rPr>
                <w:rFonts w:ascii="Times New Roman" w:hAnsi="Times New Roman" w:eastAsia="宋体"/>
                <w:snapToGrid w:val="0"/>
                <w:color w:val="auto"/>
                <w:szCs w:val="24"/>
              </w:rPr>
              <w:t>将室外声源的声压级和透过面积换算成等效的室外声源，计算出中心位置于透声面积（S）处的等效声源的倍频带声功率级，见下式：</w:t>
            </w:r>
          </w:p>
          <w:p w14:paraId="167C2BFB">
            <w:pPr>
              <w:pStyle w:val="12"/>
              <w:spacing w:before="0" w:beforeAutospacing="0" w:after="0" w:afterAutospacing="0" w:line="360" w:lineRule="auto"/>
              <w:jc w:val="both"/>
              <w:rPr>
                <w:rFonts w:ascii="Times New Roman" w:hAnsi="Times New Roman" w:eastAsia="宋体"/>
                <w:snapToGrid w:val="0"/>
                <w:color w:val="auto"/>
                <w:szCs w:val="24"/>
              </w:rPr>
            </w:pPr>
            <m:oMathPara>
              <m:oMath>
                <m:sSub>
                  <m:sSubPr>
                    <m:ctrlPr>
                      <w:rPr>
                        <w:rFonts w:ascii="Cambria Math" w:hAnsi="Cambria Math" w:eastAsia="宋体"/>
                        <w:i/>
                        <w:snapToGrid w:val="0"/>
                        <w:color w:val="auto"/>
                        <w:szCs w:val="24"/>
                      </w:rPr>
                    </m:ctrlPr>
                  </m:sSubPr>
                  <m:e>
                    <m:r>
                      <m:rPr/>
                      <w:rPr>
                        <w:rFonts w:ascii="Times New Roman" w:hAnsi="Times New Roman" w:eastAsia="宋体"/>
                        <w:snapToGrid w:val="0"/>
                        <w:color w:val="auto"/>
                        <w:szCs w:val="24"/>
                      </w:rPr>
                      <m:t>L</m:t>
                    </m:r>
                    <m:ctrlPr>
                      <w:rPr>
                        <w:rFonts w:ascii="Cambria Math" w:hAnsi="Cambria Math" w:eastAsia="宋体"/>
                        <w:i/>
                        <w:snapToGrid w:val="0"/>
                        <w:color w:val="auto"/>
                        <w:szCs w:val="24"/>
                      </w:rPr>
                    </m:ctrlPr>
                  </m:e>
                  <m:sub>
                    <m:r>
                      <m:rPr/>
                      <w:rPr>
                        <w:rFonts w:ascii="Times New Roman" w:hAnsi="Times New Roman" w:eastAsia="宋体"/>
                        <w:snapToGrid w:val="0"/>
                        <w:color w:val="auto"/>
                        <w:szCs w:val="24"/>
                      </w:rPr>
                      <m:t>w</m:t>
                    </m:r>
                    <m:ctrlPr>
                      <w:rPr>
                        <w:rFonts w:ascii="Cambria Math" w:hAnsi="Cambria Math" w:eastAsia="宋体"/>
                        <w:i/>
                        <w:snapToGrid w:val="0"/>
                        <w:color w:val="auto"/>
                        <w:szCs w:val="24"/>
                      </w:rPr>
                    </m:ctrlPr>
                  </m:sub>
                </m:sSub>
                <m:r>
                  <m:rPr/>
                  <w:rPr>
                    <w:rFonts w:ascii="Times New Roman" w:hAnsi="Times New Roman" w:eastAsia="宋体"/>
                    <w:snapToGrid w:val="0"/>
                    <w:color w:val="auto"/>
                    <w:szCs w:val="24"/>
                  </w:rPr>
                  <m:t>=</m:t>
                </m:r>
                <m:sSub>
                  <m:sSubPr>
                    <m:ctrlPr>
                      <w:rPr>
                        <w:rFonts w:ascii="Cambria Math" w:hAnsi="Cambria Math" w:eastAsia="宋体"/>
                        <w:i/>
                        <w:snapToGrid w:val="0"/>
                        <w:color w:val="auto"/>
                        <w:szCs w:val="24"/>
                      </w:rPr>
                    </m:ctrlPr>
                  </m:sSubPr>
                  <m:e>
                    <m:r>
                      <m:rPr/>
                      <w:rPr>
                        <w:rFonts w:ascii="Times New Roman" w:hAnsi="Times New Roman" w:eastAsia="宋体"/>
                        <w:snapToGrid w:val="0"/>
                        <w:color w:val="auto"/>
                        <w:szCs w:val="24"/>
                      </w:rPr>
                      <m:t>L</m:t>
                    </m:r>
                    <m:ctrlPr>
                      <w:rPr>
                        <w:rFonts w:ascii="Cambria Math" w:hAnsi="Cambria Math" w:eastAsia="宋体"/>
                        <w:i/>
                        <w:snapToGrid w:val="0"/>
                        <w:color w:val="auto"/>
                        <w:szCs w:val="24"/>
                      </w:rPr>
                    </m:ctrlPr>
                  </m:e>
                  <m:sub>
                    <m:r>
                      <m:rPr/>
                      <w:rPr>
                        <w:rFonts w:ascii="Times New Roman" w:hAnsi="Times New Roman" w:eastAsia="宋体"/>
                        <w:snapToGrid w:val="0"/>
                        <w:color w:val="auto"/>
                        <w:szCs w:val="24"/>
                      </w:rPr>
                      <m:t>p2</m:t>
                    </m:r>
                    <m:ctrlPr>
                      <w:rPr>
                        <w:rFonts w:ascii="Cambria Math" w:hAnsi="Cambria Math" w:eastAsia="宋体"/>
                        <w:i/>
                        <w:snapToGrid w:val="0"/>
                        <w:color w:val="auto"/>
                        <w:szCs w:val="24"/>
                      </w:rPr>
                    </m:ctrlPr>
                  </m:sub>
                </m:sSub>
                <m:d>
                  <m:dPr>
                    <m:ctrlPr>
                      <w:rPr>
                        <w:rFonts w:ascii="Cambria Math" w:hAnsi="Cambria Math" w:eastAsia="宋体"/>
                        <w:i/>
                        <w:snapToGrid w:val="0"/>
                        <w:color w:val="auto"/>
                        <w:szCs w:val="24"/>
                      </w:rPr>
                    </m:ctrlPr>
                  </m:dPr>
                  <m:e>
                    <m:r>
                      <m:rPr/>
                      <w:rPr>
                        <w:rFonts w:ascii="Times New Roman" w:hAnsi="Times New Roman" w:eastAsia="宋体"/>
                        <w:snapToGrid w:val="0"/>
                        <w:color w:val="auto"/>
                        <w:szCs w:val="24"/>
                      </w:rPr>
                      <m:t>T</m:t>
                    </m:r>
                    <m:ctrlPr>
                      <w:rPr>
                        <w:rFonts w:ascii="Cambria Math" w:hAnsi="Cambria Math" w:eastAsia="宋体"/>
                        <w:i/>
                        <w:snapToGrid w:val="0"/>
                        <w:color w:val="auto"/>
                        <w:szCs w:val="24"/>
                      </w:rPr>
                    </m:ctrlPr>
                  </m:e>
                </m:d>
                <m:r>
                  <m:rPr/>
                  <w:rPr>
                    <w:rFonts w:ascii="Times New Roman" w:hAnsi="Times New Roman" w:eastAsia="宋体"/>
                    <w:snapToGrid w:val="0"/>
                    <w:color w:val="auto"/>
                    <w:szCs w:val="24"/>
                  </w:rPr>
                  <m:t>+10</m:t>
                </m:r>
                <m:func>
                  <m:funcPr>
                    <m:ctrlPr>
                      <w:rPr>
                        <w:rFonts w:ascii="Cambria Math" w:hAnsi="Cambria Math" w:eastAsia="宋体"/>
                        <w:i/>
                        <w:snapToGrid w:val="0"/>
                        <w:color w:val="auto"/>
                        <w:szCs w:val="24"/>
                      </w:rPr>
                    </m:ctrlPr>
                  </m:funcPr>
                  <m:fName>
                    <m:sSub>
                      <m:sSubPr>
                        <m:ctrlPr>
                          <w:rPr>
                            <w:rFonts w:ascii="Cambria Math" w:hAnsi="Cambria Math" w:eastAsia="宋体"/>
                            <w:i/>
                            <w:snapToGrid w:val="0"/>
                            <w:color w:val="auto"/>
                            <w:szCs w:val="24"/>
                          </w:rPr>
                        </m:ctrlPr>
                      </m:sSubPr>
                      <m:e>
                        <m:r>
                          <m:rPr>
                            <m:sty m:val="p"/>
                          </m:rPr>
                          <w:rPr>
                            <w:rFonts w:ascii="Times New Roman" w:hAnsi="Times New Roman" w:eastAsia="宋体"/>
                            <w:snapToGrid w:val="0"/>
                            <w:color w:val="auto"/>
                            <w:szCs w:val="24"/>
                          </w:rPr>
                          <m:t>log</m:t>
                        </m:r>
                        <m:ctrlPr>
                          <w:rPr>
                            <w:rFonts w:ascii="Cambria Math" w:hAnsi="Cambria Math" w:eastAsia="宋体"/>
                            <w:i/>
                            <w:snapToGrid w:val="0"/>
                            <w:color w:val="auto"/>
                            <w:szCs w:val="24"/>
                          </w:rPr>
                        </m:ctrlPr>
                      </m:e>
                      <m:sub>
                        <m:r>
                          <m:rPr/>
                          <w:rPr>
                            <w:rFonts w:ascii="Times New Roman" w:hAnsi="Times New Roman" w:eastAsia="宋体"/>
                            <w:snapToGrid w:val="0"/>
                            <w:color w:val="auto"/>
                            <w:szCs w:val="24"/>
                          </w:rPr>
                          <m:t>10</m:t>
                        </m:r>
                        <m:ctrlPr>
                          <w:rPr>
                            <w:rFonts w:ascii="Cambria Math" w:hAnsi="Cambria Math" w:eastAsia="宋体"/>
                            <w:i/>
                            <w:snapToGrid w:val="0"/>
                            <w:color w:val="auto"/>
                            <w:szCs w:val="24"/>
                          </w:rPr>
                        </m:ctrlPr>
                      </m:sub>
                    </m:sSub>
                    <m:ctrlPr>
                      <w:rPr>
                        <w:rFonts w:ascii="Cambria Math" w:hAnsi="Cambria Math" w:eastAsia="宋体"/>
                        <w:i/>
                        <w:snapToGrid w:val="0"/>
                        <w:color w:val="auto"/>
                        <w:szCs w:val="24"/>
                      </w:rPr>
                    </m:ctrlPr>
                  </m:fName>
                  <m:e>
                    <m:r>
                      <m:rPr/>
                      <w:rPr>
                        <w:rFonts w:ascii="Times New Roman" w:hAnsi="Times New Roman" w:eastAsia="宋体"/>
                        <w:snapToGrid w:val="0"/>
                        <w:color w:val="auto"/>
                        <w:szCs w:val="24"/>
                      </w:rPr>
                      <m:t>s</m:t>
                    </m:r>
                    <m:ctrlPr>
                      <w:rPr>
                        <w:rFonts w:ascii="Cambria Math" w:hAnsi="Cambria Math" w:eastAsia="宋体"/>
                        <w:i/>
                        <w:snapToGrid w:val="0"/>
                        <w:color w:val="auto"/>
                        <w:szCs w:val="24"/>
                      </w:rPr>
                    </m:ctrlPr>
                  </m:e>
                </m:func>
              </m:oMath>
            </m:oMathPara>
          </w:p>
          <w:p w14:paraId="6BD7D799">
            <w:pPr>
              <w:pStyle w:val="12"/>
              <w:spacing w:before="0" w:beforeAutospacing="0" w:after="0" w:afterAutospacing="0" w:line="360" w:lineRule="auto"/>
              <w:ind w:firstLine="480" w:firstLineChars="200"/>
              <w:jc w:val="both"/>
              <w:rPr>
                <w:rFonts w:ascii="Times New Roman" w:hAnsi="Times New Roman" w:eastAsia="宋体"/>
                <w:snapToGrid w:val="0"/>
                <w:color w:val="auto"/>
                <w:szCs w:val="24"/>
              </w:rPr>
            </w:pPr>
            <w:r>
              <w:rPr>
                <w:rFonts w:ascii="Times New Roman" w:hAnsi="Times New Roman" w:eastAsia="宋体"/>
                <w:snapToGrid w:val="0"/>
                <w:color w:val="auto"/>
                <w:szCs w:val="24"/>
              </w:rPr>
              <w:t>然后按室外声源预测方法计算预测点处的A声级。</w:t>
            </w:r>
          </w:p>
          <w:p w14:paraId="574EE37F">
            <w:pPr>
              <w:pStyle w:val="12"/>
              <w:spacing w:before="0" w:beforeAutospacing="0" w:after="0" w:afterAutospacing="0" w:line="360" w:lineRule="auto"/>
              <w:ind w:firstLine="480" w:firstLineChars="200"/>
              <w:jc w:val="both"/>
              <w:rPr>
                <w:rFonts w:ascii="Times New Roman" w:hAnsi="Times New Roman" w:eastAsia="宋体"/>
                <w:snapToGrid w:val="0"/>
                <w:color w:val="auto"/>
                <w:szCs w:val="24"/>
              </w:rPr>
            </w:pPr>
            <w:r>
              <w:rPr>
                <w:rFonts w:hint="eastAsia" w:ascii="Times New Roman" w:hAnsi="Times New Roman" w:eastAsia="宋体" w:cs="宋体"/>
                <w:snapToGrid w:val="0"/>
                <w:color w:val="auto"/>
                <w:szCs w:val="24"/>
              </w:rPr>
              <w:t>②</w:t>
            </w:r>
            <w:r>
              <w:rPr>
                <w:rFonts w:ascii="Times New Roman" w:hAnsi="Times New Roman" w:eastAsia="宋体"/>
                <w:snapToGrid w:val="0"/>
                <w:color w:val="auto"/>
                <w:szCs w:val="24"/>
              </w:rPr>
              <w:t>总声压级</w:t>
            </w:r>
          </w:p>
          <w:p w14:paraId="2C6C548A">
            <w:pPr>
              <w:pStyle w:val="12"/>
              <w:spacing w:before="0" w:beforeAutospacing="0" w:after="0" w:afterAutospacing="0" w:line="360" w:lineRule="auto"/>
              <w:ind w:firstLine="480" w:firstLineChars="200"/>
              <w:jc w:val="both"/>
              <w:rPr>
                <w:rFonts w:ascii="Times New Roman" w:hAnsi="Times New Roman" w:eastAsia="宋体"/>
                <w:snapToGrid w:val="0"/>
                <w:color w:val="auto"/>
                <w:szCs w:val="24"/>
              </w:rPr>
            </w:pPr>
            <w:r>
              <w:rPr>
                <w:rFonts w:ascii="Times New Roman" w:hAnsi="Times New Roman" w:eastAsia="宋体"/>
                <w:snapToGrid w:val="0"/>
                <w:color w:val="auto"/>
                <w:szCs w:val="24"/>
              </w:rPr>
              <w:t>预测点的噪声预测值为预测项目噪声源对周围声环境的影响情况，首先预测噪声源随距离的衰减，然后将噪声源产生的噪声值叠加，即可以预测不同距离的噪声值。叠加公式为：</w:t>
            </w:r>
          </w:p>
          <w:p w14:paraId="08A4676D">
            <w:pPr>
              <w:pStyle w:val="12"/>
              <w:spacing w:before="0" w:beforeAutospacing="0" w:after="0" w:afterAutospacing="0" w:line="360" w:lineRule="auto"/>
              <w:jc w:val="both"/>
              <w:rPr>
                <w:rFonts w:ascii="Times New Roman" w:hAnsi="Times New Roman" w:eastAsia="宋体"/>
                <w:snapToGrid w:val="0"/>
                <w:color w:val="auto"/>
                <w:szCs w:val="24"/>
              </w:rPr>
            </w:pPr>
            <m:oMathPara>
              <m:oMath>
                <m:sSub>
                  <m:sSubPr>
                    <m:ctrlPr>
                      <w:rPr>
                        <w:rFonts w:ascii="Cambria Math" w:hAnsi="Cambria Math" w:eastAsia="宋体"/>
                        <w:i/>
                        <w:snapToGrid w:val="0"/>
                        <w:color w:val="auto"/>
                        <w:szCs w:val="24"/>
                      </w:rPr>
                    </m:ctrlPr>
                  </m:sSubPr>
                  <m:e>
                    <m:r>
                      <m:rPr/>
                      <w:rPr>
                        <w:rFonts w:ascii="Times New Roman" w:hAnsi="Times New Roman" w:eastAsia="宋体"/>
                        <w:snapToGrid w:val="0"/>
                        <w:color w:val="auto"/>
                        <w:szCs w:val="24"/>
                      </w:rPr>
                      <m:t>L</m:t>
                    </m:r>
                    <m:ctrlPr>
                      <w:rPr>
                        <w:rFonts w:ascii="Cambria Math" w:hAnsi="Cambria Math" w:eastAsia="宋体"/>
                        <w:i/>
                        <w:snapToGrid w:val="0"/>
                        <w:color w:val="auto"/>
                        <w:szCs w:val="24"/>
                      </w:rPr>
                    </m:ctrlPr>
                  </m:e>
                  <m:sub>
                    <m:r>
                      <m:rPr/>
                      <w:rPr>
                        <w:rFonts w:ascii="Times New Roman" w:hAnsi="Times New Roman" w:eastAsia="宋体"/>
                        <w:snapToGrid w:val="0"/>
                        <w:color w:val="auto"/>
                        <w:szCs w:val="24"/>
                      </w:rPr>
                      <m:t>eq</m:t>
                    </m:r>
                    <m:ctrlPr>
                      <w:rPr>
                        <w:rFonts w:ascii="Cambria Math" w:hAnsi="Cambria Math" w:eastAsia="宋体"/>
                        <w:i/>
                        <w:snapToGrid w:val="0"/>
                        <w:color w:val="auto"/>
                        <w:szCs w:val="24"/>
                      </w:rPr>
                    </m:ctrlPr>
                  </m:sub>
                </m:sSub>
                <m:r>
                  <m:rPr/>
                  <w:rPr>
                    <w:rFonts w:ascii="Times New Roman" w:hAnsi="Times New Roman" w:eastAsia="宋体"/>
                    <w:snapToGrid w:val="0"/>
                    <w:color w:val="auto"/>
                    <w:szCs w:val="24"/>
                  </w:rPr>
                  <m:t>=10</m:t>
                </m:r>
                <m:func>
                  <m:funcPr>
                    <m:ctrlPr>
                      <w:rPr>
                        <w:rFonts w:ascii="Cambria Math" w:hAnsi="Cambria Math" w:eastAsia="宋体"/>
                        <w:i/>
                        <w:snapToGrid w:val="0"/>
                        <w:color w:val="auto"/>
                        <w:szCs w:val="24"/>
                      </w:rPr>
                    </m:ctrlPr>
                  </m:funcPr>
                  <m:fName>
                    <m:sSub>
                      <m:sSubPr>
                        <m:ctrlPr>
                          <w:rPr>
                            <w:rFonts w:ascii="Cambria Math" w:hAnsi="Cambria Math" w:eastAsia="宋体"/>
                            <w:i/>
                            <w:snapToGrid w:val="0"/>
                            <w:color w:val="auto"/>
                            <w:szCs w:val="24"/>
                          </w:rPr>
                        </m:ctrlPr>
                      </m:sSubPr>
                      <m:e>
                        <m:r>
                          <m:rPr>
                            <m:sty m:val="p"/>
                          </m:rPr>
                          <w:rPr>
                            <w:rFonts w:ascii="Times New Roman" w:hAnsi="Times New Roman" w:eastAsia="宋体"/>
                            <w:snapToGrid w:val="0"/>
                            <w:color w:val="auto"/>
                            <w:szCs w:val="24"/>
                          </w:rPr>
                          <m:t>log</m:t>
                        </m:r>
                        <m:ctrlPr>
                          <w:rPr>
                            <w:rFonts w:ascii="Cambria Math" w:hAnsi="Cambria Math" w:eastAsia="宋体"/>
                            <w:i/>
                            <w:snapToGrid w:val="0"/>
                            <w:color w:val="auto"/>
                            <w:szCs w:val="24"/>
                          </w:rPr>
                        </m:ctrlPr>
                      </m:e>
                      <m:sub>
                        <m:r>
                          <m:rPr/>
                          <w:rPr>
                            <w:rFonts w:ascii="Times New Roman" w:hAnsi="Times New Roman" w:eastAsia="宋体"/>
                            <w:snapToGrid w:val="0"/>
                            <w:color w:val="auto"/>
                            <w:szCs w:val="24"/>
                          </w:rPr>
                          <m:t>10</m:t>
                        </m:r>
                        <m:ctrlPr>
                          <w:rPr>
                            <w:rFonts w:ascii="Cambria Math" w:hAnsi="Cambria Math" w:eastAsia="宋体"/>
                            <w:i/>
                            <w:snapToGrid w:val="0"/>
                            <w:color w:val="auto"/>
                            <w:szCs w:val="24"/>
                          </w:rPr>
                        </m:ctrlPr>
                      </m:sub>
                    </m:sSub>
                    <m:ctrlPr>
                      <w:rPr>
                        <w:rFonts w:ascii="Cambria Math" w:hAnsi="Cambria Math" w:eastAsia="宋体"/>
                        <w:i/>
                        <w:snapToGrid w:val="0"/>
                        <w:color w:val="auto"/>
                        <w:szCs w:val="24"/>
                      </w:rPr>
                    </m:ctrlPr>
                  </m:fName>
                  <m:e>
                    <m:d>
                      <m:dPr>
                        <m:ctrlPr>
                          <w:rPr>
                            <w:rFonts w:ascii="Cambria Math" w:hAnsi="Cambria Math" w:eastAsia="宋体"/>
                            <w:i/>
                            <w:snapToGrid w:val="0"/>
                            <w:color w:val="auto"/>
                            <w:szCs w:val="24"/>
                          </w:rPr>
                        </m:ctrlPr>
                      </m:dPr>
                      <m:e>
                        <m:sSup>
                          <m:sSupPr>
                            <m:ctrlPr>
                              <w:rPr>
                                <w:rFonts w:ascii="Cambria Math" w:hAnsi="Cambria Math" w:eastAsia="宋体"/>
                                <w:i/>
                                <w:snapToGrid w:val="0"/>
                                <w:color w:val="auto"/>
                                <w:szCs w:val="24"/>
                              </w:rPr>
                            </m:ctrlPr>
                          </m:sSupPr>
                          <m:e>
                            <m:r>
                              <m:rPr/>
                              <w:rPr>
                                <w:rFonts w:ascii="Times New Roman" w:hAnsi="Times New Roman" w:eastAsia="宋体"/>
                                <w:snapToGrid w:val="0"/>
                                <w:color w:val="auto"/>
                                <w:szCs w:val="24"/>
                              </w:rPr>
                              <m:t>10</m:t>
                            </m:r>
                            <m:ctrlPr>
                              <w:rPr>
                                <w:rFonts w:ascii="Cambria Math" w:hAnsi="Cambria Math" w:eastAsia="宋体"/>
                                <w:i/>
                                <w:snapToGrid w:val="0"/>
                                <w:color w:val="auto"/>
                                <w:szCs w:val="24"/>
                              </w:rPr>
                            </m:ctrlPr>
                          </m:e>
                          <m:sup>
                            <m:r>
                              <m:rPr/>
                              <w:rPr>
                                <w:rFonts w:ascii="Times New Roman" w:hAnsi="Times New Roman" w:eastAsia="宋体"/>
                                <w:snapToGrid w:val="0"/>
                                <w:color w:val="auto"/>
                                <w:szCs w:val="24"/>
                              </w:rPr>
                              <m:t>0.1</m:t>
                            </m:r>
                            <m:sSub>
                              <m:sSubPr>
                                <m:ctrlPr>
                                  <w:rPr>
                                    <w:rFonts w:ascii="Cambria Math" w:hAnsi="Cambria Math" w:eastAsia="宋体"/>
                                    <w:iCs/>
                                    <w:snapToGrid w:val="0"/>
                                    <w:color w:val="auto"/>
                                    <w:szCs w:val="24"/>
                                  </w:rPr>
                                </m:ctrlPr>
                              </m:sSubPr>
                              <m:e>
                                <m:r>
                                  <m:rPr/>
                                  <w:rPr>
                                    <w:rFonts w:ascii="Times New Roman" w:hAnsi="Times New Roman" w:eastAsia="宋体"/>
                                    <w:snapToGrid w:val="0"/>
                                    <w:color w:val="auto"/>
                                    <w:szCs w:val="24"/>
                                  </w:rPr>
                                  <m:t>L</m:t>
                                </m:r>
                                <m:ctrlPr>
                                  <w:rPr>
                                    <w:rFonts w:ascii="Cambria Math" w:hAnsi="Cambria Math" w:eastAsia="宋体"/>
                                    <w:iCs/>
                                    <w:snapToGrid w:val="0"/>
                                    <w:color w:val="auto"/>
                                    <w:szCs w:val="24"/>
                                  </w:rPr>
                                </m:ctrlPr>
                              </m:e>
                              <m:sub>
                                <m:r>
                                  <m:rPr>
                                    <m:sty m:val="p"/>
                                  </m:rPr>
                                  <w:rPr>
                                    <w:rFonts w:ascii="Times New Roman" w:hAnsi="Times New Roman" w:eastAsia="宋体"/>
                                    <w:snapToGrid w:val="0"/>
                                    <w:color w:val="auto"/>
                                    <w:szCs w:val="24"/>
                                  </w:rPr>
                                  <m:t>eqg</m:t>
                                </m:r>
                                <m:ctrlPr>
                                  <w:rPr>
                                    <w:rFonts w:ascii="Cambria Math" w:hAnsi="Cambria Math" w:eastAsia="宋体"/>
                                    <w:iCs/>
                                    <w:snapToGrid w:val="0"/>
                                    <w:color w:val="auto"/>
                                    <w:szCs w:val="24"/>
                                  </w:rPr>
                                </m:ctrlPr>
                              </m:sub>
                            </m:sSub>
                            <m:ctrlPr>
                              <w:rPr>
                                <w:rFonts w:ascii="Cambria Math" w:hAnsi="Cambria Math" w:eastAsia="宋体"/>
                                <w:i/>
                                <w:snapToGrid w:val="0"/>
                                <w:color w:val="auto"/>
                                <w:szCs w:val="24"/>
                              </w:rPr>
                            </m:ctrlPr>
                          </m:sup>
                        </m:sSup>
                        <m:r>
                          <m:rPr/>
                          <w:rPr>
                            <w:rFonts w:ascii="Times New Roman" w:hAnsi="Times New Roman" w:eastAsia="宋体"/>
                            <w:snapToGrid w:val="0"/>
                            <w:color w:val="auto"/>
                            <w:szCs w:val="24"/>
                          </w:rPr>
                          <m:t>+</m:t>
                        </m:r>
                        <m:sSup>
                          <m:sSupPr>
                            <m:ctrlPr>
                              <w:rPr>
                                <w:rFonts w:ascii="Cambria Math" w:hAnsi="Cambria Math" w:eastAsia="宋体"/>
                                <w:i/>
                                <w:snapToGrid w:val="0"/>
                                <w:color w:val="auto"/>
                                <w:szCs w:val="24"/>
                              </w:rPr>
                            </m:ctrlPr>
                          </m:sSupPr>
                          <m:e>
                            <m:r>
                              <m:rPr/>
                              <w:rPr>
                                <w:rFonts w:ascii="Times New Roman" w:hAnsi="Times New Roman" w:eastAsia="宋体"/>
                                <w:snapToGrid w:val="0"/>
                                <w:color w:val="auto"/>
                                <w:szCs w:val="24"/>
                              </w:rPr>
                              <m:t>10</m:t>
                            </m:r>
                            <m:ctrlPr>
                              <w:rPr>
                                <w:rFonts w:ascii="Cambria Math" w:hAnsi="Cambria Math" w:eastAsia="宋体"/>
                                <w:i/>
                                <w:snapToGrid w:val="0"/>
                                <w:color w:val="auto"/>
                                <w:szCs w:val="24"/>
                              </w:rPr>
                            </m:ctrlPr>
                          </m:e>
                          <m:sup>
                            <m:r>
                              <m:rPr/>
                              <w:rPr>
                                <w:rFonts w:ascii="Times New Roman" w:hAnsi="Times New Roman" w:eastAsia="宋体"/>
                                <w:snapToGrid w:val="0"/>
                                <w:color w:val="auto"/>
                                <w:szCs w:val="24"/>
                              </w:rPr>
                              <m:t>0.1</m:t>
                            </m:r>
                            <m:sSub>
                              <m:sSubPr>
                                <m:ctrlPr>
                                  <w:rPr>
                                    <w:rFonts w:ascii="Cambria Math" w:hAnsi="Cambria Math" w:eastAsia="宋体"/>
                                    <w:i/>
                                    <w:snapToGrid w:val="0"/>
                                    <w:color w:val="auto"/>
                                    <w:szCs w:val="24"/>
                                  </w:rPr>
                                </m:ctrlPr>
                              </m:sSubPr>
                              <m:e>
                                <m:r>
                                  <m:rPr/>
                                  <w:rPr>
                                    <w:rFonts w:ascii="Times New Roman" w:hAnsi="Times New Roman" w:eastAsia="宋体"/>
                                    <w:snapToGrid w:val="0"/>
                                    <w:color w:val="auto"/>
                                    <w:szCs w:val="24"/>
                                  </w:rPr>
                                  <m:t>L</m:t>
                                </m:r>
                                <m:ctrlPr>
                                  <w:rPr>
                                    <w:rFonts w:ascii="Cambria Math" w:hAnsi="Cambria Math" w:eastAsia="宋体"/>
                                    <w:i/>
                                    <w:snapToGrid w:val="0"/>
                                    <w:color w:val="auto"/>
                                    <w:szCs w:val="24"/>
                                  </w:rPr>
                                </m:ctrlPr>
                              </m:e>
                              <m:sub>
                                <m:r>
                                  <m:rPr>
                                    <m:sty m:val="p"/>
                                  </m:rPr>
                                  <w:rPr>
                                    <w:rFonts w:ascii="Times New Roman" w:hAnsi="Times New Roman" w:eastAsia="宋体"/>
                                    <w:snapToGrid w:val="0"/>
                                    <w:color w:val="auto"/>
                                    <w:szCs w:val="24"/>
                                  </w:rPr>
                                  <m:t>eqb</m:t>
                                </m:r>
                                <m:ctrlPr>
                                  <w:rPr>
                                    <w:rFonts w:ascii="Cambria Math" w:hAnsi="Cambria Math" w:eastAsia="宋体"/>
                                    <w:i/>
                                    <w:snapToGrid w:val="0"/>
                                    <w:color w:val="auto"/>
                                    <w:szCs w:val="24"/>
                                  </w:rPr>
                                </m:ctrlPr>
                              </m:sub>
                            </m:sSub>
                            <m:ctrlPr>
                              <w:rPr>
                                <w:rFonts w:ascii="Cambria Math" w:hAnsi="Cambria Math" w:eastAsia="宋体"/>
                                <w:i/>
                                <w:snapToGrid w:val="0"/>
                                <w:color w:val="auto"/>
                                <w:szCs w:val="24"/>
                              </w:rPr>
                            </m:ctrlPr>
                          </m:sup>
                        </m:sSup>
                        <m:ctrlPr>
                          <w:rPr>
                            <w:rFonts w:ascii="Cambria Math" w:hAnsi="Cambria Math" w:eastAsia="宋体"/>
                            <w:i/>
                            <w:snapToGrid w:val="0"/>
                            <w:color w:val="auto"/>
                            <w:szCs w:val="24"/>
                          </w:rPr>
                        </m:ctrlPr>
                      </m:e>
                    </m:d>
                    <m:ctrlPr>
                      <w:rPr>
                        <w:rFonts w:ascii="Cambria Math" w:hAnsi="Cambria Math" w:eastAsia="宋体"/>
                        <w:i/>
                        <w:snapToGrid w:val="0"/>
                        <w:color w:val="auto"/>
                        <w:szCs w:val="24"/>
                      </w:rPr>
                    </m:ctrlPr>
                  </m:e>
                </m:func>
              </m:oMath>
            </m:oMathPara>
          </w:p>
          <w:p w14:paraId="5A39C2B7">
            <w:pPr>
              <w:pStyle w:val="12"/>
              <w:spacing w:before="0" w:beforeAutospacing="0" w:after="0" w:afterAutospacing="0" w:line="360" w:lineRule="auto"/>
              <w:ind w:firstLine="480" w:firstLineChars="200"/>
              <w:jc w:val="both"/>
              <w:rPr>
                <w:rFonts w:ascii="Times New Roman" w:hAnsi="Times New Roman" w:eastAsia="宋体"/>
                <w:snapToGrid w:val="0"/>
                <w:color w:val="auto"/>
                <w:szCs w:val="24"/>
              </w:rPr>
            </w:pPr>
            <w:r>
              <w:rPr>
                <w:rFonts w:ascii="Times New Roman" w:hAnsi="Times New Roman" w:eastAsia="宋体"/>
                <w:snapToGrid w:val="0"/>
                <w:color w:val="auto"/>
                <w:szCs w:val="24"/>
              </w:rPr>
              <w:t>式中：</w:t>
            </w:r>
          </w:p>
          <w:p w14:paraId="1E842286">
            <w:pPr>
              <w:pStyle w:val="12"/>
              <w:spacing w:before="0" w:beforeAutospacing="0" w:after="0" w:afterAutospacing="0" w:line="360" w:lineRule="auto"/>
              <w:ind w:firstLine="480" w:firstLineChars="200"/>
              <w:jc w:val="both"/>
              <w:rPr>
                <w:rFonts w:ascii="Times New Roman" w:hAnsi="Times New Roman" w:eastAsia="宋体"/>
                <w:snapToGrid w:val="0"/>
                <w:color w:val="auto"/>
                <w:szCs w:val="24"/>
              </w:rPr>
            </w:pPr>
            <w:r>
              <w:rPr>
                <w:rFonts w:ascii="Times New Roman" w:hAnsi="Times New Roman" w:eastAsia="宋体"/>
                <w:snapToGrid w:val="0"/>
                <w:color w:val="auto"/>
                <w:szCs w:val="24"/>
              </w:rPr>
              <w:t>Leq—预测等效声级，dB（A）；</w:t>
            </w:r>
          </w:p>
          <w:p w14:paraId="7498EC28">
            <w:pPr>
              <w:pStyle w:val="12"/>
              <w:spacing w:before="0" w:beforeAutospacing="0" w:after="0" w:afterAutospacing="0" w:line="360" w:lineRule="auto"/>
              <w:ind w:firstLine="480" w:firstLineChars="200"/>
              <w:jc w:val="both"/>
              <w:rPr>
                <w:rFonts w:ascii="Times New Roman" w:hAnsi="Times New Roman" w:eastAsia="宋体"/>
                <w:snapToGrid w:val="0"/>
                <w:color w:val="auto"/>
                <w:szCs w:val="24"/>
              </w:rPr>
            </w:pPr>
            <w:r>
              <w:rPr>
                <w:rFonts w:ascii="Times New Roman" w:hAnsi="Times New Roman" w:eastAsia="宋体"/>
                <w:snapToGrid w:val="0"/>
                <w:color w:val="auto"/>
                <w:szCs w:val="24"/>
              </w:rPr>
              <w:t>Leqg-建设项目声源在预测点的等效声级贡献值，dB（A）；</w:t>
            </w:r>
          </w:p>
          <w:p w14:paraId="13790E41">
            <w:pPr>
              <w:pStyle w:val="12"/>
              <w:spacing w:before="0" w:beforeAutospacing="0" w:after="0" w:afterAutospacing="0" w:line="360" w:lineRule="auto"/>
              <w:ind w:firstLine="480" w:firstLineChars="200"/>
              <w:jc w:val="both"/>
              <w:rPr>
                <w:rFonts w:ascii="Times New Roman" w:hAnsi="Times New Roman" w:eastAsia="宋体"/>
                <w:snapToGrid w:val="0"/>
                <w:color w:val="auto"/>
                <w:szCs w:val="24"/>
              </w:rPr>
            </w:pPr>
            <w:r>
              <w:rPr>
                <w:rFonts w:ascii="Times New Roman" w:hAnsi="Times New Roman" w:eastAsia="宋体"/>
                <w:snapToGrid w:val="0"/>
                <w:color w:val="auto"/>
                <w:szCs w:val="24"/>
              </w:rPr>
              <w:t>Leqb-预测点的背景值，dB（A）。</w:t>
            </w:r>
          </w:p>
          <w:p w14:paraId="49BACA7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本项目厂界噪声贡献值达标情况见表4-</w:t>
            </w:r>
            <w:r>
              <w:rPr>
                <w:rFonts w:hint="eastAsia" w:ascii="Times New Roman" w:hAnsi="Times New Roman" w:eastAsia="宋体" w:cs="Times New Roman"/>
                <w:color w:val="auto"/>
                <w:sz w:val="24"/>
                <w:szCs w:val="24"/>
                <w:vertAlign w:val="baseline"/>
                <w:lang w:val="en-US" w:eastAsia="zh-CN"/>
              </w:rPr>
              <w:t>7</w:t>
            </w:r>
            <w:r>
              <w:rPr>
                <w:rFonts w:hint="default" w:ascii="Times New Roman" w:hAnsi="Times New Roman" w:eastAsia="宋体" w:cs="Times New Roman"/>
                <w:color w:val="auto"/>
                <w:sz w:val="24"/>
                <w:szCs w:val="24"/>
                <w:vertAlign w:val="baseline"/>
                <w:lang w:val="en-US" w:eastAsia="zh-CN"/>
              </w:rPr>
              <w:t>。</w:t>
            </w:r>
          </w:p>
          <w:p w14:paraId="3871A3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表4-</w:t>
            </w:r>
            <w:r>
              <w:rPr>
                <w:rFonts w:hint="eastAsia" w:ascii="Times New Roman" w:hAnsi="Times New Roman" w:eastAsia="宋体" w:cs="Times New Roman"/>
                <w:b/>
                <w:bCs/>
                <w:color w:val="auto"/>
                <w:sz w:val="21"/>
                <w:szCs w:val="21"/>
                <w:highlight w:val="none"/>
                <w:vertAlign w:val="baseline"/>
                <w:lang w:val="en-US" w:eastAsia="zh-CN"/>
              </w:rPr>
              <w:t>7</w:t>
            </w:r>
            <w:r>
              <w:rPr>
                <w:rFonts w:hint="default" w:ascii="Times New Roman" w:hAnsi="Times New Roman" w:eastAsia="宋体" w:cs="Times New Roman"/>
                <w:b/>
                <w:bCs/>
                <w:color w:val="auto"/>
                <w:sz w:val="21"/>
                <w:szCs w:val="21"/>
                <w:highlight w:val="none"/>
                <w:vertAlign w:val="baseline"/>
                <w:lang w:val="en-US" w:eastAsia="zh-CN"/>
              </w:rPr>
              <w:t>厂界噪声贡献值计算结果一览表</w:t>
            </w:r>
          </w:p>
          <w:tbl>
            <w:tblPr>
              <w:tblStyle w:val="16"/>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13"/>
              <w:gridCol w:w="1244"/>
              <w:gridCol w:w="1290"/>
              <w:gridCol w:w="1275"/>
              <w:gridCol w:w="1244"/>
              <w:gridCol w:w="1427"/>
            </w:tblGrid>
            <w:tr w14:paraId="6DED56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436" w:type="pct"/>
                  <w:vMerge w:val="restart"/>
                  <w:tcBorders>
                    <w:tl2br w:val="nil"/>
                    <w:tr2bl w:val="nil"/>
                  </w:tcBorders>
                  <w:vAlign w:val="center"/>
                </w:tcPr>
                <w:p w14:paraId="6DD5DF9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位置</w:t>
                  </w:r>
                </w:p>
              </w:tc>
              <w:tc>
                <w:tcPr>
                  <w:tcW w:w="684" w:type="pct"/>
                  <w:tcBorders>
                    <w:tl2br w:val="nil"/>
                    <w:tr2bl w:val="nil"/>
                  </w:tcBorders>
                  <w:vAlign w:val="center"/>
                </w:tcPr>
                <w:p w14:paraId="0A8C558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东厂界</w:t>
                  </w:r>
                </w:p>
              </w:tc>
              <w:tc>
                <w:tcPr>
                  <w:tcW w:w="709" w:type="pct"/>
                  <w:tcBorders>
                    <w:tl2br w:val="nil"/>
                    <w:tr2bl w:val="nil"/>
                  </w:tcBorders>
                  <w:vAlign w:val="center"/>
                </w:tcPr>
                <w:p w14:paraId="3496972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南厂界</w:t>
                  </w:r>
                </w:p>
              </w:tc>
              <w:tc>
                <w:tcPr>
                  <w:tcW w:w="701" w:type="pct"/>
                  <w:tcBorders>
                    <w:tl2br w:val="nil"/>
                    <w:tr2bl w:val="nil"/>
                  </w:tcBorders>
                  <w:vAlign w:val="center"/>
                </w:tcPr>
                <w:p w14:paraId="1AFEC39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西厂界</w:t>
                  </w:r>
                </w:p>
              </w:tc>
              <w:tc>
                <w:tcPr>
                  <w:tcW w:w="684" w:type="pct"/>
                  <w:tcBorders>
                    <w:tl2br w:val="nil"/>
                    <w:tr2bl w:val="nil"/>
                  </w:tcBorders>
                  <w:vAlign w:val="center"/>
                </w:tcPr>
                <w:p w14:paraId="012C53F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北厂界</w:t>
                  </w:r>
                </w:p>
              </w:tc>
              <w:tc>
                <w:tcPr>
                  <w:tcW w:w="784" w:type="pct"/>
                  <w:tcBorders>
                    <w:tl2br w:val="nil"/>
                    <w:tr2bl w:val="nil"/>
                  </w:tcBorders>
                  <w:vAlign w:val="center"/>
                </w:tcPr>
                <w:p w14:paraId="6B4E122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敏感点</w:t>
                  </w:r>
                </w:p>
              </w:tc>
            </w:tr>
            <w:tr w14:paraId="32E2F7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36" w:hRule="atLeast"/>
                <w:jc w:val="center"/>
              </w:trPr>
              <w:tc>
                <w:tcPr>
                  <w:tcW w:w="1436" w:type="pct"/>
                  <w:vMerge w:val="continue"/>
                  <w:tcBorders>
                    <w:tl2br w:val="nil"/>
                    <w:tr2bl w:val="nil"/>
                  </w:tcBorders>
                  <w:vAlign w:val="center"/>
                </w:tcPr>
                <w:p w14:paraId="460EE3B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p>
              </w:tc>
              <w:tc>
                <w:tcPr>
                  <w:tcW w:w="684" w:type="pct"/>
                  <w:tcBorders>
                    <w:tl2br w:val="nil"/>
                    <w:tr2bl w:val="nil"/>
                  </w:tcBorders>
                  <w:vAlign w:val="center"/>
                </w:tcPr>
                <w:p w14:paraId="3378904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昼</w:t>
                  </w:r>
                </w:p>
              </w:tc>
              <w:tc>
                <w:tcPr>
                  <w:tcW w:w="709" w:type="pct"/>
                  <w:tcBorders>
                    <w:tl2br w:val="nil"/>
                    <w:tr2bl w:val="nil"/>
                  </w:tcBorders>
                  <w:vAlign w:val="center"/>
                </w:tcPr>
                <w:p w14:paraId="558F002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昼</w:t>
                  </w:r>
                </w:p>
              </w:tc>
              <w:tc>
                <w:tcPr>
                  <w:tcW w:w="701" w:type="pct"/>
                  <w:tcBorders>
                    <w:tl2br w:val="nil"/>
                    <w:tr2bl w:val="nil"/>
                  </w:tcBorders>
                  <w:vAlign w:val="center"/>
                </w:tcPr>
                <w:p w14:paraId="20054F3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昼</w:t>
                  </w:r>
                </w:p>
              </w:tc>
              <w:tc>
                <w:tcPr>
                  <w:tcW w:w="684" w:type="pct"/>
                  <w:tcBorders>
                    <w:tl2br w:val="nil"/>
                    <w:tr2bl w:val="nil"/>
                  </w:tcBorders>
                  <w:vAlign w:val="center"/>
                </w:tcPr>
                <w:p w14:paraId="0E5F77F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昼</w:t>
                  </w:r>
                </w:p>
              </w:tc>
              <w:tc>
                <w:tcPr>
                  <w:tcW w:w="784" w:type="pct"/>
                  <w:tcBorders>
                    <w:tl2br w:val="nil"/>
                    <w:tr2bl w:val="nil"/>
                  </w:tcBorders>
                  <w:vAlign w:val="center"/>
                </w:tcPr>
                <w:p w14:paraId="6375EAD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昼</w:t>
                  </w:r>
                </w:p>
              </w:tc>
            </w:tr>
            <w:tr w14:paraId="0EBA4B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436" w:type="pct"/>
                  <w:tcBorders>
                    <w:tl2br w:val="nil"/>
                    <w:tr2bl w:val="nil"/>
                  </w:tcBorders>
                  <w:vAlign w:val="center"/>
                </w:tcPr>
                <w:p w14:paraId="0A68507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本项目建成后</w:t>
                  </w:r>
                  <w:r>
                    <w:rPr>
                      <w:rFonts w:hint="eastAsia" w:ascii="Times New Roman" w:hAnsi="Times New Roman" w:eastAsia="宋体" w:cs="Times New Roman"/>
                      <w:b w:val="0"/>
                      <w:bCs w:val="0"/>
                      <w:color w:val="auto"/>
                      <w:sz w:val="21"/>
                      <w:szCs w:val="21"/>
                      <w:highlight w:val="none"/>
                      <w:vertAlign w:val="baseline"/>
                      <w:lang w:val="en-US" w:eastAsia="zh-CN"/>
                    </w:rPr>
                    <w:t>全厂</w:t>
                  </w:r>
                  <w:r>
                    <w:rPr>
                      <w:rFonts w:hint="default" w:ascii="Times New Roman" w:hAnsi="Times New Roman" w:eastAsia="宋体" w:cs="Times New Roman"/>
                      <w:b w:val="0"/>
                      <w:bCs w:val="0"/>
                      <w:color w:val="auto"/>
                      <w:sz w:val="21"/>
                      <w:szCs w:val="21"/>
                      <w:highlight w:val="none"/>
                      <w:vertAlign w:val="baseline"/>
                      <w:lang w:val="en-US" w:eastAsia="zh-CN"/>
                    </w:rPr>
                    <w:t>贡献值</w:t>
                  </w:r>
                </w:p>
              </w:tc>
              <w:tc>
                <w:tcPr>
                  <w:tcW w:w="684" w:type="pct"/>
                  <w:tcBorders>
                    <w:tl2br w:val="nil"/>
                    <w:tr2bl w:val="nil"/>
                  </w:tcBorders>
                  <w:vAlign w:val="center"/>
                </w:tcPr>
                <w:p w14:paraId="2084B4A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59</w:t>
                  </w:r>
                </w:p>
              </w:tc>
              <w:tc>
                <w:tcPr>
                  <w:tcW w:w="709" w:type="pct"/>
                  <w:tcBorders>
                    <w:tl2br w:val="nil"/>
                    <w:tr2bl w:val="nil"/>
                  </w:tcBorders>
                  <w:vAlign w:val="center"/>
                </w:tcPr>
                <w:p w14:paraId="619A7F4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59</w:t>
                  </w:r>
                </w:p>
              </w:tc>
              <w:tc>
                <w:tcPr>
                  <w:tcW w:w="701" w:type="pct"/>
                  <w:tcBorders>
                    <w:tl2br w:val="nil"/>
                    <w:tr2bl w:val="nil"/>
                  </w:tcBorders>
                  <w:vAlign w:val="center"/>
                </w:tcPr>
                <w:p w14:paraId="027EA14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50</w:t>
                  </w:r>
                </w:p>
              </w:tc>
              <w:tc>
                <w:tcPr>
                  <w:tcW w:w="684" w:type="pct"/>
                  <w:tcBorders>
                    <w:tl2br w:val="nil"/>
                    <w:tr2bl w:val="nil"/>
                  </w:tcBorders>
                  <w:vAlign w:val="center"/>
                </w:tcPr>
                <w:p w14:paraId="600C1ED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53</w:t>
                  </w:r>
                </w:p>
              </w:tc>
              <w:tc>
                <w:tcPr>
                  <w:tcW w:w="784" w:type="pct"/>
                  <w:tcBorders>
                    <w:tl2br w:val="nil"/>
                    <w:tr2bl w:val="nil"/>
                  </w:tcBorders>
                  <w:vAlign w:val="center"/>
                </w:tcPr>
                <w:p w14:paraId="4A3047A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31</w:t>
                  </w:r>
                </w:p>
              </w:tc>
            </w:tr>
            <w:tr w14:paraId="49A9FE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23" w:hRule="atLeast"/>
                <w:jc w:val="center"/>
              </w:trPr>
              <w:tc>
                <w:tcPr>
                  <w:tcW w:w="1436" w:type="pct"/>
                  <w:tcBorders>
                    <w:tl2br w:val="nil"/>
                    <w:tr2bl w:val="nil"/>
                  </w:tcBorders>
                  <w:vAlign w:val="center"/>
                </w:tcPr>
                <w:p w14:paraId="303FDC4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背景值</w:t>
                  </w:r>
                </w:p>
              </w:tc>
              <w:tc>
                <w:tcPr>
                  <w:tcW w:w="684" w:type="pct"/>
                  <w:tcBorders>
                    <w:tl2br w:val="nil"/>
                    <w:tr2bl w:val="nil"/>
                  </w:tcBorders>
                  <w:vAlign w:val="center"/>
                </w:tcPr>
                <w:p w14:paraId="5023B72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w:t>
                  </w:r>
                </w:p>
              </w:tc>
              <w:tc>
                <w:tcPr>
                  <w:tcW w:w="709" w:type="pct"/>
                  <w:tcBorders>
                    <w:tl2br w:val="nil"/>
                    <w:tr2bl w:val="nil"/>
                  </w:tcBorders>
                  <w:vAlign w:val="center"/>
                </w:tcPr>
                <w:p w14:paraId="17CC71A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w:t>
                  </w:r>
                </w:p>
              </w:tc>
              <w:tc>
                <w:tcPr>
                  <w:tcW w:w="701" w:type="pct"/>
                  <w:tcBorders>
                    <w:tl2br w:val="nil"/>
                    <w:tr2bl w:val="nil"/>
                  </w:tcBorders>
                  <w:vAlign w:val="center"/>
                </w:tcPr>
                <w:p w14:paraId="50B32ED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w:t>
                  </w:r>
                </w:p>
              </w:tc>
              <w:tc>
                <w:tcPr>
                  <w:tcW w:w="684" w:type="pct"/>
                  <w:tcBorders>
                    <w:tl2br w:val="nil"/>
                    <w:tr2bl w:val="nil"/>
                  </w:tcBorders>
                  <w:vAlign w:val="center"/>
                </w:tcPr>
                <w:p w14:paraId="31B258A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w:t>
                  </w:r>
                </w:p>
              </w:tc>
              <w:tc>
                <w:tcPr>
                  <w:tcW w:w="784" w:type="pct"/>
                  <w:tcBorders>
                    <w:tl2br w:val="nil"/>
                    <w:tr2bl w:val="nil"/>
                  </w:tcBorders>
                  <w:vAlign w:val="center"/>
                </w:tcPr>
                <w:p w14:paraId="0102397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58</w:t>
                  </w:r>
                </w:p>
              </w:tc>
            </w:tr>
            <w:tr w14:paraId="2A3B19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436" w:type="pct"/>
                  <w:tcBorders>
                    <w:tl2br w:val="nil"/>
                    <w:tr2bl w:val="nil"/>
                  </w:tcBorders>
                  <w:vAlign w:val="center"/>
                </w:tcPr>
                <w:p w14:paraId="67DF67E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color w:val="auto"/>
                      <w:spacing w:val="7"/>
                    </w:rPr>
                    <w:t>预测叠加值</w:t>
                  </w:r>
                </w:p>
              </w:tc>
              <w:tc>
                <w:tcPr>
                  <w:tcW w:w="1244" w:type="dxa"/>
                  <w:tcBorders>
                    <w:tl2br w:val="nil"/>
                    <w:tr2bl w:val="nil"/>
                  </w:tcBorders>
                  <w:vAlign w:val="center"/>
                </w:tcPr>
                <w:p w14:paraId="71323E9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59</w:t>
                  </w:r>
                </w:p>
              </w:tc>
              <w:tc>
                <w:tcPr>
                  <w:tcW w:w="1290" w:type="dxa"/>
                  <w:tcBorders>
                    <w:tl2br w:val="nil"/>
                    <w:tr2bl w:val="nil"/>
                  </w:tcBorders>
                  <w:vAlign w:val="center"/>
                </w:tcPr>
                <w:p w14:paraId="4CE989C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59</w:t>
                  </w:r>
                </w:p>
              </w:tc>
              <w:tc>
                <w:tcPr>
                  <w:tcW w:w="1275" w:type="dxa"/>
                  <w:tcBorders>
                    <w:tl2br w:val="nil"/>
                    <w:tr2bl w:val="nil"/>
                  </w:tcBorders>
                  <w:vAlign w:val="center"/>
                </w:tcPr>
                <w:p w14:paraId="0B7A9C1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50</w:t>
                  </w:r>
                </w:p>
              </w:tc>
              <w:tc>
                <w:tcPr>
                  <w:tcW w:w="684" w:type="pct"/>
                  <w:tcBorders>
                    <w:tl2br w:val="nil"/>
                    <w:tr2bl w:val="nil"/>
                  </w:tcBorders>
                  <w:vAlign w:val="center"/>
                </w:tcPr>
                <w:p w14:paraId="109EF91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53</w:t>
                  </w:r>
                </w:p>
              </w:tc>
              <w:tc>
                <w:tcPr>
                  <w:tcW w:w="784" w:type="pct"/>
                  <w:tcBorders>
                    <w:tl2br w:val="nil"/>
                    <w:tr2bl w:val="nil"/>
                  </w:tcBorders>
                  <w:vAlign w:val="center"/>
                </w:tcPr>
                <w:p w14:paraId="45BA4EE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58</w:t>
                  </w:r>
                </w:p>
              </w:tc>
            </w:tr>
            <w:tr w14:paraId="3C695A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36" w:hRule="atLeast"/>
                <w:jc w:val="center"/>
              </w:trPr>
              <w:tc>
                <w:tcPr>
                  <w:tcW w:w="1436" w:type="pct"/>
                  <w:tcBorders>
                    <w:tl2br w:val="nil"/>
                    <w:tr2bl w:val="nil"/>
                  </w:tcBorders>
                  <w:vAlign w:val="center"/>
                </w:tcPr>
                <w:p w14:paraId="5E2D5C1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ascii="Times New Roman" w:hAnsi="Times New Roman" w:eastAsia="宋体" w:cs="宋体"/>
                      <w:color w:val="auto"/>
                      <w:sz w:val="21"/>
                      <w:szCs w:val="21"/>
                      <w:highlight w:val="none"/>
                    </w:rPr>
                    <w:t>标准值</w:t>
                  </w:r>
                </w:p>
              </w:tc>
              <w:tc>
                <w:tcPr>
                  <w:tcW w:w="684" w:type="pct"/>
                  <w:tcBorders>
                    <w:tl2br w:val="nil"/>
                    <w:tr2bl w:val="nil"/>
                  </w:tcBorders>
                  <w:vAlign w:val="center"/>
                </w:tcPr>
                <w:p w14:paraId="376FAB5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60</w:t>
                  </w:r>
                </w:p>
              </w:tc>
              <w:tc>
                <w:tcPr>
                  <w:tcW w:w="709" w:type="pct"/>
                  <w:tcBorders>
                    <w:tl2br w:val="nil"/>
                    <w:tr2bl w:val="nil"/>
                  </w:tcBorders>
                  <w:vAlign w:val="center"/>
                </w:tcPr>
                <w:p w14:paraId="2688EC3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60</w:t>
                  </w:r>
                </w:p>
              </w:tc>
              <w:tc>
                <w:tcPr>
                  <w:tcW w:w="701" w:type="pct"/>
                  <w:tcBorders>
                    <w:tl2br w:val="nil"/>
                    <w:tr2bl w:val="nil"/>
                  </w:tcBorders>
                  <w:vAlign w:val="center"/>
                </w:tcPr>
                <w:p w14:paraId="527D0D7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60</w:t>
                  </w:r>
                </w:p>
              </w:tc>
              <w:tc>
                <w:tcPr>
                  <w:tcW w:w="684" w:type="pct"/>
                  <w:tcBorders>
                    <w:tl2br w:val="nil"/>
                    <w:tr2bl w:val="nil"/>
                  </w:tcBorders>
                  <w:vAlign w:val="center"/>
                </w:tcPr>
                <w:p w14:paraId="5B86B8A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60</w:t>
                  </w:r>
                </w:p>
              </w:tc>
              <w:tc>
                <w:tcPr>
                  <w:tcW w:w="784" w:type="pct"/>
                  <w:tcBorders>
                    <w:tl2br w:val="nil"/>
                    <w:tr2bl w:val="nil"/>
                  </w:tcBorders>
                  <w:vAlign w:val="center"/>
                </w:tcPr>
                <w:p w14:paraId="2F4607E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60</w:t>
                  </w:r>
                </w:p>
              </w:tc>
            </w:tr>
            <w:tr w14:paraId="3B8173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436" w:type="pct"/>
                  <w:tcBorders>
                    <w:tl2br w:val="nil"/>
                    <w:tr2bl w:val="nil"/>
                  </w:tcBorders>
                  <w:vAlign w:val="center"/>
                </w:tcPr>
                <w:p w14:paraId="713A706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达标情况</w:t>
                  </w:r>
                </w:p>
              </w:tc>
              <w:tc>
                <w:tcPr>
                  <w:tcW w:w="684" w:type="pct"/>
                  <w:tcBorders>
                    <w:tl2br w:val="nil"/>
                    <w:tr2bl w:val="nil"/>
                  </w:tcBorders>
                  <w:vAlign w:val="center"/>
                </w:tcPr>
                <w:p w14:paraId="657D252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达标</w:t>
                  </w:r>
                </w:p>
              </w:tc>
              <w:tc>
                <w:tcPr>
                  <w:tcW w:w="709" w:type="pct"/>
                  <w:tcBorders>
                    <w:tl2br w:val="nil"/>
                    <w:tr2bl w:val="nil"/>
                  </w:tcBorders>
                  <w:vAlign w:val="center"/>
                </w:tcPr>
                <w:p w14:paraId="396D3C5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达标</w:t>
                  </w:r>
                </w:p>
              </w:tc>
              <w:tc>
                <w:tcPr>
                  <w:tcW w:w="701" w:type="pct"/>
                  <w:tcBorders>
                    <w:tl2br w:val="nil"/>
                    <w:tr2bl w:val="nil"/>
                  </w:tcBorders>
                  <w:vAlign w:val="center"/>
                </w:tcPr>
                <w:p w14:paraId="5FC127F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达标</w:t>
                  </w:r>
                </w:p>
              </w:tc>
              <w:tc>
                <w:tcPr>
                  <w:tcW w:w="684" w:type="pct"/>
                  <w:tcBorders>
                    <w:tl2br w:val="nil"/>
                    <w:tr2bl w:val="nil"/>
                  </w:tcBorders>
                  <w:vAlign w:val="center"/>
                </w:tcPr>
                <w:p w14:paraId="3B748FE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达标</w:t>
                  </w:r>
                </w:p>
              </w:tc>
              <w:tc>
                <w:tcPr>
                  <w:tcW w:w="784" w:type="pct"/>
                  <w:tcBorders>
                    <w:tl2br w:val="nil"/>
                    <w:tr2bl w:val="nil"/>
                  </w:tcBorders>
                  <w:vAlign w:val="center"/>
                </w:tcPr>
                <w:p w14:paraId="1C3E197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达标</w:t>
                  </w:r>
                </w:p>
              </w:tc>
            </w:tr>
          </w:tbl>
          <w:p w14:paraId="3A96B18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由表4-</w:t>
            </w:r>
            <w:r>
              <w:rPr>
                <w:rFonts w:hint="eastAsia" w:ascii="Times New Roman" w:hAnsi="Times New Roman" w:eastAsia="宋体" w:cs="Times New Roman"/>
                <w:b w:val="0"/>
                <w:bCs w:val="0"/>
                <w:color w:val="auto"/>
                <w:sz w:val="24"/>
                <w:szCs w:val="24"/>
                <w:vertAlign w:val="baseline"/>
                <w:lang w:val="en-US" w:eastAsia="zh-CN"/>
              </w:rPr>
              <w:t>7</w:t>
            </w:r>
            <w:r>
              <w:rPr>
                <w:rFonts w:hint="default" w:ascii="Times New Roman" w:hAnsi="Times New Roman" w:eastAsia="宋体" w:cs="Times New Roman"/>
                <w:b w:val="0"/>
                <w:bCs w:val="0"/>
                <w:color w:val="auto"/>
                <w:sz w:val="24"/>
                <w:szCs w:val="24"/>
                <w:vertAlign w:val="baseline"/>
                <w:lang w:val="en-US" w:eastAsia="zh-CN"/>
              </w:rPr>
              <w:t>可知，本项目运营期</w:t>
            </w:r>
            <w:r>
              <w:rPr>
                <w:rFonts w:hint="eastAsia" w:ascii="Times New Roman" w:hAnsi="Times New Roman" w:eastAsia="宋体" w:cs="Times New Roman"/>
                <w:b w:val="0"/>
                <w:bCs w:val="0"/>
                <w:color w:val="auto"/>
                <w:sz w:val="24"/>
                <w:szCs w:val="24"/>
                <w:vertAlign w:val="baseline"/>
                <w:lang w:val="en-US" w:eastAsia="zh-CN"/>
              </w:rPr>
              <w:t>全厂</w:t>
            </w:r>
            <w:r>
              <w:rPr>
                <w:rFonts w:hint="default" w:ascii="Times New Roman" w:hAnsi="Times New Roman" w:eastAsia="宋体" w:cs="Times New Roman"/>
                <w:b w:val="0"/>
                <w:bCs w:val="0"/>
                <w:color w:val="auto"/>
                <w:sz w:val="24"/>
                <w:szCs w:val="24"/>
                <w:vertAlign w:val="baseline"/>
                <w:lang w:val="en-US" w:eastAsia="zh-CN"/>
              </w:rPr>
              <w:t>厂界昼间噪声贡献值满足</w:t>
            </w:r>
            <w:r>
              <w:rPr>
                <w:rFonts w:hint="default" w:ascii="Times New Roman" w:hAnsi="Times New Roman" w:eastAsia="宋体" w:cs="Times New Roman"/>
                <w:b w:val="0"/>
                <w:bCs w:val="0"/>
                <w:color w:val="auto"/>
                <w:sz w:val="24"/>
                <w:szCs w:val="24"/>
              </w:rPr>
              <w:t>《工业企业厂界环境噪声排放标准》（GB12348-2008）</w:t>
            </w:r>
            <w:r>
              <w:rPr>
                <w:rFonts w:hint="eastAsia" w:ascii="Times New Roman" w:hAnsi="Times New Roman" w:eastAsia="宋体" w:cs="Times New Roman"/>
                <w:b w:val="0"/>
                <w:bCs w:val="0"/>
                <w:color w:val="auto"/>
                <w:sz w:val="24"/>
                <w:szCs w:val="24"/>
                <w:vertAlign w:val="baseline"/>
                <w:lang w:val="en-US" w:eastAsia="zh-CN"/>
              </w:rPr>
              <w:t>2</w:t>
            </w:r>
            <w:r>
              <w:rPr>
                <w:rFonts w:hint="default" w:ascii="Times New Roman" w:hAnsi="Times New Roman" w:eastAsia="宋体" w:cs="Times New Roman"/>
                <w:b w:val="0"/>
                <w:bCs w:val="0"/>
                <w:color w:val="auto"/>
                <w:sz w:val="24"/>
                <w:szCs w:val="24"/>
                <w:vertAlign w:val="baseline"/>
                <w:lang w:val="en-US" w:eastAsia="zh-CN"/>
              </w:rPr>
              <w:t>类标准</w:t>
            </w:r>
            <w:r>
              <w:rPr>
                <w:rFonts w:hint="eastAsia" w:ascii="Times New Roman" w:hAnsi="Times New Roman" w:eastAsia="宋体" w:cs="Times New Roman"/>
                <w:b w:val="0"/>
                <w:bCs w:val="0"/>
                <w:color w:val="auto"/>
                <w:sz w:val="24"/>
                <w:szCs w:val="24"/>
                <w:vertAlign w:val="baseline"/>
                <w:lang w:val="en-US" w:eastAsia="zh-CN"/>
              </w:rPr>
              <w:t>，</w:t>
            </w:r>
            <w:r>
              <w:rPr>
                <w:rFonts w:hint="default" w:ascii="Times New Roman" w:hAnsi="Times New Roman" w:eastAsia="宋体" w:cs="Times New Roman"/>
                <w:b w:val="0"/>
                <w:bCs w:val="0"/>
                <w:color w:val="auto"/>
                <w:sz w:val="24"/>
                <w:szCs w:val="24"/>
                <w:vertAlign w:val="baseline"/>
                <w:lang w:val="en-US" w:eastAsia="zh-CN"/>
              </w:rPr>
              <w:t>敏感点</w:t>
            </w:r>
            <w:r>
              <w:rPr>
                <w:rFonts w:hint="eastAsia" w:ascii="Times New Roman" w:hAnsi="Times New Roman" w:eastAsia="宋体" w:cs="Times New Roman"/>
                <w:b w:val="0"/>
                <w:bCs w:val="0"/>
                <w:color w:val="auto"/>
                <w:sz w:val="24"/>
                <w:szCs w:val="24"/>
                <w:vertAlign w:val="baseline"/>
                <w:lang w:val="en-US" w:eastAsia="zh-CN"/>
              </w:rPr>
              <w:t>底店村民房</w:t>
            </w:r>
            <w:r>
              <w:rPr>
                <w:rFonts w:hint="default" w:ascii="Times New Roman" w:hAnsi="Times New Roman" w:eastAsia="宋体" w:cs="Times New Roman"/>
                <w:b w:val="0"/>
                <w:bCs w:val="0"/>
                <w:color w:val="auto"/>
                <w:sz w:val="24"/>
                <w:szCs w:val="24"/>
                <w:vertAlign w:val="baseline"/>
                <w:lang w:val="en-US" w:eastAsia="zh-CN"/>
              </w:rPr>
              <w:t>噪声预测叠加值可满足《声环境质量标准》（GB3096-2008）中的2类标准限值要求。</w:t>
            </w:r>
          </w:p>
          <w:p w14:paraId="1BD6C68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vertAlign w:val="baseline"/>
                <w:lang w:val="en-US" w:eastAsia="zh-CN"/>
              </w:rPr>
            </w:pPr>
            <w:r>
              <w:rPr>
                <w:rFonts w:hint="default" w:ascii="Times New Roman" w:hAnsi="Times New Roman" w:eastAsia="宋体" w:cs="Times New Roman"/>
                <w:color w:val="auto"/>
                <w:sz w:val="24"/>
                <w:szCs w:val="24"/>
                <w:highlight w:val="none"/>
                <w:vertAlign w:val="baseline"/>
                <w:lang w:val="en-US" w:eastAsia="zh-CN"/>
              </w:rPr>
              <w:t>为确保项目运营期厂界噪声达标，项目采用的噪声治理措施如下：</w:t>
            </w:r>
          </w:p>
          <w:p w14:paraId="0470C7C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vertAlign w:val="baseline"/>
                <w:lang w:val="en-US" w:eastAsia="zh-CN"/>
              </w:rPr>
            </w:pPr>
            <w:r>
              <w:rPr>
                <w:rFonts w:hint="default" w:ascii="Times New Roman" w:hAnsi="Times New Roman" w:eastAsia="宋体" w:cs="Times New Roman"/>
                <w:color w:val="auto"/>
                <w:sz w:val="24"/>
                <w:szCs w:val="24"/>
                <w:highlight w:val="none"/>
                <w:vertAlign w:val="baseline"/>
                <w:lang w:val="en-US" w:eastAsia="zh-CN"/>
              </w:rPr>
              <w:t>①合理布局，将高噪声设备布置于车间</w:t>
            </w:r>
            <w:r>
              <w:rPr>
                <w:rFonts w:hint="eastAsia" w:ascii="Times New Roman" w:hAnsi="Times New Roman" w:eastAsia="宋体" w:cs="Times New Roman"/>
                <w:color w:val="auto"/>
                <w:sz w:val="24"/>
                <w:szCs w:val="24"/>
                <w:highlight w:val="none"/>
                <w:vertAlign w:val="baseline"/>
                <w:lang w:val="en-US" w:eastAsia="zh-CN"/>
              </w:rPr>
              <w:t>东侧</w:t>
            </w:r>
            <w:r>
              <w:rPr>
                <w:rFonts w:hint="default" w:ascii="Times New Roman" w:hAnsi="Times New Roman" w:eastAsia="宋体" w:cs="Times New Roman"/>
                <w:color w:val="auto"/>
                <w:sz w:val="24"/>
                <w:szCs w:val="24"/>
                <w:highlight w:val="none"/>
                <w:vertAlign w:val="baseline"/>
                <w:lang w:val="en-US" w:eastAsia="zh-CN"/>
              </w:rPr>
              <w:t>区域，尽量减少噪声对环境的影响；</w:t>
            </w:r>
          </w:p>
          <w:p w14:paraId="6C77BF9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vertAlign w:val="baseline"/>
                <w:lang w:val="en-US" w:eastAsia="zh-CN"/>
              </w:rPr>
            </w:pPr>
            <w:r>
              <w:rPr>
                <w:rFonts w:hint="default" w:ascii="Times New Roman" w:hAnsi="Times New Roman" w:eastAsia="宋体" w:cs="Times New Roman"/>
                <w:color w:val="auto"/>
                <w:sz w:val="24"/>
                <w:szCs w:val="24"/>
                <w:highlight w:val="none"/>
                <w:vertAlign w:val="baseline"/>
                <w:lang w:val="en-US" w:eastAsia="zh-CN"/>
              </w:rPr>
              <w:t>②加强设备的维护和保养，确保设备处于良好运转状态；</w:t>
            </w:r>
          </w:p>
          <w:p w14:paraId="0437ABB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color w:val="auto"/>
                <w:sz w:val="24"/>
                <w:szCs w:val="24"/>
                <w:highlight w:val="none"/>
                <w:vertAlign w:val="baseline"/>
                <w:lang w:val="en-US" w:eastAsia="zh-CN"/>
              </w:rPr>
              <w:t>③避免高噪声设备集中放置；设置隔声门窗，生产作业时尽量避免开窗，以增强隔声效果</w:t>
            </w:r>
            <w:r>
              <w:rPr>
                <w:rFonts w:hint="eastAsia" w:ascii="Times New Roman" w:hAnsi="Times New Roman" w:eastAsia="宋体" w:cs="Times New Roman"/>
                <w:color w:val="auto"/>
                <w:sz w:val="24"/>
                <w:szCs w:val="24"/>
                <w:highlight w:val="none"/>
                <w:vertAlign w:val="baseline"/>
                <w:lang w:val="en-US" w:eastAsia="zh-CN"/>
              </w:rPr>
              <w:t>。</w:t>
            </w:r>
          </w:p>
          <w:p w14:paraId="580D61A2">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（3）监测要求</w:t>
            </w:r>
          </w:p>
          <w:p w14:paraId="7E8E39D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依据</w:t>
            </w:r>
            <w:r>
              <w:rPr>
                <w:rFonts w:hint="default" w:ascii="Times New Roman" w:hAnsi="Times New Roman" w:eastAsia="宋体" w:cs="Times New Roman"/>
                <w:b w:val="0"/>
                <w:bCs w:val="0"/>
                <w:color w:val="auto"/>
                <w:kern w:val="0"/>
                <w:sz w:val="24"/>
                <w:szCs w:val="24"/>
                <w:vertAlign w:val="baseline"/>
                <w:lang w:val="en-US" w:eastAsia="zh-CN" w:bidi="ar"/>
              </w:rPr>
              <w:t>《排污单位自行监测技术指南总则》（HJ819-2017）</w:t>
            </w:r>
            <w:r>
              <w:rPr>
                <w:rFonts w:hint="default" w:ascii="Times New Roman" w:hAnsi="Times New Roman" w:eastAsia="宋体" w:cs="Times New Roman"/>
                <w:b w:val="0"/>
                <w:bCs w:val="0"/>
                <w:color w:val="auto"/>
                <w:sz w:val="24"/>
                <w:szCs w:val="24"/>
                <w:vertAlign w:val="baseline"/>
                <w:lang w:val="en-US" w:eastAsia="zh-CN"/>
              </w:rPr>
              <w:t>，本项目运营期厂界噪声监测要求见表4-</w:t>
            </w:r>
            <w:r>
              <w:rPr>
                <w:rFonts w:hint="eastAsia" w:ascii="Times New Roman" w:hAnsi="Times New Roman" w:eastAsia="宋体" w:cs="Times New Roman"/>
                <w:b w:val="0"/>
                <w:bCs w:val="0"/>
                <w:color w:val="auto"/>
                <w:sz w:val="24"/>
                <w:szCs w:val="24"/>
                <w:vertAlign w:val="baseline"/>
                <w:lang w:val="en-US" w:eastAsia="zh-CN"/>
              </w:rPr>
              <w:t>8</w:t>
            </w:r>
            <w:r>
              <w:rPr>
                <w:rFonts w:hint="default" w:ascii="Times New Roman" w:hAnsi="Times New Roman" w:eastAsia="宋体" w:cs="Times New Roman"/>
                <w:b w:val="0"/>
                <w:bCs w:val="0"/>
                <w:color w:val="auto"/>
                <w:sz w:val="24"/>
                <w:szCs w:val="24"/>
                <w:vertAlign w:val="baseline"/>
                <w:lang w:val="en-US" w:eastAsia="zh-CN"/>
              </w:rPr>
              <w:t>。</w:t>
            </w:r>
          </w:p>
          <w:p w14:paraId="6AFFA0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表4-</w:t>
            </w:r>
            <w:r>
              <w:rPr>
                <w:rFonts w:hint="eastAsia" w:ascii="Times New Roman" w:hAnsi="Times New Roman" w:eastAsia="宋体" w:cs="Times New Roman"/>
                <w:b/>
                <w:bCs/>
                <w:color w:val="auto"/>
                <w:sz w:val="21"/>
                <w:szCs w:val="21"/>
                <w:vertAlign w:val="baseline"/>
                <w:lang w:val="en-US" w:eastAsia="zh-CN"/>
              </w:rPr>
              <w:t>8</w:t>
            </w:r>
            <w:r>
              <w:rPr>
                <w:rFonts w:hint="default" w:ascii="Times New Roman" w:hAnsi="Times New Roman" w:eastAsia="宋体" w:cs="Times New Roman"/>
                <w:b/>
                <w:bCs/>
                <w:color w:val="auto"/>
                <w:sz w:val="21"/>
                <w:szCs w:val="21"/>
                <w:vertAlign w:val="baseline"/>
                <w:lang w:val="en-US" w:eastAsia="zh-CN"/>
              </w:rPr>
              <w:t>噪声监测计划</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2123"/>
              <w:gridCol w:w="1594"/>
              <w:gridCol w:w="4107"/>
            </w:tblGrid>
            <w:tr w14:paraId="4D7AE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3" w:type="dxa"/>
                  <w:tcBorders>
                    <w:tl2br w:val="nil"/>
                    <w:tr2bl w:val="nil"/>
                  </w:tcBorders>
                  <w:vAlign w:val="center"/>
                </w:tcPr>
                <w:p w14:paraId="0853C90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监测点位</w:t>
                  </w:r>
                </w:p>
              </w:tc>
              <w:tc>
                <w:tcPr>
                  <w:tcW w:w="2123" w:type="dxa"/>
                  <w:tcBorders>
                    <w:tl2br w:val="nil"/>
                    <w:tr2bl w:val="nil"/>
                  </w:tcBorders>
                  <w:vAlign w:val="center"/>
                </w:tcPr>
                <w:p w14:paraId="2040628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监测因子</w:t>
                  </w:r>
                </w:p>
              </w:tc>
              <w:tc>
                <w:tcPr>
                  <w:tcW w:w="1594" w:type="dxa"/>
                  <w:tcBorders>
                    <w:tl2br w:val="nil"/>
                    <w:tr2bl w:val="nil"/>
                  </w:tcBorders>
                  <w:vAlign w:val="center"/>
                </w:tcPr>
                <w:p w14:paraId="66DD70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监测频次</w:t>
                  </w:r>
                </w:p>
              </w:tc>
              <w:tc>
                <w:tcPr>
                  <w:tcW w:w="4107" w:type="dxa"/>
                  <w:tcBorders>
                    <w:tl2br w:val="nil"/>
                    <w:tr2bl w:val="nil"/>
                  </w:tcBorders>
                  <w:vAlign w:val="center"/>
                </w:tcPr>
                <w:p w14:paraId="0EAA8D4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执行标准</w:t>
                  </w:r>
                </w:p>
              </w:tc>
            </w:tr>
            <w:tr w14:paraId="7E0F6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3" w:type="dxa"/>
                  <w:tcBorders>
                    <w:tl2br w:val="nil"/>
                    <w:tr2bl w:val="nil"/>
                  </w:tcBorders>
                  <w:vAlign w:val="center"/>
                </w:tcPr>
                <w:p w14:paraId="00CF9DD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厂界</w:t>
                  </w:r>
                  <w:r>
                    <w:rPr>
                      <w:rFonts w:hint="eastAsia"/>
                      <w:color w:val="auto"/>
                      <w:lang w:val="en-US" w:eastAsia="zh-CN"/>
                    </w:rPr>
                    <w:t>西、北、南侧</w:t>
                  </w:r>
                </w:p>
              </w:tc>
              <w:tc>
                <w:tcPr>
                  <w:tcW w:w="2123" w:type="dxa"/>
                  <w:tcBorders>
                    <w:tl2br w:val="nil"/>
                    <w:tr2bl w:val="nil"/>
                  </w:tcBorders>
                  <w:vAlign w:val="center"/>
                </w:tcPr>
                <w:p w14:paraId="30D4E1D6">
                  <w:pPr>
                    <w:keepNext w:val="0"/>
                    <w:keepLines w:val="0"/>
                    <w:widowControl/>
                    <w:suppressLineNumbers w:val="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等效连续A声级</w:t>
                  </w:r>
                </w:p>
              </w:tc>
              <w:tc>
                <w:tcPr>
                  <w:tcW w:w="1594" w:type="dxa"/>
                  <w:tcBorders>
                    <w:tl2br w:val="nil"/>
                    <w:tr2bl w:val="nil"/>
                  </w:tcBorders>
                  <w:vAlign w:val="center"/>
                </w:tcPr>
                <w:p w14:paraId="5E9CD00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1次/季度</w:t>
                  </w:r>
                </w:p>
              </w:tc>
              <w:tc>
                <w:tcPr>
                  <w:tcW w:w="4107" w:type="dxa"/>
                  <w:tcBorders>
                    <w:tl2br w:val="nil"/>
                    <w:tr2bl w:val="nil"/>
                  </w:tcBorders>
                  <w:vAlign w:val="center"/>
                </w:tcPr>
                <w:p w14:paraId="4CFA50D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Cs/>
                      <w:color w:val="auto"/>
                      <w:sz w:val="21"/>
                      <w:szCs w:val="21"/>
                    </w:rPr>
                    <w:t>《工业企业厂界环境噪声排放标准》（GB12348-2008）</w:t>
                  </w:r>
                  <w:r>
                    <w:rPr>
                      <w:rFonts w:hint="eastAsia" w:ascii="Times New Roman" w:hAnsi="Times New Roman" w:eastAsia="宋体" w:cs="Times New Roman"/>
                      <w:b w:val="0"/>
                      <w:bCs w:val="0"/>
                      <w:color w:val="auto"/>
                      <w:sz w:val="21"/>
                      <w:szCs w:val="21"/>
                      <w:vertAlign w:val="baseline"/>
                      <w:lang w:val="en-US" w:eastAsia="zh-CN"/>
                    </w:rPr>
                    <w:t>2</w:t>
                  </w:r>
                  <w:r>
                    <w:rPr>
                      <w:rFonts w:hint="default" w:ascii="Times New Roman" w:hAnsi="Times New Roman" w:eastAsia="宋体" w:cs="Times New Roman"/>
                      <w:b w:val="0"/>
                      <w:bCs w:val="0"/>
                      <w:color w:val="auto"/>
                      <w:sz w:val="21"/>
                      <w:szCs w:val="21"/>
                      <w:vertAlign w:val="baseline"/>
                      <w:lang w:val="en-US" w:eastAsia="zh-CN"/>
                    </w:rPr>
                    <w:t>类标准</w:t>
                  </w:r>
                </w:p>
              </w:tc>
            </w:tr>
            <w:tr w14:paraId="06AFE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07" w:type="dxa"/>
                  <w:gridSpan w:val="4"/>
                  <w:tcBorders>
                    <w:tl2br w:val="nil"/>
                    <w:tr2bl w:val="nil"/>
                  </w:tcBorders>
                  <w:vAlign w:val="center"/>
                </w:tcPr>
                <w:p w14:paraId="6784520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highlight w:val="none"/>
                      <w:lang w:val="en-US" w:eastAsia="zh-CN"/>
                    </w:rPr>
                    <w:t>备注：</w:t>
                  </w:r>
                  <w:r>
                    <w:rPr>
                      <w:rFonts w:hint="default" w:ascii="Times New Roman" w:hAnsi="Times New Roman" w:eastAsia="宋体" w:cs="Times New Roman"/>
                      <w:bCs/>
                      <w:color w:val="auto"/>
                      <w:sz w:val="21"/>
                      <w:szCs w:val="21"/>
                      <w:lang w:val="en-US" w:eastAsia="zh-CN"/>
                    </w:rPr>
                    <w:t>企业厂界</w:t>
                  </w:r>
                  <w:r>
                    <w:rPr>
                      <w:rFonts w:hint="eastAsia" w:ascii="Times New Roman" w:hAnsi="Times New Roman" w:eastAsia="宋体" w:cs="Times New Roman"/>
                      <w:bCs/>
                      <w:color w:val="auto"/>
                      <w:sz w:val="21"/>
                      <w:szCs w:val="21"/>
                      <w:lang w:val="en-US" w:eastAsia="zh-CN"/>
                    </w:rPr>
                    <w:t>东</w:t>
                  </w:r>
                  <w:r>
                    <w:rPr>
                      <w:rFonts w:hint="default" w:ascii="Times New Roman" w:hAnsi="Times New Roman" w:eastAsia="宋体" w:cs="Times New Roman"/>
                      <w:bCs/>
                      <w:color w:val="auto"/>
                      <w:sz w:val="21"/>
                      <w:szCs w:val="21"/>
                      <w:lang w:val="en-US" w:eastAsia="zh-CN"/>
                    </w:rPr>
                    <w:t>侧与其他企业共用厂界，不开展自行监测。</w:t>
                  </w:r>
                </w:p>
              </w:tc>
            </w:tr>
          </w:tbl>
          <w:p w14:paraId="1101CBCE">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4.固体废物</w:t>
            </w:r>
          </w:p>
          <w:p w14:paraId="47410A0A">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（1）固体废物产生情况</w:t>
            </w:r>
            <w:r>
              <w:rPr>
                <w:rFonts w:hint="default" w:ascii="Times New Roman" w:hAnsi="Times New Roman" w:eastAsia="宋体" w:cs="Times New Roman"/>
                <w:b w:val="0"/>
                <w:bCs w:val="0"/>
                <w:color w:val="auto"/>
                <w:sz w:val="24"/>
                <w:szCs w:val="24"/>
                <w:vertAlign w:val="baseline"/>
                <w:lang w:val="en-US" w:eastAsia="zh-CN"/>
              </w:rPr>
              <w:t>。</w:t>
            </w:r>
          </w:p>
          <w:p w14:paraId="473BC4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表4-</w:t>
            </w:r>
            <w:r>
              <w:rPr>
                <w:rFonts w:hint="eastAsia" w:ascii="Times New Roman" w:hAnsi="Times New Roman" w:eastAsia="宋体" w:cs="Times New Roman"/>
                <w:b/>
                <w:bCs/>
                <w:color w:val="auto"/>
                <w:sz w:val="21"/>
                <w:szCs w:val="21"/>
                <w:vertAlign w:val="baseline"/>
                <w:lang w:val="en-US" w:eastAsia="zh-CN"/>
              </w:rPr>
              <w:t>9本项目</w:t>
            </w:r>
            <w:r>
              <w:rPr>
                <w:rFonts w:hint="default" w:ascii="Times New Roman" w:hAnsi="Times New Roman" w:eastAsia="宋体" w:cs="Times New Roman"/>
                <w:b/>
                <w:bCs/>
                <w:color w:val="auto"/>
                <w:sz w:val="21"/>
                <w:szCs w:val="21"/>
                <w:vertAlign w:val="baseline"/>
                <w:lang w:val="en-US" w:eastAsia="zh-CN"/>
              </w:rPr>
              <w:t>一般固废产生情况一览表</w:t>
            </w:r>
          </w:p>
          <w:tbl>
            <w:tblPr>
              <w:tblStyle w:val="16"/>
              <w:tblW w:w="498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74"/>
              <w:gridCol w:w="1346"/>
              <w:gridCol w:w="1364"/>
              <w:gridCol w:w="1350"/>
              <w:gridCol w:w="1379"/>
              <w:gridCol w:w="1350"/>
              <w:gridCol w:w="1326"/>
            </w:tblGrid>
            <w:tr w14:paraId="2A7F18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536" w:type="pct"/>
                  <w:tcBorders>
                    <w:tl2br w:val="nil"/>
                    <w:tr2bl w:val="nil"/>
                  </w:tcBorders>
                  <w:vAlign w:val="center"/>
                </w:tcPr>
                <w:p w14:paraId="1B1AA82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产生环节</w:t>
                  </w:r>
                </w:p>
              </w:tc>
              <w:tc>
                <w:tcPr>
                  <w:tcW w:w="740" w:type="pct"/>
                  <w:tcBorders>
                    <w:tl2br w:val="nil"/>
                    <w:tr2bl w:val="nil"/>
                  </w:tcBorders>
                  <w:shd w:val="clear" w:color="auto" w:fill="auto"/>
                  <w:vAlign w:val="center"/>
                </w:tcPr>
                <w:p w14:paraId="51E53A2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2"/>
                      <w:sz w:val="21"/>
                      <w:szCs w:val="21"/>
                      <w:vertAlign w:val="baseline"/>
                      <w:lang w:val="en-US" w:eastAsia="zh-CN" w:bidi="ar-SA"/>
                    </w:rPr>
                  </w:pPr>
                  <w:r>
                    <w:rPr>
                      <w:rFonts w:hint="eastAsia" w:ascii="Times New Roman" w:hAnsi="Times New Roman" w:eastAsia="宋体" w:cs="Times New Roman"/>
                      <w:b/>
                      <w:bCs/>
                      <w:color w:val="auto"/>
                      <w:kern w:val="2"/>
                      <w:sz w:val="21"/>
                      <w:szCs w:val="21"/>
                      <w:vertAlign w:val="baseline"/>
                      <w:lang w:val="en-US" w:eastAsia="zh-CN" w:bidi="ar-SA"/>
                    </w:rPr>
                    <w:t>下料</w:t>
                  </w:r>
                </w:p>
              </w:tc>
              <w:tc>
                <w:tcPr>
                  <w:tcW w:w="750" w:type="pct"/>
                  <w:tcBorders>
                    <w:tl2br w:val="nil"/>
                    <w:tr2bl w:val="nil"/>
                  </w:tcBorders>
                  <w:shd w:val="clear" w:color="auto" w:fill="auto"/>
                  <w:vAlign w:val="center"/>
                </w:tcPr>
                <w:p w14:paraId="1D376BC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2"/>
                      <w:sz w:val="21"/>
                      <w:szCs w:val="21"/>
                      <w:vertAlign w:val="baseline"/>
                      <w:lang w:val="en-US" w:eastAsia="zh-CN" w:bidi="ar-SA"/>
                    </w:rPr>
                  </w:pPr>
                  <w:r>
                    <w:rPr>
                      <w:rFonts w:hint="default" w:ascii="Times New Roman" w:hAnsi="Times New Roman" w:eastAsia="宋体" w:cs="Times New Roman"/>
                      <w:b/>
                      <w:bCs/>
                      <w:color w:val="auto"/>
                      <w:kern w:val="2"/>
                      <w:sz w:val="21"/>
                      <w:szCs w:val="21"/>
                      <w:vertAlign w:val="baseline"/>
                      <w:lang w:val="en-US" w:eastAsia="zh-CN" w:bidi="ar-SA"/>
                    </w:rPr>
                    <w:t>湿式抛光</w:t>
                  </w:r>
                  <w:r>
                    <w:rPr>
                      <w:rFonts w:hint="eastAsia" w:ascii="Times New Roman" w:hAnsi="Times New Roman" w:eastAsia="宋体" w:cs="Times New Roman"/>
                      <w:b/>
                      <w:bCs/>
                      <w:color w:val="auto"/>
                      <w:kern w:val="2"/>
                      <w:sz w:val="21"/>
                      <w:szCs w:val="21"/>
                      <w:vertAlign w:val="baseline"/>
                      <w:lang w:val="en-US" w:eastAsia="zh-CN" w:bidi="ar-SA"/>
                    </w:rPr>
                    <w:t>、</w:t>
                  </w:r>
                  <w:r>
                    <w:rPr>
                      <w:rFonts w:hint="default" w:ascii="Times New Roman" w:hAnsi="Times New Roman" w:eastAsia="宋体" w:cs="Times New Roman"/>
                      <w:b/>
                      <w:bCs/>
                      <w:color w:val="auto"/>
                      <w:kern w:val="2"/>
                      <w:sz w:val="21"/>
                      <w:szCs w:val="21"/>
                      <w:vertAlign w:val="baseline"/>
                      <w:lang w:val="en-US" w:eastAsia="zh-CN" w:bidi="ar-SA"/>
                    </w:rPr>
                    <w:t>清洗</w:t>
                  </w:r>
                </w:p>
              </w:tc>
              <w:tc>
                <w:tcPr>
                  <w:tcW w:w="742" w:type="pct"/>
                  <w:tcBorders>
                    <w:tl2br w:val="nil"/>
                    <w:tr2bl w:val="nil"/>
                  </w:tcBorders>
                  <w:shd w:val="clear" w:color="auto" w:fill="auto"/>
                  <w:vAlign w:val="center"/>
                </w:tcPr>
                <w:p w14:paraId="094B392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2"/>
                      <w:sz w:val="21"/>
                      <w:szCs w:val="21"/>
                      <w:vertAlign w:val="baseline"/>
                      <w:lang w:val="en-US" w:eastAsia="zh-CN" w:bidi="ar-SA"/>
                    </w:rPr>
                  </w:pPr>
                  <w:r>
                    <w:rPr>
                      <w:rFonts w:hint="default" w:ascii="Times New Roman" w:hAnsi="Times New Roman" w:eastAsia="宋体" w:cs="Times New Roman"/>
                      <w:b/>
                      <w:bCs/>
                      <w:color w:val="auto"/>
                      <w:kern w:val="2"/>
                      <w:sz w:val="21"/>
                      <w:szCs w:val="21"/>
                      <w:vertAlign w:val="baseline"/>
                      <w:lang w:val="en-US" w:eastAsia="zh-CN" w:bidi="ar-SA"/>
                    </w:rPr>
                    <w:t>湿式抛光</w:t>
                  </w:r>
                  <w:r>
                    <w:rPr>
                      <w:rFonts w:hint="eastAsia" w:ascii="Times New Roman" w:hAnsi="Times New Roman" w:eastAsia="宋体" w:cs="Times New Roman"/>
                      <w:b/>
                      <w:bCs/>
                      <w:color w:val="auto"/>
                      <w:kern w:val="2"/>
                      <w:sz w:val="21"/>
                      <w:szCs w:val="21"/>
                      <w:vertAlign w:val="baseline"/>
                      <w:lang w:val="en-US" w:eastAsia="zh-CN" w:bidi="ar-SA"/>
                    </w:rPr>
                    <w:t>干法抛光</w:t>
                  </w:r>
                </w:p>
              </w:tc>
              <w:tc>
                <w:tcPr>
                  <w:tcW w:w="758" w:type="pct"/>
                  <w:tcBorders>
                    <w:tl2br w:val="nil"/>
                    <w:tr2bl w:val="nil"/>
                  </w:tcBorders>
                  <w:shd w:val="clear" w:color="auto" w:fill="auto"/>
                  <w:vAlign w:val="center"/>
                </w:tcPr>
                <w:p w14:paraId="58C6E34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bCs/>
                      <w:color w:val="auto"/>
                      <w:kern w:val="2"/>
                      <w:sz w:val="21"/>
                      <w:szCs w:val="21"/>
                      <w:vertAlign w:val="baseline"/>
                      <w:lang w:val="en-US" w:eastAsia="zh-CN" w:bidi="ar-SA"/>
                    </w:rPr>
                  </w:pPr>
                  <w:r>
                    <w:rPr>
                      <w:rFonts w:hint="eastAsia" w:ascii="Times New Roman" w:hAnsi="Times New Roman" w:eastAsia="宋体" w:cs="Times New Roman"/>
                      <w:b/>
                      <w:bCs/>
                      <w:color w:val="auto"/>
                      <w:kern w:val="2"/>
                      <w:sz w:val="21"/>
                      <w:szCs w:val="21"/>
                      <w:vertAlign w:val="baseline"/>
                      <w:lang w:val="en-US" w:eastAsia="zh-CN" w:bidi="ar-SA"/>
                    </w:rPr>
                    <w:t>干法抛光</w:t>
                  </w:r>
                </w:p>
              </w:tc>
              <w:tc>
                <w:tcPr>
                  <w:tcW w:w="1471" w:type="pct"/>
                  <w:gridSpan w:val="2"/>
                  <w:tcBorders>
                    <w:tl2br w:val="nil"/>
                    <w:tr2bl w:val="nil"/>
                  </w:tcBorders>
                  <w:shd w:val="clear" w:color="auto" w:fill="auto"/>
                  <w:vAlign w:val="center"/>
                </w:tcPr>
                <w:p w14:paraId="2E06D97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2"/>
                      <w:sz w:val="21"/>
                      <w:szCs w:val="21"/>
                      <w:vertAlign w:val="baseline"/>
                      <w:lang w:val="en-US" w:eastAsia="zh-CN" w:bidi="ar-SA"/>
                    </w:rPr>
                  </w:pPr>
                  <w:r>
                    <w:rPr>
                      <w:rFonts w:hint="eastAsia" w:ascii="Times New Roman" w:hAnsi="Times New Roman" w:eastAsia="宋体" w:cs="Times New Roman"/>
                      <w:b/>
                      <w:bCs/>
                      <w:color w:val="auto"/>
                      <w:kern w:val="2"/>
                      <w:sz w:val="21"/>
                      <w:szCs w:val="21"/>
                      <w:vertAlign w:val="baseline"/>
                      <w:lang w:val="en-US" w:eastAsia="zh-CN" w:bidi="ar-SA"/>
                    </w:rPr>
                    <w:t>除尘</w:t>
                  </w:r>
                </w:p>
              </w:tc>
            </w:tr>
            <w:tr w14:paraId="3205D4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4" w:hRule="atLeast"/>
                <w:jc w:val="center"/>
              </w:trPr>
              <w:tc>
                <w:tcPr>
                  <w:tcW w:w="536" w:type="pct"/>
                  <w:tcBorders>
                    <w:tl2br w:val="nil"/>
                    <w:tr2bl w:val="nil"/>
                  </w:tcBorders>
                  <w:vAlign w:val="center"/>
                </w:tcPr>
                <w:p w14:paraId="75F4FF0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固体废物名称</w:t>
                  </w:r>
                </w:p>
              </w:tc>
              <w:tc>
                <w:tcPr>
                  <w:tcW w:w="740" w:type="pct"/>
                  <w:tcBorders>
                    <w:tl2br w:val="nil"/>
                    <w:tr2bl w:val="nil"/>
                  </w:tcBorders>
                  <w:shd w:val="clear" w:color="auto" w:fill="auto"/>
                  <w:vAlign w:val="center"/>
                </w:tcPr>
                <w:p w14:paraId="3C56F38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废边角料</w:t>
                  </w:r>
                </w:p>
              </w:tc>
              <w:tc>
                <w:tcPr>
                  <w:tcW w:w="750" w:type="pct"/>
                  <w:tcBorders>
                    <w:tl2br w:val="nil"/>
                    <w:tr2bl w:val="nil"/>
                  </w:tcBorders>
                  <w:shd w:val="clear" w:color="auto" w:fill="auto"/>
                  <w:vAlign w:val="center"/>
                </w:tcPr>
                <w:p w14:paraId="77C3F17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金属沉渣</w:t>
                  </w:r>
                </w:p>
              </w:tc>
              <w:tc>
                <w:tcPr>
                  <w:tcW w:w="742" w:type="pct"/>
                  <w:tcBorders>
                    <w:right w:val="single" w:color="auto" w:sz="4" w:space="0"/>
                    <w:tl2br w:val="nil"/>
                    <w:tr2bl w:val="nil"/>
                  </w:tcBorders>
                  <w:shd w:val="clear" w:color="auto" w:fill="auto"/>
                  <w:vAlign w:val="center"/>
                </w:tcPr>
                <w:p w14:paraId="01DCF32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废研磨轮</w:t>
                  </w:r>
                </w:p>
              </w:tc>
              <w:tc>
                <w:tcPr>
                  <w:tcW w:w="758" w:type="pct"/>
                  <w:tcBorders>
                    <w:right w:val="single" w:color="auto" w:sz="4" w:space="0"/>
                    <w:tl2br w:val="nil"/>
                    <w:tr2bl w:val="nil"/>
                  </w:tcBorders>
                  <w:shd w:val="clear" w:color="auto" w:fill="auto"/>
                  <w:vAlign w:val="center"/>
                </w:tcPr>
                <w:p w14:paraId="231E9D1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废砂带</w:t>
                  </w:r>
                </w:p>
              </w:tc>
              <w:tc>
                <w:tcPr>
                  <w:tcW w:w="742" w:type="pct"/>
                  <w:tcBorders>
                    <w:right w:val="single" w:color="auto" w:sz="4" w:space="0"/>
                    <w:tl2br w:val="nil"/>
                    <w:tr2bl w:val="nil"/>
                  </w:tcBorders>
                  <w:shd w:val="clear" w:color="auto" w:fill="auto"/>
                  <w:vAlign w:val="center"/>
                </w:tcPr>
                <w:p w14:paraId="472F7F8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收集的粉尘</w:t>
                  </w:r>
                </w:p>
              </w:tc>
              <w:tc>
                <w:tcPr>
                  <w:tcW w:w="728" w:type="pct"/>
                  <w:tcBorders>
                    <w:left w:val="single" w:color="auto" w:sz="4" w:space="0"/>
                    <w:tl2br w:val="nil"/>
                    <w:tr2bl w:val="nil"/>
                  </w:tcBorders>
                  <w:shd w:val="clear" w:color="auto" w:fill="auto"/>
                  <w:vAlign w:val="center"/>
                </w:tcPr>
                <w:p w14:paraId="61E1A34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废</w:t>
                  </w:r>
                  <w:r>
                    <w:rPr>
                      <w:rFonts w:hint="eastAsia" w:ascii="Times New Roman" w:hAnsi="Times New Roman" w:eastAsia="宋体" w:cs="Times New Roman"/>
                      <w:b w:val="0"/>
                      <w:bCs w:val="0"/>
                      <w:color w:val="auto"/>
                      <w:kern w:val="2"/>
                      <w:sz w:val="21"/>
                      <w:szCs w:val="21"/>
                      <w:lang w:val="en-US" w:eastAsia="zh-CN" w:bidi="ar-SA"/>
                    </w:rPr>
                    <w:t>布袋</w:t>
                  </w:r>
                </w:p>
              </w:tc>
            </w:tr>
            <w:tr w14:paraId="3291B3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8" w:hRule="atLeast"/>
                <w:jc w:val="center"/>
              </w:trPr>
              <w:tc>
                <w:tcPr>
                  <w:tcW w:w="536" w:type="pct"/>
                  <w:tcBorders>
                    <w:tl2br w:val="nil"/>
                    <w:tr2bl w:val="nil"/>
                  </w:tcBorders>
                  <w:vAlign w:val="center"/>
                </w:tcPr>
                <w:p w14:paraId="7E1E28A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属性</w:t>
                  </w:r>
                </w:p>
              </w:tc>
              <w:tc>
                <w:tcPr>
                  <w:tcW w:w="740" w:type="pct"/>
                  <w:tcBorders>
                    <w:tl2br w:val="nil"/>
                    <w:tr2bl w:val="nil"/>
                  </w:tcBorders>
                  <w:vAlign w:val="center"/>
                </w:tcPr>
                <w:p w14:paraId="030C257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一般固废</w:t>
                  </w:r>
                </w:p>
              </w:tc>
              <w:tc>
                <w:tcPr>
                  <w:tcW w:w="750" w:type="pct"/>
                  <w:tcBorders>
                    <w:tl2br w:val="nil"/>
                    <w:tr2bl w:val="nil"/>
                  </w:tcBorders>
                  <w:vAlign w:val="center"/>
                </w:tcPr>
                <w:p w14:paraId="42A2275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一般固废</w:t>
                  </w:r>
                </w:p>
              </w:tc>
              <w:tc>
                <w:tcPr>
                  <w:tcW w:w="742" w:type="pct"/>
                  <w:tcBorders>
                    <w:right w:val="single" w:color="auto" w:sz="4" w:space="0"/>
                    <w:tl2br w:val="nil"/>
                    <w:tr2bl w:val="nil"/>
                  </w:tcBorders>
                  <w:shd w:val="clear" w:color="auto" w:fill="auto"/>
                  <w:vAlign w:val="center"/>
                </w:tcPr>
                <w:p w14:paraId="598D6F7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一般固废</w:t>
                  </w:r>
                </w:p>
              </w:tc>
              <w:tc>
                <w:tcPr>
                  <w:tcW w:w="758" w:type="pct"/>
                  <w:tcBorders>
                    <w:right w:val="single" w:color="auto" w:sz="4" w:space="0"/>
                    <w:tl2br w:val="nil"/>
                    <w:tr2bl w:val="nil"/>
                  </w:tcBorders>
                  <w:shd w:val="clear" w:color="auto" w:fill="auto"/>
                  <w:vAlign w:val="center"/>
                </w:tcPr>
                <w:p w14:paraId="1578AD8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一般固废</w:t>
                  </w:r>
                </w:p>
              </w:tc>
              <w:tc>
                <w:tcPr>
                  <w:tcW w:w="742" w:type="pct"/>
                  <w:tcBorders>
                    <w:right w:val="single" w:color="auto" w:sz="4" w:space="0"/>
                    <w:tl2br w:val="nil"/>
                    <w:tr2bl w:val="nil"/>
                  </w:tcBorders>
                  <w:shd w:val="clear" w:color="auto" w:fill="auto"/>
                  <w:vAlign w:val="center"/>
                </w:tcPr>
                <w:p w14:paraId="7B15FE8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一般固废</w:t>
                  </w:r>
                </w:p>
              </w:tc>
              <w:tc>
                <w:tcPr>
                  <w:tcW w:w="728" w:type="pct"/>
                  <w:tcBorders>
                    <w:left w:val="single" w:color="auto" w:sz="4" w:space="0"/>
                    <w:tl2br w:val="nil"/>
                    <w:tr2bl w:val="nil"/>
                  </w:tcBorders>
                  <w:shd w:val="clear" w:color="auto" w:fill="auto"/>
                  <w:vAlign w:val="center"/>
                </w:tcPr>
                <w:p w14:paraId="0B5A17B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一般固废</w:t>
                  </w:r>
                </w:p>
              </w:tc>
            </w:tr>
            <w:tr w14:paraId="3A3FE2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3" w:hRule="atLeast"/>
                <w:jc w:val="center"/>
              </w:trPr>
              <w:tc>
                <w:tcPr>
                  <w:tcW w:w="536" w:type="pct"/>
                  <w:tcBorders>
                    <w:tl2br w:val="nil"/>
                    <w:tr2bl w:val="nil"/>
                  </w:tcBorders>
                  <w:vAlign w:val="center"/>
                </w:tcPr>
                <w:p w14:paraId="678D009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代码</w:t>
                  </w:r>
                </w:p>
              </w:tc>
              <w:tc>
                <w:tcPr>
                  <w:tcW w:w="740" w:type="pct"/>
                  <w:tcBorders>
                    <w:tl2br w:val="nil"/>
                    <w:tr2bl w:val="nil"/>
                  </w:tcBorders>
                  <w:vAlign w:val="center"/>
                </w:tcPr>
                <w:p w14:paraId="15A7326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900-099-S</w:t>
                  </w:r>
                  <w:r>
                    <w:rPr>
                      <w:rFonts w:hint="eastAsia" w:ascii="Times New Roman" w:hAnsi="Times New Roman" w:eastAsia="宋体" w:cs="Times New Roman"/>
                      <w:b w:val="0"/>
                      <w:bCs w:val="0"/>
                      <w:color w:val="auto"/>
                      <w:sz w:val="21"/>
                      <w:szCs w:val="21"/>
                      <w:vertAlign w:val="baseline"/>
                      <w:lang w:val="en-US" w:eastAsia="zh-CN"/>
                    </w:rPr>
                    <w:t>59</w:t>
                  </w:r>
                </w:p>
              </w:tc>
              <w:tc>
                <w:tcPr>
                  <w:tcW w:w="750" w:type="pct"/>
                  <w:tcBorders>
                    <w:tl2br w:val="nil"/>
                    <w:tr2bl w:val="nil"/>
                  </w:tcBorders>
                  <w:vAlign w:val="center"/>
                </w:tcPr>
                <w:p w14:paraId="4DEE8AA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900-099-S</w:t>
                  </w:r>
                  <w:r>
                    <w:rPr>
                      <w:rFonts w:hint="eastAsia" w:ascii="Times New Roman" w:hAnsi="Times New Roman" w:eastAsia="宋体" w:cs="Times New Roman"/>
                      <w:b w:val="0"/>
                      <w:bCs w:val="0"/>
                      <w:color w:val="auto"/>
                      <w:sz w:val="21"/>
                      <w:szCs w:val="21"/>
                      <w:highlight w:val="none"/>
                      <w:vertAlign w:val="baseline"/>
                      <w:lang w:val="en-US" w:eastAsia="zh-CN"/>
                    </w:rPr>
                    <w:t>07</w:t>
                  </w:r>
                </w:p>
              </w:tc>
              <w:tc>
                <w:tcPr>
                  <w:tcW w:w="742" w:type="pct"/>
                  <w:tcBorders>
                    <w:right w:val="single" w:color="auto" w:sz="4" w:space="0"/>
                    <w:tl2br w:val="nil"/>
                    <w:tr2bl w:val="nil"/>
                  </w:tcBorders>
                  <w:shd w:val="clear" w:color="auto" w:fill="auto"/>
                  <w:vAlign w:val="center"/>
                </w:tcPr>
                <w:p w14:paraId="036EB47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900-099-S</w:t>
                  </w:r>
                  <w:r>
                    <w:rPr>
                      <w:rFonts w:hint="eastAsia" w:ascii="Times New Roman" w:hAnsi="Times New Roman" w:eastAsia="宋体" w:cs="Times New Roman"/>
                      <w:b w:val="0"/>
                      <w:bCs w:val="0"/>
                      <w:color w:val="auto"/>
                      <w:sz w:val="21"/>
                      <w:szCs w:val="21"/>
                      <w:vertAlign w:val="baseline"/>
                      <w:lang w:val="en-US" w:eastAsia="zh-CN"/>
                    </w:rPr>
                    <w:t>59</w:t>
                  </w:r>
                </w:p>
              </w:tc>
              <w:tc>
                <w:tcPr>
                  <w:tcW w:w="758" w:type="pct"/>
                  <w:tcBorders>
                    <w:right w:val="single" w:color="auto" w:sz="4" w:space="0"/>
                    <w:tl2br w:val="nil"/>
                    <w:tr2bl w:val="nil"/>
                  </w:tcBorders>
                  <w:shd w:val="clear" w:color="auto" w:fill="auto"/>
                  <w:vAlign w:val="center"/>
                </w:tcPr>
                <w:p w14:paraId="3A17C02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900-099-S</w:t>
                  </w:r>
                  <w:r>
                    <w:rPr>
                      <w:rFonts w:hint="eastAsia" w:ascii="Times New Roman" w:hAnsi="Times New Roman" w:eastAsia="宋体" w:cs="Times New Roman"/>
                      <w:b w:val="0"/>
                      <w:bCs w:val="0"/>
                      <w:color w:val="auto"/>
                      <w:sz w:val="21"/>
                      <w:szCs w:val="21"/>
                      <w:vertAlign w:val="baseline"/>
                      <w:lang w:val="en-US" w:eastAsia="zh-CN"/>
                    </w:rPr>
                    <w:t>59</w:t>
                  </w:r>
                </w:p>
              </w:tc>
              <w:tc>
                <w:tcPr>
                  <w:tcW w:w="742" w:type="pct"/>
                  <w:tcBorders>
                    <w:right w:val="single" w:color="auto" w:sz="4" w:space="0"/>
                    <w:tl2br w:val="nil"/>
                    <w:tr2bl w:val="nil"/>
                  </w:tcBorders>
                  <w:shd w:val="clear" w:color="auto" w:fill="auto"/>
                  <w:vAlign w:val="center"/>
                </w:tcPr>
                <w:p w14:paraId="7E233C9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900-099-S</w:t>
                  </w:r>
                  <w:r>
                    <w:rPr>
                      <w:rFonts w:hint="eastAsia" w:ascii="Times New Roman" w:hAnsi="Times New Roman" w:eastAsia="宋体" w:cs="Times New Roman"/>
                      <w:b w:val="0"/>
                      <w:bCs w:val="0"/>
                      <w:color w:val="auto"/>
                      <w:sz w:val="21"/>
                      <w:szCs w:val="21"/>
                      <w:vertAlign w:val="baseline"/>
                      <w:lang w:val="en-US" w:eastAsia="zh-CN"/>
                    </w:rPr>
                    <w:t>59</w:t>
                  </w:r>
                </w:p>
              </w:tc>
              <w:tc>
                <w:tcPr>
                  <w:tcW w:w="728" w:type="pct"/>
                  <w:tcBorders>
                    <w:left w:val="single" w:color="auto" w:sz="4" w:space="0"/>
                    <w:tl2br w:val="nil"/>
                    <w:tr2bl w:val="nil"/>
                  </w:tcBorders>
                  <w:shd w:val="clear" w:color="auto" w:fill="auto"/>
                  <w:vAlign w:val="center"/>
                </w:tcPr>
                <w:p w14:paraId="76B2FC9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900-099-S</w:t>
                  </w:r>
                  <w:r>
                    <w:rPr>
                      <w:rFonts w:hint="eastAsia" w:ascii="Times New Roman" w:hAnsi="Times New Roman" w:eastAsia="宋体" w:cs="Times New Roman"/>
                      <w:b w:val="0"/>
                      <w:bCs w:val="0"/>
                      <w:color w:val="auto"/>
                      <w:sz w:val="21"/>
                      <w:szCs w:val="21"/>
                      <w:vertAlign w:val="baseline"/>
                      <w:lang w:val="en-US" w:eastAsia="zh-CN"/>
                    </w:rPr>
                    <w:t>59</w:t>
                  </w:r>
                </w:p>
              </w:tc>
            </w:tr>
            <w:tr w14:paraId="68D2A8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71" w:hRule="atLeast"/>
                <w:jc w:val="center"/>
              </w:trPr>
              <w:tc>
                <w:tcPr>
                  <w:tcW w:w="536" w:type="pct"/>
                  <w:tcBorders>
                    <w:tl2br w:val="nil"/>
                    <w:tr2bl w:val="nil"/>
                  </w:tcBorders>
                  <w:vAlign w:val="center"/>
                </w:tcPr>
                <w:p w14:paraId="38D997B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主要有毒有害物质名称</w:t>
                  </w:r>
                </w:p>
              </w:tc>
              <w:tc>
                <w:tcPr>
                  <w:tcW w:w="740" w:type="pct"/>
                  <w:tcBorders>
                    <w:tl2br w:val="nil"/>
                    <w:tr2bl w:val="nil"/>
                  </w:tcBorders>
                  <w:vAlign w:val="center"/>
                </w:tcPr>
                <w:p w14:paraId="4352CCA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w:t>
                  </w:r>
                </w:p>
              </w:tc>
              <w:tc>
                <w:tcPr>
                  <w:tcW w:w="750" w:type="pct"/>
                  <w:tcBorders>
                    <w:tl2br w:val="nil"/>
                    <w:tr2bl w:val="nil"/>
                  </w:tcBorders>
                  <w:vAlign w:val="center"/>
                </w:tcPr>
                <w:p w14:paraId="26714FD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w:t>
                  </w:r>
                </w:p>
              </w:tc>
              <w:tc>
                <w:tcPr>
                  <w:tcW w:w="742" w:type="pct"/>
                  <w:tcBorders>
                    <w:right w:val="single" w:color="auto" w:sz="4" w:space="0"/>
                    <w:tl2br w:val="nil"/>
                    <w:tr2bl w:val="nil"/>
                  </w:tcBorders>
                  <w:shd w:val="clear" w:color="auto" w:fill="auto"/>
                  <w:vAlign w:val="center"/>
                </w:tcPr>
                <w:p w14:paraId="1DB8251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w:t>
                  </w:r>
                </w:p>
              </w:tc>
              <w:tc>
                <w:tcPr>
                  <w:tcW w:w="758" w:type="pct"/>
                  <w:tcBorders>
                    <w:right w:val="single" w:color="auto" w:sz="4" w:space="0"/>
                    <w:tl2br w:val="nil"/>
                    <w:tr2bl w:val="nil"/>
                  </w:tcBorders>
                  <w:shd w:val="clear" w:color="auto" w:fill="auto"/>
                  <w:vAlign w:val="center"/>
                </w:tcPr>
                <w:p w14:paraId="5F22021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w:t>
                  </w:r>
                </w:p>
              </w:tc>
              <w:tc>
                <w:tcPr>
                  <w:tcW w:w="742" w:type="pct"/>
                  <w:tcBorders>
                    <w:right w:val="single" w:color="auto" w:sz="4" w:space="0"/>
                    <w:tl2br w:val="nil"/>
                    <w:tr2bl w:val="nil"/>
                  </w:tcBorders>
                  <w:shd w:val="clear" w:color="auto" w:fill="auto"/>
                  <w:vAlign w:val="center"/>
                </w:tcPr>
                <w:p w14:paraId="588B70C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w:t>
                  </w:r>
                </w:p>
              </w:tc>
              <w:tc>
                <w:tcPr>
                  <w:tcW w:w="728" w:type="pct"/>
                  <w:tcBorders>
                    <w:left w:val="single" w:color="auto" w:sz="4" w:space="0"/>
                    <w:tl2br w:val="nil"/>
                    <w:tr2bl w:val="nil"/>
                  </w:tcBorders>
                  <w:shd w:val="clear" w:color="auto" w:fill="auto"/>
                  <w:vAlign w:val="center"/>
                </w:tcPr>
                <w:p w14:paraId="277F8BD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w:t>
                  </w:r>
                </w:p>
              </w:tc>
            </w:tr>
            <w:tr w14:paraId="398547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8" w:hRule="atLeast"/>
                <w:jc w:val="center"/>
              </w:trPr>
              <w:tc>
                <w:tcPr>
                  <w:tcW w:w="536" w:type="pct"/>
                  <w:tcBorders>
                    <w:tl2br w:val="nil"/>
                    <w:tr2bl w:val="nil"/>
                  </w:tcBorders>
                  <w:vAlign w:val="center"/>
                </w:tcPr>
                <w:p w14:paraId="1BAEC01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物理性状</w:t>
                  </w:r>
                </w:p>
              </w:tc>
              <w:tc>
                <w:tcPr>
                  <w:tcW w:w="740" w:type="pct"/>
                  <w:tcBorders>
                    <w:tl2br w:val="nil"/>
                    <w:tr2bl w:val="nil"/>
                  </w:tcBorders>
                  <w:vAlign w:val="center"/>
                </w:tcPr>
                <w:p w14:paraId="58D2655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固态</w:t>
                  </w:r>
                </w:p>
              </w:tc>
              <w:tc>
                <w:tcPr>
                  <w:tcW w:w="750" w:type="pct"/>
                  <w:tcBorders>
                    <w:tl2br w:val="nil"/>
                    <w:tr2bl w:val="nil"/>
                  </w:tcBorders>
                  <w:vAlign w:val="center"/>
                </w:tcPr>
                <w:p w14:paraId="24CD2C0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半固态</w:t>
                  </w:r>
                </w:p>
              </w:tc>
              <w:tc>
                <w:tcPr>
                  <w:tcW w:w="742" w:type="pct"/>
                  <w:tcBorders>
                    <w:right w:val="single" w:color="auto" w:sz="4" w:space="0"/>
                    <w:tl2br w:val="nil"/>
                    <w:tr2bl w:val="nil"/>
                  </w:tcBorders>
                  <w:shd w:val="clear" w:color="auto" w:fill="auto"/>
                  <w:vAlign w:val="center"/>
                </w:tcPr>
                <w:p w14:paraId="509B52F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固态</w:t>
                  </w:r>
                </w:p>
              </w:tc>
              <w:tc>
                <w:tcPr>
                  <w:tcW w:w="758" w:type="pct"/>
                  <w:tcBorders>
                    <w:right w:val="single" w:color="auto" w:sz="4" w:space="0"/>
                    <w:tl2br w:val="nil"/>
                    <w:tr2bl w:val="nil"/>
                  </w:tcBorders>
                  <w:shd w:val="clear" w:color="auto" w:fill="auto"/>
                  <w:vAlign w:val="center"/>
                </w:tcPr>
                <w:p w14:paraId="5182C0A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固态</w:t>
                  </w:r>
                </w:p>
              </w:tc>
              <w:tc>
                <w:tcPr>
                  <w:tcW w:w="742" w:type="pct"/>
                  <w:tcBorders>
                    <w:right w:val="single" w:color="auto" w:sz="4" w:space="0"/>
                    <w:tl2br w:val="nil"/>
                    <w:tr2bl w:val="nil"/>
                  </w:tcBorders>
                  <w:shd w:val="clear" w:color="auto" w:fill="auto"/>
                  <w:vAlign w:val="center"/>
                </w:tcPr>
                <w:p w14:paraId="070D5F5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固态</w:t>
                  </w:r>
                </w:p>
              </w:tc>
              <w:tc>
                <w:tcPr>
                  <w:tcW w:w="728" w:type="pct"/>
                  <w:tcBorders>
                    <w:left w:val="single" w:color="auto" w:sz="4" w:space="0"/>
                    <w:tl2br w:val="nil"/>
                    <w:tr2bl w:val="nil"/>
                  </w:tcBorders>
                  <w:shd w:val="clear" w:color="auto" w:fill="auto"/>
                  <w:vAlign w:val="center"/>
                </w:tcPr>
                <w:p w14:paraId="4DE454B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固态</w:t>
                  </w:r>
                </w:p>
              </w:tc>
            </w:tr>
            <w:tr w14:paraId="089522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8" w:hRule="atLeast"/>
                <w:jc w:val="center"/>
              </w:trPr>
              <w:tc>
                <w:tcPr>
                  <w:tcW w:w="536" w:type="pct"/>
                  <w:tcBorders>
                    <w:tl2br w:val="nil"/>
                    <w:tr2bl w:val="nil"/>
                  </w:tcBorders>
                  <w:vAlign w:val="center"/>
                </w:tcPr>
                <w:p w14:paraId="384B207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环境危险特性</w:t>
                  </w:r>
                </w:p>
              </w:tc>
              <w:tc>
                <w:tcPr>
                  <w:tcW w:w="740" w:type="pct"/>
                  <w:tcBorders>
                    <w:tl2br w:val="nil"/>
                    <w:tr2bl w:val="nil"/>
                  </w:tcBorders>
                  <w:vAlign w:val="center"/>
                </w:tcPr>
                <w:p w14:paraId="679551B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kern w:val="2"/>
                      <w:sz w:val="21"/>
                      <w:szCs w:val="21"/>
                      <w:vertAlign w:val="baseline"/>
                      <w:lang w:val="en-US" w:eastAsia="zh-CN" w:bidi="ar-SA"/>
                    </w:rPr>
                    <w:t>/</w:t>
                  </w:r>
                </w:p>
              </w:tc>
              <w:tc>
                <w:tcPr>
                  <w:tcW w:w="750" w:type="pct"/>
                  <w:tcBorders>
                    <w:tl2br w:val="nil"/>
                    <w:tr2bl w:val="nil"/>
                  </w:tcBorders>
                  <w:vAlign w:val="center"/>
                </w:tcPr>
                <w:p w14:paraId="21B58D1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kern w:val="2"/>
                      <w:sz w:val="21"/>
                      <w:szCs w:val="21"/>
                      <w:vertAlign w:val="baseline"/>
                      <w:lang w:val="en-US" w:eastAsia="zh-CN" w:bidi="ar-SA"/>
                    </w:rPr>
                    <w:t>/</w:t>
                  </w:r>
                </w:p>
              </w:tc>
              <w:tc>
                <w:tcPr>
                  <w:tcW w:w="742" w:type="pct"/>
                  <w:tcBorders>
                    <w:right w:val="single" w:color="auto" w:sz="4" w:space="0"/>
                    <w:tl2br w:val="nil"/>
                    <w:tr2bl w:val="nil"/>
                  </w:tcBorders>
                  <w:shd w:val="clear" w:color="auto" w:fill="auto"/>
                  <w:vAlign w:val="center"/>
                </w:tcPr>
                <w:p w14:paraId="4DE3F67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w:t>
                  </w:r>
                </w:p>
              </w:tc>
              <w:tc>
                <w:tcPr>
                  <w:tcW w:w="758" w:type="pct"/>
                  <w:tcBorders>
                    <w:right w:val="single" w:color="auto" w:sz="4" w:space="0"/>
                    <w:tl2br w:val="nil"/>
                    <w:tr2bl w:val="nil"/>
                  </w:tcBorders>
                  <w:shd w:val="clear" w:color="auto" w:fill="auto"/>
                  <w:vAlign w:val="center"/>
                </w:tcPr>
                <w:p w14:paraId="20E93A1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w:t>
                  </w:r>
                </w:p>
              </w:tc>
              <w:tc>
                <w:tcPr>
                  <w:tcW w:w="742" w:type="pct"/>
                  <w:tcBorders>
                    <w:right w:val="single" w:color="auto" w:sz="4" w:space="0"/>
                    <w:tl2br w:val="nil"/>
                    <w:tr2bl w:val="nil"/>
                  </w:tcBorders>
                  <w:shd w:val="clear" w:color="auto" w:fill="auto"/>
                  <w:vAlign w:val="center"/>
                </w:tcPr>
                <w:p w14:paraId="17EE898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w:t>
                  </w:r>
                </w:p>
              </w:tc>
              <w:tc>
                <w:tcPr>
                  <w:tcW w:w="728" w:type="pct"/>
                  <w:tcBorders>
                    <w:left w:val="single" w:color="auto" w:sz="4" w:space="0"/>
                    <w:tl2br w:val="nil"/>
                    <w:tr2bl w:val="nil"/>
                  </w:tcBorders>
                  <w:shd w:val="clear" w:color="auto" w:fill="auto"/>
                  <w:vAlign w:val="center"/>
                </w:tcPr>
                <w:p w14:paraId="2EB9A5B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w:t>
                  </w:r>
                </w:p>
              </w:tc>
            </w:tr>
            <w:tr w14:paraId="2DF80E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84" w:hRule="atLeast"/>
                <w:jc w:val="center"/>
              </w:trPr>
              <w:tc>
                <w:tcPr>
                  <w:tcW w:w="536" w:type="pct"/>
                  <w:tcBorders>
                    <w:tl2br w:val="nil"/>
                    <w:tr2bl w:val="nil"/>
                  </w:tcBorders>
                  <w:vAlign w:val="center"/>
                </w:tcPr>
                <w:p w14:paraId="1ABB4EB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产生量（t/a）</w:t>
                  </w:r>
                </w:p>
              </w:tc>
              <w:tc>
                <w:tcPr>
                  <w:tcW w:w="740" w:type="pct"/>
                  <w:tcBorders>
                    <w:tl2br w:val="nil"/>
                    <w:tr2bl w:val="nil"/>
                  </w:tcBorders>
                  <w:vAlign w:val="center"/>
                </w:tcPr>
                <w:p w14:paraId="6B40F33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4.05</w:t>
                  </w:r>
                </w:p>
              </w:tc>
              <w:tc>
                <w:tcPr>
                  <w:tcW w:w="750" w:type="pct"/>
                  <w:tcBorders>
                    <w:tl2br w:val="nil"/>
                    <w:tr2bl w:val="nil"/>
                  </w:tcBorders>
                  <w:vAlign w:val="center"/>
                </w:tcPr>
                <w:p w14:paraId="3EBED24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0.9</w:t>
                  </w:r>
                </w:p>
              </w:tc>
              <w:tc>
                <w:tcPr>
                  <w:tcW w:w="742" w:type="pct"/>
                  <w:tcBorders>
                    <w:right w:val="single" w:color="auto" w:sz="4" w:space="0"/>
                    <w:tl2br w:val="nil"/>
                    <w:tr2bl w:val="nil"/>
                  </w:tcBorders>
                  <w:shd w:val="clear" w:color="auto" w:fill="auto"/>
                  <w:vAlign w:val="center"/>
                </w:tcPr>
                <w:p w14:paraId="25775FD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0.48</w:t>
                  </w:r>
                </w:p>
              </w:tc>
              <w:tc>
                <w:tcPr>
                  <w:tcW w:w="758" w:type="pct"/>
                  <w:tcBorders>
                    <w:right w:val="single" w:color="auto" w:sz="4" w:space="0"/>
                    <w:tl2br w:val="nil"/>
                    <w:tr2bl w:val="nil"/>
                  </w:tcBorders>
                  <w:shd w:val="clear" w:color="auto" w:fill="auto"/>
                  <w:vAlign w:val="center"/>
                </w:tcPr>
                <w:p w14:paraId="358D1D0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0.432</w:t>
                  </w:r>
                </w:p>
              </w:tc>
              <w:tc>
                <w:tcPr>
                  <w:tcW w:w="742" w:type="pct"/>
                  <w:tcBorders>
                    <w:right w:val="single" w:color="auto" w:sz="4" w:space="0"/>
                    <w:tl2br w:val="nil"/>
                    <w:tr2bl w:val="nil"/>
                  </w:tcBorders>
                  <w:shd w:val="clear" w:color="auto" w:fill="auto"/>
                  <w:vAlign w:val="center"/>
                </w:tcPr>
                <w:p w14:paraId="43A4B42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0.0</w:t>
                  </w:r>
                  <w:r>
                    <w:rPr>
                      <w:rFonts w:hint="eastAsia" w:ascii="Times New Roman" w:hAnsi="Times New Roman" w:eastAsia="宋体" w:cs="Times New Roman"/>
                      <w:color w:val="auto"/>
                      <w:sz w:val="21"/>
                      <w:szCs w:val="21"/>
                      <w:highlight w:val="none"/>
                      <w:vertAlign w:val="baseline"/>
                      <w:lang w:val="en-US" w:eastAsia="zh-CN"/>
                    </w:rPr>
                    <w:t>843</w:t>
                  </w:r>
                </w:p>
              </w:tc>
              <w:tc>
                <w:tcPr>
                  <w:tcW w:w="728" w:type="pct"/>
                  <w:tcBorders>
                    <w:left w:val="single" w:color="auto" w:sz="4" w:space="0"/>
                    <w:tl2br w:val="nil"/>
                    <w:tr2bl w:val="nil"/>
                  </w:tcBorders>
                  <w:shd w:val="clear" w:color="auto" w:fill="auto"/>
                  <w:vAlign w:val="center"/>
                </w:tcPr>
                <w:p w14:paraId="7CAC3B7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0.5</w:t>
                  </w:r>
                </w:p>
              </w:tc>
            </w:tr>
          </w:tbl>
          <w:p w14:paraId="58BC0107">
            <w:pPr>
              <w:keepNext w:val="0"/>
              <w:keepLines w:val="0"/>
              <w:pageBreakBefore w:val="0"/>
              <w:widowControl/>
              <w:suppressLineNumbers w:val="0"/>
              <w:kinsoku/>
              <w:wordWrap/>
              <w:overflowPunct/>
              <w:topLinePunct w:val="0"/>
              <w:autoSpaceDE/>
              <w:autoSpaceDN/>
              <w:bidi w:val="0"/>
              <w:adjustRightInd/>
              <w:snapToGrid/>
              <w:spacing w:before="157" w:beforeLines="50" w:line="36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表4-</w:t>
            </w:r>
            <w:r>
              <w:rPr>
                <w:rFonts w:hint="eastAsia" w:ascii="Times New Roman" w:hAnsi="Times New Roman" w:eastAsia="宋体" w:cs="Times New Roman"/>
                <w:b/>
                <w:bCs/>
                <w:color w:val="auto"/>
                <w:sz w:val="21"/>
                <w:szCs w:val="21"/>
                <w:vertAlign w:val="baseline"/>
                <w:lang w:val="en-US" w:eastAsia="zh-CN"/>
              </w:rPr>
              <w:t>10本项目</w:t>
            </w:r>
            <w:r>
              <w:rPr>
                <w:rFonts w:hint="default" w:ascii="Times New Roman" w:hAnsi="Times New Roman" w:eastAsia="宋体" w:cs="Times New Roman"/>
                <w:b/>
                <w:bCs/>
                <w:color w:val="auto"/>
                <w:sz w:val="21"/>
                <w:szCs w:val="21"/>
                <w:vertAlign w:val="baseline"/>
                <w:lang w:val="en-US" w:eastAsia="zh-CN"/>
              </w:rPr>
              <w:t>危险废物产生情况一览表</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4"/>
              <w:gridCol w:w="1474"/>
              <w:gridCol w:w="1087"/>
              <w:gridCol w:w="1848"/>
              <w:gridCol w:w="1078"/>
              <w:gridCol w:w="1169"/>
              <w:gridCol w:w="1378"/>
            </w:tblGrid>
            <w:tr w14:paraId="5E116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594" w:type="pct"/>
                  <w:tcBorders>
                    <w:tl2br w:val="nil"/>
                    <w:tr2bl w:val="nil"/>
                  </w:tcBorders>
                  <w:vAlign w:val="center"/>
                </w:tcPr>
                <w:p w14:paraId="39C21C4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产生环节</w:t>
                  </w:r>
                </w:p>
              </w:tc>
              <w:tc>
                <w:tcPr>
                  <w:tcW w:w="808" w:type="pct"/>
                  <w:tcBorders>
                    <w:tl2br w:val="nil"/>
                    <w:tr2bl w:val="nil"/>
                  </w:tcBorders>
                  <w:vAlign w:val="center"/>
                </w:tcPr>
                <w:p w14:paraId="2ACBC99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名称</w:t>
                  </w:r>
                </w:p>
              </w:tc>
              <w:tc>
                <w:tcPr>
                  <w:tcW w:w="596" w:type="pct"/>
                  <w:tcBorders>
                    <w:tl2br w:val="nil"/>
                    <w:tr2bl w:val="nil"/>
                  </w:tcBorders>
                  <w:vAlign w:val="center"/>
                </w:tcPr>
                <w:p w14:paraId="0790621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属性</w:t>
                  </w:r>
                </w:p>
              </w:tc>
              <w:tc>
                <w:tcPr>
                  <w:tcW w:w="1013" w:type="pct"/>
                  <w:tcBorders>
                    <w:tl2br w:val="nil"/>
                    <w:tr2bl w:val="nil"/>
                  </w:tcBorders>
                  <w:vAlign w:val="center"/>
                </w:tcPr>
                <w:p w14:paraId="159F1F0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代码</w:t>
                  </w:r>
                </w:p>
              </w:tc>
              <w:tc>
                <w:tcPr>
                  <w:tcW w:w="591" w:type="pct"/>
                  <w:tcBorders>
                    <w:tl2br w:val="nil"/>
                    <w:tr2bl w:val="nil"/>
                  </w:tcBorders>
                  <w:vAlign w:val="center"/>
                </w:tcPr>
                <w:p w14:paraId="56EBFD6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物理性状</w:t>
                  </w:r>
                </w:p>
              </w:tc>
              <w:tc>
                <w:tcPr>
                  <w:tcW w:w="641" w:type="pct"/>
                  <w:tcBorders>
                    <w:tl2br w:val="nil"/>
                    <w:tr2bl w:val="nil"/>
                  </w:tcBorders>
                  <w:vAlign w:val="center"/>
                </w:tcPr>
                <w:p w14:paraId="553C40F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危险特性</w:t>
                  </w:r>
                </w:p>
              </w:tc>
              <w:tc>
                <w:tcPr>
                  <w:tcW w:w="755" w:type="pct"/>
                  <w:tcBorders>
                    <w:tl2br w:val="nil"/>
                    <w:tr2bl w:val="nil"/>
                  </w:tcBorders>
                  <w:vAlign w:val="center"/>
                </w:tcPr>
                <w:p w14:paraId="1EC8E60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产生量（t/a）</w:t>
                  </w:r>
                </w:p>
              </w:tc>
            </w:tr>
            <w:tr w14:paraId="6AC37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594" w:type="pct"/>
                  <w:vMerge w:val="restart"/>
                  <w:tcBorders>
                    <w:tl2br w:val="nil"/>
                    <w:tr2bl w:val="nil"/>
                  </w:tcBorders>
                  <w:vAlign w:val="center"/>
                </w:tcPr>
                <w:p w14:paraId="7D87EE1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sz w:val="21"/>
                      <w:szCs w:val="21"/>
                      <w:lang w:val="en-US" w:eastAsia="zh-CN"/>
                    </w:rPr>
                    <w:t>设备维护保养</w:t>
                  </w:r>
                </w:p>
              </w:tc>
              <w:tc>
                <w:tcPr>
                  <w:tcW w:w="808" w:type="pct"/>
                  <w:tcBorders>
                    <w:tl2br w:val="nil"/>
                    <w:tr2bl w:val="nil"/>
                  </w:tcBorders>
                  <w:shd w:val="clear" w:color="auto" w:fill="auto"/>
                  <w:vAlign w:val="center"/>
                </w:tcPr>
                <w:p w14:paraId="3BB44C9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lang w:val="en-US" w:eastAsia="zh-CN"/>
                    </w:rPr>
                    <w:t>废润滑油</w:t>
                  </w:r>
                </w:p>
              </w:tc>
              <w:tc>
                <w:tcPr>
                  <w:tcW w:w="596" w:type="pct"/>
                  <w:tcBorders>
                    <w:tl2br w:val="nil"/>
                    <w:tr2bl w:val="nil"/>
                  </w:tcBorders>
                  <w:vAlign w:val="center"/>
                </w:tcPr>
                <w:p w14:paraId="1C7DD34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sz w:val="21"/>
                      <w:szCs w:val="21"/>
                      <w:vertAlign w:val="baseline"/>
                      <w:lang w:val="en-US" w:eastAsia="zh-CN"/>
                    </w:rPr>
                    <w:t>危险废物</w:t>
                  </w:r>
                </w:p>
              </w:tc>
              <w:tc>
                <w:tcPr>
                  <w:tcW w:w="1013" w:type="pct"/>
                  <w:tcBorders>
                    <w:tl2br w:val="nil"/>
                    <w:tr2bl w:val="nil"/>
                  </w:tcBorders>
                  <w:vAlign w:val="center"/>
                </w:tcPr>
                <w:p w14:paraId="268A0D0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HW08废矿物油与含矿物油废物（900-249-08）</w:t>
                  </w:r>
                </w:p>
              </w:tc>
              <w:tc>
                <w:tcPr>
                  <w:tcW w:w="591" w:type="pct"/>
                  <w:tcBorders>
                    <w:tl2br w:val="nil"/>
                    <w:tr2bl w:val="nil"/>
                  </w:tcBorders>
                  <w:vAlign w:val="center"/>
                </w:tcPr>
                <w:p w14:paraId="7A74073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2"/>
                      <w:sz w:val="21"/>
                      <w:szCs w:val="21"/>
                      <w:vertAlign w:val="baseline"/>
                      <w:lang w:val="en-US" w:eastAsia="zh-CN" w:bidi="ar-SA"/>
                    </w:rPr>
                    <w:t>液态</w:t>
                  </w:r>
                </w:p>
              </w:tc>
              <w:tc>
                <w:tcPr>
                  <w:tcW w:w="641" w:type="pct"/>
                  <w:tcBorders>
                    <w:tl2br w:val="nil"/>
                    <w:tr2bl w:val="nil"/>
                  </w:tcBorders>
                  <w:vAlign w:val="center"/>
                </w:tcPr>
                <w:p w14:paraId="02B1EC0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sz w:val="21"/>
                      <w:szCs w:val="21"/>
                      <w:vertAlign w:val="baseline"/>
                      <w:lang w:val="en-US" w:eastAsia="zh-CN"/>
                    </w:rPr>
                    <w:t>毒性</w:t>
                  </w:r>
                </w:p>
              </w:tc>
              <w:tc>
                <w:tcPr>
                  <w:tcW w:w="755" w:type="pct"/>
                  <w:tcBorders>
                    <w:tl2br w:val="nil"/>
                    <w:tr2bl w:val="nil"/>
                  </w:tcBorders>
                  <w:vAlign w:val="center"/>
                </w:tcPr>
                <w:p w14:paraId="2B3CE12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eastAsia" w:ascii="Times New Roman" w:hAnsi="Times New Roman" w:eastAsia="宋体" w:cs="Times New Roman"/>
                      <w:b w:val="0"/>
                      <w:bCs w:val="0"/>
                      <w:color w:val="auto"/>
                      <w:kern w:val="0"/>
                      <w:sz w:val="21"/>
                      <w:szCs w:val="21"/>
                      <w:highlight w:val="none"/>
                      <w:vertAlign w:val="baseline"/>
                      <w:lang w:val="en-US" w:eastAsia="zh-CN" w:bidi="ar"/>
                    </w:rPr>
                    <w:t>0.03</w:t>
                  </w:r>
                </w:p>
              </w:tc>
            </w:tr>
            <w:tr w14:paraId="1914E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594" w:type="pct"/>
                  <w:vMerge w:val="continue"/>
                  <w:tcBorders>
                    <w:tl2br w:val="nil"/>
                    <w:tr2bl w:val="nil"/>
                  </w:tcBorders>
                  <w:shd w:val="clear" w:color="auto" w:fill="auto"/>
                  <w:vAlign w:val="center"/>
                </w:tcPr>
                <w:p w14:paraId="61F3C0A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p>
              </w:tc>
              <w:tc>
                <w:tcPr>
                  <w:tcW w:w="808" w:type="pct"/>
                  <w:tcBorders>
                    <w:tl2br w:val="nil"/>
                    <w:tr2bl w:val="nil"/>
                  </w:tcBorders>
                  <w:shd w:val="clear" w:color="auto" w:fill="auto"/>
                  <w:vAlign w:val="center"/>
                </w:tcPr>
                <w:p w14:paraId="25AB712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lang w:val="en-US" w:eastAsia="zh-CN"/>
                    </w:rPr>
                    <w:t>含油抹布手套</w:t>
                  </w:r>
                </w:p>
              </w:tc>
              <w:tc>
                <w:tcPr>
                  <w:tcW w:w="596" w:type="pct"/>
                  <w:tcBorders>
                    <w:tl2br w:val="nil"/>
                    <w:tr2bl w:val="nil"/>
                  </w:tcBorders>
                  <w:shd w:val="clear" w:color="auto" w:fill="auto"/>
                  <w:vAlign w:val="center"/>
                </w:tcPr>
                <w:p w14:paraId="5701813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危险废物</w:t>
                  </w:r>
                </w:p>
              </w:tc>
              <w:tc>
                <w:tcPr>
                  <w:tcW w:w="1013" w:type="pct"/>
                  <w:tcBorders>
                    <w:tl2br w:val="nil"/>
                    <w:tr2bl w:val="nil"/>
                  </w:tcBorders>
                  <w:shd w:val="clear" w:color="auto" w:fill="auto"/>
                  <w:vAlign w:val="center"/>
                </w:tcPr>
                <w:p w14:paraId="4963A94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HW49其他废物（900-041-49）</w:t>
                  </w:r>
                </w:p>
              </w:tc>
              <w:tc>
                <w:tcPr>
                  <w:tcW w:w="591" w:type="pct"/>
                  <w:tcBorders>
                    <w:tl2br w:val="nil"/>
                    <w:tr2bl w:val="nil"/>
                  </w:tcBorders>
                  <w:shd w:val="clear" w:color="auto" w:fill="auto"/>
                  <w:vAlign w:val="center"/>
                </w:tcPr>
                <w:p w14:paraId="3797CBD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固态</w:t>
                  </w:r>
                </w:p>
              </w:tc>
              <w:tc>
                <w:tcPr>
                  <w:tcW w:w="641" w:type="pct"/>
                  <w:tcBorders>
                    <w:tl2br w:val="nil"/>
                    <w:tr2bl w:val="nil"/>
                  </w:tcBorders>
                  <w:shd w:val="clear" w:color="auto" w:fill="auto"/>
                  <w:vAlign w:val="center"/>
                </w:tcPr>
                <w:p w14:paraId="74CBDB2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毒性</w:t>
                  </w:r>
                </w:p>
              </w:tc>
              <w:tc>
                <w:tcPr>
                  <w:tcW w:w="755" w:type="pct"/>
                  <w:tcBorders>
                    <w:tl2br w:val="nil"/>
                    <w:tr2bl w:val="nil"/>
                  </w:tcBorders>
                  <w:vAlign w:val="center"/>
                </w:tcPr>
                <w:p w14:paraId="550B136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eastAsia" w:ascii="Times New Roman" w:hAnsi="Times New Roman" w:eastAsia="宋体" w:cs="Times New Roman"/>
                      <w:b w:val="0"/>
                      <w:bCs w:val="0"/>
                      <w:color w:val="auto"/>
                      <w:kern w:val="2"/>
                      <w:sz w:val="21"/>
                      <w:szCs w:val="21"/>
                      <w:highlight w:val="none"/>
                      <w:vertAlign w:val="baseline"/>
                      <w:lang w:val="en-US" w:eastAsia="zh-CN" w:bidi="ar-SA"/>
                    </w:rPr>
                    <w:t>0.01</w:t>
                  </w:r>
                </w:p>
              </w:tc>
            </w:tr>
            <w:tr w14:paraId="7C8AB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594" w:type="pct"/>
                  <w:vMerge w:val="continue"/>
                  <w:tcBorders>
                    <w:tl2br w:val="nil"/>
                    <w:tr2bl w:val="nil"/>
                  </w:tcBorders>
                  <w:shd w:val="clear" w:color="auto" w:fill="auto"/>
                  <w:vAlign w:val="center"/>
                </w:tcPr>
                <w:p w14:paraId="36E161A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p>
              </w:tc>
              <w:tc>
                <w:tcPr>
                  <w:tcW w:w="808" w:type="pct"/>
                  <w:tcBorders>
                    <w:tl2br w:val="nil"/>
                    <w:tr2bl w:val="nil"/>
                  </w:tcBorders>
                  <w:shd w:val="clear" w:color="auto" w:fill="auto"/>
                  <w:vAlign w:val="center"/>
                </w:tcPr>
                <w:p w14:paraId="09F28E6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废油桶</w:t>
                  </w:r>
                </w:p>
              </w:tc>
              <w:tc>
                <w:tcPr>
                  <w:tcW w:w="596" w:type="pct"/>
                  <w:tcBorders>
                    <w:tl2br w:val="nil"/>
                    <w:tr2bl w:val="nil"/>
                  </w:tcBorders>
                  <w:shd w:val="clear" w:color="auto" w:fill="auto"/>
                  <w:vAlign w:val="center"/>
                </w:tcPr>
                <w:p w14:paraId="72FF32D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危险废物</w:t>
                  </w:r>
                </w:p>
              </w:tc>
              <w:tc>
                <w:tcPr>
                  <w:tcW w:w="1013" w:type="pct"/>
                  <w:tcBorders>
                    <w:tl2br w:val="nil"/>
                    <w:tr2bl w:val="nil"/>
                  </w:tcBorders>
                  <w:shd w:val="clear" w:color="auto" w:fill="auto"/>
                  <w:vAlign w:val="center"/>
                </w:tcPr>
                <w:p w14:paraId="6BFAF0E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HW49其他废物（900-041-49）</w:t>
                  </w:r>
                </w:p>
              </w:tc>
              <w:tc>
                <w:tcPr>
                  <w:tcW w:w="591" w:type="pct"/>
                  <w:tcBorders>
                    <w:tl2br w:val="nil"/>
                    <w:tr2bl w:val="nil"/>
                  </w:tcBorders>
                  <w:shd w:val="clear" w:color="auto" w:fill="auto"/>
                  <w:vAlign w:val="center"/>
                </w:tcPr>
                <w:p w14:paraId="1D96AE1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固态</w:t>
                  </w:r>
                </w:p>
              </w:tc>
              <w:tc>
                <w:tcPr>
                  <w:tcW w:w="641" w:type="pct"/>
                  <w:tcBorders>
                    <w:tl2br w:val="nil"/>
                    <w:tr2bl w:val="nil"/>
                  </w:tcBorders>
                  <w:shd w:val="clear" w:color="auto" w:fill="auto"/>
                  <w:vAlign w:val="center"/>
                </w:tcPr>
                <w:p w14:paraId="02C6490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毒性</w:t>
                  </w:r>
                </w:p>
              </w:tc>
              <w:tc>
                <w:tcPr>
                  <w:tcW w:w="755" w:type="pct"/>
                  <w:tcBorders>
                    <w:tl2br w:val="nil"/>
                    <w:tr2bl w:val="nil"/>
                  </w:tcBorders>
                  <w:vAlign w:val="center"/>
                </w:tcPr>
                <w:p w14:paraId="5F2A96C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eastAsia" w:ascii="Times New Roman" w:hAnsi="Times New Roman" w:eastAsia="宋体" w:cs="Times New Roman"/>
                      <w:b w:val="0"/>
                      <w:bCs w:val="0"/>
                      <w:color w:val="auto"/>
                      <w:kern w:val="2"/>
                      <w:sz w:val="21"/>
                      <w:szCs w:val="21"/>
                      <w:highlight w:val="none"/>
                      <w:vertAlign w:val="baseline"/>
                      <w:lang w:val="en-US" w:eastAsia="zh-CN" w:bidi="ar-SA"/>
                    </w:rPr>
                    <w:t>0.04</w:t>
                  </w:r>
                </w:p>
              </w:tc>
            </w:tr>
            <w:tr w14:paraId="5055E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4" w:type="dxa"/>
                  <w:tcBorders>
                    <w:tl2br w:val="nil"/>
                    <w:tr2bl w:val="nil"/>
                  </w:tcBorders>
                  <w:shd w:val="clear" w:color="auto" w:fill="auto"/>
                  <w:vAlign w:val="center"/>
                </w:tcPr>
                <w:p w14:paraId="6AF5685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kern w:val="2"/>
                      <w:sz w:val="21"/>
                      <w:szCs w:val="21"/>
                      <w:highlight w:val="none"/>
                      <w:vertAlign w:val="baseline"/>
                      <w:lang w:val="en-US" w:eastAsia="zh-CN" w:bidi="ar-SA"/>
                    </w:rPr>
                    <w:t>设备液压系统更换</w:t>
                  </w:r>
                </w:p>
              </w:tc>
              <w:tc>
                <w:tcPr>
                  <w:tcW w:w="1474" w:type="dxa"/>
                  <w:tcBorders>
                    <w:tl2br w:val="nil"/>
                    <w:tr2bl w:val="nil"/>
                  </w:tcBorders>
                  <w:shd w:val="clear" w:color="auto" w:fill="auto"/>
                  <w:vAlign w:val="center"/>
                </w:tcPr>
                <w:p w14:paraId="5438435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highlight w:val="none"/>
                      <w:lang w:val="en-US" w:eastAsia="zh-CN"/>
                    </w:rPr>
                    <w:t>废液压油</w:t>
                  </w:r>
                </w:p>
              </w:tc>
              <w:tc>
                <w:tcPr>
                  <w:tcW w:w="1087" w:type="dxa"/>
                  <w:tcBorders>
                    <w:tl2br w:val="nil"/>
                    <w:tr2bl w:val="nil"/>
                  </w:tcBorders>
                  <w:shd w:val="clear" w:color="auto" w:fill="auto"/>
                  <w:vAlign w:val="center"/>
                </w:tcPr>
                <w:p w14:paraId="702FE55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危险废物</w:t>
                  </w:r>
                </w:p>
              </w:tc>
              <w:tc>
                <w:tcPr>
                  <w:tcW w:w="1848" w:type="dxa"/>
                  <w:tcBorders>
                    <w:tl2br w:val="nil"/>
                    <w:tr2bl w:val="nil"/>
                  </w:tcBorders>
                  <w:shd w:val="clear" w:color="auto" w:fill="auto"/>
                  <w:vAlign w:val="center"/>
                </w:tcPr>
                <w:p w14:paraId="66B51A4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highlight w:val="none"/>
                      <w:vertAlign w:val="baseline"/>
                      <w:lang w:val="en-US" w:eastAsia="zh-CN" w:bidi="ar-SA"/>
                    </w:rPr>
                    <w:t>HW08废矿物油与含矿物油废物（900-249-08）</w:t>
                  </w:r>
                </w:p>
              </w:tc>
              <w:tc>
                <w:tcPr>
                  <w:tcW w:w="1078" w:type="dxa"/>
                  <w:tcBorders>
                    <w:tl2br w:val="nil"/>
                    <w:tr2bl w:val="nil"/>
                  </w:tcBorders>
                  <w:shd w:val="clear" w:color="auto" w:fill="auto"/>
                  <w:vAlign w:val="center"/>
                </w:tcPr>
                <w:p w14:paraId="3EAA43F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kern w:val="2"/>
                      <w:sz w:val="21"/>
                      <w:szCs w:val="21"/>
                      <w:highlight w:val="none"/>
                      <w:vertAlign w:val="baseline"/>
                      <w:lang w:val="en-US" w:eastAsia="zh-CN" w:bidi="ar-SA"/>
                    </w:rPr>
                    <w:t>液态</w:t>
                  </w:r>
                </w:p>
              </w:tc>
              <w:tc>
                <w:tcPr>
                  <w:tcW w:w="1169" w:type="dxa"/>
                  <w:tcBorders>
                    <w:tl2br w:val="nil"/>
                    <w:tr2bl w:val="nil"/>
                  </w:tcBorders>
                  <w:shd w:val="clear" w:color="auto" w:fill="auto"/>
                  <w:vAlign w:val="center"/>
                </w:tcPr>
                <w:p w14:paraId="2F41AE7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毒性</w:t>
                  </w:r>
                </w:p>
              </w:tc>
              <w:tc>
                <w:tcPr>
                  <w:tcW w:w="1378" w:type="dxa"/>
                  <w:tcBorders>
                    <w:tl2br w:val="nil"/>
                    <w:tr2bl w:val="nil"/>
                  </w:tcBorders>
                  <w:vAlign w:val="center"/>
                </w:tcPr>
                <w:p w14:paraId="7624938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eastAsia" w:ascii="Times New Roman" w:hAnsi="Times New Roman" w:eastAsia="宋体" w:cs="Times New Roman"/>
                      <w:b w:val="0"/>
                      <w:bCs w:val="0"/>
                      <w:color w:val="auto"/>
                      <w:kern w:val="2"/>
                      <w:sz w:val="21"/>
                      <w:szCs w:val="21"/>
                      <w:highlight w:val="none"/>
                      <w:vertAlign w:val="baseline"/>
                      <w:lang w:val="en-US" w:eastAsia="zh-CN" w:bidi="ar-SA"/>
                    </w:rPr>
                    <w:t>0.02</w:t>
                  </w:r>
                </w:p>
              </w:tc>
            </w:tr>
          </w:tbl>
          <w:p w14:paraId="409E4B6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固体废物产生源强核算：</w:t>
            </w:r>
          </w:p>
          <w:p w14:paraId="4A1AF351">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eastAsia" w:ascii="Times New Roman" w:hAnsi="Times New Roman" w:eastAsia="宋体" w:cs="Times New Roman"/>
                <w:b/>
                <w:bCs/>
                <w:color w:val="auto"/>
                <w:sz w:val="24"/>
                <w:szCs w:val="24"/>
                <w:vertAlign w:val="baseline"/>
                <w:lang w:val="en-US" w:eastAsia="zh-CN"/>
              </w:rPr>
            </w:pPr>
            <w:r>
              <w:rPr>
                <w:rFonts w:hint="eastAsia" w:ascii="Times New Roman" w:hAnsi="Times New Roman" w:eastAsia="宋体" w:cs="Times New Roman"/>
                <w:b/>
                <w:bCs/>
                <w:color w:val="auto"/>
                <w:sz w:val="24"/>
                <w:szCs w:val="24"/>
                <w:vertAlign w:val="baseline"/>
                <w:lang w:val="en-US" w:eastAsia="zh-CN"/>
              </w:rPr>
              <w:t>1、一般固废</w:t>
            </w:r>
          </w:p>
          <w:p w14:paraId="1CAC360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Calibri"/>
                <w:b w:val="0"/>
                <w:bCs w:val="0"/>
                <w:color w:val="auto"/>
                <w:sz w:val="24"/>
                <w:szCs w:val="24"/>
                <w:vertAlign w:val="baseline"/>
                <w:lang w:val="en-US" w:eastAsia="zh-CN"/>
              </w:rPr>
            </w:pPr>
            <w:r>
              <w:rPr>
                <w:rFonts w:hint="default" w:ascii="Times New Roman" w:hAnsi="Times New Roman" w:eastAsia="宋体" w:cs="Calibri"/>
                <w:b w:val="0"/>
                <w:bCs w:val="0"/>
                <w:color w:val="auto"/>
                <w:sz w:val="24"/>
                <w:szCs w:val="24"/>
                <w:vertAlign w:val="baseline"/>
                <w:lang w:val="en-US" w:eastAsia="zh-CN"/>
              </w:rPr>
              <w:t>①废边角料</w:t>
            </w:r>
          </w:p>
          <w:p w14:paraId="606399D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vertAlign w:val="baseline"/>
                <w:lang w:val="en-US" w:eastAsia="zh-CN"/>
              </w:rPr>
            </w:pPr>
            <w:r>
              <w:rPr>
                <w:rFonts w:hint="eastAsia" w:ascii="Times New Roman" w:hAnsi="Times New Roman" w:eastAsia="宋体" w:cs="Calibri"/>
                <w:b w:val="0"/>
                <w:bCs w:val="0"/>
                <w:color w:val="auto"/>
                <w:sz w:val="24"/>
                <w:szCs w:val="24"/>
                <w:vertAlign w:val="baseline"/>
                <w:lang w:val="en-US" w:eastAsia="zh-CN"/>
              </w:rPr>
              <w:t>项目下料工序裁切过程中会一定产生废边角料，产生量按原料的9%计，约为4.05t/a。</w:t>
            </w:r>
            <w:r>
              <w:rPr>
                <w:rFonts w:hint="default" w:ascii="Times New Roman" w:hAnsi="Times New Roman" w:eastAsia="宋体" w:cs="Times New Roman"/>
                <w:b w:val="0"/>
                <w:bCs w:val="0"/>
                <w:color w:val="auto"/>
                <w:sz w:val="24"/>
                <w:szCs w:val="24"/>
                <w:vertAlign w:val="baseline"/>
                <w:lang w:val="en-US" w:eastAsia="zh-CN"/>
              </w:rPr>
              <w:t>属于一般固废，依据《固体废物分类与代码目录》（公告2024年第4号），废物种类为SW59其他工业固体废物，代码为900-099-S59。袋装暂存于</w:t>
            </w:r>
            <w:r>
              <w:rPr>
                <w:rFonts w:hint="eastAsia" w:ascii="Times New Roman" w:hAnsi="Times New Roman" w:eastAsia="宋体" w:cs="Times New Roman"/>
                <w:b w:val="0"/>
                <w:bCs w:val="0"/>
                <w:color w:val="auto"/>
                <w:sz w:val="24"/>
                <w:szCs w:val="24"/>
                <w:highlight w:val="none"/>
                <w:vertAlign w:val="baseline"/>
                <w:lang w:val="en-US" w:eastAsia="zh-CN"/>
              </w:rPr>
              <w:t>车间内西侧</w:t>
            </w:r>
            <w:r>
              <w:rPr>
                <w:rFonts w:hint="default" w:ascii="Times New Roman" w:hAnsi="Times New Roman" w:eastAsia="宋体" w:cs="Times New Roman"/>
                <w:b w:val="0"/>
                <w:bCs w:val="0"/>
                <w:color w:val="auto"/>
                <w:sz w:val="24"/>
                <w:szCs w:val="24"/>
                <w:vertAlign w:val="baseline"/>
                <w:lang w:val="en-US" w:eastAsia="zh-CN"/>
              </w:rPr>
              <w:t>一般固废暂存区</w:t>
            </w:r>
            <w:r>
              <w:rPr>
                <w:rFonts w:hint="eastAsia" w:ascii="Times New Roman" w:hAnsi="Times New Roman" w:eastAsia="宋体" w:cs="Times New Roman"/>
                <w:b w:val="0"/>
                <w:bCs w:val="0"/>
                <w:color w:val="auto"/>
                <w:sz w:val="24"/>
                <w:szCs w:val="24"/>
                <w:vertAlign w:val="baseline"/>
                <w:lang w:val="en-US" w:eastAsia="zh-CN"/>
              </w:rPr>
              <w:t>（</w:t>
            </w:r>
            <w:r>
              <w:rPr>
                <w:rFonts w:hint="eastAsia" w:ascii="Times New Roman" w:hAnsi="Times New Roman" w:eastAsia="宋体" w:cs="Times New Roman"/>
                <w:b w:val="0"/>
                <w:bCs w:val="0"/>
                <w:color w:val="auto"/>
                <w:sz w:val="24"/>
                <w:szCs w:val="24"/>
                <w:highlight w:val="none"/>
                <w:vertAlign w:val="baseline"/>
                <w:lang w:val="en-US" w:eastAsia="zh-CN"/>
              </w:rPr>
              <w:t>30m</w:t>
            </w:r>
            <w:r>
              <w:rPr>
                <w:rFonts w:hint="eastAsia" w:ascii="Times New Roman" w:hAnsi="Times New Roman" w:eastAsia="宋体" w:cs="Times New Roman"/>
                <w:b w:val="0"/>
                <w:bCs w:val="0"/>
                <w:color w:val="auto"/>
                <w:sz w:val="24"/>
                <w:szCs w:val="24"/>
                <w:highlight w:val="none"/>
                <w:vertAlign w:val="superscript"/>
                <w:lang w:val="en-US" w:eastAsia="zh-CN"/>
              </w:rPr>
              <w:t>2</w:t>
            </w:r>
            <w:r>
              <w:rPr>
                <w:rFonts w:hint="eastAsia" w:ascii="Times New Roman" w:hAnsi="Times New Roman" w:eastAsia="宋体" w:cs="Times New Roman"/>
                <w:b w:val="0"/>
                <w:bCs w:val="0"/>
                <w:color w:val="auto"/>
                <w:sz w:val="24"/>
                <w:szCs w:val="24"/>
                <w:highlight w:val="none"/>
                <w:vertAlign w:val="baseline"/>
                <w:lang w:val="en-US" w:eastAsia="zh-CN"/>
              </w:rPr>
              <w:t>）</w:t>
            </w:r>
            <w:r>
              <w:rPr>
                <w:rFonts w:hint="default" w:ascii="Times New Roman" w:hAnsi="Times New Roman" w:eastAsia="宋体" w:cs="Times New Roman"/>
                <w:b w:val="0"/>
                <w:bCs w:val="0"/>
                <w:color w:val="auto"/>
                <w:sz w:val="24"/>
                <w:szCs w:val="24"/>
                <w:vertAlign w:val="baseline"/>
                <w:lang w:val="en-US" w:eastAsia="zh-CN"/>
              </w:rPr>
              <w:t>，外售综合利用。</w:t>
            </w:r>
          </w:p>
          <w:p w14:paraId="29CEE36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Calibri"/>
                <w:b w:val="0"/>
                <w:bCs w:val="0"/>
                <w:color w:val="auto"/>
                <w:sz w:val="24"/>
                <w:szCs w:val="24"/>
                <w:vertAlign w:val="baseline"/>
                <w:lang w:val="en-US" w:eastAsia="zh-CN"/>
              </w:rPr>
              <w:t>②</w:t>
            </w:r>
            <w:r>
              <w:rPr>
                <w:rFonts w:hint="default" w:ascii="Times New Roman" w:hAnsi="Times New Roman" w:eastAsia="宋体" w:cs="Times New Roman"/>
                <w:b w:val="0"/>
                <w:bCs w:val="0"/>
                <w:color w:val="auto"/>
                <w:sz w:val="24"/>
                <w:szCs w:val="24"/>
                <w:vertAlign w:val="baseline"/>
                <w:lang w:val="en-US" w:eastAsia="zh-CN"/>
              </w:rPr>
              <w:t>金属沉渣</w:t>
            </w:r>
          </w:p>
          <w:p w14:paraId="366D30D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sz w:val="24"/>
                <w:szCs w:val="24"/>
                <w:vertAlign w:val="baseline"/>
                <w:lang w:val="en-US" w:eastAsia="zh-CN"/>
              </w:rPr>
              <w:t>本项目湿式抛光</w:t>
            </w:r>
            <w:r>
              <w:rPr>
                <w:rFonts w:hint="eastAsia" w:ascii="Times New Roman" w:hAnsi="Times New Roman" w:eastAsia="宋体" w:cs="Times New Roman"/>
                <w:b w:val="0"/>
                <w:bCs w:val="0"/>
                <w:color w:val="auto"/>
                <w:sz w:val="24"/>
                <w:szCs w:val="24"/>
                <w:vertAlign w:val="baseline"/>
                <w:lang w:val="en-US" w:eastAsia="zh-CN"/>
              </w:rPr>
              <w:t>、板材清洗</w:t>
            </w:r>
            <w:r>
              <w:rPr>
                <w:rFonts w:hint="default" w:ascii="Times New Roman" w:hAnsi="Times New Roman" w:eastAsia="宋体" w:cs="Times New Roman"/>
                <w:b w:val="0"/>
                <w:bCs w:val="0"/>
                <w:color w:val="auto"/>
                <w:sz w:val="24"/>
                <w:szCs w:val="24"/>
                <w:vertAlign w:val="baseline"/>
                <w:lang w:val="en-US" w:eastAsia="zh-CN"/>
              </w:rPr>
              <w:t>过程中会产生</w:t>
            </w:r>
            <w:r>
              <w:rPr>
                <w:rFonts w:hint="eastAsia" w:ascii="Times New Roman" w:hAnsi="Times New Roman" w:eastAsia="宋体" w:cs="Times New Roman"/>
                <w:b w:val="0"/>
                <w:bCs w:val="0"/>
                <w:color w:val="auto"/>
                <w:sz w:val="24"/>
                <w:szCs w:val="24"/>
                <w:vertAlign w:val="baseline"/>
                <w:lang w:val="en-US" w:eastAsia="zh-CN"/>
              </w:rPr>
              <w:t>抛光和</w:t>
            </w:r>
            <w:r>
              <w:rPr>
                <w:rFonts w:hint="eastAsia" w:ascii="Times New Roman" w:hAnsi="Times New Roman" w:eastAsia="宋体" w:cs="宋体"/>
                <w:color w:val="auto"/>
                <w:sz w:val="24"/>
                <w:szCs w:val="24"/>
                <w:lang w:val="en-US" w:eastAsia="zh-CN"/>
              </w:rPr>
              <w:t>清洗</w:t>
            </w:r>
            <w:r>
              <w:rPr>
                <w:rFonts w:hint="eastAsia" w:ascii="Times New Roman" w:hAnsi="Times New Roman" w:eastAsia="宋体" w:cs="宋体"/>
                <w:color w:val="auto"/>
                <w:sz w:val="24"/>
                <w:szCs w:val="24"/>
                <w:lang w:val="zh-TW" w:eastAsia="zh-CN"/>
              </w:rPr>
              <w:t>废水，经</w:t>
            </w:r>
            <w:r>
              <w:rPr>
                <w:rFonts w:hint="eastAsia" w:ascii="Times New Roman" w:hAnsi="Times New Roman" w:eastAsia="宋体" w:cs="宋体"/>
                <w:color w:val="auto"/>
                <w:sz w:val="24"/>
                <w:szCs w:val="24"/>
                <w:lang w:val="en-US" w:eastAsia="zh-CN"/>
              </w:rPr>
              <w:t>设备自带的沉淀水箱</w:t>
            </w:r>
            <w:r>
              <w:rPr>
                <w:rFonts w:hint="eastAsia" w:ascii="Times New Roman" w:hAnsi="Times New Roman" w:eastAsia="宋体" w:cs="Arial"/>
                <w:color w:val="auto"/>
                <w:kern w:val="0"/>
                <w:sz w:val="24"/>
                <w:lang w:eastAsia="zh-CN"/>
              </w:rPr>
              <w:t>沉淀+过滤处理后，全部回用于</w:t>
            </w:r>
            <w:r>
              <w:rPr>
                <w:rFonts w:hint="eastAsia" w:ascii="Times New Roman" w:hAnsi="Times New Roman" w:eastAsia="宋体" w:cs="Arial"/>
                <w:color w:val="auto"/>
                <w:kern w:val="0"/>
                <w:sz w:val="24"/>
                <w:lang w:val="en-US" w:eastAsia="zh-CN"/>
              </w:rPr>
              <w:t>生产</w:t>
            </w:r>
            <w:r>
              <w:rPr>
                <w:rFonts w:hint="eastAsia" w:ascii="Times New Roman" w:hAnsi="Times New Roman" w:eastAsia="宋体" w:cs="Arial"/>
                <w:color w:val="auto"/>
                <w:kern w:val="0"/>
                <w:sz w:val="24"/>
                <w:lang w:eastAsia="zh-CN"/>
              </w:rPr>
              <w:t>工序。</w:t>
            </w:r>
            <w:r>
              <w:rPr>
                <w:rFonts w:hint="eastAsia" w:ascii="Times New Roman" w:hAnsi="Times New Roman" w:eastAsia="宋体" w:cs="Arial"/>
                <w:color w:val="auto"/>
                <w:kern w:val="0"/>
                <w:sz w:val="24"/>
                <w:lang w:val="en-US" w:eastAsia="zh-CN"/>
              </w:rPr>
              <w:t>沉淀产生的金属沉渣主要</w:t>
            </w:r>
            <w:r>
              <w:rPr>
                <w:rFonts w:hint="default" w:ascii="Times New Roman" w:hAnsi="Times New Roman" w:eastAsia="宋体" w:cs="Times New Roman"/>
                <w:b w:val="0"/>
                <w:bCs w:val="0"/>
                <w:color w:val="auto"/>
                <w:sz w:val="24"/>
                <w:szCs w:val="24"/>
                <w:vertAlign w:val="baseline"/>
                <w:lang w:val="en-US" w:eastAsia="zh-CN"/>
              </w:rPr>
              <w:t>来自钛材损耗产生的金属颗粒，依据企业提供的经验数据，金属沉渣产生量</w:t>
            </w:r>
            <w:r>
              <w:rPr>
                <w:rFonts w:hint="eastAsia" w:ascii="Times New Roman" w:hAnsi="Times New Roman" w:eastAsia="宋体" w:cs="Times New Roman"/>
                <w:b w:val="0"/>
                <w:bCs w:val="0"/>
                <w:color w:val="auto"/>
                <w:sz w:val="24"/>
                <w:szCs w:val="24"/>
                <w:vertAlign w:val="baseline"/>
                <w:lang w:val="en-US" w:eastAsia="zh-CN"/>
              </w:rPr>
              <w:t>约</w:t>
            </w:r>
            <w:r>
              <w:rPr>
                <w:rFonts w:hint="default" w:ascii="Times New Roman" w:hAnsi="Times New Roman" w:eastAsia="宋体" w:cs="Times New Roman"/>
                <w:b w:val="0"/>
                <w:bCs w:val="0"/>
                <w:color w:val="auto"/>
                <w:sz w:val="24"/>
                <w:szCs w:val="24"/>
                <w:highlight w:val="none"/>
                <w:vertAlign w:val="baseline"/>
                <w:lang w:val="en-US" w:eastAsia="zh-CN"/>
              </w:rPr>
              <w:t>为</w:t>
            </w:r>
            <w:r>
              <w:rPr>
                <w:rFonts w:hint="eastAsia" w:ascii="Times New Roman" w:hAnsi="Times New Roman" w:eastAsia="宋体" w:cs="Times New Roman"/>
                <w:b w:val="0"/>
                <w:bCs w:val="0"/>
                <w:color w:val="auto"/>
                <w:sz w:val="24"/>
                <w:szCs w:val="24"/>
                <w:highlight w:val="none"/>
                <w:vertAlign w:val="baseline"/>
                <w:lang w:val="en-US" w:eastAsia="zh-CN"/>
              </w:rPr>
              <w:t>原料加工总量的2%，即0.9</w:t>
            </w:r>
            <w:r>
              <w:rPr>
                <w:rFonts w:hint="default" w:ascii="Times New Roman" w:hAnsi="Times New Roman" w:eastAsia="宋体" w:cs="Times New Roman"/>
                <w:b w:val="0"/>
                <w:bCs w:val="0"/>
                <w:color w:val="auto"/>
                <w:sz w:val="24"/>
                <w:szCs w:val="24"/>
                <w:highlight w:val="none"/>
                <w:vertAlign w:val="baseline"/>
                <w:lang w:val="en-US" w:eastAsia="zh-CN"/>
              </w:rPr>
              <w:t>t/a，属</w:t>
            </w:r>
            <w:r>
              <w:rPr>
                <w:rFonts w:hint="default" w:ascii="Times New Roman" w:hAnsi="Times New Roman" w:eastAsia="宋体" w:cs="Times New Roman"/>
                <w:b w:val="0"/>
                <w:bCs w:val="0"/>
                <w:color w:val="auto"/>
                <w:sz w:val="24"/>
                <w:szCs w:val="24"/>
                <w:vertAlign w:val="baseline"/>
                <w:lang w:val="en-US" w:eastAsia="zh-CN"/>
              </w:rPr>
              <w:t>于一般固废，依据《固体废物分类与代码目录》（公告2024年第4号），废物种类为SW07污泥，代码为900-099-S</w:t>
            </w:r>
            <w:r>
              <w:rPr>
                <w:rFonts w:hint="eastAsia" w:ascii="Times New Roman" w:hAnsi="Times New Roman" w:eastAsia="宋体" w:cs="Times New Roman"/>
                <w:b w:val="0"/>
                <w:bCs w:val="0"/>
                <w:color w:val="auto"/>
                <w:sz w:val="24"/>
                <w:szCs w:val="24"/>
                <w:vertAlign w:val="baseline"/>
                <w:lang w:val="en-US" w:eastAsia="zh-CN"/>
              </w:rPr>
              <w:t>07</w:t>
            </w:r>
            <w:r>
              <w:rPr>
                <w:rFonts w:hint="default" w:ascii="Times New Roman" w:hAnsi="Times New Roman" w:eastAsia="宋体" w:cs="Times New Roman"/>
                <w:b w:val="0"/>
                <w:bCs w:val="0"/>
                <w:color w:val="auto"/>
                <w:sz w:val="24"/>
                <w:szCs w:val="24"/>
                <w:vertAlign w:val="baseline"/>
                <w:lang w:val="en-US" w:eastAsia="zh-CN"/>
              </w:rPr>
              <w:t>。经</w:t>
            </w:r>
            <w:r>
              <w:rPr>
                <w:rFonts w:hint="eastAsia" w:ascii="Times New Roman" w:hAnsi="Times New Roman" w:eastAsia="宋体" w:cs="Times New Roman"/>
                <w:b w:val="0"/>
                <w:bCs w:val="0"/>
                <w:color w:val="auto"/>
                <w:sz w:val="24"/>
                <w:szCs w:val="24"/>
                <w:vertAlign w:val="baseline"/>
                <w:lang w:val="en-US" w:eastAsia="zh-CN"/>
              </w:rPr>
              <w:t>人工过</w:t>
            </w:r>
            <w:r>
              <w:rPr>
                <w:rFonts w:hint="default" w:ascii="Times New Roman" w:hAnsi="Times New Roman" w:eastAsia="宋体" w:cs="Times New Roman"/>
                <w:b w:val="0"/>
                <w:bCs w:val="0"/>
                <w:color w:val="auto"/>
                <w:sz w:val="24"/>
                <w:szCs w:val="24"/>
                <w:vertAlign w:val="baseline"/>
                <w:lang w:val="en-US" w:eastAsia="zh-CN"/>
              </w:rPr>
              <w:t>滤后桶装暂存于</w:t>
            </w:r>
            <w:r>
              <w:rPr>
                <w:rFonts w:hint="eastAsia" w:ascii="Times New Roman" w:hAnsi="Times New Roman" w:eastAsia="宋体" w:cs="Times New Roman"/>
                <w:b w:val="0"/>
                <w:bCs w:val="0"/>
                <w:color w:val="auto"/>
                <w:sz w:val="24"/>
                <w:szCs w:val="24"/>
                <w:highlight w:val="none"/>
                <w:vertAlign w:val="baseline"/>
                <w:lang w:val="en-US" w:eastAsia="zh-CN"/>
              </w:rPr>
              <w:t>车间内西侧</w:t>
            </w:r>
            <w:r>
              <w:rPr>
                <w:rFonts w:hint="default" w:ascii="Times New Roman" w:hAnsi="Times New Roman" w:eastAsia="宋体" w:cs="Times New Roman"/>
                <w:b w:val="0"/>
                <w:bCs w:val="0"/>
                <w:color w:val="auto"/>
                <w:sz w:val="24"/>
                <w:szCs w:val="24"/>
                <w:vertAlign w:val="baseline"/>
                <w:lang w:val="en-US" w:eastAsia="zh-CN"/>
              </w:rPr>
              <w:t>一般固废暂存区</w:t>
            </w:r>
            <w:r>
              <w:rPr>
                <w:rFonts w:hint="eastAsia" w:ascii="Times New Roman" w:hAnsi="Times New Roman" w:eastAsia="宋体" w:cs="Times New Roman"/>
                <w:b w:val="0"/>
                <w:bCs w:val="0"/>
                <w:color w:val="auto"/>
                <w:sz w:val="24"/>
                <w:szCs w:val="24"/>
                <w:vertAlign w:val="baseline"/>
                <w:lang w:val="en-US" w:eastAsia="zh-CN"/>
              </w:rPr>
              <w:t>（</w:t>
            </w:r>
            <w:r>
              <w:rPr>
                <w:rFonts w:hint="eastAsia" w:ascii="Times New Roman" w:hAnsi="Times New Roman" w:eastAsia="宋体" w:cs="Times New Roman"/>
                <w:b w:val="0"/>
                <w:bCs w:val="0"/>
                <w:color w:val="auto"/>
                <w:sz w:val="24"/>
                <w:szCs w:val="24"/>
                <w:highlight w:val="none"/>
                <w:vertAlign w:val="baseline"/>
                <w:lang w:val="en-US" w:eastAsia="zh-CN"/>
              </w:rPr>
              <w:t>30m</w:t>
            </w:r>
            <w:r>
              <w:rPr>
                <w:rFonts w:hint="eastAsia" w:ascii="Times New Roman" w:hAnsi="Times New Roman" w:eastAsia="宋体" w:cs="Times New Roman"/>
                <w:b w:val="0"/>
                <w:bCs w:val="0"/>
                <w:color w:val="auto"/>
                <w:sz w:val="24"/>
                <w:szCs w:val="24"/>
                <w:highlight w:val="none"/>
                <w:vertAlign w:val="superscript"/>
                <w:lang w:val="en-US" w:eastAsia="zh-CN"/>
              </w:rPr>
              <w:t>2</w:t>
            </w:r>
            <w:r>
              <w:rPr>
                <w:rFonts w:hint="eastAsia" w:ascii="Times New Roman" w:hAnsi="Times New Roman" w:eastAsia="宋体" w:cs="Times New Roman"/>
                <w:b w:val="0"/>
                <w:bCs w:val="0"/>
                <w:color w:val="auto"/>
                <w:sz w:val="24"/>
                <w:szCs w:val="24"/>
                <w:highlight w:val="none"/>
                <w:vertAlign w:val="baseline"/>
                <w:lang w:val="en-US" w:eastAsia="zh-CN"/>
              </w:rPr>
              <w:t>）</w:t>
            </w:r>
            <w:r>
              <w:rPr>
                <w:rFonts w:hint="default" w:ascii="Times New Roman" w:hAnsi="Times New Roman" w:eastAsia="宋体" w:cs="Times New Roman"/>
                <w:b w:val="0"/>
                <w:bCs w:val="0"/>
                <w:color w:val="auto"/>
                <w:sz w:val="24"/>
                <w:szCs w:val="24"/>
                <w:vertAlign w:val="baseline"/>
                <w:lang w:val="en-US" w:eastAsia="zh-CN"/>
              </w:rPr>
              <w:t>，外售综合利用。</w:t>
            </w:r>
          </w:p>
          <w:p w14:paraId="1403F80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Calibri"/>
                <w:b w:val="0"/>
                <w:bCs w:val="0"/>
                <w:color w:val="auto"/>
                <w:sz w:val="24"/>
                <w:szCs w:val="24"/>
                <w:vertAlign w:val="baseline"/>
                <w:lang w:val="en-US" w:eastAsia="zh-CN"/>
              </w:rPr>
              <w:t>③</w:t>
            </w:r>
            <w:r>
              <w:rPr>
                <w:rFonts w:hint="eastAsia" w:ascii="Times New Roman" w:hAnsi="Times New Roman" w:eastAsia="宋体" w:cs="Times New Roman"/>
                <w:b w:val="0"/>
                <w:bCs w:val="0"/>
                <w:color w:val="auto"/>
                <w:sz w:val="24"/>
                <w:szCs w:val="24"/>
                <w:vertAlign w:val="baseline"/>
                <w:lang w:val="en-US" w:eastAsia="zh-CN"/>
              </w:rPr>
              <w:t>废研磨轮</w:t>
            </w:r>
          </w:p>
          <w:p w14:paraId="0B61001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本项目湿式抛光</w:t>
            </w:r>
            <w:r>
              <w:rPr>
                <w:rFonts w:hint="eastAsia" w:ascii="Times New Roman" w:hAnsi="Times New Roman" w:eastAsia="宋体" w:cs="Times New Roman"/>
                <w:b w:val="0"/>
                <w:bCs w:val="0"/>
                <w:color w:val="auto"/>
                <w:sz w:val="24"/>
                <w:szCs w:val="24"/>
                <w:vertAlign w:val="baseline"/>
                <w:lang w:val="en-US" w:eastAsia="zh-CN"/>
              </w:rPr>
              <w:t>和干法抛光</w:t>
            </w:r>
            <w:r>
              <w:rPr>
                <w:rFonts w:hint="default" w:ascii="Times New Roman" w:hAnsi="Times New Roman" w:eastAsia="宋体" w:cs="Times New Roman"/>
                <w:b w:val="0"/>
                <w:bCs w:val="0"/>
                <w:color w:val="auto"/>
                <w:sz w:val="24"/>
                <w:szCs w:val="24"/>
                <w:vertAlign w:val="baseline"/>
                <w:lang w:val="en-US" w:eastAsia="zh-CN"/>
              </w:rPr>
              <w:t>过程中会产生</w:t>
            </w:r>
            <w:r>
              <w:rPr>
                <w:rFonts w:hint="default" w:ascii="Times New Roman" w:hAnsi="Times New Roman" w:eastAsia="宋体" w:cs="Times New Roman"/>
                <w:b w:val="0"/>
                <w:bCs w:val="0"/>
                <w:color w:val="auto"/>
                <w:kern w:val="2"/>
                <w:sz w:val="24"/>
                <w:szCs w:val="24"/>
                <w:lang w:val="en-US" w:eastAsia="zh-CN" w:bidi="ar-SA"/>
              </w:rPr>
              <w:t>废</w:t>
            </w:r>
            <w:r>
              <w:rPr>
                <w:rFonts w:hint="eastAsia" w:ascii="Times New Roman" w:hAnsi="Times New Roman" w:eastAsia="宋体" w:cs="Times New Roman"/>
                <w:b w:val="0"/>
                <w:bCs w:val="0"/>
                <w:color w:val="auto"/>
                <w:sz w:val="24"/>
                <w:szCs w:val="24"/>
                <w:vertAlign w:val="baseline"/>
                <w:lang w:val="en-US" w:eastAsia="zh-CN"/>
              </w:rPr>
              <w:t>研磨</w:t>
            </w:r>
            <w:r>
              <w:rPr>
                <w:rFonts w:hint="default" w:ascii="Times New Roman" w:hAnsi="Times New Roman" w:eastAsia="宋体" w:cs="Times New Roman"/>
                <w:b w:val="0"/>
                <w:bCs w:val="0"/>
                <w:color w:val="auto"/>
                <w:kern w:val="2"/>
                <w:sz w:val="24"/>
                <w:szCs w:val="24"/>
                <w:lang w:val="en-US" w:eastAsia="zh-CN" w:bidi="ar-SA"/>
              </w:rPr>
              <w:t>轮</w:t>
            </w:r>
            <w:r>
              <w:rPr>
                <w:rFonts w:hint="eastAsia"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宋体" w:cs="Times New Roman"/>
                <w:b w:val="0"/>
                <w:bCs w:val="0"/>
                <w:color w:val="auto"/>
                <w:sz w:val="24"/>
                <w:szCs w:val="24"/>
                <w:vertAlign w:val="baseline"/>
                <w:lang w:val="en-US" w:eastAsia="zh-CN"/>
              </w:rPr>
              <w:t>依据企业提供的数据，</w:t>
            </w:r>
            <w:r>
              <w:rPr>
                <w:rFonts w:hint="eastAsia" w:ascii="Times New Roman" w:hAnsi="Times New Roman" w:eastAsia="宋体" w:cs="Times New Roman"/>
                <w:b w:val="0"/>
                <w:bCs w:val="0"/>
                <w:color w:val="auto"/>
                <w:sz w:val="24"/>
                <w:szCs w:val="24"/>
                <w:vertAlign w:val="baseline"/>
                <w:lang w:val="en-US" w:eastAsia="zh-CN"/>
              </w:rPr>
              <w:t>研磨</w:t>
            </w:r>
            <w:r>
              <w:rPr>
                <w:rFonts w:hint="default" w:ascii="Times New Roman" w:hAnsi="Times New Roman" w:eastAsia="宋体" w:cs="Times New Roman"/>
                <w:b w:val="0"/>
                <w:bCs w:val="0"/>
                <w:color w:val="auto"/>
                <w:sz w:val="24"/>
                <w:szCs w:val="24"/>
                <w:vertAlign w:val="baseline"/>
                <w:lang w:val="en-US" w:eastAsia="zh-CN"/>
              </w:rPr>
              <w:t>轮的损耗量为</w:t>
            </w:r>
            <w:r>
              <w:rPr>
                <w:rFonts w:hint="eastAsia" w:ascii="Times New Roman" w:hAnsi="Times New Roman" w:eastAsia="宋体" w:cs="Times New Roman"/>
                <w:b w:val="0"/>
                <w:bCs w:val="0"/>
                <w:color w:val="auto"/>
                <w:sz w:val="24"/>
                <w:szCs w:val="24"/>
                <w:vertAlign w:val="baseline"/>
                <w:lang w:val="en-US" w:eastAsia="zh-CN"/>
              </w:rPr>
              <w:t>80%，</w:t>
            </w:r>
            <w:r>
              <w:rPr>
                <w:rFonts w:hint="default" w:ascii="Times New Roman" w:hAnsi="Times New Roman" w:eastAsia="宋体" w:cs="Times New Roman"/>
                <w:b w:val="0"/>
                <w:bCs w:val="0"/>
                <w:color w:val="auto"/>
                <w:kern w:val="2"/>
                <w:sz w:val="24"/>
                <w:szCs w:val="24"/>
                <w:lang w:val="en-US" w:eastAsia="zh-CN" w:bidi="ar-SA"/>
              </w:rPr>
              <w:t>废</w:t>
            </w:r>
            <w:r>
              <w:rPr>
                <w:rFonts w:hint="eastAsia" w:ascii="Times New Roman" w:hAnsi="Times New Roman" w:eastAsia="宋体" w:cs="Times New Roman"/>
                <w:b w:val="0"/>
                <w:bCs w:val="0"/>
                <w:color w:val="auto"/>
                <w:sz w:val="24"/>
                <w:szCs w:val="24"/>
                <w:vertAlign w:val="baseline"/>
                <w:lang w:val="en-US" w:eastAsia="zh-CN"/>
              </w:rPr>
              <w:t>研磨</w:t>
            </w:r>
            <w:r>
              <w:rPr>
                <w:rFonts w:hint="default" w:ascii="Times New Roman" w:hAnsi="Times New Roman" w:eastAsia="宋体" w:cs="Times New Roman"/>
                <w:b w:val="0"/>
                <w:bCs w:val="0"/>
                <w:color w:val="auto"/>
                <w:kern w:val="2"/>
                <w:sz w:val="24"/>
                <w:szCs w:val="24"/>
                <w:lang w:val="en-US" w:eastAsia="zh-CN" w:bidi="ar-SA"/>
              </w:rPr>
              <w:t>轮产生量为</w:t>
            </w:r>
            <w:r>
              <w:rPr>
                <w:rFonts w:hint="eastAsia" w:ascii="Times New Roman" w:hAnsi="Times New Roman" w:eastAsia="宋体" w:cs="Times New Roman"/>
                <w:b w:val="0"/>
                <w:bCs w:val="0"/>
                <w:color w:val="auto"/>
                <w:kern w:val="2"/>
                <w:sz w:val="24"/>
                <w:szCs w:val="24"/>
                <w:highlight w:val="none"/>
                <w:lang w:val="en-US" w:eastAsia="zh-CN" w:bidi="ar-SA"/>
              </w:rPr>
              <w:t>240</w:t>
            </w:r>
            <w:r>
              <w:rPr>
                <w:rFonts w:hint="eastAsia" w:ascii="Times New Roman" w:hAnsi="Times New Roman" w:eastAsia="宋体" w:cs="Times New Roman"/>
                <w:b w:val="0"/>
                <w:bCs w:val="0"/>
                <w:color w:val="auto"/>
                <w:sz w:val="24"/>
                <w:szCs w:val="24"/>
                <w:vertAlign w:val="baseline"/>
                <w:lang w:val="en-US" w:eastAsia="zh-CN"/>
              </w:rPr>
              <w:t>片（2</w:t>
            </w:r>
            <w:r>
              <w:rPr>
                <w:rFonts w:hint="default" w:ascii="Times New Roman" w:hAnsi="Times New Roman" w:eastAsia="宋体" w:cs="Times New Roman"/>
                <w:b w:val="0"/>
                <w:bCs w:val="0"/>
                <w:color w:val="auto"/>
                <w:sz w:val="24"/>
                <w:szCs w:val="24"/>
                <w:vertAlign w:val="baseline"/>
                <w:lang w:val="en-US" w:eastAsia="zh-CN"/>
              </w:rPr>
              <w:t>.0kg/片</w:t>
            </w:r>
            <w:r>
              <w:rPr>
                <w:rFonts w:hint="eastAsia" w:ascii="Times New Roman" w:hAnsi="Times New Roman" w:eastAsia="宋体" w:cs="Times New Roman"/>
                <w:b w:val="0"/>
                <w:bCs w:val="0"/>
                <w:color w:val="auto"/>
                <w:sz w:val="24"/>
                <w:szCs w:val="24"/>
                <w:vertAlign w:val="baseline"/>
                <w:lang w:val="en-US" w:eastAsia="zh-CN"/>
              </w:rPr>
              <w:t>），</w:t>
            </w:r>
            <w:r>
              <w:rPr>
                <w:rFonts w:hint="eastAsia" w:ascii="Times New Roman" w:hAnsi="Times New Roman" w:eastAsia="宋体" w:cs="Times New Roman"/>
                <w:b w:val="0"/>
                <w:bCs w:val="0"/>
                <w:color w:val="auto"/>
                <w:kern w:val="2"/>
                <w:sz w:val="24"/>
                <w:szCs w:val="24"/>
                <w:highlight w:val="none"/>
                <w:lang w:val="en-US" w:eastAsia="zh-CN" w:bidi="ar-SA"/>
              </w:rPr>
              <w:t>0.48</w:t>
            </w:r>
            <w:r>
              <w:rPr>
                <w:rFonts w:hint="default" w:ascii="Times New Roman" w:hAnsi="Times New Roman" w:eastAsia="宋体" w:cs="Times New Roman"/>
                <w:b w:val="0"/>
                <w:bCs w:val="0"/>
                <w:color w:val="auto"/>
                <w:kern w:val="2"/>
                <w:sz w:val="24"/>
                <w:szCs w:val="24"/>
                <w:highlight w:val="none"/>
                <w:lang w:val="en-US" w:eastAsia="zh-CN" w:bidi="ar-SA"/>
              </w:rPr>
              <w:t>t/a，</w:t>
            </w:r>
            <w:r>
              <w:rPr>
                <w:rFonts w:hint="default" w:ascii="Times New Roman" w:hAnsi="Times New Roman" w:eastAsia="宋体" w:cs="Times New Roman"/>
                <w:b w:val="0"/>
                <w:bCs w:val="0"/>
                <w:color w:val="auto"/>
                <w:sz w:val="24"/>
                <w:szCs w:val="24"/>
                <w:vertAlign w:val="baseline"/>
                <w:lang w:val="en-US" w:eastAsia="zh-CN"/>
              </w:rPr>
              <w:t>属于一般固废，依据《固体废物分类与代码目录》（公告2024年第4号），废物种类为SW59其他工业固体废物，代码为900-099-S59。袋装暂存于</w:t>
            </w:r>
            <w:r>
              <w:rPr>
                <w:rFonts w:hint="eastAsia" w:ascii="Times New Roman" w:hAnsi="Times New Roman" w:eastAsia="宋体" w:cs="Times New Roman"/>
                <w:b w:val="0"/>
                <w:bCs w:val="0"/>
                <w:color w:val="auto"/>
                <w:sz w:val="24"/>
                <w:szCs w:val="24"/>
                <w:highlight w:val="none"/>
                <w:vertAlign w:val="baseline"/>
                <w:lang w:val="en-US" w:eastAsia="zh-CN"/>
              </w:rPr>
              <w:t>车间内西侧</w:t>
            </w:r>
            <w:r>
              <w:rPr>
                <w:rFonts w:hint="default" w:ascii="Times New Roman" w:hAnsi="Times New Roman" w:eastAsia="宋体" w:cs="Times New Roman"/>
                <w:b w:val="0"/>
                <w:bCs w:val="0"/>
                <w:color w:val="auto"/>
                <w:sz w:val="24"/>
                <w:szCs w:val="24"/>
                <w:vertAlign w:val="baseline"/>
                <w:lang w:val="en-US" w:eastAsia="zh-CN"/>
              </w:rPr>
              <w:t>一般固废暂存区</w:t>
            </w:r>
            <w:r>
              <w:rPr>
                <w:rFonts w:hint="eastAsia" w:ascii="Times New Roman" w:hAnsi="Times New Roman" w:eastAsia="宋体" w:cs="Times New Roman"/>
                <w:b w:val="0"/>
                <w:bCs w:val="0"/>
                <w:color w:val="auto"/>
                <w:sz w:val="24"/>
                <w:szCs w:val="24"/>
                <w:vertAlign w:val="baseline"/>
                <w:lang w:val="en-US" w:eastAsia="zh-CN"/>
              </w:rPr>
              <w:t>（</w:t>
            </w:r>
            <w:r>
              <w:rPr>
                <w:rFonts w:hint="eastAsia" w:ascii="Times New Roman" w:hAnsi="Times New Roman" w:eastAsia="宋体" w:cs="Times New Roman"/>
                <w:b w:val="0"/>
                <w:bCs w:val="0"/>
                <w:color w:val="auto"/>
                <w:sz w:val="24"/>
                <w:szCs w:val="24"/>
                <w:highlight w:val="none"/>
                <w:vertAlign w:val="baseline"/>
                <w:lang w:val="en-US" w:eastAsia="zh-CN"/>
              </w:rPr>
              <w:t>30m</w:t>
            </w:r>
            <w:r>
              <w:rPr>
                <w:rFonts w:hint="eastAsia" w:ascii="Times New Roman" w:hAnsi="Times New Roman" w:eastAsia="宋体" w:cs="Times New Roman"/>
                <w:b w:val="0"/>
                <w:bCs w:val="0"/>
                <w:color w:val="auto"/>
                <w:sz w:val="24"/>
                <w:szCs w:val="24"/>
                <w:highlight w:val="none"/>
                <w:vertAlign w:val="superscript"/>
                <w:lang w:val="en-US" w:eastAsia="zh-CN"/>
              </w:rPr>
              <w:t>2</w:t>
            </w:r>
            <w:r>
              <w:rPr>
                <w:rFonts w:hint="eastAsia" w:ascii="Times New Roman" w:hAnsi="Times New Roman" w:eastAsia="宋体" w:cs="Times New Roman"/>
                <w:b w:val="0"/>
                <w:bCs w:val="0"/>
                <w:color w:val="auto"/>
                <w:sz w:val="24"/>
                <w:szCs w:val="24"/>
                <w:highlight w:val="none"/>
                <w:vertAlign w:val="baseline"/>
                <w:lang w:val="en-US" w:eastAsia="zh-CN"/>
              </w:rPr>
              <w:t>）</w:t>
            </w:r>
            <w:r>
              <w:rPr>
                <w:rFonts w:hint="default" w:ascii="Times New Roman" w:hAnsi="Times New Roman" w:eastAsia="宋体" w:cs="Times New Roman"/>
                <w:b w:val="0"/>
                <w:bCs w:val="0"/>
                <w:color w:val="auto"/>
                <w:sz w:val="24"/>
                <w:szCs w:val="24"/>
                <w:vertAlign w:val="baseline"/>
                <w:lang w:val="en-US" w:eastAsia="zh-CN"/>
              </w:rPr>
              <w:t>，外售综合利用。</w:t>
            </w:r>
          </w:p>
          <w:p w14:paraId="44CD23D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2"/>
                <w:sz w:val="24"/>
                <w:szCs w:val="24"/>
                <w:lang w:val="en-US" w:eastAsia="zh-CN" w:bidi="ar-SA"/>
              </w:rPr>
            </w:pPr>
            <w:r>
              <w:rPr>
                <w:rFonts w:hint="eastAsia" w:ascii="仿宋" w:hAnsi="仿宋" w:eastAsia="仿宋" w:cs="仿宋"/>
                <w:b w:val="0"/>
                <w:bCs w:val="0"/>
                <w:color w:val="auto"/>
                <w:sz w:val="24"/>
                <w:szCs w:val="24"/>
                <w:vertAlign w:val="baseline"/>
                <w:lang w:val="en-US" w:eastAsia="zh-CN"/>
              </w:rPr>
              <w:t>④</w:t>
            </w:r>
            <w:r>
              <w:rPr>
                <w:rFonts w:hint="default" w:ascii="Times New Roman" w:hAnsi="Times New Roman" w:eastAsia="宋体" w:cs="Times New Roman"/>
                <w:b w:val="0"/>
                <w:bCs w:val="0"/>
                <w:color w:val="auto"/>
                <w:kern w:val="2"/>
                <w:sz w:val="24"/>
                <w:szCs w:val="24"/>
                <w:lang w:val="en-US" w:eastAsia="zh-CN" w:bidi="ar-SA"/>
              </w:rPr>
              <w:t>废</w:t>
            </w:r>
            <w:r>
              <w:rPr>
                <w:rFonts w:hint="eastAsia" w:ascii="Times New Roman" w:hAnsi="Times New Roman" w:eastAsia="宋体" w:cs="Times New Roman"/>
                <w:b w:val="0"/>
                <w:bCs w:val="0"/>
                <w:color w:val="auto"/>
                <w:sz w:val="24"/>
                <w:szCs w:val="24"/>
                <w:vertAlign w:val="baseline"/>
                <w:lang w:val="en-US" w:eastAsia="zh-CN"/>
              </w:rPr>
              <w:t>砂带</w:t>
            </w:r>
          </w:p>
          <w:p w14:paraId="4591A33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本项目</w:t>
            </w:r>
            <w:r>
              <w:rPr>
                <w:rFonts w:hint="eastAsia" w:ascii="Times New Roman" w:hAnsi="Times New Roman" w:eastAsia="宋体" w:cs="Times New Roman"/>
                <w:b w:val="0"/>
                <w:bCs w:val="0"/>
                <w:color w:val="auto"/>
                <w:sz w:val="24"/>
                <w:szCs w:val="24"/>
                <w:vertAlign w:val="baseline"/>
                <w:lang w:val="en-US" w:eastAsia="zh-CN"/>
              </w:rPr>
              <w:t>干法抛光过程采用砂带机进行粗抛光时</w:t>
            </w:r>
            <w:r>
              <w:rPr>
                <w:rFonts w:hint="eastAsia" w:ascii="Times New Roman" w:hAnsi="Times New Roman" w:eastAsia="宋体" w:cs="宋体"/>
                <w:color w:val="auto"/>
                <w:sz w:val="24"/>
                <w:szCs w:val="24"/>
                <w:highlight w:val="none"/>
                <w:lang w:val="en-US" w:eastAsia="zh-CN"/>
              </w:rPr>
              <w:t>会产生废砂带，</w:t>
            </w:r>
            <w:r>
              <w:rPr>
                <w:rFonts w:hint="default" w:ascii="Times New Roman" w:hAnsi="Times New Roman" w:eastAsia="宋体" w:cs="Times New Roman"/>
                <w:b w:val="0"/>
                <w:bCs w:val="0"/>
                <w:color w:val="auto"/>
                <w:sz w:val="24"/>
                <w:szCs w:val="24"/>
                <w:vertAlign w:val="baseline"/>
                <w:lang w:val="en-US" w:eastAsia="zh-CN"/>
              </w:rPr>
              <w:t>依据企业提供的经验数据，</w:t>
            </w:r>
            <w:r>
              <w:rPr>
                <w:rFonts w:hint="eastAsia" w:ascii="Times New Roman" w:hAnsi="Times New Roman" w:eastAsia="宋体" w:cs="Times New Roman"/>
                <w:b w:val="0"/>
                <w:bCs w:val="0"/>
                <w:color w:val="auto"/>
                <w:kern w:val="2"/>
                <w:sz w:val="24"/>
                <w:szCs w:val="24"/>
                <w:lang w:val="en-US" w:eastAsia="zh-CN" w:bidi="ar-SA"/>
              </w:rPr>
              <w:t>砂</w:t>
            </w:r>
            <w:r>
              <w:rPr>
                <w:rFonts w:hint="default" w:ascii="Times New Roman" w:hAnsi="Times New Roman" w:eastAsia="宋体" w:cs="Times New Roman"/>
                <w:b w:val="0"/>
                <w:bCs w:val="0"/>
                <w:color w:val="auto"/>
                <w:kern w:val="2"/>
                <w:sz w:val="24"/>
                <w:szCs w:val="24"/>
                <w:lang w:val="en-US" w:eastAsia="zh-CN" w:bidi="ar-SA"/>
              </w:rPr>
              <w:t>轮</w:t>
            </w:r>
            <w:r>
              <w:rPr>
                <w:rFonts w:hint="default" w:ascii="Times New Roman" w:hAnsi="Times New Roman" w:eastAsia="宋体" w:cs="Times New Roman"/>
                <w:b w:val="0"/>
                <w:bCs w:val="0"/>
                <w:color w:val="auto"/>
                <w:sz w:val="24"/>
                <w:szCs w:val="24"/>
                <w:vertAlign w:val="baseline"/>
                <w:lang w:val="en-US" w:eastAsia="zh-CN"/>
              </w:rPr>
              <w:t>的损耗量为</w:t>
            </w:r>
            <w:r>
              <w:rPr>
                <w:rFonts w:hint="eastAsia" w:ascii="Times New Roman" w:hAnsi="Times New Roman" w:eastAsia="宋体" w:cs="Times New Roman"/>
                <w:b w:val="0"/>
                <w:bCs w:val="0"/>
                <w:color w:val="auto"/>
                <w:sz w:val="24"/>
                <w:szCs w:val="24"/>
                <w:vertAlign w:val="baseline"/>
                <w:lang w:val="en-US" w:eastAsia="zh-CN"/>
              </w:rPr>
              <w:t>80%，</w:t>
            </w:r>
            <w:r>
              <w:rPr>
                <w:rFonts w:hint="default" w:ascii="Times New Roman" w:hAnsi="Times New Roman" w:eastAsia="宋体" w:cs="Times New Roman"/>
                <w:b w:val="0"/>
                <w:bCs w:val="0"/>
                <w:color w:val="auto"/>
                <w:kern w:val="2"/>
                <w:sz w:val="24"/>
                <w:szCs w:val="24"/>
                <w:lang w:val="en-US" w:eastAsia="zh-CN" w:bidi="ar-SA"/>
              </w:rPr>
              <w:t>废</w:t>
            </w:r>
            <w:r>
              <w:rPr>
                <w:rFonts w:hint="eastAsia" w:ascii="Times New Roman" w:hAnsi="Times New Roman" w:eastAsia="宋体" w:cs="宋体"/>
                <w:color w:val="auto"/>
                <w:sz w:val="24"/>
                <w:szCs w:val="24"/>
                <w:highlight w:val="none"/>
                <w:lang w:val="en-US" w:eastAsia="zh-CN"/>
              </w:rPr>
              <w:t>砂带</w:t>
            </w:r>
            <w:r>
              <w:rPr>
                <w:rFonts w:hint="default" w:ascii="Times New Roman" w:hAnsi="Times New Roman" w:eastAsia="宋体" w:cs="Times New Roman"/>
                <w:b w:val="0"/>
                <w:bCs w:val="0"/>
                <w:color w:val="auto"/>
                <w:kern w:val="2"/>
                <w:sz w:val="24"/>
                <w:szCs w:val="24"/>
                <w:lang w:val="en-US" w:eastAsia="zh-CN" w:bidi="ar-SA"/>
              </w:rPr>
              <w:t>产生量为</w:t>
            </w:r>
            <w:r>
              <w:rPr>
                <w:rFonts w:hint="eastAsia" w:ascii="Times New Roman" w:hAnsi="Times New Roman" w:eastAsia="宋体" w:cs="Times New Roman"/>
                <w:b w:val="0"/>
                <w:bCs w:val="0"/>
                <w:color w:val="auto"/>
                <w:kern w:val="2"/>
                <w:sz w:val="24"/>
                <w:szCs w:val="24"/>
                <w:highlight w:val="none"/>
                <w:lang w:val="en-US" w:eastAsia="zh-CN" w:bidi="ar-SA"/>
              </w:rPr>
              <w:t>480</w:t>
            </w:r>
            <w:r>
              <w:rPr>
                <w:rFonts w:hint="eastAsia" w:ascii="Times New Roman" w:hAnsi="Times New Roman" w:eastAsia="宋体" w:cs="Times New Roman"/>
                <w:b w:val="0"/>
                <w:bCs w:val="0"/>
                <w:color w:val="auto"/>
                <w:sz w:val="24"/>
                <w:szCs w:val="24"/>
                <w:vertAlign w:val="baseline"/>
                <w:lang w:val="en-US" w:eastAsia="zh-CN"/>
              </w:rPr>
              <w:t>条（0.9</w:t>
            </w:r>
            <w:r>
              <w:rPr>
                <w:rFonts w:hint="default" w:ascii="Times New Roman" w:hAnsi="Times New Roman" w:eastAsia="宋体" w:cs="Times New Roman"/>
                <w:b w:val="0"/>
                <w:bCs w:val="0"/>
                <w:color w:val="auto"/>
                <w:sz w:val="24"/>
                <w:szCs w:val="24"/>
                <w:vertAlign w:val="baseline"/>
                <w:lang w:val="en-US" w:eastAsia="zh-CN"/>
              </w:rPr>
              <w:t>kg/</w:t>
            </w:r>
            <w:r>
              <w:rPr>
                <w:rFonts w:hint="eastAsia" w:ascii="Times New Roman" w:hAnsi="Times New Roman" w:eastAsia="宋体" w:cs="Times New Roman"/>
                <w:b w:val="0"/>
                <w:bCs w:val="0"/>
                <w:color w:val="auto"/>
                <w:sz w:val="24"/>
                <w:szCs w:val="24"/>
                <w:vertAlign w:val="baseline"/>
                <w:lang w:val="en-US" w:eastAsia="zh-CN"/>
              </w:rPr>
              <w:t>条），</w:t>
            </w:r>
            <w:r>
              <w:rPr>
                <w:rFonts w:hint="eastAsia" w:ascii="Times New Roman" w:hAnsi="Times New Roman" w:eastAsia="宋体" w:cs="Times New Roman"/>
                <w:b w:val="0"/>
                <w:bCs w:val="0"/>
                <w:color w:val="auto"/>
                <w:kern w:val="2"/>
                <w:sz w:val="24"/>
                <w:szCs w:val="24"/>
                <w:highlight w:val="none"/>
                <w:lang w:val="en-US" w:eastAsia="zh-CN" w:bidi="ar-SA"/>
              </w:rPr>
              <w:t>0.432</w:t>
            </w:r>
            <w:r>
              <w:rPr>
                <w:rFonts w:hint="default" w:ascii="Times New Roman" w:hAnsi="Times New Roman" w:eastAsia="宋体" w:cs="Times New Roman"/>
                <w:b w:val="0"/>
                <w:bCs w:val="0"/>
                <w:color w:val="auto"/>
                <w:kern w:val="2"/>
                <w:sz w:val="24"/>
                <w:szCs w:val="24"/>
                <w:highlight w:val="none"/>
                <w:lang w:val="en-US" w:eastAsia="zh-CN" w:bidi="ar-SA"/>
              </w:rPr>
              <w:t>t/a，</w:t>
            </w:r>
            <w:r>
              <w:rPr>
                <w:rFonts w:hint="default" w:ascii="Times New Roman" w:hAnsi="Times New Roman" w:eastAsia="宋体" w:cs="Times New Roman"/>
                <w:b w:val="0"/>
                <w:bCs w:val="0"/>
                <w:color w:val="auto"/>
                <w:sz w:val="24"/>
                <w:szCs w:val="24"/>
                <w:highlight w:val="none"/>
                <w:vertAlign w:val="baseline"/>
                <w:lang w:val="en-US" w:eastAsia="zh-CN"/>
              </w:rPr>
              <w:t>属于一</w:t>
            </w:r>
            <w:r>
              <w:rPr>
                <w:rFonts w:hint="default" w:ascii="Times New Roman" w:hAnsi="Times New Roman" w:eastAsia="宋体" w:cs="Times New Roman"/>
                <w:b w:val="0"/>
                <w:bCs w:val="0"/>
                <w:color w:val="auto"/>
                <w:sz w:val="24"/>
                <w:szCs w:val="24"/>
                <w:vertAlign w:val="baseline"/>
                <w:lang w:val="en-US" w:eastAsia="zh-CN"/>
              </w:rPr>
              <w:t>般固废，依据《固体废物分类与代码目录》（公告2024年第4号），废物种类为SW59其他工业固体废物，代码为900-099-S</w:t>
            </w:r>
            <w:r>
              <w:rPr>
                <w:rFonts w:hint="eastAsia" w:ascii="Times New Roman" w:hAnsi="Times New Roman" w:eastAsia="宋体" w:cs="Times New Roman"/>
                <w:b w:val="0"/>
                <w:bCs w:val="0"/>
                <w:color w:val="auto"/>
                <w:sz w:val="24"/>
                <w:szCs w:val="24"/>
                <w:vertAlign w:val="baseline"/>
                <w:lang w:val="en-US" w:eastAsia="zh-CN"/>
              </w:rPr>
              <w:t>59</w:t>
            </w:r>
            <w:r>
              <w:rPr>
                <w:rFonts w:hint="default" w:ascii="Times New Roman" w:hAnsi="Times New Roman" w:eastAsia="宋体" w:cs="Times New Roman"/>
                <w:b w:val="0"/>
                <w:bCs w:val="0"/>
                <w:color w:val="auto"/>
                <w:sz w:val="24"/>
                <w:szCs w:val="24"/>
                <w:vertAlign w:val="baseline"/>
                <w:lang w:val="en-US" w:eastAsia="zh-CN"/>
              </w:rPr>
              <w:t>。袋装暂存于</w:t>
            </w:r>
            <w:r>
              <w:rPr>
                <w:rFonts w:hint="eastAsia" w:ascii="Times New Roman" w:hAnsi="Times New Roman" w:eastAsia="宋体" w:cs="Times New Roman"/>
                <w:b w:val="0"/>
                <w:bCs w:val="0"/>
                <w:color w:val="auto"/>
                <w:sz w:val="24"/>
                <w:szCs w:val="24"/>
                <w:highlight w:val="none"/>
                <w:vertAlign w:val="baseline"/>
                <w:lang w:val="en-US" w:eastAsia="zh-CN"/>
              </w:rPr>
              <w:t>车间内西侧</w:t>
            </w:r>
            <w:r>
              <w:rPr>
                <w:rFonts w:hint="default" w:ascii="Times New Roman" w:hAnsi="Times New Roman" w:eastAsia="宋体" w:cs="Times New Roman"/>
                <w:b w:val="0"/>
                <w:bCs w:val="0"/>
                <w:color w:val="auto"/>
                <w:sz w:val="24"/>
                <w:szCs w:val="24"/>
                <w:vertAlign w:val="baseline"/>
                <w:lang w:val="en-US" w:eastAsia="zh-CN"/>
              </w:rPr>
              <w:t>一般固废暂存区</w:t>
            </w:r>
            <w:r>
              <w:rPr>
                <w:rFonts w:hint="eastAsia" w:ascii="Times New Roman" w:hAnsi="Times New Roman" w:eastAsia="宋体" w:cs="Times New Roman"/>
                <w:b w:val="0"/>
                <w:bCs w:val="0"/>
                <w:color w:val="auto"/>
                <w:sz w:val="24"/>
                <w:szCs w:val="24"/>
                <w:vertAlign w:val="baseline"/>
                <w:lang w:val="en-US" w:eastAsia="zh-CN"/>
              </w:rPr>
              <w:t>（</w:t>
            </w:r>
            <w:r>
              <w:rPr>
                <w:rFonts w:hint="eastAsia" w:ascii="Times New Roman" w:hAnsi="Times New Roman" w:eastAsia="宋体" w:cs="Times New Roman"/>
                <w:b w:val="0"/>
                <w:bCs w:val="0"/>
                <w:color w:val="auto"/>
                <w:sz w:val="24"/>
                <w:szCs w:val="24"/>
                <w:highlight w:val="none"/>
                <w:vertAlign w:val="baseline"/>
                <w:lang w:val="en-US" w:eastAsia="zh-CN"/>
              </w:rPr>
              <w:t>30m</w:t>
            </w:r>
            <w:r>
              <w:rPr>
                <w:rFonts w:hint="eastAsia" w:ascii="Times New Roman" w:hAnsi="Times New Roman" w:eastAsia="宋体" w:cs="Times New Roman"/>
                <w:b w:val="0"/>
                <w:bCs w:val="0"/>
                <w:color w:val="auto"/>
                <w:sz w:val="24"/>
                <w:szCs w:val="24"/>
                <w:highlight w:val="none"/>
                <w:vertAlign w:val="superscript"/>
                <w:lang w:val="en-US" w:eastAsia="zh-CN"/>
              </w:rPr>
              <w:t>2</w:t>
            </w:r>
            <w:r>
              <w:rPr>
                <w:rFonts w:hint="eastAsia" w:ascii="Times New Roman" w:hAnsi="Times New Roman" w:eastAsia="宋体" w:cs="Times New Roman"/>
                <w:b w:val="0"/>
                <w:bCs w:val="0"/>
                <w:color w:val="auto"/>
                <w:sz w:val="24"/>
                <w:szCs w:val="24"/>
                <w:highlight w:val="none"/>
                <w:vertAlign w:val="baseline"/>
                <w:lang w:val="en-US" w:eastAsia="zh-CN"/>
              </w:rPr>
              <w:t>）</w:t>
            </w:r>
            <w:r>
              <w:rPr>
                <w:rFonts w:hint="default" w:ascii="Times New Roman" w:hAnsi="Times New Roman" w:eastAsia="宋体" w:cs="Times New Roman"/>
                <w:b w:val="0"/>
                <w:bCs w:val="0"/>
                <w:color w:val="auto"/>
                <w:sz w:val="24"/>
                <w:szCs w:val="24"/>
                <w:vertAlign w:val="baseline"/>
                <w:lang w:val="en-US" w:eastAsia="zh-CN"/>
              </w:rPr>
              <w:t>，外售综合利用。</w:t>
            </w:r>
          </w:p>
          <w:p w14:paraId="28B52E8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宋体"/>
                <w:b w:val="0"/>
                <w:bCs w:val="0"/>
                <w:color w:val="auto"/>
                <w:kern w:val="2"/>
                <w:sz w:val="24"/>
                <w:szCs w:val="24"/>
                <w:vertAlign w:val="baseline"/>
                <w:lang w:val="en-US" w:eastAsia="zh-CN" w:bidi="ar-SA"/>
              </w:rPr>
            </w:pPr>
            <w:r>
              <w:rPr>
                <w:rFonts w:hint="eastAsia" w:ascii="Times New Roman" w:hAnsi="Times New Roman" w:eastAsia="宋体" w:cs="宋体"/>
                <w:b w:val="0"/>
                <w:bCs w:val="0"/>
                <w:color w:val="auto"/>
                <w:kern w:val="2"/>
                <w:sz w:val="24"/>
                <w:szCs w:val="24"/>
                <w:vertAlign w:val="baseline"/>
                <w:lang w:val="en-US" w:eastAsia="zh-CN" w:bidi="ar-SA"/>
              </w:rPr>
              <w:t>⑤除尘灰</w:t>
            </w:r>
          </w:p>
          <w:p w14:paraId="40D47C5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宋体"/>
                <w:b w:val="0"/>
                <w:bCs w:val="0"/>
                <w:color w:val="auto"/>
                <w:kern w:val="2"/>
                <w:sz w:val="24"/>
                <w:szCs w:val="24"/>
                <w:vertAlign w:val="baseline"/>
                <w:lang w:val="en-US" w:eastAsia="zh-CN" w:bidi="ar-SA"/>
              </w:rPr>
            </w:pPr>
            <w:r>
              <w:rPr>
                <w:rFonts w:hint="eastAsia" w:ascii="Times New Roman" w:hAnsi="Times New Roman" w:eastAsia="宋体" w:cs="宋体"/>
                <w:b w:val="0"/>
                <w:bCs w:val="0"/>
                <w:color w:val="auto"/>
                <w:kern w:val="2"/>
                <w:sz w:val="24"/>
                <w:szCs w:val="24"/>
                <w:vertAlign w:val="baseline"/>
                <w:lang w:val="en-US" w:eastAsia="zh-CN" w:bidi="ar-SA"/>
              </w:rPr>
              <w:t>依据前文干法抛光粉尘源强计算章节内容可知，本项目除尘设施收集的除尘灰为0.0843t/a。属于一般固废，依据《固体废物分类与代码目录》（公告2024年第4号），废物种类为SW59其他工业固体废物，代码为900-099-S59。袋装暂存于一般固废暂存区，外售综合利用。</w:t>
            </w:r>
          </w:p>
          <w:p w14:paraId="3969B3C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kern w:val="2"/>
                <w:sz w:val="24"/>
                <w:szCs w:val="24"/>
                <w:vertAlign w:val="baseline"/>
                <w:lang w:val="en-US" w:eastAsia="zh-CN" w:bidi="ar-SA"/>
              </w:rPr>
              <w:t>⑥</w:t>
            </w:r>
            <w:r>
              <w:rPr>
                <w:rFonts w:hint="eastAsia" w:ascii="Times New Roman" w:hAnsi="Times New Roman" w:eastAsia="宋体" w:cs="宋体"/>
                <w:b w:val="0"/>
                <w:bCs w:val="0"/>
                <w:color w:val="auto"/>
                <w:kern w:val="2"/>
                <w:sz w:val="24"/>
                <w:szCs w:val="24"/>
                <w:vertAlign w:val="baseline"/>
                <w:lang w:val="en-US" w:eastAsia="zh-CN" w:bidi="ar-SA"/>
              </w:rPr>
              <w:t>废布袋</w:t>
            </w:r>
          </w:p>
          <w:p w14:paraId="3CA0266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宋体"/>
                <w:b w:val="0"/>
                <w:bCs w:val="0"/>
                <w:color w:val="auto"/>
                <w:kern w:val="2"/>
                <w:sz w:val="24"/>
                <w:szCs w:val="24"/>
                <w:vertAlign w:val="baseline"/>
                <w:lang w:val="en-US" w:eastAsia="zh-CN" w:bidi="ar-SA"/>
              </w:rPr>
            </w:pPr>
            <w:r>
              <w:rPr>
                <w:rFonts w:hint="eastAsia" w:ascii="Times New Roman" w:hAnsi="Times New Roman" w:eastAsia="宋体" w:cs="宋体"/>
                <w:b w:val="0"/>
                <w:bCs w:val="0"/>
                <w:color w:val="auto"/>
                <w:kern w:val="2"/>
                <w:sz w:val="24"/>
                <w:szCs w:val="24"/>
                <w:vertAlign w:val="baseline"/>
                <w:lang w:val="en-US" w:eastAsia="zh-CN" w:bidi="ar-SA"/>
              </w:rPr>
              <w:t>本项目脉冲式布袋除尘器中的布袋需要定期更换，更换周期约1年，每次更换产生量约为0.5t，则废布袋产生量为0.5t/a。属于一般固废，依据《固体废物分类与代码目录》（公告2024年第4号），废物种类为SW59其他工业固体废物，代码为900-009-S59。暂存于一般固废暂存区，外售综合利用。</w:t>
            </w:r>
          </w:p>
          <w:p w14:paraId="07E879D3">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2、危险固废</w:t>
            </w:r>
          </w:p>
          <w:p w14:paraId="2307391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Calibri"/>
                <w:b w:val="0"/>
                <w:bCs w:val="0"/>
                <w:color w:val="auto"/>
                <w:kern w:val="2"/>
                <w:sz w:val="24"/>
                <w:szCs w:val="24"/>
                <w:lang w:val="en-US" w:eastAsia="zh-CN" w:bidi="ar-SA"/>
              </w:rPr>
              <w:t>①</w:t>
            </w:r>
            <w:r>
              <w:rPr>
                <w:rFonts w:hint="default" w:ascii="Times New Roman" w:hAnsi="Times New Roman" w:eastAsia="宋体" w:cs="Times New Roman"/>
                <w:b w:val="0"/>
                <w:bCs w:val="0"/>
                <w:color w:val="auto"/>
                <w:kern w:val="2"/>
                <w:sz w:val="24"/>
                <w:szCs w:val="24"/>
                <w:lang w:val="en-US" w:eastAsia="zh-CN" w:bidi="ar-SA"/>
              </w:rPr>
              <w:t>废润滑油</w:t>
            </w:r>
          </w:p>
          <w:p w14:paraId="5547F77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vertAlign w:val="baseline"/>
                <w:lang w:val="en-US" w:eastAsia="zh-CN"/>
              </w:rPr>
            </w:pPr>
            <w:r>
              <w:rPr>
                <w:rFonts w:hint="eastAsia" w:ascii="Times New Roman" w:hAnsi="Times New Roman" w:eastAsia="宋体"/>
                <w:snapToGrid w:val="0"/>
                <w:color w:val="auto"/>
                <w:sz w:val="24"/>
                <w:szCs w:val="24"/>
              </w:rPr>
              <w:t>本项目</w:t>
            </w:r>
            <w:r>
              <w:rPr>
                <w:rFonts w:hint="eastAsia" w:ascii="Times New Roman" w:hAnsi="Times New Roman" w:eastAsia="宋体"/>
                <w:snapToGrid w:val="0"/>
                <w:color w:val="auto"/>
                <w:sz w:val="24"/>
                <w:szCs w:val="24"/>
                <w:lang w:val="en-US" w:eastAsia="zh-CN"/>
              </w:rPr>
              <w:t>运营期</w:t>
            </w:r>
            <w:r>
              <w:rPr>
                <w:rFonts w:hint="default" w:ascii="Times New Roman" w:hAnsi="Times New Roman" w:eastAsia="宋体" w:cs="Times New Roman"/>
                <w:b w:val="0"/>
                <w:bCs w:val="0"/>
                <w:color w:val="auto"/>
                <w:sz w:val="24"/>
                <w:szCs w:val="24"/>
                <w:vertAlign w:val="baseline"/>
                <w:lang w:val="en-US" w:eastAsia="zh-CN"/>
              </w:rPr>
              <w:t>设备维护保养过程会产生废润滑油，</w:t>
            </w:r>
            <w:r>
              <w:rPr>
                <w:rFonts w:hint="default" w:ascii="Times New Roman" w:hAnsi="Times New Roman" w:eastAsia="宋体" w:cs="Times New Roman"/>
                <w:b w:val="0"/>
                <w:bCs w:val="0"/>
                <w:color w:val="auto"/>
                <w:sz w:val="24"/>
                <w:szCs w:val="24"/>
                <w:highlight w:val="none"/>
                <w:vertAlign w:val="baseline"/>
                <w:lang w:val="en-US" w:eastAsia="zh-CN"/>
              </w:rPr>
              <w:t>根据企业提供的经验数据，废润滑油产生量约为0.</w:t>
            </w:r>
            <w:r>
              <w:rPr>
                <w:rFonts w:hint="eastAsia" w:ascii="Times New Roman" w:hAnsi="Times New Roman" w:eastAsia="宋体" w:cs="Times New Roman"/>
                <w:b w:val="0"/>
                <w:bCs w:val="0"/>
                <w:color w:val="auto"/>
                <w:sz w:val="24"/>
                <w:szCs w:val="24"/>
                <w:highlight w:val="none"/>
                <w:vertAlign w:val="baseline"/>
                <w:lang w:val="en-US" w:eastAsia="zh-CN"/>
              </w:rPr>
              <w:t>03</w:t>
            </w:r>
            <w:r>
              <w:rPr>
                <w:rFonts w:hint="default" w:ascii="Times New Roman" w:hAnsi="Times New Roman" w:eastAsia="宋体" w:cs="Times New Roman"/>
                <w:b w:val="0"/>
                <w:bCs w:val="0"/>
                <w:color w:val="auto"/>
                <w:sz w:val="24"/>
                <w:szCs w:val="24"/>
                <w:highlight w:val="none"/>
                <w:vertAlign w:val="baseline"/>
                <w:lang w:val="en-US" w:eastAsia="zh-CN"/>
              </w:rPr>
              <w:t>t/a，属于危险废物，代码为900-249-08，桶装暂存于危险废物贮存库，委托资质单位处置。</w:t>
            </w:r>
          </w:p>
          <w:p w14:paraId="20F8592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Calibri"/>
                <w:b w:val="0"/>
                <w:bCs w:val="0"/>
                <w:color w:val="auto"/>
                <w:sz w:val="24"/>
                <w:szCs w:val="24"/>
                <w:vertAlign w:val="baseline"/>
                <w:lang w:val="en-US" w:eastAsia="zh-CN"/>
              </w:rPr>
              <w:t>②</w:t>
            </w:r>
            <w:r>
              <w:rPr>
                <w:rFonts w:hint="default" w:ascii="Times New Roman" w:hAnsi="Times New Roman" w:eastAsia="宋体" w:cs="Times New Roman"/>
                <w:b w:val="0"/>
                <w:bCs w:val="0"/>
                <w:color w:val="auto"/>
                <w:sz w:val="24"/>
                <w:szCs w:val="24"/>
                <w:vertAlign w:val="baseline"/>
                <w:lang w:val="en-US" w:eastAsia="zh-CN"/>
              </w:rPr>
              <w:t>废含油抹布手套</w:t>
            </w:r>
          </w:p>
          <w:p w14:paraId="7F02C91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vertAlign w:val="baseline"/>
                <w:lang w:val="en-US" w:eastAsia="zh-CN"/>
              </w:rPr>
            </w:pPr>
            <w:r>
              <w:rPr>
                <w:rFonts w:hint="default" w:ascii="Times New Roman" w:hAnsi="Times New Roman" w:eastAsia="宋体" w:cs="Times New Roman"/>
                <w:b w:val="0"/>
                <w:bCs w:val="0"/>
                <w:color w:val="auto"/>
                <w:sz w:val="24"/>
                <w:szCs w:val="24"/>
                <w:highlight w:val="none"/>
                <w:vertAlign w:val="baseline"/>
                <w:lang w:val="en-US" w:eastAsia="zh-CN"/>
              </w:rPr>
              <w:t>本项目设备维护保养过程会产生废含油抹布手套，根据企业提供的经验数据，废润滑油产生量约为0.0</w:t>
            </w:r>
            <w:r>
              <w:rPr>
                <w:rFonts w:hint="eastAsia" w:ascii="Times New Roman" w:hAnsi="Times New Roman" w:eastAsia="宋体" w:cs="Times New Roman"/>
                <w:b w:val="0"/>
                <w:bCs w:val="0"/>
                <w:color w:val="auto"/>
                <w:sz w:val="24"/>
                <w:szCs w:val="24"/>
                <w:highlight w:val="none"/>
                <w:vertAlign w:val="baseline"/>
                <w:lang w:val="en-US" w:eastAsia="zh-CN"/>
              </w:rPr>
              <w:t>1</w:t>
            </w:r>
            <w:r>
              <w:rPr>
                <w:rFonts w:hint="default" w:ascii="Times New Roman" w:hAnsi="Times New Roman" w:eastAsia="宋体" w:cs="Times New Roman"/>
                <w:b w:val="0"/>
                <w:bCs w:val="0"/>
                <w:color w:val="auto"/>
                <w:sz w:val="24"/>
                <w:szCs w:val="24"/>
                <w:highlight w:val="none"/>
                <w:vertAlign w:val="baseline"/>
                <w:lang w:val="en-US" w:eastAsia="zh-CN"/>
              </w:rPr>
              <w:t>t/a，属于危险废物，代码为900-041-49，桶装暂存于危险废物贮存库，委托资质单位处置。</w:t>
            </w:r>
          </w:p>
          <w:p w14:paraId="2BE4725D">
            <w:pPr>
              <w:pStyle w:val="12"/>
              <w:spacing w:before="0" w:beforeAutospacing="0" w:after="0" w:afterAutospacing="0" w:line="360" w:lineRule="auto"/>
              <w:ind w:firstLine="480" w:firstLineChars="200"/>
              <w:jc w:val="both"/>
              <w:rPr>
                <w:rFonts w:ascii="Times New Roman" w:hAnsi="Times New Roman" w:eastAsia="宋体"/>
                <w:b/>
                <w:bCs/>
                <w:snapToGrid w:val="0"/>
                <w:color w:val="auto"/>
                <w:sz w:val="24"/>
                <w:szCs w:val="24"/>
                <w:highlight w:val="none"/>
              </w:rPr>
            </w:pPr>
            <w:r>
              <w:rPr>
                <w:rFonts w:hint="default" w:ascii="Times New Roman" w:hAnsi="Times New Roman" w:eastAsia="宋体" w:cs="Calibri"/>
                <w:b w:val="0"/>
                <w:bCs w:val="0"/>
                <w:color w:val="auto"/>
                <w:sz w:val="24"/>
                <w:szCs w:val="24"/>
                <w:highlight w:val="none"/>
                <w:vertAlign w:val="baseline"/>
                <w:lang w:val="en-US" w:eastAsia="zh-CN"/>
              </w:rPr>
              <w:t>③</w:t>
            </w:r>
            <w:r>
              <w:rPr>
                <w:rFonts w:hint="eastAsia" w:ascii="Times New Roman" w:hAnsi="Times New Roman" w:eastAsia="宋体" w:cs="Times New Roman"/>
                <w:b w:val="0"/>
                <w:bCs w:val="0"/>
                <w:color w:val="auto"/>
                <w:kern w:val="2"/>
                <w:sz w:val="24"/>
                <w:szCs w:val="24"/>
                <w:highlight w:val="none"/>
                <w:vertAlign w:val="baseline"/>
                <w:lang w:val="en-US" w:eastAsia="zh-CN" w:bidi="ar-SA"/>
              </w:rPr>
              <w:t>废油桶</w:t>
            </w:r>
          </w:p>
          <w:p w14:paraId="406708E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vertAlign w:val="baseline"/>
                <w:lang w:val="en-US" w:eastAsia="zh-CN"/>
              </w:rPr>
            </w:pPr>
            <w:r>
              <w:rPr>
                <w:rFonts w:hint="eastAsia" w:ascii="Times New Roman" w:hAnsi="Times New Roman" w:eastAsia="宋体" w:cs="Times New Roman"/>
                <w:b w:val="0"/>
                <w:bCs w:val="0"/>
                <w:color w:val="auto"/>
                <w:kern w:val="2"/>
                <w:sz w:val="24"/>
                <w:szCs w:val="24"/>
                <w:highlight w:val="none"/>
                <w:vertAlign w:val="baseline"/>
                <w:lang w:val="en-US" w:eastAsia="zh-CN" w:bidi="ar-SA"/>
              </w:rPr>
              <w:t>本项目废油桶主要为装存矿物油使用完后产生的废油桶，根据建设单位提供的资料，</w:t>
            </w:r>
            <w:r>
              <w:rPr>
                <w:rFonts w:hint="eastAsia" w:ascii="Times New Roman" w:hAnsi="Times New Roman" w:eastAsia="宋体" w:cs="Times New Roman"/>
                <w:b w:val="0"/>
                <w:bCs w:val="0"/>
                <w:color w:val="auto"/>
                <w:sz w:val="24"/>
                <w:szCs w:val="24"/>
                <w:highlight w:val="none"/>
                <w:vertAlign w:val="baseline"/>
                <w:lang w:val="en-US" w:eastAsia="zh-CN"/>
              </w:rPr>
              <w:t>共</w:t>
            </w:r>
            <w:r>
              <w:rPr>
                <w:rFonts w:hint="eastAsia" w:ascii="Times New Roman" w:hAnsi="Times New Roman" w:eastAsia="宋体" w:cs="Times New Roman"/>
                <w:b w:val="0"/>
                <w:bCs w:val="0"/>
                <w:color w:val="auto"/>
                <w:kern w:val="2"/>
                <w:sz w:val="24"/>
                <w:szCs w:val="24"/>
                <w:highlight w:val="none"/>
                <w:vertAlign w:val="baseline"/>
                <w:lang w:val="en-US" w:eastAsia="zh-CN" w:bidi="ar-SA"/>
              </w:rPr>
              <w:t>产生废油桶约为2个，即0.04t/a。</w:t>
            </w:r>
            <w:r>
              <w:rPr>
                <w:rFonts w:hint="default" w:ascii="Times New Roman" w:hAnsi="Times New Roman" w:eastAsia="宋体" w:cs="Times New Roman"/>
                <w:b w:val="0"/>
                <w:bCs w:val="0"/>
                <w:color w:val="auto"/>
                <w:sz w:val="24"/>
                <w:szCs w:val="24"/>
                <w:highlight w:val="none"/>
                <w:vertAlign w:val="baseline"/>
                <w:lang w:val="en-US" w:eastAsia="zh-CN"/>
              </w:rPr>
              <w:t>属于危险废物，代码为900-041-49，暂存于危险废物贮存库内，委托资质单位处置。</w:t>
            </w:r>
          </w:p>
          <w:p w14:paraId="5919D5C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vertAlign w:val="baseline"/>
                <w:lang w:val="en-US" w:eastAsia="zh-CN"/>
              </w:rPr>
            </w:pPr>
            <w:r>
              <w:rPr>
                <w:rFonts w:hint="eastAsia" w:ascii="Times New Roman" w:hAnsi="Times New Roman" w:eastAsia="宋体" w:cs="Times New Roman"/>
                <w:b w:val="0"/>
                <w:bCs w:val="0"/>
                <w:color w:val="auto"/>
                <w:kern w:val="2"/>
                <w:sz w:val="24"/>
                <w:szCs w:val="24"/>
                <w:highlight w:val="none"/>
                <w:vertAlign w:val="baseline"/>
                <w:lang w:val="en-US" w:eastAsia="zh-CN" w:bidi="ar-SA"/>
              </w:rPr>
              <w:t>④</w:t>
            </w:r>
            <w:r>
              <w:rPr>
                <w:rFonts w:hint="default" w:ascii="Times New Roman" w:hAnsi="Times New Roman" w:eastAsia="宋体" w:cs="Times New Roman"/>
                <w:b w:val="0"/>
                <w:bCs w:val="0"/>
                <w:color w:val="auto"/>
                <w:sz w:val="24"/>
                <w:szCs w:val="24"/>
                <w:highlight w:val="none"/>
                <w:vertAlign w:val="baseline"/>
                <w:lang w:val="en-US" w:eastAsia="zh-CN"/>
              </w:rPr>
              <w:t>废液压油</w:t>
            </w:r>
            <w:r>
              <w:rPr>
                <w:rFonts w:hint="eastAsia" w:ascii="Times New Roman" w:hAnsi="Times New Roman" w:eastAsia="宋体" w:cs="Times New Roman"/>
                <w:b w:val="0"/>
                <w:bCs w:val="0"/>
                <w:color w:val="auto"/>
                <w:sz w:val="24"/>
                <w:szCs w:val="24"/>
                <w:highlight w:val="none"/>
                <w:vertAlign w:val="baseline"/>
                <w:lang w:val="en-US" w:eastAsia="zh-CN"/>
              </w:rPr>
              <w:t>（废轧制油）</w:t>
            </w:r>
          </w:p>
          <w:p w14:paraId="66D2026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vertAlign w:val="baseline"/>
                <w:lang w:val="en-US" w:eastAsia="zh-CN"/>
              </w:rPr>
            </w:pPr>
            <w:r>
              <w:rPr>
                <w:rFonts w:hint="default" w:ascii="Times New Roman" w:hAnsi="Times New Roman" w:eastAsia="宋体" w:cs="Times New Roman"/>
                <w:b w:val="0"/>
                <w:bCs w:val="0"/>
                <w:color w:val="auto"/>
                <w:sz w:val="24"/>
                <w:szCs w:val="24"/>
                <w:highlight w:val="none"/>
                <w:vertAlign w:val="baseline"/>
                <w:lang w:val="en-US" w:eastAsia="zh-CN"/>
              </w:rPr>
              <w:t>本项目四辊冷轧机</w:t>
            </w:r>
            <w:r>
              <w:rPr>
                <w:rFonts w:hint="eastAsia" w:ascii="Times New Roman" w:hAnsi="Times New Roman" w:eastAsia="宋体" w:cs="Times New Roman"/>
                <w:b w:val="0"/>
                <w:bCs w:val="0"/>
                <w:color w:val="auto"/>
                <w:sz w:val="24"/>
                <w:szCs w:val="24"/>
                <w:highlight w:val="none"/>
                <w:vertAlign w:val="baseline"/>
                <w:lang w:val="en-US" w:eastAsia="zh-CN"/>
              </w:rPr>
              <w:t>冷轧</w:t>
            </w:r>
            <w:r>
              <w:rPr>
                <w:rFonts w:hint="default" w:ascii="Times New Roman" w:hAnsi="Times New Roman" w:eastAsia="宋体" w:cs="Times New Roman"/>
                <w:b w:val="0"/>
                <w:bCs w:val="0"/>
                <w:color w:val="auto"/>
                <w:sz w:val="24"/>
                <w:szCs w:val="24"/>
                <w:highlight w:val="none"/>
                <w:vertAlign w:val="baseline"/>
                <w:lang w:val="en-US" w:eastAsia="zh-CN"/>
              </w:rPr>
              <w:t>过程会产生废液压油，根据企业提供的资料和类比同类型企业，废液压油产生量约为</w:t>
            </w:r>
            <w:r>
              <w:rPr>
                <w:rFonts w:hint="eastAsia" w:ascii="Times New Roman" w:hAnsi="Times New Roman" w:eastAsia="宋体" w:cs="Times New Roman"/>
                <w:b w:val="0"/>
                <w:bCs w:val="0"/>
                <w:color w:val="auto"/>
                <w:sz w:val="24"/>
                <w:szCs w:val="24"/>
                <w:highlight w:val="none"/>
                <w:vertAlign w:val="baseline"/>
                <w:lang w:val="en-US" w:eastAsia="zh-CN"/>
              </w:rPr>
              <w:t>0.02</w:t>
            </w:r>
            <w:r>
              <w:rPr>
                <w:rFonts w:hint="default" w:ascii="Times New Roman" w:hAnsi="Times New Roman" w:eastAsia="宋体" w:cs="Times New Roman"/>
                <w:b w:val="0"/>
                <w:bCs w:val="0"/>
                <w:color w:val="auto"/>
                <w:sz w:val="24"/>
                <w:szCs w:val="24"/>
                <w:highlight w:val="none"/>
                <w:vertAlign w:val="baseline"/>
                <w:lang w:val="en-US" w:eastAsia="zh-CN"/>
              </w:rPr>
              <w:t>t/a。属于危险废物，代码为900-249-08，桶装暂存于危险废物贮存库内，委托资质单位处置。</w:t>
            </w:r>
          </w:p>
          <w:p w14:paraId="25C53C29">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（2）处置情况</w:t>
            </w:r>
          </w:p>
          <w:p w14:paraId="7D3ADF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表4-1</w:t>
            </w:r>
            <w:r>
              <w:rPr>
                <w:rFonts w:hint="eastAsia" w:ascii="Times New Roman" w:hAnsi="Times New Roman" w:eastAsia="宋体" w:cs="Times New Roman"/>
                <w:b/>
                <w:bCs/>
                <w:color w:val="auto"/>
                <w:sz w:val="21"/>
                <w:szCs w:val="21"/>
                <w:vertAlign w:val="baseline"/>
                <w:lang w:val="en-US" w:eastAsia="zh-CN"/>
              </w:rPr>
              <w:t>1全厂项目</w:t>
            </w:r>
            <w:r>
              <w:rPr>
                <w:rFonts w:hint="default" w:ascii="Times New Roman" w:hAnsi="Times New Roman" w:eastAsia="宋体" w:cs="Times New Roman"/>
                <w:b/>
                <w:bCs/>
                <w:color w:val="auto"/>
                <w:sz w:val="21"/>
                <w:szCs w:val="21"/>
                <w:vertAlign w:val="baseline"/>
                <w:lang w:val="en-US" w:eastAsia="zh-CN"/>
              </w:rPr>
              <w:t>处置情况一览表</w:t>
            </w:r>
          </w:p>
          <w:tbl>
            <w:tblPr>
              <w:tblStyle w:val="1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2"/>
              <w:gridCol w:w="2511"/>
              <w:gridCol w:w="1411"/>
              <w:gridCol w:w="1829"/>
              <w:gridCol w:w="1250"/>
            </w:tblGrid>
            <w:tr w14:paraId="21734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pct"/>
                  <w:tcBorders>
                    <w:tl2br w:val="nil"/>
                    <w:tr2bl w:val="nil"/>
                  </w:tcBorders>
                  <w:vAlign w:val="center"/>
                </w:tcPr>
                <w:p w14:paraId="4C0E6A2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固体废物名称</w:t>
                  </w:r>
                </w:p>
              </w:tc>
              <w:tc>
                <w:tcPr>
                  <w:tcW w:w="1377" w:type="pct"/>
                  <w:tcBorders>
                    <w:tl2br w:val="nil"/>
                    <w:tr2bl w:val="nil"/>
                  </w:tcBorders>
                  <w:vAlign w:val="center"/>
                </w:tcPr>
                <w:p w14:paraId="1901A66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收集方式</w:t>
                  </w:r>
                </w:p>
              </w:tc>
              <w:tc>
                <w:tcPr>
                  <w:tcW w:w="774" w:type="pct"/>
                  <w:tcBorders>
                    <w:tl2br w:val="nil"/>
                    <w:tr2bl w:val="nil"/>
                  </w:tcBorders>
                  <w:vAlign w:val="center"/>
                </w:tcPr>
                <w:p w14:paraId="1210410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kern w:val="0"/>
                      <w:sz w:val="21"/>
                      <w:szCs w:val="21"/>
                      <w:lang w:val="en-US" w:eastAsia="zh-CN" w:bidi="ar"/>
                    </w:rPr>
                    <w:t>贮存方式</w:t>
                  </w:r>
                </w:p>
              </w:tc>
              <w:tc>
                <w:tcPr>
                  <w:tcW w:w="1003" w:type="pct"/>
                  <w:tcBorders>
                    <w:tl2br w:val="nil"/>
                    <w:tr2bl w:val="nil"/>
                  </w:tcBorders>
                  <w:vAlign w:val="center"/>
                </w:tcPr>
                <w:p w14:paraId="1318F27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kern w:val="0"/>
                      <w:sz w:val="21"/>
                      <w:szCs w:val="21"/>
                      <w:lang w:val="en-US" w:eastAsia="zh-CN" w:bidi="ar"/>
                    </w:rPr>
                    <w:t>利用处置方式和去向</w:t>
                  </w:r>
                </w:p>
              </w:tc>
              <w:tc>
                <w:tcPr>
                  <w:tcW w:w="685" w:type="pct"/>
                  <w:tcBorders>
                    <w:tl2br w:val="nil"/>
                    <w:tr2bl w:val="nil"/>
                  </w:tcBorders>
                  <w:vAlign w:val="center"/>
                </w:tcPr>
                <w:p w14:paraId="3F6C20F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kern w:val="0"/>
                      <w:sz w:val="21"/>
                      <w:szCs w:val="21"/>
                      <w:lang w:val="en-US" w:eastAsia="zh-CN" w:bidi="ar"/>
                    </w:rPr>
                    <w:t>利用或处置量t/a</w:t>
                  </w:r>
                </w:p>
              </w:tc>
            </w:tr>
            <w:tr w14:paraId="155E2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1158" w:type="pct"/>
                  <w:tcBorders>
                    <w:tl2br w:val="nil"/>
                    <w:tr2bl w:val="nil"/>
                  </w:tcBorders>
                  <w:vAlign w:val="center"/>
                </w:tcPr>
                <w:p w14:paraId="11B102A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lang w:val="en-US" w:eastAsia="zh-CN" w:bidi="ar-SA"/>
                    </w:rPr>
                    <w:t>废边角料</w:t>
                  </w:r>
                </w:p>
              </w:tc>
              <w:tc>
                <w:tcPr>
                  <w:tcW w:w="1377" w:type="pct"/>
                  <w:tcBorders>
                    <w:tl2br w:val="nil"/>
                    <w:tr2bl w:val="nil"/>
                  </w:tcBorders>
                  <w:vAlign w:val="center"/>
                </w:tcPr>
                <w:p w14:paraId="11E01D1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人工清理收集，袋装</w:t>
                  </w:r>
                  <w:r>
                    <w:rPr>
                      <w:rFonts w:hint="default" w:ascii="Times New Roman" w:hAnsi="Times New Roman" w:eastAsia="宋体" w:cs="Times New Roman"/>
                      <w:b w:val="0"/>
                      <w:bCs w:val="0"/>
                      <w:color w:val="auto"/>
                      <w:sz w:val="21"/>
                      <w:szCs w:val="21"/>
                      <w:vertAlign w:val="baseline"/>
                      <w:lang w:val="en-US" w:eastAsia="zh-CN"/>
                    </w:rPr>
                    <w:t>收集</w:t>
                  </w:r>
                </w:p>
              </w:tc>
              <w:tc>
                <w:tcPr>
                  <w:tcW w:w="774" w:type="pct"/>
                  <w:vMerge w:val="restart"/>
                  <w:tcBorders>
                    <w:tl2br w:val="nil"/>
                    <w:tr2bl w:val="nil"/>
                  </w:tcBorders>
                  <w:vAlign w:val="center"/>
                </w:tcPr>
                <w:p w14:paraId="6472408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暂存于一般固废暂存区，面积</w:t>
                  </w:r>
                  <w:r>
                    <w:rPr>
                      <w:rFonts w:hint="default" w:ascii="Times New Roman" w:hAnsi="Times New Roman" w:eastAsia="宋体" w:cs="Times New Roman"/>
                      <w:b w:val="0"/>
                      <w:bCs w:val="0"/>
                      <w:color w:val="auto"/>
                      <w:sz w:val="21"/>
                      <w:szCs w:val="21"/>
                      <w:highlight w:val="none"/>
                      <w:vertAlign w:val="baseline"/>
                      <w:lang w:val="en-US" w:eastAsia="zh-CN"/>
                    </w:rPr>
                    <w:t>约</w:t>
                  </w:r>
                  <w:r>
                    <w:rPr>
                      <w:rFonts w:hint="eastAsia" w:ascii="Times New Roman" w:hAnsi="Times New Roman" w:eastAsia="宋体" w:cs="Times New Roman"/>
                      <w:b w:val="0"/>
                      <w:bCs w:val="0"/>
                      <w:color w:val="auto"/>
                      <w:kern w:val="0"/>
                      <w:sz w:val="21"/>
                      <w:szCs w:val="21"/>
                      <w:highlight w:val="none"/>
                      <w:vertAlign w:val="baseline"/>
                      <w:lang w:val="en-US" w:eastAsia="zh-CN" w:bidi="ar"/>
                    </w:rPr>
                    <w:t>30</w:t>
                  </w:r>
                  <w:r>
                    <w:rPr>
                      <w:rFonts w:hint="default" w:ascii="Times New Roman" w:hAnsi="Times New Roman" w:eastAsia="宋体" w:cs="Times New Roman"/>
                      <w:b w:val="0"/>
                      <w:bCs w:val="0"/>
                      <w:color w:val="auto"/>
                      <w:kern w:val="0"/>
                      <w:sz w:val="21"/>
                      <w:szCs w:val="21"/>
                      <w:highlight w:val="none"/>
                      <w:vertAlign w:val="baseline"/>
                      <w:lang w:val="en-US" w:eastAsia="zh-CN" w:bidi="ar"/>
                    </w:rPr>
                    <w:t>m</w:t>
                  </w:r>
                  <w:r>
                    <w:rPr>
                      <w:rFonts w:hint="default" w:ascii="Times New Roman" w:hAnsi="Times New Roman" w:eastAsia="宋体" w:cs="Times New Roman"/>
                      <w:b w:val="0"/>
                      <w:bCs w:val="0"/>
                      <w:color w:val="auto"/>
                      <w:kern w:val="0"/>
                      <w:sz w:val="21"/>
                      <w:szCs w:val="21"/>
                      <w:highlight w:val="none"/>
                      <w:vertAlign w:val="superscript"/>
                      <w:lang w:val="en-US" w:eastAsia="zh-CN" w:bidi="ar"/>
                    </w:rPr>
                    <w:t>2</w:t>
                  </w:r>
                </w:p>
              </w:tc>
              <w:tc>
                <w:tcPr>
                  <w:tcW w:w="1003" w:type="pct"/>
                  <w:vMerge w:val="restart"/>
                  <w:tcBorders>
                    <w:tl2br w:val="nil"/>
                    <w:tr2bl w:val="nil"/>
                  </w:tcBorders>
                  <w:vAlign w:val="center"/>
                </w:tcPr>
                <w:p w14:paraId="26B3B02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外售</w:t>
                  </w:r>
                  <w:r>
                    <w:rPr>
                      <w:rFonts w:hint="eastAsia" w:ascii="Times New Roman" w:hAnsi="Times New Roman" w:eastAsia="宋体" w:cs="Times New Roman"/>
                      <w:b w:val="0"/>
                      <w:bCs w:val="0"/>
                      <w:color w:val="auto"/>
                      <w:sz w:val="21"/>
                      <w:szCs w:val="21"/>
                      <w:vertAlign w:val="baseline"/>
                      <w:lang w:val="en-US" w:eastAsia="zh-CN"/>
                    </w:rPr>
                    <w:t>综合</w:t>
                  </w:r>
                  <w:r>
                    <w:rPr>
                      <w:rFonts w:hint="default" w:ascii="Times New Roman" w:hAnsi="Times New Roman" w:eastAsia="宋体" w:cs="Times New Roman"/>
                      <w:b w:val="0"/>
                      <w:bCs w:val="0"/>
                      <w:color w:val="auto"/>
                      <w:sz w:val="21"/>
                      <w:szCs w:val="21"/>
                      <w:vertAlign w:val="baseline"/>
                      <w:lang w:val="en-US" w:eastAsia="zh-CN"/>
                    </w:rPr>
                    <w:t>利用</w:t>
                  </w:r>
                </w:p>
              </w:tc>
              <w:tc>
                <w:tcPr>
                  <w:tcW w:w="685" w:type="pct"/>
                  <w:tcBorders>
                    <w:tl2br w:val="nil"/>
                    <w:tr2bl w:val="nil"/>
                  </w:tcBorders>
                  <w:vAlign w:val="center"/>
                </w:tcPr>
                <w:p w14:paraId="3F97451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4.05</w:t>
                  </w:r>
                </w:p>
              </w:tc>
            </w:tr>
            <w:tr w14:paraId="7123E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1158" w:type="pct"/>
                  <w:tcBorders>
                    <w:tl2br w:val="nil"/>
                    <w:tr2bl w:val="nil"/>
                  </w:tcBorders>
                  <w:vAlign w:val="center"/>
                </w:tcPr>
                <w:p w14:paraId="0490F66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金属沉渣</w:t>
                  </w:r>
                </w:p>
              </w:tc>
              <w:tc>
                <w:tcPr>
                  <w:tcW w:w="1377" w:type="pct"/>
                  <w:tcBorders>
                    <w:tl2br w:val="nil"/>
                    <w:tr2bl w:val="nil"/>
                  </w:tcBorders>
                  <w:vAlign w:val="center"/>
                </w:tcPr>
                <w:p w14:paraId="79D17B6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经</w:t>
                  </w:r>
                  <w:r>
                    <w:rPr>
                      <w:rFonts w:hint="eastAsia" w:ascii="Times New Roman" w:hAnsi="Times New Roman" w:eastAsia="宋体" w:cs="Times New Roman"/>
                      <w:b w:val="0"/>
                      <w:bCs w:val="0"/>
                      <w:color w:val="auto"/>
                      <w:sz w:val="21"/>
                      <w:szCs w:val="21"/>
                      <w:vertAlign w:val="baseline"/>
                      <w:lang w:val="en-US" w:eastAsia="zh-CN"/>
                    </w:rPr>
                    <w:t>人工过</w:t>
                  </w:r>
                  <w:r>
                    <w:rPr>
                      <w:rFonts w:hint="default" w:ascii="Times New Roman" w:hAnsi="Times New Roman" w:eastAsia="宋体" w:cs="Times New Roman"/>
                      <w:b w:val="0"/>
                      <w:bCs w:val="0"/>
                      <w:color w:val="auto"/>
                      <w:sz w:val="21"/>
                      <w:szCs w:val="21"/>
                      <w:vertAlign w:val="baseline"/>
                      <w:lang w:val="en-US" w:eastAsia="zh-CN"/>
                    </w:rPr>
                    <w:t>滤后，桶装收集</w:t>
                  </w:r>
                </w:p>
              </w:tc>
              <w:tc>
                <w:tcPr>
                  <w:tcW w:w="774" w:type="pct"/>
                  <w:vMerge w:val="continue"/>
                  <w:tcBorders>
                    <w:tl2br w:val="nil"/>
                    <w:tr2bl w:val="nil"/>
                  </w:tcBorders>
                  <w:vAlign w:val="center"/>
                </w:tcPr>
                <w:p w14:paraId="414BD5B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p>
              </w:tc>
              <w:tc>
                <w:tcPr>
                  <w:tcW w:w="1003" w:type="pct"/>
                  <w:vMerge w:val="continue"/>
                  <w:tcBorders>
                    <w:tl2br w:val="nil"/>
                    <w:tr2bl w:val="nil"/>
                  </w:tcBorders>
                  <w:vAlign w:val="center"/>
                </w:tcPr>
                <w:p w14:paraId="5521324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p>
              </w:tc>
              <w:tc>
                <w:tcPr>
                  <w:tcW w:w="685" w:type="pct"/>
                  <w:tcBorders>
                    <w:tl2br w:val="nil"/>
                    <w:tr2bl w:val="nil"/>
                  </w:tcBorders>
                  <w:vAlign w:val="center"/>
                </w:tcPr>
                <w:p w14:paraId="0419C8F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0.9</w:t>
                  </w:r>
                </w:p>
              </w:tc>
            </w:tr>
            <w:tr w14:paraId="6C834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1158" w:type="pct"/>
                  <w:tcBorders>
                    <w:tl2br w:val="nil"/>
                    <w:tr2bl w:val="nil"/>
                  </w:tcBorders>
                  <w:vAlign w:val="center"/>
                </w:tcPr>
                <w:p w14:paraId="1E627A3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废研磨轮</w:t>
                  </w:r>
                </w:p>
              </w:tc>
              <w:tc>
                <w:tcPr>
                  <w:tcW w:w="1377" w:type="pct"/>
                  <w:vMerge w:val="restart"/>
                  <w:tcBorders>
                    <w:tl2br w:val="nil"/>
                    <w:tr2bl w:val="nil"/>
                  </w:tcBorders>
                  <w:vAlign w:val="center"/>
                </w:tcPr>
                <w:p w14:paraId="35632CB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集中收集</w:t>
                  </w:r>
                  <w:r>
                    <w:rPr>
                      <w:rFonts w:hint="default" w:ascii="Times New Roman" w:hAnsi="Times New Roman" w:eastAsia="宋体" w:cs="Times New Roman"/>
                      <w:b w:val="0"/>
                      <w:bCs w:val="0"/>
                      <w:color w:val="auto"/>
                      <w:kern w:val="2"/>
                      <w:sz w:val="21"/>
                      <w:szCs w:val="21"/>
                      <w:vertAlign w:val="baseline"/>
                      <w:lang w:val="en-US" w:eastAsia="zh-CN" w:bidi="ar-SA"/>
                    </w:rPr>
                    <w:t>，袋装</w:t>
                  </w:r>
                  <w:r>
                    <w:rPr>
                      <w:rFonts w:hint="default" w:ascii="Times New Roman" w:hAnsi="Times New Roman" w:eastAsia="宋体" w:cs="Times New Roman"/>
                      <w:b w:val="0"/>
                      <w:bCs w:val="0"/>
                      <w:color w:val="auto"/>
                      <w:sz w:val="21"/>
                      <w:szCs w:val="21"/>
                      <w:vertAlign w:val="baseline"/>
                      <w:lang w:val="en-US" w:eastAsia="zh-CN"/>
                    </w:rPr>
                    <w:t>收集</w:t>
                  </w:r>
                </w:p>
              </w:tc>
              <w:tc>
                <w:tcPr>
                  <w:tcW w:w="774" w:type="pct"/>
                  <w:vMerge w:val="continue"/>
                  <w:tcBorders>
                    <w:tl2br w:val="nil"/>
                    <w:tr2bl w:val="nil"/>
                  </w:tcBorders>
                  <w:vAlign w:val="center"/>
                </w:tcPr>
                <w:p w14:paraId="4676B4B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p>
              </w:tc>
              <w:tc>
                <w:tcPr>
                  <w:tcW w:w="1003" w:type="pct"/>
                  <w:vMerge w:val="continue"/>
                  <w:tcBorders>
                    <w:tl2br w:val="nil"/>
                    <w:tr2bl w:val="nil"/>
                  </w:tcBorders>
                  <w:vAlign w:val="center"/>
                </w:tcPr>
                <w:p w14:paraId="6828739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p>
              </w:tc>
              <w:tc>
                <w:tcPr>
                  <w:tcW w:w="685" w:type="pct"/>
                  <w:tcBorders>
                    <w:tl2br w:val="nil"/>
                    <w:tr2bl w:val="nil"/>
                  </w:tcBorders>
                  <w:vAlign w:val="center"/>
                </w:tcPr>
                <w:p w14:paraId="7A36750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0.48</w:t>
                  </w:r>
                </w:p>
              </w:tc>
            </w:tr>
            <w:tr w14:paraId="64569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1158" w:type="pct"/>
                  <w:tcBorders>
                    <w:tl2br w:val="nil"/>
                    <w:tr2bl w:val="nil"/>
                  </w:tcBorders>
                  <w:shd w:val="clear" w:color="auto" w:fill="auto"/>
                  <w:vAlign w:val="center"/>
                </w:tcPr>
                <w:p w14:paraId="04BA792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废砂带</w:t>
                  </w:r>
                </w:p>
              </w:tc>
              <w:tc>
                <w:tcPr>
                  <w:tcW w:w="1377" w:type="pct"/>
                  <w:vMerge w:val="continue"/>
                  <w:tcBorders>
                    <w:tl2br w:val="nil"/>
                    <w:tr2bl w:val="nil"/>
                  </w:tcBorders>
                  <w:shd w:val="clear" w:color="auto" w:fill="auto"/>
                  <w:vAlign w:val="center"/>
                </w:tcPr>
                <w:p w14:paraId="737D86F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p>
              </w:tc>
              <w:tc>
                <w:tcPr>
                  <w:tcW w:w="774" w:type="pct"/>
                  <w:vMerge w:val="continue"/>
                  <w:tcBorders>
                    <w:tl2br w:val="nil"/>
                    <w:tr2bl w:val="nil"/>
                  </w:tcBorders>
                  <w:vAlign w:val="center"/>
                </w:tcPr>
                <w:p w14:paraId="3E1D952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p>
              </w:tc>
              <w:tc>
                <w:tcPr>
                  <w:tcW w:w="1003" w:type="pct"/>
                  <w:vMerge w:val="continue"/>
                  <w:tcBorders>
                    <w:tl2br w:val="nil"/>
                    <w:tr2bl w:val="nil"/>
                  </w:tcBorders>
                  <w:vAlign w:val="center"/>
                </w:tcPr>
                <w:p w14:paraId="6A69163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p>
              </w:tc>
              <w:tc>
                <w:tcPr>
                  <w:tcW w:w="685" w:type="pct"/>
                  <w:tcBorders>
                    <w:tl2br w:val="nil"/>
                    <w:tr2bl w:val="nil"/>
                  </w:tcBorders>
                  <w:vAlign w:val="center"/>
                </w:tcPr>
                <w:p w14:paraId="677F518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0.432</w:t>
                  </w:r>
                </w:p>
              </w:tc>
            </w:tr>
            <w:tr w14:paraId="5032D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1158" w:type="pct"/>
                  <w:tcBorders>
                    <w:tl2br w:val="nil"/>
                    <w:tr2bl w:val="nil"/>
                  </w:tcBorders>
                  <w:shd w:val="clear" w:color="auto" w:fill="auto"/>
                  <w:vAlign w:val="center"/>
                </w:tcPr>
                <w:p w14:paraId="5D1F692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除尘灰</w:t>
                  </w:r>
                </w:p>
              </w:tc>
              <w:tc>
                <w:tcPr>
                  <w:tcW w:w="1377" w:type="pct"/>
                  <w:vMerge w:val="restart"/>
                  <w:tcBorders>
                    <w:tl2br w:val="nil"/>
                    <w:tr2bl w:val="nil"/>
                  </w:tcBorders>
                  <w:shd w:val="clear" w:color="auto" w:fill="auto"/>
                  <w:vAlign w:val="center"/>
                </w:tcPr>
                <w:p w14:paraId="1FC9F9D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kern w:val="2"/>
                      <w:sz w:val="21"/>
                      <w:szCs w:val="21"/>
                      <w:vertAlign w:val="baseline"/>
                      <w:lang w:val="en-US" w:eastAsia="zh-CN" w:bidi="ar-SA"/>
                    </w:rPr>
                    <w:t>人工清理收集，袋装</w:t>
                  </w:r>
                  <w:r>
                    <w:rPr>
                      <w:rFonts w:hint="default" w:ascii="Times New Roman" w:hAnsi="Times New Roman" w:eastAsia="宋体" w:cs="Times New Roman"/>
                      <w:b w:val="0"/>
                      <w:bCs w:val="0"/>
                      <w:color w:val="auto"/>
                      <w:sz w:val="21"/>
                      <w:szCs w:val="21"/>
                      <w:vertAlign w:val="baseline"/>
                      <w:lang w:val="en-US" w:eastAsia="zh-CN"/>
                    </w:rPr>
                    <w:t>收集</w:t>
                  </w:r>
                </w:p>
              </w:tc>
              <w:tc>
                <w:tcPr>
                  <w:tcW w:w="774" w:type="pct"/>
                  <w:vMerge w:val="continue"/>
                  <w:tcBorders>
                    <w:tl2br w:val="nil"/>
                    <w:tr2bl w:val="nil"/>
                  </w:tcBorders>
                  <w:vAlign w:val="center"/>
                </w:tcPr>
                <w:p w14:paraId="2FA5D72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p>
              </w:tc>
              <w:tc>
                <w:tcPr>
                  <w:tcW w:w="1003" w:type="pct"/>
                  <w:vMerge w:val="continue"/>
                  <w:tcBorders>
                    <w:tl2br w:val="nil"/>
                    <w:tr2bl w:val="nil"/>
                  </w:tcBorders>
                  <w:vAlign w:val="center"/>
                </w:tcPr>
                <w:p w14:paraId="47673E3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p>
              </w:tc>
              <w:tc>
                <w:tcPr>
                  <w:tcW w:w="685" w:type="pct"/>
                  <w:tcBorders>
                    <w:tl2br w:val="nil"/>
                    <w:tr2bl w:val="nil"/>
                  </w:tcBorders>
                  <w:vAlign w:val="center"/>
                </w:tcPr>
                <w:p w14:paraId="015FBEB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0.0843</w:t>
                  </w:r>
                </w:p>
              </w:tc>
            </w:tr>
            <w:tr w14:paraId="4BF8C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158" w:type="pct"/>
                  <w:tcBorders>
                    <w:tl2br w:val="nil"/>
                    <w:tr2bl w:val="nil"/>
                  </w:tcBorders>
                  <w:shd w:val="clear" w:color="auto" w:fill="auto"/>
                  <w:vAlign w:val="center"/>
                </w:tcPr>
                <w:p w14:paraId="58428A0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废布袋</w:t>
                  </w:r>
                </w:p>
              </w:tc>
              <w:tc>
                <w:tcPr>
                  <w:tcW w:w="1377" w:type="pct"/>
                  <w:vMerge w:val="continue"/>
                  <w:tcBorders>
                    <w:tl2br w:val="nil"/>
                    <w:tr2bl w:val="nil"/>
                  </w:tcBorders>
                  <w:shd w:val="clear" w:color="auto" w:fill="auto"/>
                  <w:vAlign w:val="center"/>
                </w:tcPr>
                <w:p w14:paraId="4E9434C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774" w:type="pct"/>
                  <w:vMerge w:val="continue"/>
                  <w:tcBorders>
                    <w:tl2br w:val="nil"/>
                    <w:tr2bl w:val="nil"/>
                  </w:tcBorders>
                  <w:vAlign w:val="center"/>
                </w:tcPr>
                <w:p w14:paraId="268428E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p>
              </w:tc>
              <w:tc>
                <w:tcPr>
                  <w:tcW w:w="1003" w:type="pct"/>
                  <w:vMerge w:val="continue"/>
                  <w:tcBorders>
                    <w:tl2br w:val="nil"/>
                    <w:tr2bl w:val="nil"/>
                  </w:tcBorders>
                  <w:vAlign w:val="center"/>
                </w:tcPr>
                <w:p w14:paraId="243258B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p>
              </w:tc>
              <w:tc>
                <w:tcPr>
                  <w:tcW w:w="685" w:type="pct"/>
                  <w:tcBorders>
                    <w:tl2br w:val="nil"/>
                    <w:tr2bl w:val="nil"/>
                  </w:tcBorders>
                  <w:vAlign w:val="center"/>
                </w:tcPr>
                <w:p w14:paraId="15A904C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0.5</w:t>
                  </w:r>
                </w:p>
              </w:tc>
            </w:tr>
            <w:tr w14:paraId="6BB0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1158" w:type="pct"/>
                  <w:tcBorders>
                    <w:tl2br w:val="nil"/>
                    <w:tr2bl w:val="nil"/>
                  </w:tcBorders>
                  <w:shd w:val="clear" w:color="auto" w:fill="auto"/>
                  <w:vAlign w:val="center"/>
                </w:tcPr>
                <w:p w14:paraId="6734AEB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lang w:val="en-US" w:eastAsia="zh-CN" w:bidi="ar-SA"/>
                    </w:rPr>
                    <w:t>废润滑油</w:t>
                  </w:r>
                </w:p>
              </w:tc>
              <w:tc>
                <w:tcPr>
                  <w:tcW w:w="1377" w:type="pct"/>
                  <w:vMerge w:val="restart"/>
                  <w:tcBorders>
                    <w:tl2br w:val="nil"/>
                    <w:tr2bl w:val="nil"/>
                  </w:tcBorders>
                  <w:shd w:val="clear" w:color="auto" w:fill="auto"/>
                  <w:vAlign w:val="center"/>
                </w:tcPr>
                <w:p w14:paraId="408A8FE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在产生点桶装收集</w:t>
                  </w:r>
                </w:p>
              </w:tc>
              <w:tc>
                <w:tcPr>
                  <w:tcW w:w="774" w:type="pct"/>
                  <w:vMerge w:val="restart"/>
                  <w:tcBorders>
                    <w:tl2br w:val="nil"/>
                    <w:tr2bl w:val="nil"/>
                  </w:tcBorders>
                  <w:shd w:val="clear" w:color="auto" w:fill="auto"/>
                  <w:vAlign w:val="center"/>
                </w:tcPr>
                <w:p w14:paraId="6C16AB1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暂存于危险废物暂存间，面积</w:t>
                  </w:r>
                  <w:r>
                    <w:rPr>
                      <w:rFonts w:hint="default" w:ascii="Times New Roman" w:hAnsi="Times New Roman" w:eastAsia="宋体" w:cs="Times New Roman"/>
                      <w:b w:val="0"/>
                      <w:bCs w:val="0"/>
                      <w:color w:val="auto"/>
                      <w:kern w:val="2"/>
                      <w:sz w:val="21"/>
                      <w:szCs w:val="21"/>
                      <w:highlight w:val="none"/>
                      <w:shd w:val="clear"/>
                      <w:vertAlign w:val="baseline"/>
                      <w:lang w:val="en-US" w:eastAsia="zh-CN" w:bidi="ar-SA"/>
                    </w:rPr>
                    <w:t>约</w:t>
                  </w:r>
                  <w:r>
                    <w:rPr>
                      <w:rFonts w:hint="eastAsia" w:ascii="Times New Roman" w:hAnsi="Times New Roman" w:eastAsia="宋体" w:cs="Times New Roman"/>
                      <w:b w:val="0"/>
                      <w:bCs w:val="0"/>
                      <w:color w:val="auto"/>
                      <w:kern w:val="2"/>
                      <w:sz w:val="21"/>
                      <w:szCs w:val="21"/>
                      <w:highlight w:val="none"/>
                      <w:shd w:val="clear"/>
                      <w:vertAlign w:val="baseline"/>
                      <w:lang w:val="en-US" w:eastAsia="zh-CN" w:bidi="ar-SA"/>
                    </w:rPr>
                    <w:t>15</w:t>
                  </w:r>
                  <w:r>
                    <w:rPr>
                      <w:rFonts w:hint="default" w:ascii="Times New Roman" w:hAnsi="Times New Roman" w:eastAsia="宋体" w:cs="Times New Roman"/>
                      <w:b w:val="0"/>
                      <w:bCs w:val="0"/>
                      <w:color w:val="auto"/>
                      <w:kern w:val="2"/>
                      <w:sz w:val="21"/>
                      <w:szCs w:val="21"/>
                      <w:highlight w:val="none"/>
                      <w:shd w:val="clear"/>
                      <w:vertAlign w:val="baseline"/>
                      <w:lang w:val="en-US" w:eastAsia="zh-CN" w:bidi="ar-SA"/>
                    </w:rPr>
                    <w:t>m</w:t>
                  </w:r>
                  <w:r>
                    <w:rPr>
                      <w:rFonts w:hint="default" w:ascii="Times New Roman" w:hAnsi="Times New Roman" w:eastAsia="宋体" w:cs="Times New Roman"/>
                      <w:b w:val="0"/>
                      <w:bCs w:val="0"/>
                      <w:color w:val="auto"/>
                      <w:kern w:val="2"/>
                      <w:sz w:val="21"/>
                      <w:szCs w:val="21"/>
                      <w:highlight w:val="none"/>
                      <w:shd w:val="clear"/>
                      <w:vertAlign w:val="superscript"/>
                      <w:lang w:val="en-US" w:eastAsia="zh-CN" w:bidi="ar-SA"/>
                    </w:rPr>
                    <w:t>2</w:t>
                  </w:r>
                </w:p>
              </w:tc>
              <w:tc>
                <w:tcPr>
                  <w:tcW w:w="1003" w:type="pct"/>
                  <w:vMerge w:val="restart"/>
                  <w:tcBorders>
                    <w:tl2br w:val="nil"/>
                    <w:tr2bl w:val="nil"/>
                  </w:tcBorders>
                  <w:shd w:val="clear" w:color="auto" w:fill="auto"/>
                  <w:vAlign w:val="center"/>
                </w:tcPr>
                <w:p w14:paraId="748A4B8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委托资质单位处置</w:t>
                  </w:r>
                </w:p>
              </w:tc>
              <w:tc>
                <w:tcPr>
                  <w:tcW w:w="685" w:type="pct"/>
                  <w:tcBorders>
                    <w:tl2br w:val="nil"/>
                    <w:tr2bl w:val="nil"/>
                  </w:tcBorders>
                  <w:shd w:val="clear" w:color="auto" w:fill="auto"/>
                  <w:vAlign w:val="center"/>
                </w:tcPr>
                <w:p w14:paraId="6C0D83B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0"/>
                      <w:sz w:val="21"/>
                      <w:szCs w:val="21"/>
                      <w:highlight w:val="none"/>
                      <w:vertAlign w:val="baseline"/>
                      <w:lang w:val="en-US" w:eastAsia="zh-CN" w:bidi="ar"/>
                    </w:rPr>
                    <w:t>0.03</w:t>
                  </w:r>
                </w:p>
              </w:tc>
            </w:tr>
            <w:tr w14:paraId="4DFDB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1158" w:type="pct"/>
                  <w:tcBorders>
                    <w:tl2br w:val="nil"/>
                    <w:tr2bl w:val="nil"/>
                  </w:tcBorders>
                  <w:shd w:val="clear" w:color="auto" w:fill="auto"/>
                  <w:vAlign w:val="center"/>
                </w:tcPr>
                <w:p w14:paraId="1345940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废含油抹布手套</w:t>
                  </w:r>
                </w:p>
              </w:tc>
              <w:tc>
                <w:tcPr>
                  <w:tcW w:w="1377" w:type="pct"/>
                  <w:vMerge w:val="continue"/>
                  <w:tcBorders>
                    <w:tl2br w:val="nil"/>
                    <w:tr2bl w:val="nil"/>
                  </w:tcBorders>
                  <w:shd w:val="clear" w:color="auto" w:fill="auto"/>
                  <w:vAlign w:val="center"/>
                </w:tcPr>
                <w:p w14:paraId="1952442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p>
              </w:tc>
              <w:tc>
                <w:tcPr>
                  <w:tcW w:w="774" w:type="pct"/>
                  <w:vMerge w:val="continue"/>
                  <w:tcBorders>
                    <w:tl2br w:val="nil"/>
                    <w:tr2bl w:val="nil"/>
                  </w:tcBorders>
                  <w:shd w:val="clear" w:color="auto" w:fill="auto"/>
                  <w:vAlign w:val="center"/>
                </w:tcPr>
                <w:p w14:paraId="07CE52F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p>
              </w:tc>
              <w:tc>
                <w:tcPr>
                  <w:tcW w:w="1003" w:type="pct"/>
                  <w:vMerge w:val="continue"/>
                  <w:tcBorders>
                    <w:tl2br w:val="nil"/>
                    <w:tr2bl w:val="nil"/>
                  </w:tcBorders>
                  <w:shd w:val="clear" w:color="auto" w:fill="auto"/>
                  <w:vAlign w:val="center"/>
                </w:tcPr>
                <w:p w14:paraId="716AC1B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p>
              </w:tc>
              <w:tc>
                <w:tcPr>
                  <w:tcW w:w="685" w:type="pct"/>
                  <w:tcBorders>
                    <w:tl2br w:val="nil"/>
                    <w:tr2bl w:val="nil"/>
                  </w:tcBorders>
                  <w:shd w:val="clear" w:color="auto" w:fill="auto"/>
                  <w:vAlign w:val="center"/>
                </w:tcPr>
                <w:p w14:paraId="2B9A9DE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i w:val="0"/>
                      <w:iCs w:val="0"/>
                      <w:color w:val="auto"/>
                      <w:sz w:val="21"/>
                      <w:szCs w:val="21"/>
                      <w:vertAlign w:val="baseline"/>
                      <w:lang w:val="en-US" w:eastAsia="zh-CN"/>
                    </w:rPr>
                  </w:pPr>
                  <w:r>
                    <w:rPr>
                      <w:rFonts w:hint="eastAsia" w:ascii="Times New Roman" w:hAnsi="Times New Roman" w:eastAsia="宋体" w:cs="Times New Roman"/>
                      <w:b w:val="0"/>
                      <w:bCs w:val="0"/>
                      <w:color w:val="auto"/>
                      <w:kern w:val="2"/>
                      <w:sz w:val="21"/>
                      <w:szCs w:val="21"/>
                      <w:highlight w:val="none"/>
                      <w:vertAlign w:val="baseline"/>
                      <w:lang w:val="en-US" w:eastAsia="zh-CN" w:bidi="ar-SA"/>
                    </w:rPr>
                    <w:t>0.01</w:t>
                  </w:r>
                </w:p>
              </w:tc>
            </w:tr>
            <w:tr w14:paraId="32CE0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1158" w:type="pct"/>
                  <w:tcBorders>
                    <w:tl2br w:val="nil"/>
                    <w:tr2bl w:val="nil"/>
                  </w:tcBorders>
                  <w:shd w:val="clear" w:color="auto" w:fill="auto"/>
                  <w:vAlign w:val="center"/>
                </w:tcPr>
                <w:p w14:paraId="1A487F2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废油桶</w:t>
                  </w:r>
                </w:p>
              </w:tc>
              <w:tc>
                <w:tcPr>
                  <w:tcW w:w="1377" w:type="pct"/>
                  <w:vMerge w:val="continue"/>
                  <w:tcBorders>
                    <w:tl2br w:val="nil"/>
                    <w:tr2bl w:val="nil"/>
                  </w:tcBorders>
                  <w:shd w:val="clear" w:color="auto" w:fill="auto"/>
                  <w:vAlign w:val="center"/>
                </w:tcPr>
                <w:p w14:paraId="410E66B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p>
              </w:tc>
              <w:tc>
                <w:tcPr>
                  <w:tcW w:w="774" w:type="pct"/>
                  <w:vMerge w:val="continue"/>
                  <w:tcBorders>
                    <w:tl2br w:val="nil"/>
                    <w:tr2bl w:val="nil"/>
                  </w:tcBorders>
                  <w:shd w:val="clear" w:color="auto" w:fill="auto"/>
                  <w:vAlign w:val="center"/>
                </w:tcPr>
                <w:p w14:paraId="469CD51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p>
              </w:tc>
              <w:tc>
                <w:tcPr>
                  <w:tcW w:w="1003" w:type="pct"/>
                  <w:vMerge w:val="continue"/>
                  <w:tcBorders>
                    <w:tl2br w:val="nil"/>
                    <w:tr2bl w:val="nil"/>
                  </w:tcBorders>
                  <w:shd w:val="clear" w:color="auto" w:fill="auto"/>
                  <w:vAlign w:val="center"/>
                </w:tcPr>
                <w:p w14:paraId="762A13C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p>
              </w:tc>
              <w:tc>
                <w:tcPr>
                  <w:tcW w:w="685" w:type="pct"/>
                  <w:tcBorders>
                    <w:tl2br w:val="nil"/>
                    <w:tr2bl w:val="nil"/>
                  </w:tcBorders>
                  <w:shd w:val="clear" w:color="auto" w:fill="auto"/>
                  <w:vAlign w:val="center"/>
                </w:tcPr>
                <w:p w14:paraId="09B0873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i w:val="0"/>
                      <w:iCs w:val="0"/>
                      <w:color w:val="auto"/>
                      <w:sz w:val="21"/>
                      <w:szCs w:val="21"/>
                      <w:vertAlign w:val="baseline"/>
                      <w:lang w:val="en-US" w:eastAsia="zh-CN"/>
                    </w:rPr>
                  </w:pPr>
                  <w:r>
                    <w:rPr>
                      <w:rFonts w:hint="eastAsia" w:ascii="Times New Roman" w:hAnsi="Times New Roman" w:eastAsia="宋体" w:cs="Times New Roman"/>
                      <w:b w:val="0"/>
                      <w:bCs w:val="0"/>
                      <w:color w:val="auto"/>
                      <w:kern w:val="2"/>
                      <w:sz w:val="21"/>
                      <w:szCs w:val="21"/>
                      <w:highlight w:val="none"/>
                      <w:vertAlign w:val="baseline"/>
                      <w:lang w:val="en-US" w:eastAsia="zh-CN" w:bidi="ar-SA"/>
                    </w:rPr>
                    <w:t>0.04</w:t>
                  </w:r>
                </w:p>
              </w:tc>
            </w:tr>
            <w:tr w14:paraId="17A86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1158" w:type="pct"/>
                  <w:tcBorders>
                    <w:tl2br w:val="nil"/>
                    <w:tr2bl w:val="nil"/>
                  </w:tcBorders>
                  <w:shd w:val="clear" w:color="auto" w:fill="auto"/>
                  <w:vAlign w:val="center"/>
                </w:tcPr>
                <w:p w14:paraId="64D9023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废</w:t>
                  </w:r>
                  <w:r>
                    <w:rPr>
                      <w:rFonts w:hint="eastAsia" w:ascii="Times New Roman" w:hAnsi="Times New Roman" w:eastAsia="宋体" w:cs="Times New Roman"/>
                      <w:b w:val="0"/>
                      <w:bCs w:val="0"/>
                      <w:color w:val="auto"/>
                      <w:kern w:val="2"/>
                      <w:sz w:val="21"/>
                      <w:szCs w:val="21"/>
                      <w:lang w:val="en-US" w:eastAsia="zh-CN" w:bidi="ar-SA"/>
                    </w:rPr>
                    <w:t>液压油</w:t>
                  </w:r>
                </w:p>
              </w:tc>
              <w:tc>
                <w:tcPr>
                  <w:tcW w:w="1377" w:type="pct"/>
                  <w:vMerge w:val="continue"/>
                  <w:tcBorders>
                    <w:tl2br w:val="nil"/>
                    <w:tr2bl w:val="nil"/>
                  </w:tcBorders>
                  <w:shd w:val="clear" w:color="auto" w:fill="auto"/>
                  <w:vAlign w:val="center"/>
                </w:tcPr>
                <w:p w14:paraId="2E1B127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val="0"/>
                      <w:color w:val="auto"/>
                      <w:kern w:val="2"/>
                      <w:sz w:val="21"/>
                      <w:szCs w:val="21"/>
                      <w:vertAlign w:val="baseline"/>
                      <w:lang w:val="en-US" w:eastAsia="zh-CN" w:bidi="ar-SA"/>
                    </w:rPr>
                  </w:pPr>
                </w:p>
              </w:tc>
              <w:tc>
                <w:tcPr>
                  <w:tcW w:w="774" w:type="pct"/>
                  <w:vMerge w:val="continue"/>
                  <w:tcBorders>
                    <w:tl2br w:val="nil"/>
                    <w:tr2bl w:val="nil"/>
                  </w:tcBorders>
                  <w:shd w:val="clear" w:color="auto" w:fill="auto"/>
                  <w:vAlign w:val="center"/>
                </w:tcPr>
                <w:p w14:paraId="76EEAB9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p>
              </w:tc>
              <w:tc>
                <w:tcPr>
                  <w:tcW w:w="1003" w:type="pct"/>
                  <w:vMerge w:val="continue"/>
                  <w:tcBorders>
                    <w:tl2br w:val="nil"/>
                    <w:tr2bl w:val="nil"/>
                  </w:tcBorders>
                  <w:shd w:val="clear" w:color="auto" w:fill="auto"/>
                  <w:vAlign w:val="center"/>
                </w:tcPr>
                <w:p w14:paraId="78AEFF3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p>
              </w:tc>
              <w:tc>
                <w:tcPr>
                  <w:tcW w:w="685" w:type="pct"/>
                  <w:tcBorders>
                    <w:tl2br w:val="nil"/>
                    <w:tr2bl w:val="nil"/>
                  </w:tcBorders>
                  <w:shd w:val="clear" w:color="auto" w:fill="auto"/>
                  <w:vAlign w:val="center"/>
                </w:tcPr>
                <w:p w14:paraId="3B4AD81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i w:val="0"/>
                      <w:iCs w:val="0"/>
                      <w:color w:val="auto"/>
                      <w:sz w:val="21"/>
                      <w:szCs w:val="21"/>
                      <w:vertAlign w:val="baseline"/>
                      <w:lang w:val="en-US" w:eastAsia="zh-CN"/>
                    </w:rPr>
                  </w:pPr>
                  <w:r>
                    <w:rPr>
                      <w:rFonts w:hint="eastAsia" w:ascii="Times New Roman" w:hAnsi="Times New Roman" w:eastAsia="宋体" w:cs="Times New Roman"/>
                      <w:b w:val="0"/>
                      <w:bCs w:val="0"/>
                      <w:color w:val="auto"/>
                      <w:kern w:val="2"/>
                      <w:sz w:val="21"/>
                      <w:szCs w:val="21"/>
                      <w:highlight w:val="none"/>
                      <w:vertAlign w:val="baseline"/>
                      <w:lang w:val="en-US" w:eastAsia="zh-CN" w:bidi="ar-SA"/>
                    </w:rPr>
                    <w:t>0.02</w:t>
                  </w:r>
                </w:p>
              </w:tc>
            </w:tr>
          </w:tbl>
          <w:p w14:paraId="7706656B">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val="0"/>
                <w:bCs w:val="0"/>
                <w:color w:val="auto"/>
                <w:sz w:val="24"/>
                <w:szCs w:val="24"/>
                <w:highlight w:val="none"/>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固废贮存设施建设要求</w:t>
            </w:r>
          </w:p>
          <w:p w14:paraId="1A281F9F">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val="0"/>
                <w:bCs w:val="0"/>
                <w:color w:val="auto"/>
                <w:sz w:val="24"/>
                <w:szCs w:val="24"/>
                <w:highlight w:val="none"/>
                <w:vertAlign w:val="baseline"/>
                <w:lang w:val="en-US" w:eastAsia="zh-CN"/>
              </w:rPr>
            </w:pPr>
            <w:r>
              <w:rPr>
                <w:rFonts w:hint="default" w:ascii="Times New Roman" w:hAnsi="Times New Roman" w:eastAsia="宋体" w:cs="Times New Roman"/>
                <w:b/>
                <w:bCs/>
                <w:color w:val="auto"/>
                <w:sz w:val="24"/>
                <w:szCs w:val="24"/>
                <w:highlight w:val="none"/>
                <w:vertAlign w:val="baseline"/>
                <w:lang w:val="en-US" w:eastAsia="zh-CN"/>
              </w:rPr>
              <w:t>一般固废暂存设施：</w:t>
            </w:r>
            <w:r>
              <w:rPr>
                <w:rFonts w:hint="default" w:ascii="Times New Roman" w:hAnsi="Times New Roman" w:eastAsia="宋体" w:cs="Times New Roman"/>
                <w:b w:val="0"/>
                <w:bCs w:val="0"/>
                <w:color w:val="auto"/>
                <w:sz w:val="24"/>
                <w:szCs w:val="24"/>
                <w:highlight w:val="none"/>
                <w:vertAlign w:val="baseline"/>
                <w:lang w:val="en-US" w:eastAsia="zh-CN"/>
              </w:rPr>
              <w:t>要求企业设置一般固废暂存设施，在南车间内西</w:t>
            </w:r>
            <w:r>
              <w:rPr>
                <w:rFonts w:hint="eastAsia" w:ascii="Times New Roman" w:hAnsi="Times New Roman" w:eastAsia="宋体" w:cs="Times New Roman"/>
                <w:b w:val="0"/>
                <w:bCs w:val="0"/>
                <w:color w:val="auto"/>
                <w:sz w:val="24"/>
                <w:szCs w:val="24"/>
                <w:highlight w:val="none"/>
                <w:vertAlign w:val="baseline"/>
                <w:lang w:val="en-US" w:eastAsia="zh-CN"/>
              </w:rPr>
              <w:t>北</w:t>
            </w:r>
            <w:r>
              <w:rPr>
                <w:rFonts w:hint="default" w:ascii="Times New Roman" w:hAnsi="Times New Roman" w:eastAsia="宋体" w:cs="Times New Roman"/>
                <w:b w:val="0"/>
                <w:bCs w:val="0"/>
                <w:color w:val="auto"/>
                <w:sz w:val="24"/>
                <w:szCs w:val="24"/>
                <w:highlight w:val="none"/>
                <w:vertAlign w:val="baseline"/>
                <w:lang w:val="en-US" w:eastAsia="zh-CN"/>
              </w:rPr>
              <w:t>区域设置1处一般固废暂存区，面积约30m</w:t>
            </w:r>
            <w:r>
              <w:rPr>
                <w:rFonts w:hint="default" w:ascii="Times New Roman" w:hAnsi="Times New Roman" w:eastAsia="宋体" w:cs="Times New Roman"/>
                <w:b w:val="0"/>
                <w:bCs w:val="0"/>
                <w:color w:val="auto"/>
                <w:sz w:val="24"/>
                <w:szCs w:val="24"/>
                <w:highlight w:val="none"/>
                <w:vertAlign w:val="superscript"/>
                <w:lang w:val="en-US" w:eastAsia="zh-CN"/>
              </w:rPr>
              <w:t>2</w:t>
            </w:r>
            <w:r>
              <w:rPr>
                <w:rFonts w:hint="eastAsia" w:ascii="Times New Roman" w:hAnsi="Times New Roman" w:eastAsia="宋体" w:cs="Times New Roman"/>
                <w:b w:val="0"/>
                <w:bCs w:val="0"/>
                <w:color w:val="auto"/>
                <w:sz w:val="24"/>
                <w:szCs w:val="24"/>
                <w:highlight w:val="none"/>
                <w:vertAlign w:val="baseline"/>
                <w:lang w:val="en-US" w:eastAsia="zh-CN"/>
              </w:rPr>
              <w:t>。</w:t>
            </w:r>
            <w:r>
              <w:rPr>
                <w:rFonts w:hint="default" w:ascii="Times New Roman" w:hAnsi="Times New Roman" w:eastAsia="宋体" w:cs="Times New Roman"/>
                <w:b w:val="0"/>
                <w:bCs w:val="0"/>
                <w:color w:val="auto"/>
                <w:sz w:val="24"/>
                <w:szCs w:val="24"/>
                <w:highlight w:val="none"/>
                <w:vertAlign w:val="baseline"/>
                <w:lang w:val="en-US" w:eastAsia="zh-CN"/>
              </w:rPr>
              <w:t>生产车间地面已采取了水泥硬化措施</w:t>
            </w:r>
            <w:r>
              <w:rPr>
                <w:rFonts w:hint="eastAsia" w:ascii="Times New Roman" w:hAnsi="Times New Roman" w:eastAsia="宋体" w:cs="Times New Roman"/>
                <w:b w:val="0"/>
                <w:bCs w:val="0"/>
                <w:color w:val="auto"/>
                <w:sz w:val="24"/>
                <w:szCs w:val="24"/>
                <w:highlight w:val="none"/>
                <w:vertAlign w:val="baseline"/>
                <w:lang w:val="en-US" w:eastAsia="zh-CN"/>
              </w:rPr>
              <w:t>，</w:t>
            </w:r>
            <w:r>
              <w:rPr>
                <w:rFonts w:hint="default" w:ascii="Times New Roman" w:hAnsi="Times New Roman" w:eastAsia="宋体" w:cs="Times New Roman"/>
                <w:b w:val="0"/>
                <w:bCs w:val="0"/>
                <w:color w:val="auto"/>
                <w:sz w:val="24"/>
                <w:szCs w:val="24"/>
                <w:highlight w:val="none"/>
                <w:vertAlign w:val="baseline"/>
                <w:lang w:val="en-US" w:eastAsia="zh-CN"/>
              </w:rPr>
              <w:t>一般固废贮存过程可以满足防渗漏、防雨淋、防扬尘等环境保护要求。同时要求企业在贮存区域设置清晰、完整的一般工业固体废物标志牌等。</w:t>
            </w:r>
            <w:r>
              <w:rPr>
                <w:rFonts w:hint="default" w:ascii="Times New Roman" w:hAnsi="Times New Roman" w:eastAsia="宋体" w:cs="Times New Roman"/>
                <w:b w:val="0"/>
                <w:bCs w:val="0"/>
                <w:color w:val="auto"/>
                <w:sz w:val="24"/>
                <w:szCs w:val="24"/>
                <w:vertAlign w:val="baseline"/>
                <w:lang w:val="en-US" w:eastAsia="zh-CN"/>
              </w:rPr>
              <w:t>项目运营过程中产生的一般工业固体废物分类收集至一般固废暂存区域，储存设施符合分类收集贮存的相关要求，固体废物的利用和处理处置满足</w:t>
            </w:r>
            <w:r>
              <w:rPr>
                <w:rFonts w:hint="eastAsia" w:ascii="Times New Roman" w:hAnsi="Times New Roman" w:eastAsia="宋体" w:cs="Times New Roman"/>
                <w:b w:val="0"/>
                <w:bCs w:val="0"/>
                <w:color w:val="auto"/>
                <w:sz w:val="24"/>
                <w:szCs w:val="24"/>
                <w:vertAlign w:val="baseline"/>
                <w:lang w:val="en-US" w:eastAsia="zh-CN"/>
              </w:rPr>
              <w:t>“</w:t>
            </w:r>
            <w:r>
              <w:rPr>
                <w:rFonts w:hint="default" w:ascii="Times New Roman" w:hAnsi="Times New Roman" w:eastAsia="宋体" w:cs="Times New Roman"/>
                <w:b w:val="0"/>
                <w:bCs w:val="0"/>
                <w:color w:val="auto"/>
                <w:sz w:val="24"/>
                <w:szCs w:val="24"/>
                <w:vertAlign w:val="baseline"/>
                <w:lang w:val="en-US" w:eastAsia="zh-CN"/>
              </w:rPr>
              <w:t>一般固体废物妥善处置</w:t>
            </w:r>
            <w:r>
              <w:rPr>
                <w:rFonts w:hint="eastAsia" w:ascii="Times New Roman" w:hAnsi="Times New Roman" w:eastAsia="宋体" w:cs="Times New Roman"/>
                <w:b w:val="0"/>
                <w:bCs w:val="0"/>
                <w:color w:val="auto"/>
                <w:sz w:val="24"/>
                <w:szCs w:val="24"/>
                <w:vertAlign w:val="baseline"/>
                <w:lang w:val="en-US" w:eastAsia="zh-CN"/>
              </w:rPr>
              <w:t>”</w:t>
            </w:r>
            <w:r>
              <w:rPr>
                <w:rFonts w:hint="default" w:ascii="Times New Roman" w:hAnsi="Times New Roman" w:eastAsia="宋体" w:cs="Times New Roman"/>
                <w:b w:val="0"/>
                <w:bCs w:val="0"/>
                <w:color w:val="auto"/>
                <w:sz w:val="24"/>
                <w:szCs w:val="24"/>
                <w:vertAlign w:val="baseline"/>
                <w:lang w:val="en-US" w:eastAsia="zh-CN"/>
              </w:rPr>
              <w:t>的要求。</w:t>
            </w:r>
          </w:p>
          <w:p w14:paraId="5BFBC217">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val="0"/>
                <w:bCs w:val="0"/>
                <w:color w:val="auto"/>
                <w:sz w:val="24"/>
                <w:szCs w:val="24"/>
                <w:highlight w:val="none"/>
                <w:vertAlign w:val="baseline"/>
                <w:lang w:val="en-US" w:eastAsia="zh-CN"/>
              </w:rPr>
            </w:pPr>
            <w:r>
              <w:rPr>
                <w:rFonts w:hint="default" w:ascii="Times New Roman" w:hAnsi="Times New Roman" w:eastAsia="宋体" w:cs="Times New Roman"/>
                <w:b/>
                <w:bCs/>
                <w:color w:val="auto"/>
                <w:sz w:val="24"/>
                <w:szCs w:val="24"/>
                <w:highlight w:val="none"/>
                <w:vertAlign w:val="baseline"/>
                <w:lang w:val="en-US" w:eastAsia="zh-CN"/>
              </w:rPr>
              <w:t>危险废物贮存设施：</w:t>
            </w:r>
            <w:r>
              <w:rPr>
                <w:rFonts w:hint="default" w:ascii="Times New Roman" w:hAnsi="Times New Roman" w:eastAsia="宋体" w:cs="Times New Roman"/>
                <w:b w:val="0"/>
                <w:bCs w:val="0"/>
                <w:color w:val="auto"/>
                <w:sz w:val="24"/>
                <w:szCs w:val="24"/>
                <w:highlight w:val="none"/>
                <w:vertAlign w:val="baseline"/>
                <w:lang w:val="en-US" w:eastAsia="zh-CN"/>
              </w:rPr>
              <w:t>本项目</w:t>
            </w:r>
            <w:r>
              <w:rPr>
                <w:rFonts w:hint="eastAsia" w:ascii="Times New Roman" w:hAnsi="Times New Roman" w:eastAsia="宋体" w:cs="Times New Roman"/>
                <w:b w:val="0"/>
                <w:bCs w:val="0"/>
                <w:color w:val="auto"/>
                <w:sz w:val="24"/>
                <w:szCs w:val="24"/>
                <w:highlight w:val="none"/>
                <w:vertAlign w:val="baseline"/>
                <w:lang w:val="en-US" w:eastAsia="zh-CN"/>
              </w:rPr>
              <w:t>为</w:t>
            </w:r>
            <w:r>
              <w:rPr>
                <w:rFonts w:hint="default" w:ascii="Times New Roman" w:hAnsi="Times New Roman" w:eastAsia="宋体" w:cs="Times New Roman"/>
                <w:b w:val="0"/>
                <w:bCs w:val="0"/>
                <w:color w:val="auto"/>
                <w:sz w:val="24"/>
                <w:szCs w:val="24"/>
                <w:highlight w:val="none"/>
                <w:vertAlign w:val="baseline"/>
                <w:lang w:val="en-US" w:eastAsia="zh-CN"/>
              </w:rPr>
              <w:t>已建成厂房，厂房地面均采取了水泥硬化措施，</w:t>
            </w:r>
            <w:r>
              <w:rPr>
                <w:rFonts w:hint="default" w:ascii="Times New Roman" w:hAnsi="Times New Roman" w:eastAsia="宋体" w:cs="Times New Roman"/>
                <w:b w:val="0"/>
                <w:bCs w:val="0"/>
                <w:i w:val="0"/>
                <w:iCs w:val="0"/>
                <w:color w:val="auto"/>
                <w:sz w:val="24"/>
                <w:szCs w:val="24"/>
                <w:highlight w:val="none"/>
                <w:vertAlign w:val="baseline"/>
                <w:lang w:val="en-US" w:eastAsia="zh-CN"/>
              </w:rPr>
              <w:t>危险废物贮存库</w:t>
            </w:r>
            <w:r>
              <w:rPr>
                <w:rFonts w:hint="default" w:ascii="Times New Roman" w:hAnsi="Times New Roman" w:eastAsia="宋体" w:cs="Times New Roman"/>
                <w:b w:val="0"/>
                <w:bCs w:val="0"/>
                <w:color w:val="auto"/>
                <w:sz w:val="24"/>
                <w:szCs w:val="24"/>
                <w:highlight w:val="none"/>
                <w:vertAlign w:val="baseline"/>
                <w:lang w:val="en-US" w:eastAsia="zh-CN"/>
              </w:rPr>
              <w:t>位于</w:t>
            </w:r>
            <w:r>
              <w:rPr>
                <w:rFonts w:hint="eastAsia" w:ascii="Times New Roman" w:hAnsi="Times New Roman" w:eastAsia="宋体" w:cs="Times New Roman"/>
                <w:b w:val="0"/>
                <w:bCs w:val="0"/>
                <w:color w:val="auto"/>
                <w:sz w:val="24"/>
                <w:szCs w:val="24"/>
                <w:highlight w:val="none"/>
                <w:vertAlign w:val="baseline"/>
                <w:lang w:val="en-US" w:eastAsia="zh-CN"/>
              </w:rPr>
              <w:t>车间西侧</w:t>
            </w:r>
            <w:r>
              <w:rPr>
                <w:rFonts w:hint="default" w:ascii="Times New Roman" w:hAnsi="Times New Roman" w:eastAsia="宋体" w:cs="Times New Roman"/>
                <w:b w:val="0"/>
                <w:bCs w:val="0"/>
                <w:color w:val="auto"/>
                <w:sz w:val="24"/>
                <w:szCs w:val="24"/>
                <w:highlight w:val="none"/>
                <w:vertAlign w:val="baseline"/>
                <w:lang w:val="en-US" w:eastAsia="zh-CN"/>
              </w:rPr>
              <w:t>，面积约</w:t>
            </w:r>
            <w:r>
              <w:rPr>
                <w:rFonts w:hint="eastAsia" w:ascii="Times New Roman" w:hAnsi="Times New Roman" w:eastAsia="宋体" w:cs="Times New Roman"/>
                <w:b w:val="0"/>
                <w:bCs w:val="0"/>
                <w:color w:val="auto"/>
                <w:sz w:val="24"/>
                <w:szCs w:val="24"/>
                <w:highlight w:val="none"/>
                <w:vertAlign w:val="baseline"/>
                <w:lang w:val="en-US" w:eastAsia="zh-CN"/>
              </w:rPr>
              <w:t>15</w:t>
            </w:r>
            <w:r>
              <w:rPr>
                <w:rFonts w:hint="default" w:ascii="Times New Roman" w:hAnsi="Times New Roman" w:eastAsia="宋体" w:cs="Times New Roman"/>
                <w:b w:val="0"/>
                <w:bCs w:val="0"/>
                <w:color w:val="auto"/>
                <w:sz w:val="24"/>
                <w:szCs w:val="24"/>
                <w:highlight w:val="none"/>
                <w:vertAlign w:val="baseline"/>
                <w:lang w:val="en-US" w:eastAsia="zh-CN"/>
              </w:rPr>
              <w:t>m</w:t>
            </w:r>
            <w:r>
              <w:rPr>
                <w:rFonts w:hint="default" w:ascii="Times New Roman" w:hAnsi="Times New Roman" w:eastAsia="宋体" w:cs="Times New Roman"/>
                <w:b w:val="0"/>
                <w:bCs w:val="0"/>
                <w:color w:val="auto"/>
                <w:sz w:val="24"/>
                <w:szCs w:val="24"/>
                <w:highlight w:val="none"/>
                <w:vertAlign w:val="superscript"/>
                <w:lang w:val="en-US" w:eastAsia="zh-CN"/>
              </w:rPr>
              <w:t>2</w:t>
            </w:r>
            <w:r>
              <w:rPr>
                <w:rFonts w:hint="default" w:ascii="Times New Roman" w:hAnsi="Times New Roman" w:eastAsia="宋体" w:cs="Times New Roman"/>
                <w:b w:val="0"/>
                <w:bCs w:val="0"/>
                <w:color w:val="auto"/>
                <w:sz w:val="24"/>
                <w:szCs w:val="24"/>
                <w:highlight w:val="none"/>
                <w:vertAlign w:val="baseline"/>
                <w:lang w:val="en-US" w:eastAsia="zh-CN"/>
              </w:rPr>
              <w:t>。结合项目已建成厂房实际情况以及《危险废物贮存污染控制标准》（GBl8597-2023），本项目危险废物贮存库建设要求如下：</w:t>
            </w:r>
          </w:p>
          <w:p w14:paraId="226EC46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vertAlign w:val="baseline"/>
                <w:lang w:val="en-US" w:eastAsia="zh-CN"/>
              </w:rPr>
            </w:pPr>
            <w:r>
              <w:rPr>
                <w:rFonts w:hint="default" w:ascii="Times New Roman" w:hAnsi="Times New Roman" w:eastAsia="宋体" w:cs="Times New Roman"/>
                <w:b w:val="0"/>
                <w:bCs w:val="0"/>
                <w:color w:val="auto"/>
                <w:sz w:val="24"/>
                <w:szCs w:val="24"/>
                <w:highlight w:val="none"/>
                <w:vertAlign w:val="baseline"/>
                <w:lang w:val="en-US" w:eastAsia="zh-CN"/>
              </w:rPr>
              <w:t>①危险废物贮存库、容器和包装物应按《危险废物识别标志设置技术规范》（HJ1276—2022）要求设置危险废物贮存设施标志、危险废物贮存分区标志和危险废物标签等危险废物识别标志。</w:t>
            </w:r>
          </w:p>
          <w:p w14:paraId="1440221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vertAlign w:val="baseline"/>
                <w:lang w:val="en-US" w:eastAsia="zh-CN"/>
              </w:rPr>
            </w:pPr>
            <w:r>
              <w:rPr>
                <w:rFonts w:hint="default" w:ascii="Times New Roman" w:hAnsi="Times New Roman" w:eastAsia="宋体" w:cs="Times New Roman"/>
                <w:b w:val="0"/>
                <w:bCs w:val="0"/>
                <w:color w:val="auto"/>
                <w:sz w:val="24"/>
                <w:szCs w:val="24"/>
                <w:highlight w:val="none"/>
                <w:vertAlign w:val="baseline"/>
                <w:lang w:val="en-US" w:eastAsia="zh-CN"/>
              </w:rPr>
              <w:t>②危险废物贮存库应根据危险废物的形态、物理化学性质、包装形式和污染物迁移途径，采取必要的防风、防晒、防雨、防漏、防渗、防腐以及其他环境污染防治措施，不应露天堆放危险废物。</w:t>
            </w:r>
          </w:p>
          <w:p w14:paraId="1505CDB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vertAlign w:val="baseline"/>
                <w:lang w:val="en-US" w:eastAsia="zh-CN"/>
              </w:rPr>
            </w:pPr>
            <w:r>
              <w:rPr>
                <w:rFonts w:hint="default" w:ascii="Times New Roman" w:hAnsi="Times New Roman" w:eastAsia="宋体" w:cs="Times New Roman"/>
                <w:b w:val="0"/>
                <w:bCs w:val="0"/>
                <w:color w:val="auto"/>
                <w:sz w:val="24"/>
                <w:szCs w:val="24"/>
                <w:highlight w:val="none"/>
                <w:vertAlign w:val="baseline"/>
                <w:lang w:val="en-US" w:eastAsia="zh-CN"/>
              </w:rPr>
              <w:t>③危险废物贮存库应根据危险废物的类别、数量、形态、物理化学性质和污染防治等要求设置必要的贮存分区，避免不相容的危险废物接触、混合。</w:t>
            </w:r>
          </w:p>
          <w:p w14:paraId="0E4CBC5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vertAlign w:val="baseline"/>
                <w:lang w:val="en-US" w:eastAsia="zh-CN"/>
              </w:rPr>
            </w:pPr>
            <w:r>
              <w:rPr>
                <w:rFonts w:hint="default" w:ascii="Times New Roman" w:hAnsi="Times New Roman" w:eastAsia="宋体" w:cs="Times New Roman"/>
                <w:b w:val="0"/>
                <w:bCs w:val="0"/>
                <w:color w:val="auto"/>
                <w:sz w:val="24"/>
                <w:szCs w:val="24"/>
                <w:highlight w:val="none"/>
                <w:vertAlign w:val="baseline"/>
                <w:lang w:val="en-US" w:eastAsia="zh-CN"/>
              </w:rPr>
              <w:t>④危险废物贮存库内地面、墙面裙脚、堵截泄漏的围堰、接触危险废物的隔板和墙体等应采用坚固的材料建造，表面无裂缝。</w:t>
            </w:r>
          </w:p>
          <w:p w14:paraId="54ACE78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vertAlign w:val="baseline"/>
                <w:lang w:val="en-US" w:eastAsia="zh-CN"/>
              </w:rPr>
            </w:pPr>
            <w:r>
              <w:rPr>
                <w:rFonts w:hint="default" w:ascii="Times New Roman" w:hAnsi="Times New Roman" w:eastAsia="宋体" w:cs="Times New Roman"/>
                <w:b w:val="0"/>
                <w:bCs w:val="0"/>
                <w:color w:val="auto"/>
                <w:sz w:val="24"/>
                <w:szCs w:val="24"/>
                <w:highlight w:val="none"/>
                <w:vertAlign w:val="baseline"/>
                <w:lang w:val="en-US" w:eastAsia="zh-CN"/>
              </w:rPr>
              <w:t>⑤危险废物贮存库地面与裙脚应采取表面防渗措施；表面防渗材料应与所接触的物料或污染物相容。贮存的危险废物直接接触地面的，还应进行基础防渗，由于租赁已建成厂房，地面已采取水泥硬化，因此防渗要求为防渗层为至少2mm厚高密度聚乙烯膜等人工防渗材料，或其他防渗性能等效的材料。</w:t>
            </w:r>
          </w:p>
          <w:p w14:paraId="54F4E40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vertAlign w:val="baseline"/>
                <w:lang w:val="en-US" w:eastAsia="zh-CN"/>
              </w:rPr>
            </w:pPr>
            <w:r>
              <w:rPr>
                <w:rFonts w:hint="default" w:ascii="Times New Roman" w:hAnsi="Times New Roman" w:eastAsia="宋体" w:cs="Times New Roman"/>
                <w:b w:val="0"/>
                <w:bCs w:val="0"/>
                <w:color w:val="auto"/>
                <w:sz w:val="24"/>
                <w:szCs w:val="24"/>
                <w:highlight w:val="none"/>
                <w:vertAlign w:val="baseline"/>
                <w:lang w:val="en-US" w:eastAsia="zh-CN"/>
              </w:rPr>
              <w:t>⑥贮存设施应采取技术和管理措施防止无关人员进入。</w:t>
            </w:r>
          </w:p>
          <w:p w14:paraId="610539B8">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sz w:val="24"/>
                <w:szCs w:val="24"/>
                <w:highlight w:val="none"/>
                <w:vertAlign w:val="baseline"/>
                <w:lang w:val="en-US" w:eastAsia="zh-CN"/>
              </w:rPr>
            </w:pPr>
            <w:r>
              <w:rPr>
                <w:rFonts w:hint="default" w:ascii="Times New Roman" w:hAnsi="Times New Roman" w:eastAsia="宋体" w:cs="Times New Roman"/>
                <w:b/>
                <w:bCs/>
                <w:color w:val="auto"/>
                <w:sz w:val="24"/>
                <w:szCs w:val="24"/>
                <w:highlight w:val="none"/>
                <w:vertAlign w:val="baseline"/>
                <w:lang w:val="en-US" w:eastAsia="zh-CN"/>
              </w:rPr>
              <w:t>（3）固体废物管理要求</w:t>
            </w:r>
          </w:p>
          <w:p w14:paraId="7C8619B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vertAlign w:val="baseline"/>
                <w:lang w:val="en-US" w:eastAsia="zh-CN"/>
              </w:rPr>
            </w:pPr>
            <w:r>
              <w:rPr>
                <w:rFonts w:hint="default" w:ascii="Times New Roman" w:hAnsi="Times New Roman" w:eastAsia="宋体" w:cs="Times New Roman"/>
                <w:b w:val="0"/>
                <w:bCs w:val="0"/>
                <w:color w:val="auto"/>
                <w:sz w:val="24"/>
                <w:szCs w:val="24"/>
                <w:highlight w:val="none"/>
                <w:vertAlign w:val="baseline"/>
                <w:lang w:val="en-US" w:eastAsia="zh-CN"/>
              </w:rPr>
              <w:t>依据《排污许可证申请与核发技术规范工业固体废物（试行）》（HJ1200-2021），工业固体废物管理要求如下：</w:t>
            </w:r>
          </w:p>
          <w:p w14:paraId="1BD833D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vertAlign w:val="baseline"/>
                <w:lang w:val="en-US" w:eastAsia="zh-CN"/>
              </w:rPr>
            </w:pPr>
            <w:r>
              <w:rPr>
                <w:rFonts w:hint="default" w:ascii="Times New Roman" w:hAnsi="Times New Roman" w:eastAsia="宋体" w:cs="Times New Roman"/>
                <w:b w:val="0"/>
                <w:bCs w:val="0"/>
                <w:color w:val="auto"/>
                <w:sz w:val="24"/>
                <w:szCs w:val="24"/>
                <w:highlight w:val="none"/>
                <w:vertAlign w:val="baseline"/>
                <w:lang w:val="en-US" w:eastAsia="zh-CN"/>
              </w:rPr>
              <w:t>一般固废：①一般固废贮存过程应满足相应的防渗漏、防雨淋、防扬尘等环境保护要求，同时贮存区域应设置清晰、完整的一般工业固体废物标志牌等。②一般工业固体废物环境管理台账记录要求：依据生态环境部公告2021年第82号关于发布《一般工业固体废物管理台账制定指南（试行）》的公告制定环境管理台账，如实记录工业固体废物的种类、数量、流向、贮存、利用、处置等信息。③一般工业固体废物执行报告内容要求：按照排污许可证规定的内容、频次和时间要求向审批部门提交排污许可证执行报告。</w:t>
            </w:r>
          </w:p>
          <w:p w14:paraId="3D188FA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vertAlign w:val="baseline"/>
                <w:lang w:val="en-US" w:eastAsia="zh-CN"/>
              </w:rPr>
            </w:pPr>
            <w:r>
              <w:rPr>
                <w:rFonts w:hint="default" w:ascii="Times New Roman" w:hAnsi="Times New Roman" w:eastAsia="宋体" w:cs="Times New Roman"/>
                <w:b w:val="0"/>
                <w:bCs w:val="0"/>
                <w:color w:val="auto"/>
                <w:sz w:val="24"/>
                <w:szCs w:val="24"/>
                <w:highlight w:val="none"/>
                <w:vertAlign w:val="baseline"/>
                <w:lang w:val="en-US" w:eastAsia="zh-CN"/>
              </w:rPr>
              <w:t>危险废物：①制定危险废物管理计划，内容应当包括减少危险废物产生量和降低危险废物危害性的措施以及危险废物贮存、利用、处置措施；②建立危险废物管理台账，如实记录危险废物的种类、产生量、流向、贮存、利用、处置等有关信息；③通过国家危险废物信息管理系统向所在地生态环境主管部门备案危险废物管理计划，申报危险废物有关资料。④按照排污许可证规定的内容、频次和时间要求向审批部门提交排污许可证执行报告。</w:t>
            </w:r>
          </w:p>
          <w:p w14:paraId="1A6FE29A">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kern w:val="0"/>
                <w:sz w:val="24"/>
                <w:szCs w:val="24"/>
                <w:lang w:val="en-US" w:eastAsia="zh-CN" w:bidi="ar"/>
              </w:rPr>
            </w:pPr>
            <w:r>
              <w:rPr>
                <w:rFonts w:hint="eastAsia" w:ascii="Times New Roman" w:hAnsi="Times New Roman" w:eastAsia="宋体" w:cs="Times New Roman"/>
                <w:b/>
                <w:bCs/>
                <w:color w:val="auto"/>
                <w:kern w:val="0"/>
                <w:sz w:val="24"/>
                <w:szCs w:val="24"/>
                <w:lang w:val="en-US" w:eastAsia="zh-CN" w:bidi="ar"/>
              </w:rPr>
              <w:t>5.</w:t>
            </w:r>
            <w:r>
              <w:rPr>
                <w:rFonts w:hint="default" w:ascii="Times New Roman" w:hAnsi="Times New Roman" w:eastAsia="宋体" w:cs="Times New Roman"/>
                <w:b/>
                <w:bCs/>
                <w:color w:val="auto"/>
                <w:kern w:val="0"/>
                <w:sz w:val="24"/>
                <w:szCs w:val="24"/>
                <w:lang w:val="en-US" w:eastAsia="zh-CN" w:bidi="ar"/>
              </w:rPr>
              <w:t>地下水</w:t>
            </w:r>
            <w:r>
              <w:rPr>
                <w:rFonts w:hint="eastAsia" w:ascii="Times New Roman" w:hAnsi="Times New Roman" w:eastAsia="宋体" w:cs="Times New Roman"/>
                <w:b/>
                <w:bCs/>
                <w:color w:val="auto"/>
                <w:kern w:val="0"/>
                <w:sz w:val="24"/>
                <w:szCs w:val="24"/>
                <w:lang w:val="en-US" w:eastAsia="zh-CN" w:bidi="ar"/>
              </w:rPr>
              <w:t>、</w:t>
            </w:r>
            <w:r>
              <w:rPr>
                <w:b/>
                <w:bCs/>
                <w:color w:val="auto"/>
                <w:spacing w:val="7"/>
              </w:rPr>
              <w:t>土壤</w:t>
            </w:r>
            <w:r>
              <w:rPr>
                <w:rFonts w:hint="default" w:ascii="Times New Roman" w:hAnsi="Times New Roman" w:eastAsia="宋体" w:cs="Times New Roman"/>
                <w:b/>
                <w:bCs/>
                <w:color w:val="auto"/>
                <w:kern w:val="0"/>
                <w:sz w:val="24"/>
                <w:szCs w:val="24"/>
                <w:lang w:val="en-US" w:eastAsia="zh-CN" w:bidi="ar"/>
              </w:rPr>
              <w:t>环境影响分析</w:t>
            </w:r>
          </w:p>
          <w:p w14:paraId="1487910E">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kern w:val="0"/>
                <w:sz w:val="24"/>
                <w:szCs w:val="24"/>
                <w:lang w:val="en-US" w:eastAsia="zh-CN" w:bidi="ar"/>
              </w:rPr>
            </w:pPr>
            <w:r>
              <w:rPr>
                <w:rFonts w:hint="default" w:ascii="Times New Roman" w:hAnsi="Times New Roman" w:eastAsia="宋体" w:cs="Times New Roman"/>
                <w:b/>
                <w:bCs/>
                <w:color w:val="auto"/>
                <w:kern w:val="0"/>
                <w:sz w:val="24"/>
                <w:szCs w:val="24"/>
                <w:lang w:val="en-US" w:eastAsia="zh-CN" w:bidi="ar"/>
              </w:rPr>
              <w:t>（1）污染源、污染物类型和污染途径</w:t>
            </w:r>
          </w:p>
          <w:p w14:paraId="7F8AFD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auto"/>
                <w:kern w:val="0"/>
                <w:sz w:val="21"/>
                <w:szCs w:val="21"/>
                <w:vertAlign w:val="baseline"/>
                <w:lang w:val="en-US" w:eastAsia="zh-CN" w:bidi="ar"/>
              </w:rPr>
            </w:pPr>
            <w:r>
              <w:rPr>
                <w:rFonts w:hint="default" w:ascii="Times New Roman" w:hAnsi="Times New Roman" w:eastAsia="宋体" w:cs="Times New Roman"/>
                <w:b/>
                <w:bCs/>
                <w:color w:val="auto"/>
                <w:kern w:val="0"/>
                <w:sz w:val="21"/>
                <w:szCs w:val="21"/>
                <w:lang w:val="en-US" w:eastAsia="zh-CN" w:bidi="ar"/>
              </w:rPr>
              <w:t>表4-1</w:t>
            </w:r>
            <w:r>
              <w:rPr>
                <w:rFonts w:hint="eastAsia" w:ascii="Times New Roman" w:hAnsi="Times New Roman" w:eastAsia="宋体" w:cs="Times New Roman"/>
                <w:b/>
                <w:bCs/>
                <w:color w:val="auto"/>
                <w:kern w:val="0"/>
                <w:sz w:val="21"/>
                <w:szCs w:val="21"/>
                <w:lang w:val="en-US" w:eastAsia="zh-CN" w:bidi="ar"/>
              </w:rPr>
              <w:t>2</w:t>
            </w:r>
            <w:r>
              <w:rPr>
                <w:rFonts w:hint="default" w:ascii="Times New Roman" w:hAnsi="Times New Roman" w:eastAsia="宋体" w:cs="Times New Roman"/>
                <w:b/>
                <w:bCs/>
                <w:color w:val="auto"/>
                <w:kern w:val="0"/>
                <w:sz w:val="21"/>
                <w:szCs w:val="21"/>
                <w:lang w:val="en-US" w:eastAsia="zh-CN" w:bidi="ar"/>
              </w:rPr>
              <w:t>污染源、污染物类型和污染途径分析一览表</w:t>
            </w:r>
          </w:p>
          <w:tbl>
            <w:tblPr>
              <w:tblStyle w:val="1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368"/>
              <w:gridCol w:w="1346"/>
              <w:gridCol w:w="1203"/>
              <w:gridCol w:w="4498"/>
            </w:tblGrid>
            <w:tr w14:paraId="18283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383" w:type="pct"/>
                  <w:vMerge w:val="restart"/>
                  <w:noWrap w:val="0"/>
                  <w:vAlign w:val="center"/>
                </w:tcPr>
                <w:p w14:paraId="1302282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highlight w:val="none"/>
                      <w:vertAlign w:val="baseline"/>
                      <w:lang w:val="en-US" w:eastAsia="zh-CN" w:bidi="ar"/>
                    </w:rPr>
                  </w:pPr>
                  <w:r>
                    <w:rPr>
                      <w:rFonts w:hint="default" w:ascii="Times New Roman" w:hAnsi="Times New Roman" w:eastAsia="宋体" w:cs="Times New Roman"/>
                      <w:b/>
                      <w:bCs/>
                      <w:color w:val="auto"/>
                      <w:kern w:val="0"/>
                      <w:sz w:val="21"/>
                      <w:szCs w:val="21"/>
                      <w:highlight w:val="none"/>
                      <w:vertAlign w:val="baseline"/>
                      <w:lang w:val="en-US" w:eastAsia="zh-CN" w:bidi="ar"/>
                    </w:rPr>
                    <w:t>序号</w:t>
                  </w:r>
                </w:p>
              </w:tc>
              <w:tc>
                <w:tcPr>
                  <w:tcW w:w="750" w:type="pct"/>
                  <w:vMerge w:val="restart"/>
                  <w:noWrap w:val="0"/>
                  <w:vAlign w:val="center"/>
                </w:tcPr>
                <w:p w14:paraId="6B3BCDC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highlight w:val="none"/>
                      <w:vertAlign w:val="baseline"/>
                      <w:lang w:val="en-US" w:eastAsia="zh-CN" w:bidi="ar"/>
                    </w:rPr>
                  </w:pPr>
                  <w:r>
                    <w:rPr>
                      <w:rFonts w:hint="default" w:ascii="Times New Roman" w:hAnsi="Times New Roman" w:eastAsia="宋体" w:cs="Times New Roman"/>
                      <w:b/>
                      <w:bCs/>
                      <w:color w:val="auto"/>
                      <w:kern w:val="0"/>
                      <w:sz w:val="21"/>
                      <w:szCs w:val="21"/>
                      <w:highlight w:val="none"/>
                      <w:vertAlign w:val="baseline"/>
                      <w:lang w:val="en-US" w:eastAsia="zh-CN" w:bidi="ar"/>
                    </w:rPr>
                    <w:t>污染源</w:t>
                  </w:r>
                </w:p>
              </w:tc>
              <w:tc>
                <w:tcPr>
                  <w:tcW w:w="1398" w:type="pct"/>
                  <w:gridSpan w:val="2"/>
                  <w:noWrap w:val="0"/>
                  <w:vAlign w:val="center"/>
                </w:tcPr>
                <w:p w14:paraId="5C5887A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highlight w:val="none"/>
                      <w:vertAlign w:val="baseli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污染物类型</w:t>
                  </w:r>
                </w:p>
              </w:tc>
              <w:tc>
                <w:tcPr>
                  <w:tcW w:w="2467" w:type="pct"/>
                  <w:vMerge w:val="restart"/>
                  <w:noWrap w:val="0"/>
                  <w:vAlign w:val="center"/>
                </w:tcPr>
                <w:p w14:paraId="25084F8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highlight w:val="none"/>
                      <w:vertAlign w:val="baseli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污染途径分析</w:t>
                  </w:r>
                </w:p>
              </w:tc>
            </w:tr>
            <w:tr w14:paraId="506A1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383" w:type="pct"/>
                  <w:vMerge w:val="continue"/>
                  <w:noWrap w:val="0"/>
                  <w:vAlign w:val="center"/>
                </w:tcPr>
                <w:p w14:paraId="11D35B0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750" w:type="pct"/>
                  <w:vMerge w:val="continue"/>
                  <w:noWrap w:val="0"/>
                  <w:vAlign w:val="center"/>
                </w:tcPr>
                <w:p w14:paraId="217266C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738" w:type="pct"/>
                  <w:noWrap w:val="0"/>
                  <w:vAlign w:val="center"/>
                </w:tcPr>
                <w:p w14:paraId="327E2B1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地下水</w:t>
                  </w:r>
                </w:p>
              </w:tc>
              <w:tc>
                <w:tcPr>
                  <w:tcW w:w="659" w:type="pct"/>
                  <w:noWrap w:val="0"/>
                  <w:vAlign w:val="center"/>
                </w:tcPr>
                <w:p w14:paraId="714A6BB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土壤</w:t>
                  </w:r>
                </w:p>
              </w:tc>
              <w:tc>
                <w:tcPr>
                  <w:tcW w:w="2467" w:type="pct"/>
                  <w:vMerge w:val="continue"/>
                  <w:noWrap w:val="0"/>
                  <w:vAlign w:val="center"/>
                </w:tcPr>
                <w:p w14:paraId="6CA1C4C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lang w:val="en-US" w:eastAsia="zh-CN" w:bidi="ar"/>
                    </w:rPr>
                  </w:pPr>
                </w:p>
              </w:tc>
            </w:tr>
            <w:tr w14:paraId="7885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3" w:type="pct"/>
                  <w:noWrap w:val="0"/>
                  <w:vAlign w:val="center"/>
                </w:tcPr>
                <w:p w14:paraId="6AA98E4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1</w:t>
                  </w:r>
                </w:p>
              </w:tc>
              <w:tc>
                <w:tcPr>
                  <w:tcW w:w="750" w:type="pct"/>
                  <w:noWrap w:val="0"/>
                  <w:vAlign w:val="center"/>
                </w:tcPr>
                <w:p w14:paraId="4D78D88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危险废物贮存库</w:t>
                  </w:r>
                </w:p>
              </w:tc>
              <w:tc>
                <w:tcPr>
                  <w:tcW w:w="738" w:type="pct"/>
                  <w:noWrap w:val="0"/>
                  <w:vAlign w:val="center"/>
                </w:tcPr>
                <w:p w14:paraId="7E9DC22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color w:val="auto"/>
                      <w:sz w:val="21"/>
                      <w:szCs w:val="21"/>
                      <w:highlight w:val="none"/>
                    </w:rPr>
                    <w:t>其他类型</w:t>
                  </w:r>
                </w:p>
              </w:tc>
              <w:tc>
                <w:tcPr>
                  <w:tcW w:w="659" w:type="pct"/>
                  <w:noWrap w:val="0"/>
                  <w:vAlign w:val="center"/>
                </w:tcPr>
                <w:p w14:paraId="1D51278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石油烃类</w:t>
                  </w:r>
                </w:p>
              </w:tc>
              <w:tc>
                <w:tcPr>
                  <w:tcW w:w="2467" w:type="pct"/>
                  <w:noWrap w:val="0"/>
                  <w:vAlign w:val="center"/>
                </w:tcPr>
                <w:p w14:paraId="54CE748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sz w:val="21"/>
                      <w:szCs w:val="21"/>
                      <w:highlight w:val="none"/>
                      <w:vertAlign w:val="baseline"/>
                      <w:lang w:val="en-US" w:eastAsia="zh-CN"/>
                    </w:rPr>
                    <w:t>要求危险废物贮存库按照《危险废物贮存污染控制标准》（GB18597-2023）要求建设，地面采取防渗措施，无土壤和地下水污染途径。</w:t>
                  </w:r>
                </w:p>
              </w:tc>
            </w:tr>
            <w:tr w14:paraId="3E89F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3" w:type="pct"/>
                  <w:noWrap w:val="0"/>
                  <w:vAlign w:val="center"/>
                </w:tcPr>
                <w:p w14:paraId="6E6422D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2</w:t>
                  </w:r>
                </w:p>
              </w:tc>
              <w:tc>
                <w:tcPr>
                  <w:tcW w:w="750" w:type="pct"/>
                  <w:noWrap w:val="0"/>
                  <w:vAlign w:val="center"/>
                </w:tcPr>
                <w:p w14:paraId="75F56BE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润滑油</w:t>
                  </w:r>
                  <w:r>
                    <w:rPr>
                      <w:rFonts w:hint="eastAsia" w:ascii="Times New Roman" w:hAnsi="Times New Roman" w:eastAsia="宋体" w:cs="Times New Roman"/>
                      <w:b w:val="0"/>
                      <w:bCs w:val="0"/>
                      <w:color w:val="auto"/>
                      <w:kern w:val="0"/>
                      <w:sz w:val="21"/>
                      <w:szCs w:val="21"/>
                      <w:highlight w:val="none"/>
                      <w:vertAlign w:val="baseline"/>
                      <w:lang w:val="en-US" w:eastAsia="zh-CN" w:bidi="ar"/>
                    </w:rPr>
                    <w:t>、液压油</w:t>
                  </w:r>
                  <w:r>
                    <w:rPr>
                      <w:rFonts w:hint="default" w:ascii="Times New Roman" w:hAnsi="Times New Roman" w:eastAsia="宋体" w:cs="Times New Roman"/>
                      <w:b w:val="0"/>
                      <w:bCs w:val="0"/>
                      <w:color w:val="auto"/>
                      <w:kern w:val="0"/>
                      <w:sz w:val="21"/>
                      <w:szCs w:val="21"/>
                      <w:highlight w:val="none"/>
                      <w:vertAlign w:val="baseline"/>
                      <w:lang w:val="en-US" w:eastAsia="zh-CN" w:bidi="ar"/>
                    </w:rPr>
                    <w:t>暂存区</w:t>
                  </w:r>
                </w:p>
              </w:tc>
              <w:tc>
                <w:tcPr>
                  <w:tcW w:w="738" w:type="pct"/>
                  <w:noWrap w:val="0"/>
                  <w:vAlign w:val="center"/>
                </w:tcPr>
                <w:p w14:paraId="452E368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color w:val="auto"/>
                      <w:sz w:val="21"/>
                      <w:szCs w:val="21"/>
                      <w:highlight w:val="none"/>
                    </w:rPr>
                    <w:t>其他类型</w:t>
                  </w:r>
                </w:p>
              </w:tc>
              <w:tc>
                <w:tcPr>
                  <w:tcW w:w="659" w:type="pct"/>
                  <w:noWrap w:val="0"/>
                  <w:vAlign w:val="center"/>
                </w:tcPr>
                <w:p w14:paraId="5663941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vertAlign w:val="baseline"/>
                      <w:lang w:val="en-US" w:eastAsia="zh-CN" w:bidi="ar"/>
                    </w:rPr>
                    <w:t>石油烃类</w:t>
                  </w:r>
                </w:p>
              </w:tc>
              <w:tc>
                <w:tcPr>
                  <w:tcW w:w="2467" w:type="pct"/>
                  <w:noWrap w:val="0"/>
                  <w:vAlign w:val="center"/>
                </w:tcPr>
                <w:p w14:paraId="12BDF51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本项目外购成品润滑油</w:t>
                  </w:r>
                  <w:r>
                    <w:rPr>
                      <w:rFonts w:hint="eastAsia" w:ascii="Times New Roman" w:hAnsi="Times New Roman" w:eastAsia="宋体" w:cs="Times New Roman"/>
                      <w:b w:val="0"/>
                      <w:bCs w:val="0"/>
                      <w:color w:val="auto"/>
                      <w:kern w:val="0"/>
                      <w:sz w:val="21"/>
                      <w:szCs w:val="21"/>
                      <w:highlight w:val="none"/>
                      <w:vertAlign w:val="baseline"/>
                      <w:lang w:val="en-US" w:eastAsia="zh-CN" w:bidi="ar"/>
                    </w:rPr>
                    <w:t>、液压油</w:t>
                  </w:r>
                  <w:r>
                    <w:rPr>
                      <w:rFonts w:hint="default" w:ascii="Times New Roman" w:hAnsi="Times New Roman" w:eastAsia="宋体" w:cs="Times New Roman"/>
                      <w:b w:val="0"/>
                      <w:bCs w:val="0"/>
                      <w:color w:val="auto"/>
                      <w:sz w:val="21"/>
                      <w:szCs w:val="21"/>
                      <w:highlight w:val="none"/>
                      <w:vertAlign w:val="baseline"/>
                      <w:lang w:val="en-US" w:eastAsia="zh-CN"/>
                    </w:rPr>
                    <w:t>单独桶装暂存于</w:t>
                  </w:r>
                  <w:r>
                    <w:rPr>
                      <w:rFonts w:hint="default" w:ascii="Times New Roman" w:hAnsi="Times New Roman" w:eastAsia="宋体" w:cs="Times New Roman"/>
                      <w:b w:val="0"/>
                      <w:bCs w:val="0"/>
                      <w:color w:val="auto"/>
                      <w:kern w:val="0"/>
                      <w:sz w:val="21"/>
                      <w:szCs w:val="21"/>
                      <w:highlight w:val="none"/>
                      <w:vertAlign w:val="baseline"/>
                      <w:lang w:val="en-US" w:eastAsia="zh-CN" w:bidi="ar"/>
                    </w:rPr>
                    <w:t>润滑油</w:t>
                  </w:r>
                  <w:r>
                    <w:rPr>
                      <w:rFonts w:hint="eastAsia" w:ascii="Times New Roman" w:hAnsi="Times New Roman" w:eastAsia="宋体" w:cs="Times New Roman"/>
                      <w:b w:val="0"/>
                      <w:bCs w:val="0"/>
                      <w:color w:val="auto"/>
                      <w:kern w:val="0"/>
                      <w:sz w:val="21"/>
                      <w:szCs w:val="21"/>
                      <w:highlight w:val="none"/>
                      <w:vertAlign w:val="baseline"/>
                      <w:lang w:val="en-US" w:eastAsia="zh-CN" w:bidi="ar"/>
                    </w:rPr>
                    <w:t>、液压油</w:t>
                  </w:r>
                  <w:r>
                    <w:rPr>
                      <w:rFonts w:hint="default" w:ascii="Times New Roman" w:hAnsi="Times New Roman" w:eastAsia="宋体" w:cs="Times New Roman"/>
                      <w:b w:val="0"/>
                      <w:bCs w:val="0"/>
                      <w:color w:val="auto"/>
                      <w:kern w:val="0"/>
                      <w:sz w:val="21"/>
                      <w:szCs w:val="21"/>
                      <w:highlight w:val="none"/>
                      <w:vertAlign w:val="baseline"/>
                      <w:lang w:val="en-US" w:eastAsia="zh-CN" w:bidi="ar"/>
                    </w:rPr>
                    <w:t>暂存区</w:t>
                  </w:r>
                  <w:r>
                    <w:rPr>
                      <w:rFonts w:hint="default" w:ascii="Times New Roman" w:hAnsi="Times New Roman" w:eastAsia="宋体" w:cs="Times New Roman"/>
                      <w:b w:val="0"/>
                      <w:bCs w:val="0"/>
                      <w:color w:val="auto"/>
                      <w:sz w:val="21"/>
                      <w:szCs w:val="21"/>
                      <w:highlight w:val="none"/>
                      <w:vertAlign w:val="baseline"/>
                      <w:lang w:val="en-US" w:eastAsia="zh-CN"/>
                    </w:rPr>
                    <w:t>，</w:t>
                  </w:r>
                  <w:r>
                    <w:rPr>
                      <w:rFonts w:hint="eastAsia" w:ascii="Times New Roman" w:hAnsi="Times New Roman" w:eastAsia="宋体" w:cs="Times New Roman"/>
                      <w:b w:val="0"/>
                      <w:bCs w:val="0"/>
                      <w:color w:val="auto"/>
                      <w:kern w:val="0"/>
                      <w:sz w:val="21"/>
                      <w:szCs w:val="21"/>
                      <w:highlight w:val="none"/>
                      <w:vertAlign w:val="baseline"/>
                      <w:lang w:val="en-US" w:eastAsia="zh-CN" w:bidi="ar"/>
                    </w:rPr>
                    <w:t>该区域</w:t>
                  </w:r>
                  <w:r>
                    <w:rPr>
                      <w:rFonts w:hint="default" w:ascii="Times New Roman" w:hAnsi="Times New Roman" w:eastAsia="宋体" w:cs="Times New Roman"/>
                      <w:b w:val="0"/>
                      <w:bCs w:val="0"/>
                      <w:color w:val="auto"/>
                      <w:sz w:val="21"/>
                      <w:szCs w:val="21"/>
                      <w:highlight w:val="none"/>
                      <w:vertAlign w:val="baseline"/>
                      <w:lang w:val="en-US" w:eastAsia="zh-CN"/>
                    </w:rPr>
                    <w:t>地面已采取水泥硬化和涂刷树脂地坪漆，无土壤和地下水污染途径。</w:t>
                  </w:r>
                </w:p>
              </w:tc>
            </w:tr>
          </w:tbl>
          <w:p w14:paraId="6B23864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val="0"/>
                <w:bCs w:val="0"/>
                <w:color w:val="auto"/>
                <w:kern w:val="0"/>
                <w:sz w:val="24"/>
                <w:szCs w:val="24"/>
                <w:vertAlign w:val="baseline"/>
                <w:lang w:val="en-US" w:eastAsia="zh-CN" w:bidi="ar"/>
              </w:rPr>
              <w:t>本项目行业类别为其他有色金属压延加工业</w:t>
            </w:r>
            <w:r>
              <w:rPr>
                <w:rFonts w:hint="default" w:ascii="Times New Roman" w:hAnsi="Times New Roman" w:eastAsia="宋体" w:cs="Times New Roman"/>
                <w:b w:val="0"/>
                <w:bCs w:val="0"/>
                <w:color w:val="auto"/>
                <w:kern w:val="0"/>
                <w:sz w:val="24"/>
                <w:szCs w:val="24"/>
                <w:lang w:val="en-US" w:eastAsia="zh-CN" w:bidi="ar"/>
              </w:rPr>
              <w:t>，涉及的工艺</w:t>
            </w:r>
            <w:r>
              <w:rPr>
                <w:rFonts w:hint="eastAsia" w:ascii="Times New Roman" w:hAnsi="Times New Roman" w:eastAsia="宋体" w:cs="Times New Roman"/>
                <w:b w:val="0"/>
                <w:bCs w:val="0"/>
                <w:color w:val="auto"/>
                <w:kern w:val="0"/>
                <w:sz w:val="24"/>
                <w:szCs w:val="24"/>
                <w:lang w:val="en-US" w:eastAsia="zh-CN" w:bidi="ar"/>
              </w:rPr>
              <w:t>主要</w:t>
            </w:r>
            <w:r>
              <w:rPr>
                <w:rFonts w:hint="default" w:ascii="Times New Roman" w:hAnsi="Times New Roman" w:eastAsia="宋体" w:cs="Times New Roman"/>
                <w:b w:val="0"/>
                <w:bCs w:val="0"/>
                <w:color w:val="auto"/>
                <w:kern w:val="0"/>
                <w:sz w:val="24"/>
                <w:szCs w:val="24"/>
                <w:lang w:val="en-US" w:eastAsia="zh-CN" w:bidi="ar"/>
              </w:rPr>
              <w:t>为退火、</w:t>
            </w:r>
            <w:r>
              <w:rPr>
                <w:rFonts w:hint="eastAsia" w:ascii="Times New Roman" w:hAnsi="Times New Roman" w:eastAsia="宋体" w:cs="Times New Roman"/>
                <w:b w:val="0"/>
                <w:bCs w:val="0"/>
                <w:color w:val="auto"/>
                <w:kern w:val="0"/>
                <w:sz w:val="24"/>
                <w:szCs w:val="24"/>
                <w:lang w:val="en-US" w:eastAsia="zh-CN" w:bidi="ar"/>
              </w:rPr>
              <w:t>抛光、冷轧等</w:t>
            </w:r>
            <w:r>
              <w:rPr>
                <w:rFonts w:hint="default" w:ascii="Times New Roman" w:hAnsi="Times New Roman" w:eastAsia="宋体" w:cs="Times New Roman"/>
                <w:b w:val="0"/>
                <w:bCs w:val="0"/>
                <w:color w:val="auto"/>
                <w:kern w:val="0"/>
                <w:sz w:val="24"/>
                <w:szCs w:val="24"/>
                <w:lang w:val="en-US" w:eastAsia="zh-CN" w:bidi="ar"/>
              </w:rPr>
              <w:t>，无化学处理工艺和使用有机溶剂，不涉及有毒有害、重金属、</w:t>
            </w:r>
            <w:r>
              <w:rPr>
                <w:rFonts w:hint="default" w:ascii="Times New Roman" w:hAnsi="Times New Roman" w:eastAsia="宋体" w:cs="Times New Roman"/>
                <w:color w:val="auto"/>
                <w:sz w:val="24"/>
                <w:szCs w:val="24"/>
              </w:rPr>
              <w:t>持久性有机污染物</w:t>
            </w:r>
            <w:r>
              <w:rPr>
                <w:rFonts w:hint="default" w:ascii="Times New Roman" w:hAnsi="Times New Roman" w:eastAsia="宋体" w:cs="Times New Roman"/>
                <w:color w:val="auto"/>
                <w:sz w:val="24"/>
                <w:szCs w:val="24"/>
                <w:lang w:val="en-US" w:eastAsia="zh-CN"/>
              </w:rPr>
              <w:t>等排放</w:t>
            </w:r>
            <w:r>
              <w:rPr>
                <w:rFonts w:hint="default" w:ascii="Times New Roman" w:hAnsi="Times New Roman" w:eastAsia="宋体" w:cs="Times New Roman"/>
                <w:b w:val="0"/>
                <w:bCs w:val="0"/>
                <w:color w:val="auto"/>
                <w:kern w:val="0"/>
                <w:sz w:val="24"/>
                <w:szCs w:val="24"/>
                <w:lang w:val="en-US" w:eastAsia="zh-CN" w:bidi="ar"/>
              </w:rPr>
              <w:t>。</w:t>
            </w:r>
            <w:r>
              <w:rPr>
                <w:rFonts w:hint="default" w:ascii="Times New Roman" w:hAnsi="Times New Roman" w:eastAsia="宋体" w:cs="Times New Roman"/>
                <w:b w:val="0"/>
                <w:bCs w:val="0"/>
                <w:color w:val="auto"/>
                <w:kern w:val="0"/>
                <w:sz w:val="24"/>
                <w:szCs w:val="24"/>
                <w:vertAlign w:val="baseline"/>
                <w:lang w:val="en-US" w:eastAsia="zh-CN" w:bidi="ar"/>
              </w:rPr>
              <w:t>危险废物贮存库、润滑油</w:t>
            </w:r>
            <w:r>
              <w:rPr>
                <w:rFonts w:hint="eastAsia" w:ascii="Times New Roman" w:hAnsi="Times New Roman" w:eastAsia="宋体" w:cs="Times New Roman"/>
                <w:b w:val="0"/>
                <w:bCs w:val="0"/>
                <w:color w:val="auto"/>
                <w:kern w:val="0"/>
                <w:sz w:val="24"/>
                <w:szCs w:val="24"/>
                <w:vertAlign w:val="baseline"/>
                <w:lang w:val="en-US" w:eastAsia="zh-CN" w:bidi="ar"/>
              </w:rPr>
              <w:t>、液压油</w:t>
            </w:r>
            <w:r>
              <w:rPr>
                <w:rFonts w:hint="default" w:ascii="Times New Roman" w:hAnsi="Times New Roman" w:eastAsia="宋体" w:cs="Times New Roman"/>
                <w:b w:val="0"/>
                <w:bCs w:val="0"/>
                <w:color w:val="auto"/>
                <w:kern w:val="0"/>
                <w:sz w:val="24"/>
                <w:szCs w:val="24"/>
                <w:vertAlign w:val="baseline"/>
                <w:lang w:val="en-US" w:eastAsia="zh-CN" w:bidi="ar"/>
              </w:rPr>
              <w:t>暂存区采取重点防渗措施，</w:t>
            </w:r>
            <w:r>
              <w:rPr>
                <w:rFonts w:hint="default" w:ascii="Times New Roman" w:hAnsi="Times New Roman" w:eastAsia="宋体" w:cs="Times New Roman"/>
                <w:b w:val="0"/>
                <w:bCs w:val="0"/>
                <w:color w:val="auto"/>
                <w:kern w:val="0"/>
                <w:sz w:val="24"/>
                <w:szCs w:val="24"/>
                <w:lang w:val="en-US" w:eastAsia="zh-CN" w:bidi="ar"/>
              </w:rPr>
              <w:t>生产车间地面其他区域</w:t>
            </w:r>
            <w:r>
              <w:rPr>
                <w:rFonts w:hint="eastAsia" w:ascii="Times New Roman" w:hAnsi="Times New Roman" w:eastAsia="宋体" w:cs="Times New Roman"/>
                <w:b w:val="0"/>
                <w:bCs w:val="0"/>
                <w:color w:val="auto"/>
                <w:kern w:val="0"/>
                <w:sz w:val="24"/>
                <w:szCs w:val="24"/>
                <w:lang w:val="en-US" w:eastAsia="zh-CN" w:bidi="ar"/>
              </w:rPr>
              <w:t>进行</w:t>
            </w:r>
            <w:r>
              <w:rPr>
                <w:rFonts w:hint="default" w:ascii="Times New Roman" w:hAnsi="Times New Roman" w:eastAsia="宋体" w:cs="Times New Roman"/>
                <w:b w:val="0"/>
                <w:bCs w:val="0"/>
                <w:color w:val="auto"/>
                <w:kern w:val="0"/>
                <w:sz w:val="24"/>
                <w:szCs w:val="24"/>
                <w:lang w:val="en-US" w:eastAsia="zh-CN" w:bidi="ar"/>
              </w:rPr>
              <w:t>简单防渗</w:t>
            </w:r>
            <w:r>
              <w:rPr>
                <w:rFonts w:hint="default" w:ascii="Times New Roman" w:hAnsi="Times New Roman" w:eastAsia="宋体" w:cs="Times New Roman"/>
                <w:b w:val="0"/>
                <w:bCs w:val="0"/>
                <w:color w:val="auto"/>
                <w:kern w:val="0"/>
                <w:sz w:val="24"/>
                <w:szCs w:val="24"/>
                <w:vertAlign w:val="baseline"/>
                <w:lang w:val="en-US" w:eastAsia="zh-CN" w:bidi="ar"/>
              </w:rPr>
              <w:t>，本项目正常运行情况下无地下水和土壤污染途径。</w:t>
            </w:r>
          </w:p>
          <w:p w14:paraId="3104C2F9">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kern w:val="0"/>
                <w:sz w:val="24"/>
                <w:szCs w:val="24"/>
                <w:vertAlign w:val="baseline"/>
                <w:lang w:val="en-US" w:eastAsia="zh-CN" w:bidi="ar"/>
              </w:rPr>
            </w:pPr>
            <w:r>
              <w:rPr>
                <w:rFonts w:hint="default" w:ascii="Times New Roman" w:hAnsi="Times New Roman" w:eastAsia="宋体" w:cs="Times New Roman"/>
                <w:b/>
                <w:bCs/>
                <w:color w:val="auto"/>
                <w:kern w:val="0"/>
                <w:sz w:val="24"/>
                <w:szCs w:val="24"/>
                <w:vertAlign w:val="baseline"/>
                <w:lang w:val="en-US" w:eastAsia="zh-CN" w:bidi="ar"/>
              </w:rPr>
              <w:t>（2）防控措施</w:t>
            </w:r>
          </w:p>
          <w:p w14:paraId="106ACB6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lang w:val="en-US" w:eastAsia="zh-CN" w:bidi="ar"/>
              </w:rPr>
            </w:pPr>
            <w:r>
              <w:rPr>
                <w:rFonts w:hint="default" w:ascii="Times New Roman" w:hAnsi="Times New Roman" w:eastAsia="宋体" w:cs="Times New Roman"/>
                <w:b w:val="0"/>
                <w:bCs w:val="0"/>
                <w:color w:val="auto"/>
                <w:sz w:val="24"/>
                <w:szCs w:val="24"/>
                <w:vertAlign w:val="baseline"/>
                <w:lang w:val="en-US" w:eastAsia="zh-CN"/>
              </w:rPr>
              <w:t>①源头控制：</w:t>
            </w:r>
            <w:r>
              <w:rPr>
                <w:rFonts w:hint="default" w:ascii="Times New Roman" w:hAnsi="Times New Roman" w:eastAsia="宋体" w:cs="Times New Roman"/>
                <w:b w:val="0"/>
                <w:bCs w:val="0"/>
                <w:color w:val="auto"/>
                <w:kern w:val="0"/>
                <w:sz w:val="24"/>
                <w:szCs w:val="24"/>
                <w:vertAlign w:val="baseline"/>
                <w:lang w:val="en-US" w:eastAsia="zh-CN" w:bidi="ar"/>
              </w:rPr>
              <w:t>危险废物贮存库、润滑油</w:t>
            </w:r>
            <w:r>
              <w:rPr>
                <w:rFonts w:hint="eastAsia" w:ascii="Times New Roman" w:hAnsi="Times New Roman" w:eastAsia="宋体" w:cs="Times New Roman"/>
                <w:b w:val="0"/>
                <w:bCs w:val="0"/>
                <w:color w:val="auto"/>
                <w:kern w:val="0"/>
                <w:sz w:val="24"/>
                <w:szCs w:val="24"/>
                <w:vertAlign w:val="baseline"/>
                <w:lang w:val="en-US" w:eastAsia="zh-CN" w:bidi="ar"/>
              </w:rPr>
              <w:t>、液压油</w:t>
            </w:r>
            <w:r>
              <w:rPr>
                <w:rFonts w:hint="default" w:ascii="Times New Roman" w:hAnsi="Times New Roman" w:eastAsia="宋体" w:cs="Times New Roman"/>
                <w:b w:val="0"/>
                <w:bCs w:val="0"/>
                <w:color w:val="auto"/>
                <w:kern w:val="0"/>
                <w:sz w:val="24"/>
                <w:szCs w:val="24"/>
                <w:vertAlign w:val="baseline"/>
                <w:lang w:val="en-US" w:eastAsia="zh-CN" w:bidi="ar"/>
              </w:rPr>
              <w:t>暂存区储存容器材质满足相应强度要求，底部设置托盘；</w:t>
            </w:r>
            <w:r>
              <w:rPr>
                <w:rFonts w:hint="default" w:ascii="Times New Roman" w:hAnsi="Times New Roman" w:eastAsia="宋体" w:cs="Times New Roman"/>
                <w:b w:val="0"/>
                <w:bCs w:val="0"/>
                <w:color w:val="auto"/>
                <w:sz w:val="24"/>
                <w:szCs w:val="24"/>
                <w:vertAlign w:val="baseline"/>
                <w:lang w:val="en-US" w:eastAsia="zh-CN"/>
              </w:rPr>
              <w:t>运营期加强以上区域的管理，定期进行检查、维护。</w:t>
            </w:r>
          </w:p>
          <w:p w14:paraId="288944C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lang w:val="en-US" w:eastAsia="zh-CN" w:bidi="ar"/>
              </w:rPr>
            </w:pPr>
            <w:r>
              <w:rPr>
                <w:rFonts w:hint="default" w:ascii="Times New Roman" w:hAnsi="Times New Roman" w:eastAsia="宋体" w:cs="Times New Roman"/>
                <w:b w:val="0"/>
                <w:bCs w:val="0"/>
                <w:color w:val="auto"/>
                <w:kern w:val="0"/>
                <w:sz w:val="24"/>
                <w:szCs w:val="24"/>
                <w:lang w:val="en-US" w:eastAsia="zh-CN" w:bidi="ar"/>
              </w:rPr>
              <w:t>②分区防渗：</w:t>
            </w:r>
            <w:r>
              <w:rPr>
                <w:rFonts w:hint="default" w:ascii="Times New Roman" w:hAnsi="Times New Roman" w:eastAsia="宋体" w:cs="Times New Roman"/>
                <w:b w:val="0"/>
                <w:bCs w:val="0"/>
                <w:color w:val="auto"/>
                <w:kern w:val="0"/>
                <w:sz w:val="24"/>
                <w:szCs w:val="24"/>
                <w:vertAlign w:val="baseline"/>
                <w:lang w:val="en-US" w:eastAsia="zh-CN" w:bidi="ar"/>
              </w:rPr>
              <w:t>危险废物贮存库</w:t>
            </w:r>
            <w:r>
              <w:rPr>
                <w:rFonts w:hint="eastAsia" w:ascii="Times New Roman" w:hAnsi="Times New Roman" w:eastAsia="宋体" w:cs="Times New Roman"/>
                <w:b w:val="0"/>
                <w:bCs w:val="0"/>
                <w:color w:val="auto"/>
                <w:kern w:val="0"/>
                <w:sz w:val="24"/>
                <w:szCs w:val="24"/>
                <w:vertAlign w:val="baseline"/>
                <w:lang w:val="en-US" w:eastAsia="zh-CN" w:bidi="ar"/>
              </w:rPr>
              <w:t>地面整改，按</w:t>
            </w:r>
            <w:r>
              <w:rPr>
                <w:rFonts w:hint="default" w:ascii="Times New Roman" w:hAnsi="Times New Roman" w:eastAsia="宋体" w:cs="Times New Roman"/>
                <w:b w:val="0"/>
                <w:bCs w:val="0"/>
                <w:color w:val="auto"/>
                <w:kern w:val="0"/>
                <w:sz w:val="24"/>
                <w:szCs w:val="24"/>
                <w:vertAlign w:val="baseline"/>
                <w:lang w:val="en-US" w:eastAsia="zh-CN" w:bidi="ar"/>
              </w:rPr>
              <w:t>重点防渗</w:t>
            </w:r>
            <w:r>
              <w:rPr>
                <w:rFonts w:hint="eastAsia" w:ascii="Times New Roman" w:hAnsi="Times New Roman" w:eastAsia="宋体" w:cs="Times New Roman"/>
                <w:b w:val="0"/>
                <w:bCs w:val="0"/>
                <w:color w:val="auto"/>
                <w:kern w:val="0"/>
                <w:sz w:val="24"/>
                <w:szCs w:val="24"/>
                <w:vertAlign w:val="baseline"/>
                <w:lang w:val="en-US" w:eastAsia="zh-CN" w:bidi="ar"/>
              </w:rPr>
              <w:t>标准施工铺设；</w:t>
            </w:r>
            <w:r>
              <w:rPr>
                <w:rFonts w:hint="default" w:ascii="Times New Roman" w:hAnsi="Times New Roman" w:eastAsia="宋体" w:cs="Times New Roman"/>
                <w:b w:val="0"/>
                <w:bCs w:val="0"/>
                <w:color w:val="auto"/>
                <w:kern w:val="0"/>
                <w:sz w:val="24"/>
                <w:szCs w:val="24"/>
                <w:vertAlign w:val="baseline"/>
                <w:lang w:val="en-US" w:eastAsia="zh-CN" w:bidi="ar"/>
              </w:rPr>
              <w:t>润滑油</w:t>
            </w:r>
            <w:r>
              <w:rPr>
                <w:rFonts w:hint="eastAsia" w:ascii="Times New Roman" w:hAnsi="Times New Roman" w:eastAsia="宋体" w:cs="Times New Roman"/>
                <w:b w:val="0"/>
                <w:bCs w:val="0"/>
                <w:color w:val="auto"/>
                <w:kern w:val="0"/>
                <w:sz w:val="24"/>
                <w:szCs w:val="24"/>
                <w:vertAlign w:val="baseline"/>
                <w:lang w:val="en-US" w:eastAsia="zh-CN" w:bidi="ar"/>
              </w:rPr>
              <w:t>、液压油</w:t>
            </w:r>
            <w:r>
              <w:rPr>
                <w:rFonts w:hint="default" w:ascii="Times New Roman" w:hAnsi="Times New Roman" w:eastAsia="宋体" w:cs="Times New Roman"/>
                <w:b w:val="0"/>
                <w:bCs w:val="0"/>
                <w:color w:val="auto"/>
                <w:kern w:val="0"/>
                <w:sz w:val="24"/>
                <w:szCs w:val="24"/>
                <w:vertAlign w:val="baseline"/>
                <w:lang w:val="en-US" w:eastAsia="zh-CN" w:bidi="ar"/>
              </w:rPr>
              <w:t>暂存区</w:t>
            </w:r>
            <w:r>
              <w:rPr>
                <w:rFonts w:hint="eastAsia" w:ascii="Times New Roman" w:hAnsi="Times New Roman" w:eastAsia="宋体" w:cs="Times New Roman"/>
                <w:b w:val="0"/>
                <w:bCs w:val="0"/>
                <w:color w:val="auto"/>
                <w:kern w:val="0"/>
                <w:sz w:val="24"/>
                <w:szCs w:val="24"/>
                <w:vertAlign w:val="baseline"/>
                <w:lang w:val="en-US" w:eastAsia="zh-CN" w:bidi="ar"/>
              </w:rPr>
              <w:t>已</w:t>
            </w:r>
            <w:r>
              <w:rPr>
                <w:rFonts w:hint="default" w:ascii="Times New Roman" w:hAnsi="Times New Roman" w:eastAsia="宋体" w:cs="Times New Roman"/>
                <w:b w:val="0"/>
                <w:bCs w:val="0"/>
                <w:color w:val="auto"/>
                <w:kern w:val="0"/>
                <w:sz w:val="24"/>
                <w:szCs w:val="24"/>
                <w:vertAlign w:val="baseline"/>
                <w:lang w:val="en-US" w:eastAsia="zh-CN" w:bidi="ar"/>
              </w:rPr>
              <w:t>采取重点防渗措施</w:t>
            </w:r>
            <w:r>
              <w:rPr>
                <w:rFonts w:hint="default" w:ascii="Times New Roman" w:hAnsi="Times New Roman" w:eastAsia="宋体" w:cs="Times New Roman"/>
                <w:b w:val="0"/>
                <w:bCs w:val="0"/>
                <w:color w:val="auto"/>
                <w:sz w:val="24"/>
                <w:szCs w:val="24"/>
                <w:vertAlign w:val="baseline"/>
                <w:lang w:val="en-US" w:eastAsia="zh-CN"/>
              </w:rPr>
              <w:t>，</w:t>
            </w:r>
            <w:r>
              <w:rPr>
                <w:rFonts w:hint="default" w:ascii="Times New Roman" w:hAnsi="Times New Roman" w:eastAsia="宋体" w:cs="Times New Roman"/>
                <w:b w:val="0"/>
                <w:bCs w:val="0"/>
                <w:color w:val="auto"/>
                <w:kern w:val="0"/>
                <w:sz w:val="24"/>
                <w:szCs w:val="24"/>
                <w:lang w:val="en-US" w:eastAsia="zh-CN" w:bidi="ar"/>
              </w:rPr>
              <w:t>生产车间地面其他区域按照简单防渗区进行防控，全部采取水泥硬化。</w:t>
            </w:r>
          </w:p>
          <w:p w14:paraId="49470A2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lang w:val="en-US" w:eastAsia="zh-CN" w:bidi="ar"/>
              </w:rPr>
            </w:pPr>
            <w:r>
              <w:rPr>
                <w:rFonts w:hint="default" w:ascii="Times New Roman" w:hAnsi="Times New Roman" w:eastAsia="宋体" w:cs="Times New Roman"/>
                <w:b w:val="0"/>
                <w:bCs w:val="0"/>
                <w:color w:val="auto"/>
                <w:kern w:val="0"/>
                <w:sz w:val="24"/>
                <w:szCs w:val="24"/>
                <w:lang w:val="en-US" w:eastAsia="zh-CN" w:bidi="ar"/>
              </w:rPr>
              <w:t>（3）跟踪监测</w:t>
            </w:r>
          </w:p>
          <w:p w14:paraId="11B668E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val="0"/>
                <w:bCs w:val="0"/>
                <w:color w:val="auto"/>
                <w:kern w:val="0"/>
                <w:sz w:val="24"/>
                <w:szCs w:val="24"/>
                <w:lang w:val="en-US" w:eastAsia="zh-CN" w:bidi="ar"/>
              </w:rPr>
              <w:t>本项目无地下水和土壤污染途径</w:t>
            </w:r>
            <w:r>
              <w:rPr>
                <w:rFonts w:hint="default" w:ascii="Times New Roman" w:hAnsi="Times New Roman" w:eastAsia="宋体" w:cs="Times New Roman"/>
                <w:b w:val="0"/>
                <w:bCs w:val="0"/>
                <w:color w:val="auto"/>
                <w:sz w:val="24"/>
                <w:szCs w:val="24"/>
                <w:vertAlign w:val="baseline"/>
                <w:lang w:val="en-US" w:eastAsia="zh-CN"/>
              </w:rPr>
              <w:t>，因此无地下水、土壤跟踪监测要求。</w:t>
            </w:r>
          </w:p>
          <w:p w14:paraId="3EEBBF7B">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6.生态</w:t>
            </w:r>
          </w:p>
          <w:p w14:paraId="4CEC02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本项目用地范围无生态环境保护目标。</w:t>
            </w:r>
          </w:p>
          <w:p w14:paraId="09776408">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7.环境风险</w:t>
            </w:r>
          </w:p>
          <w:p w14:paraId="5ED1D522">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（1）危险物质</w:t>
            </w:r>
          </w:p>
          <w:p w14:paraId="5F7B89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表4-1</w:t>
            </w:r>
            <w:r>
              <w:rPr>
                <w:rFonts w:hint="eastAsia" w:ascii="Times New Roman" w:hAnsi="Times New Roman" w:eastAsia="宋体" w:cs="Times New Roman"/>
                <w:b/>
                <w:bCs/>
                <w:color w:val="auto"/>
                <w:sz w:val="21"/>
                <w:szCs w:val="21"/>
                <w:vertAlign w:val="baseline"/>
                <w:lang w:val="en-US" w:eastAsia="zh-CN"/>
              </w:rPr>
              <w:t>3</w:t>
            </w:r>
            <w:r>
              <w:rPr>
                <w:rFonts w:hint="default" w:ascii="Times New Roman" w:hAnsi="Times New Roman" w:eastAsia="宋体" w:cs="Times New Roman"/>
                <w:b/>
                <w:bCs/>
                <w:color w:val="auto"/>
                <w:sz w:val="21"/>
                <w:szCs w:val="21"/>
                <w:vertAlign w:val="baseline"/>
                <w:lang w:val="en-US" w:eastAsia="zh-CN"/>
              </w:rPr>
              <w:t>危险物质一览表</w:t>
            </w:r>
          </w:p>
          <w:tbl>
            <w:tblPr>
              <w:tblStyle w:val="16"/>
              <w:tblW w:w="89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080"/>
              <w:gridCol w:w="1190"/>
              <w:gridCol w:w="1467"/>
              <w:gridCol w:w="1296"/>
              <w:gridCol w:w="1327"/>
              <w:gridCol w:w="1784"/>
            </w:tblGrid>
            <w:tr w14:paraId="036D8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773" w:type="dxa"/>
                  <w:noWrap w:val="0"/>
                  <w:vAlign w:val="center"/>
                </w:tcPr>
                <w:p w14:paraId="74DA2C0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序号</w:t>
                  </w:r>
                </w:p>
              </w:tc>
              <w:tc>
                <w:tcPr>
                  <w:tcW w:w="2270" w:type="dxa"/>
                  <w:gridSpan w:val="2"/>
                  <w:noWrap w:val="0"/>
                  <w:vAlign w:val="center"/>
                </w:tcPr>
                <w:p w14:paraId="528FDD1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风险物质</w:t>
                  </w:r>
                </w:p>
              </w:tc>
              <w:tc>
                <w:tcPr>
                  <w:tcW w:w="1467" w:type="dxa"/>
                  <w:noWrap w:val="0"/>
                  <w:vAlign w:val="center"/>
                </w:tcPr>
                <w:p w14:paraId="12D4174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最大存在量/t</w:t>
                  </w:r>
                </w:p>
              </w:tc>
              <w:tc>
                <w:tcPr>
                  <w:tcW w:w="1296" w:type="dxa"/>
                  <w:noWrap w:val="0"/>
                  <w:vAlign w:val="center"/>
                </w:tcPr>
                <w:p w14:paraId="7A70E96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临界量/t</w:t>
                  </w:r>
                </w:p>
              </w:tc>
              <w:tc>
                <w:tcPr>
                  <w:tcW w:w="1327" w:type="dxa"/>
                  <w:noWrap w:val="0"/>
                  <w:vAlign w:val="center"/>
                </w:tcPr>
                <w:p w14:paraId="1DBC82D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Q值</w:t>
                  </w:r>
                </w:p>
              </w:tc>
              <w:tc>
                <w:tcPr>
                  <w:tcW w:w="1784" w:type="dxa"/>
                  <w:noWrap w:val="0"/>
                  <w:vAlign w:val="center"/>
                </w:tcPr>
                <w:p w14:paraId="2015C40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位置</w:t>
                  </w:r>
                </w:p>
              </w:tc>
            </w:tr>
            <w:tr w14:paraId="4C1A5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noWrap w:val="0"/>
                  <w:vAlign w:val="center"/>
                </w:tcPr>
                <w:p w14:paraId="26AF7D9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1</w:t>
                  </w:r>
                </w:p>
              </w:tc>
              <w:tc>
                <w:tcPr>
                  <w:tcW w:w="2270" w:type="dxa"/>
                  <w:gridSpan w:val="2"/>
                  <w:noWrap w:val="0"/>
                  <w:vAlign w:val="center"/>
                </w:tcPr>
                <w:p w14:paraId="6FF852BB">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shd w:val="clear" w:color="auto" w:fill="FFFFFF"/>
                      <w:lang w:val="en-US" w:eastAsia="zh-CN" w:bidi="ar-SA"/>
                    </w:rPr>
                  </w:pPr>
                  <w:r>
                    <w:rPr>
                      <w:rFonts w:hint="default" w:ascii="Times New Roman" w:hAnsi="Times New Roman" w:eastAsia="宋体" w:cs="Times New Roman"/>
                      <w:color w:val="auto"/>
                      <w:kern w:val="2"/>
                      <w:sz w:val="21"/>
                      <w:szCs w:val="21"/>
                      <w:highlight w:val="none"/>
                      <w:shd w:val="clear" w:color="auto" w:fill="FFFFFF"/>
                      <w:lang w:val="en-US" w:eastAsia="zh-CN" w:bidi="ar-SA"/>
                    </w:rPr>
                    <w:t>润滑油</w:t>
                  </w:r>
                </w:p>
              </w:tc>
              <w:tc>
                <w:tcPr>
                  <w:tcW w:w="1467" w:type="dxa"/>
                  <w:noWrap w:val="0"/>
                  <w:vAlign w:val="center"/>
                </w:tcPr>
                <w:p w14:paraId="4A6562A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lang w:val="en-US" w:eastAsia="zh-CN" w:bidi="ar"/>
                    </w:rPr>
                  </w:pPr>
                  <w:r>
                    <w:rPr>
                      <w:rFonts w:hint="eastAsia" w:ascii="Times New Roman" w:hAnsi="Times New Roman" w:eastAsia="宋体" w:cs="Times New Roman"/>
                      <w:b w:val="0"/>
                      <w:bCs w:val="0"/>
                      <w:color w:val="auto"/>
                      <w:kern w:val="0"/>
                      <w:sz w:val="21"/>
                      <w:szCs w:val="21"/>
                      <w:highlight w:val="none"/>
                      <w:lang w:val="en-US" w:eastAsia="zh-CN" w:bidi="ar"/>
                    </w:rPr>
                    <w:t>0.05</w:t>
                  </w:r>
                </w:p>
              </w:tc>
              <w:tc>
                <w:tcPr>
                  <w:tcW w:w="1296" w:type="dxa"/>
                  <w:noWrap w:val="0"/>
                  <w:vAlign w:val="center"/>
                </w:tcPr>
                <w:p w14:paraId="6B161D0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2500</w:t>
                  </w:r>
                </w:p>
              </w:tc>
              <w:tc>
                <w:tcPr>
                  <w:tcW w:w="1327" w:type="dxa"/>
                  <w:noWrap w:val="0"/>
                  <w:vAlign w:val="center"/>
                </w:tcPr>
                <w:p w14:paraId="7B5704D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0.00002</w:t>
                  </w:r>
                </w:p>
              </w:tc>
              <w:tc>
                <w:tcPr>
                  <w:tcW w:w="1784" w:type="dxa"/>
                  <w:vMerge w:val="restart"/>
                  <w:noWrap w:val="0"/>
                  <w:vAlign w:val="center"/>
                </w:tcPr>
                <w:p w14:paraId="7670596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kern w:val="0"/>
                      <w:sz w:val="21"/>
                      <w:szCs w:val="21"/>
                      <w:highlight w:val="none"/>
                      <w:vertAlign w:val="baseline"/>
                      <w:lang w:val="en-US" w:eastAsia="zh-CN" w:bidi="ar"/>
                    </w:rPr>
                    <w:t>润滑油</w:t>
                  </w:r>
                  <w:r>
                    <w:rPr>
                      <w:rFonts w:hint="eastAsia" w:ascii="Times New Roman" w:hAnsi="Times New Roman" w:eastAsia="宋体" w:cs="Times New Roman"/>
                      <w:b w:val="0"/>
                      <w:bCs w:val="0"/>
                      <w:color w:val="auto"/>
                      <w:kern w:val="0"/>
                      <w:sz w:val="21"/>
                      <w:szCs w:val="21"/>
                      <w:highlight w:val="none"/>
                      <w:vertAlign w:val="baseline"/>
                      <w:lang w:val="en-US" w:eastAsia="zh-CN" w:bidi="ar"/>
                    </w:rPr>
                    <w:t>、</w:t>
                  </w:r>
                  <w:r>
                    <w:rPr>
                      <w:rFonts w:hint="eastAsia" w:ascii="Times New Roman" w:hAnsi="Times New Roman" w:eastAsia="宋体" w:cs="Times New Roman"/>
                      <w:color w:val="auto"/>
                      <w:kern w:val="2"/>
                      <w:sz w:val="21"/>
                      <w:szCs w:val="21"/>
                      <w:highlight w:val="none"/>
                      <w:shd w:val="clear" w:color="auto" w:fill="FFFFFF"/>
                      <w:lang w:val="en-US" w:eastAsia="zh-CN" w:bidi="ar-SA"/>
                    </w:rPr>
                    <w:t>液压油</w:t>
                  </w:r>
                  <w:r>
                    <w:rPr>
                      <w:rFonts w:hint="default" w:ascii="Times New Roman" w:hAnsi="Times New Roman" w:eastAsia="宋体" w:cs="Times New Roman"/>
                      <w:b w:val="0"/>
                      <w:bCs w:val="0"/>
                      <w:color w:val="auto"/>
                      <w:kern w:val="0"/>
                      <w:sz w:val="21"/>
                      <w:szCs w:val="21"/>
                      <w:highlight w:val="none"/>
                      <w:vertAlign w:val="baseline"/>
                      <w:lang w:val="en-US" w:eastAsia="zh-CN" w:bidi="ar"/>
                    </w:rPr>
                    <w:t>暂存区</w:t>
                  </w:r>
                </w:p>
              </w:tc>
            </w:tr>
            <w:tr w14:paraId="03D4B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noWrap w:val="0"/>
                  <w:vAlign w:val="center"/>
                </w:tcPr>
                <w:p w14:paraId="3C4A6BC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2</w:t>
                  </w:r>
                </w:p>
              </w:tc>
              <w:tc>
                <w:tcPr>
                  <w:tcW w:w="2270" w:type="dxa"/>
                  <w:gridSpan w:val="2"/>
                  <w:noWrap w:val="0"/>
                  <w:vAlign w:val="center"/>
                </w:tcPr>
                <w:p w14:paraId="095644CE">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shd w:val="clear" w:color="auto" w:fill="FFFFFF"/>
                      <w:lang w:val="en-US" w:eastAsia="zh-CN" w:bidi="ar-SA"/>
                    </w:rPr>
                  </w:pPr>
                  <w:r>
                    <w:rPr>
                      <w:rFonts w:hint="eastAsia" w:ascii="Times New Roman" w:hAnsi="Times New Roman" w:eastAsia="宋体" w:cs="Times New Roman"/>
                      <w:color w:val="auto"/>
                      <w:kern w:val="2"/>
                      <w:sz w:val="21"/>
                      <w:szCs w:val="21"/>
                      <w:highlight w:val="none"/>
                      <w:shd w:val="clear" w:color="auto" w:fill="FFFFFF"/>
                      <w:lang w:val="en-US" w:eastAsia="zh-CN" w:bidi="ar-SA"/>
                    </w:rPr>
                    <w:t>液压油</w:t>
                  </w:r>
                </w:p>
              </w:tc>
              <w:tc>
                <w:tcPr>
                  <w:tcW w:w="1467" w:type="dxa"/>
                  <w:noWrap w:val="0"/>
                  <w:vAlign w:val="center"/>
                </w:tcPr>
                <w:p w14:paraId="77921F0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lang w:val="en-US" w:eastAsia="zh-CN" w:bidi="ar"/>
                    </w:rPr>
                  </w:pPr>
                  <w:r>
                    <w:rPr>
                      <w:rFonts w:hint="eastAsia" w:ascii="Times New Roman" w:hAnsi="Times New Roman" w:eastAsia="宋体" w:cs="Times New Roman"/>
                      <w:b w:val="0"/>
                      <w:bCs w:val="0"/>
                      <w:color w:val="auto"/>
                      <w:kern w:val="0"/>
                      <w:sz w:val="21"/>
                      <w:szCs w:val="21"/>
                      <w:highlight w:val="none"/>
                      <w:lang w:val="en-US" w:eastAsia="zh-CN" w:bidi="ar"/>
                    </w:rPr>
                    <w:t>0.05</w:t>
                  </w:r>
                </w:p>
              </w:tc>
              <w:tc>
                <w:tcPr>
                  <w:tcW w:w="1296" w:type="dxa"/>
                  <w:noWrap w:val="0"/>
                  <w:vAlign w:val="center"/>
                </w:tcPr>
                <w:p w14:paraId="33E12AF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2500</w:t>
                  </w:r>
                </w:p>
              </w:tc>
              <w:tc>
                <w:tcPr>
                  <w:tcW w:w="1327" w:type="dxa"/>
                  <w:noWrap w:val="0"/>
                  <w:vAlign w:val="center"/>
                </w:tcPr>
                <w:p w14:paraId="1F7BABF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0.00002</w:t>
                  </w:r>
                </w:p>
              </w:tc>
              <w:tc>
                <w:tcPr>
                  <w:tcW w:w="1784" w:type="dxa"/>
                  <w:vMerge w:val="continue"/>
                  <w:noWrap w:val="0"/>
                  <w:vAlign w:val="center"/>
                </w:tcPr>
                <w:p w14:paraId="11452A0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
                    </w:rPr>
                  </w:pPr>
                </w:p>
              </w:tc>
            </w:tr>
            <w:tr w14:paraId="64CD5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773" w:type="dxa"/>
                  <w:noWrap w:val="0"/>
                  <w:vAlign w:val="center"/>
                </w:tcPr>
                <w:p w14:paraId="39997FD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eastAsia" w:ascii="Times New Roman" w:hAnsi="Times New Roman" w:eastAsia="宋体" w:cs="Times New Roman"/>
                      <w:b w:val="0"/>
                      <w:bCs w:val="0"/>
                      <w:color w:val="auto"/>
                      <w:kern w:val="2"/>
                      <w:sz w:val="21"/>
                      <w:szCs w:val="21"/>
                      <w:highlight w:val="none"/>
                      <w:vertAlign w:val="baseline"/>
                      <w:lang w:val="en-US" w:eastAsia="zh-CN" w:bidi="ar-SA"/>
                    </w:rPr>
                    <w:t>6</w:t>
                  </w:r>
                </w:p>
              </w:tc>
              <w:tc>
                <w:tcPr>
                  <w:tcW w:w="1080" w:type="dxa"/>
                  <w:vMerge w:val="restart"/>
                  <w:noWrap w:val="0"/>
                  <w:vAlign w:val="center"/>
                </w:tcPr>
                <w:p w14:paraId="12583E0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危险废物</w:t>
                  </w:r>
                </w:p>
              </w:tc>
              <w:tc>
                <w:tcPr>
                  <w:tcW w:w="1190" w:type="dxa"/>
                  <w:noWrap w:val="0"/>
                  <w:vAlign w:val="center"/>
                </w:tcPr>
                <w:p w14:paraId="58CF187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kern w:val="2"/>
                      <w:sz w:val="21"/>
                      <w:szCs w:val="21"/>
                      <w:highlight w:val="none"/>
                      <w:vertAlign w:val="baseline"/>
                      <w:lang w:val="en-US" w:eastAsia="zh-CN" w:bidi="ar-SA"/>
                    </w:rPr>
                    <w:t>废</w:t>
                  </w:r>
                  <w:r>
                    <w:rPr>
                      <w:rFonts w:hint="default" w:ascii="Times New Roman" w:hAnsi="Times New Roman" w:eastAsia="宋体" w:cs="Times New Roman"/>
                      <w:color w:val="auto"/>
                      <w:kern w:val="2"/>
                      <w:sz w:val="21"/>
                      <w:szCs w:val="21"/>
                      <w:highlight w:val="none"/>
                      <w:shd w:val="clear" w:color="auto" w:fill="FFFFFF"/>
                      <w:lang w:val="en-US" w:eastAsia="zh-CN" w:bidi="ar-SA"/>
                    </w:rPr>
                    <w:t>润滑油</w:t>
                  </w:r>
                </w:p>
              </w:tc>
              <w:tc>
                <w:tcPr>
                  <w:tcW w:w="1467" w:type="dxa"/>
                  <w:noWrap w:val="0"/>
                  <w:vAlign w:val="center"/>
                </w:tcPr>
                <w:p w14:paraId="6152066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eastAsia" w:ascii="Times New Roman" w:hAnsi="Times New Roman" w:eastAsia="宋体" w:cs="Times New Roman"/>
                      <w:b w:val="0"/>
                      <w:bCs w:val="0"/>
                      <w:color w:val="auto"/>
                      <w:kern w:val="2"/>
                      <w:sz w:val="21"/>
                      <w:szCs w:val="21"/>
                      <w:highlight w:val="none"/>
                      <w:vertAlign w:val="baseline"/>
                      <w:lang w:val="en-US" w:eastAsia="zh-CN" w:bidi="ar-SA"/>
                    </w:rPr>
                    <w:t>0.03</w:t>
                  </w:r>
                </w:p>
              </w:tc>
              <w:tc>
                <w:tcPr>
                  <w:tcW w:w="1296" w:type="dxa"/>
                  <w:noWrap w:val="0"/>
                  <w:vAlign w:val="center"/>
                </w:tcPr>
                <w:p w14:paraId="0C2DE85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bidi="ar"/>
                    </w:rPr>
                    <w:t>2</w:t>
                  </w:r>
                  <w:r>
                    <w:rPr>
                      <w:rFonts w:hint="default" w:ascii="Times New Roman" w:hAnsi="Times New Roman" w:eastAsia="宋体" w:cs="Times New Roman"/>
                      <w:i w:val="0"/>
                      <w:iCs w:val="0"/>
                      <w:color w:val="auto"/>
                      <w:kern w:val="0"/>
                      <w:sz w:val="21"/>
                      <w:szCs w:val="21"/>
                      <w:highlight w:val="none"/>
                      <w:u w:val="none"/>
                      <w:lang w:val="en-US" w:eastAsia="zh-CN" w:bidi="ar"/>
                    </w:rPr>
                    <w:t>50</w:t>
                  </w:r>
                  <w:r>
                    <w:rPr>
                      <w:rFonts w:hint="eastAsia" w:ascii="Times New Roman" w:hAnsi="Times New Roman" w:eastAsia="宋体" w:cs="Times New Roman"/>
                      <w:i w:val="0"/>
                      <w:iCs w:val="0"/>
                      <w:color w:val="auto"/>
                      <w:kern w:val="0"/>
                      <w:sz w:val="21"/>
                      <w:szCs w:val="21"/>
                      <w:highlight w:val="none"/>
                      <w:u w:val="none"/>
                      <w:lang w:val="en-US" w:eastAsia="zh-CN" w:bidi="ar"/>
                    </w:rPr>
                    <w:t>0</w:t>
                  </w:r>
                </w:p>
              </w:tc>
              <w:tc>
                <w:tcPr>
                  <w:tcW w:w="1327" w:type="dxa"/>
                  <w:noWrap w:val="0"/>
                  <w:vAlign w:val="center"/>
                </w:tcPr>
                <w:p w14:paraId="2DC7B53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0.000012</w:t>
                  </w:r>
                </w:p>
              </w:tc>
              <w:tc>
                <w:tcPr>
                  <w:tcW w:w="1784" w:type="dxa"/>
                  <w:vMerge w:val="restart"/>
                  <w:noWrap w:val="0"/>
                  <w:vAlign w:val="center"/>
                </w:tcPr>
                <w:p w14:paraId="0E97692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危险废物贮存库</w:t>
                  </w:r>
                </w:p>
              </w:tc>
            </w:tr>
            <w:tr w14:paraId="70680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773" w:type="dxa"/>
                  <w:noWrap w:val="0"/>
                  <w:vAlign w:val="center"/>
                </w:tcPr>
                <w:p w14:paraId="6285985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7</w:t>
                  </w:r>
                </w:p>
              </w:tc>
              <w:tc>
                <w:tcPr>
                  <w:tcW w:w="1080" w:type="dxa"/>
                  <w:vMerge w:val="continue"/>
                  <w:noWrap w:val="0"/>
                  <w:vAlign w:val="center"/>
                </w:tcPr>
                <w:p w14:paraId="2356D50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p>
              </w:tc>
              <w:tc>
                <w:tcPr>
                  <w:tcW w:w="1190" w:type="dxa"/>
                  <w:noWrap w:val="0"/>
                  <w:vAlign w:val="center"/>
                </w:tcPr>
                <w:p w14:paraId="206F072B">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kern w:val="2"/>
                      <w:sz w:val="21"/>
                      <w:szCs w:val="21"/>
                      <w:highlight w:val="none"/>
                      <w:vertAlign w:val="baseline"/>
                      <w:lang w:val="en-US" w:eastAsia="zh-CN" w:bidi="ar-SA"/>
                    </w:rPr>
                    <w:t>废</w:t>
                  </w:r>
                  <w:r>
                    <w:rPr>
                      <w:rFonts w:hint="eastAsia" w:ascii="Times New Roman" w:hAnsi="Times New Roman" w:eastAsia="宋体" w:cs="Times New Roman"/>
                      <w:color w:val="auto"/>
                      <w:kern w:val="2"/>
                      <w:sz w:val="21"/>
                      <w:szCs w:val="21"/>
                      <w:highlight w:val="none"/>
                      <w:shd w:val="clear" w:color="auto" w:fill="FFFFFF"/>
                      <w:lang w:val="en-US" w:eastAsia="zh-CN" w:bidi="ar-SA"/>
                    </w:rPr>
                    <w:t>液压油</w:t>
                  </w:r>
                </w:p>
              </w:tc>
              <w:tc>
                <w:tcPr>
                  <w:tcW w:w="1467" w:type="dxa"/>
                  <w:noWrap w:val="0"/>
                  <w:vAlign w:val="center"/>
                </w:tcPr>
                <w:p w14:paraId="756DA41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eastAsia" w:ascii="Times New Roman" w:hAnsi="Times New Roman" w:eastAsia="宋体" w:cs="Times New Roman"/>
                      <w:b w:val="0"/>
                      <w:bCs w:val="0"/>
                      <w:color w:val="auto"/>
                      <w:kern w:val="2"/>
                      <w:sz w:val="21"/>
                      <w:szCs w:val="21"/>
                      <w:highlight w:val="none"/>
                      <w:vertAlign w:val="baseline"/>
                      <w:lang w:val="en-US" w:eastAsia="zh-CN" w:bidi="ar-SA"/>
                    </w:rPr>
                    <w:t>0.02</w:t>
                  </w:r>
                </w:p>
              </w:tc>
              <w:tc>
                <w:tcPr>
                  <w:tcW w:w="1296" w:type="dxa"/>
                  <w:noWrap w:val="0"/>
                  <w:vAlign w:val="center"/>
                </w:tcPr>
                <w:p w14:paraId="660AA93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50</w:t>
                  </w:r>
                </w:p>
              </w:tc>
              <w:tc>
                <w:tcPr>
                  <w:tcW w:w="1327" w:type="dxa"/>
                  <w:noWrap w:val="0"/>
                  <w:vAlign w:val="center"/>
                </w:tcPr>
                <w:p w14:paraId="11A8A92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0.0004</w:t>
                  </w:r>
                </w:p>
              </w:tc>
              <w:tc>
                <w:tcPr>
                  <w:tcW w:w="1784" w:type="dxa"/>
                  <w:vMerge w:val="continue"/>
                  <w:noWrap w:val="0"/>
                  <w:vAlign w:val="center"/>
                </w:tcPr>
                <w:p w14:paraId="5D5E499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p>
              </w:tc>
            </w:tr>
            <w:tr w14:paraId="43758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6" w:type="dxa"/>
                  <w:gridSpan w:val="5"/>
                  <w:noWrap w:val="0"/>
                  <w:vAlign w:val="top"/>
                </w:tcPr>
                <w:p w14:paraId="066D0A3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合计</w:t>
                  </w:r>
                </w:p>
              </w:tc>
              <w:tc>
                <w:tcPr>
                  <w:tcW w:w="3111" w:type="dxa"/>
                  <w:gridSpan w:val="2"/>
                  <w:noWrap w:val="0"/>
                  <w:vAlign w:val="center"/>
                </w:tcPr>
                <w:p w14:paraId="431AC04A">
                  <w:pPr>
                    <w:keepNext w:val="0"/>
                    <w:keepLines w:val="0"/>
                    <w:widowControl/>
                    <w:suppressLineNumbers w:val="0"/>
                    <w:jc w:val="center"/>
                    <w:textAlignment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0.000452＜1</w:t>
                  </w:r>
                </w:p>
              </w:tc>
            </w:tr>
          </w:tbl>
          <w:p w14:paraId="699732CA">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（2）风险源分布情况</w:t>
            </w:r>
          </w:p>
          <w:p w14:paraId="09E5B4D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①风险单元</w:t>
            </w:r>
          </w:p>
          <w:p w14:paraId="764E944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lang w:val="en-US" w:eastAsia="zh-CN" w:bidi="ar"/>
              </w:rPr>
            </w:pPr>
            <w:r>
              <w:rPr>
                <w:rFonts w:hint="default" w:ascii="Times New Roman" w:hAnsi="Times New Roman" w:eastAsia="宋体" w:cs="Times New Roman"/>
                <w:color w:val="auto"/>
                <w:sz w:val="24"/>
                <w:szCs w:val="24"/>
                <w:vertAlign w:val="baseline"/>
                <w:lang w:val="en-US" w:eastAsia="zh-CN"/>
              </w:rPr>
              <w:t>本项目涉及的风险单元包括</w:t>
            </w:r>
            <w:r>
              <w:rPr>
                <w:rFonts w:hint="default" w:ascii="Times New Roman" w:hAnsi="Times New Roman" w:eastAsia="宋体" w:cs="Times New Roman"/>
                <w:b w:val="0"/>
                <w:bCs w:val="0"/>
                <w:color w:val="auto"/>
                <w:kern w:val="0"/>
                <w:sz w:val="24"/>
                <w:szCs w:val="24"/>
                <w:vertAlign w:val="baseline"/>
                <w:lang w:val="en-US" w:eastAsia="zh-CN" w:bidi="ar"/>
              </w:rPr>
              <w:t>润滑油</w:t>
            </w:r>
            <w:r>
              <w:rPr>
                <w:rFonts w:hint="eastAsia" w:ascii="Times New Roman" w:hAnsi="Times New Roman" w:eastAsia="宋体" w:cs="Times New Roman"/>
                <w:b w:val="0"/>
                <w:bCs w:val="0"/>
                <w:color w:val="auto"/>
                <w:kern w:val="0"/>
                <w:sz w:val="24"/>
                <w:szCs w:val="24"/>
                <w:vertAlign w:val="baseline"/>
                <w:lang w:val="en-US" w:eastAsia="zh-CN" w:bidi="ar"/>
              </w:rPr>
              <w:t>、液压油</w:t>
            </w:r>
            <w:r>
              <w:rPr>
                <w:rFonts w:hint="default" w:ascii="Times New Roman" w:hAnsi="Times New Roman" w:eastAsia="宋体" w:cs="Times New Roman"/>
                <w:b w:val="0"/>
                <w:bCs w:val="0"/>
                <w:color w:val="auto"/>
                <w:kern w:val="0"/>
                <w:sz w:val="24"/>
                <w:szCs w:val="24"/>
                <w:vertAlign w:val="baseline"/>
                <w:lang w:val="en-US" w:eastAsia="zh-CN" w:bidi="ar"/>
              </w:rPr>
              <w:t>暂存区</w:t>
            </w:r>
            <w:r>
              <w:rPr>
                <w:rFonts w:hint="default" w:ascii="Times New Roman" w:hAnsi="Times New Roman" w:eastAsia="宋体" w:cs="Times New Roman"/>
                <w:b w:val="0"/>
                <w:bCs w:val="0"/>
                <w:color w:val="auto"/>
                <w:sz w:val="24"/>
                <w:szCs w:val="24"/>
                <w:vertAlign w:val="baseline"/>
                <w:lang w:val="en-US" w:eastAsia="zh-CN"/>
              </w:rPr>
              <w:t>、危险废物贮存库，主要风险物质为矿物油及矿物油类危险废物</w:t>
            </w:r>
            <w:r>
              <w:rPr>
                <w:rFonts w:hint="default" w:ascii="Times New Roman" w:hAnsi="Times New Roman" w:eastAsia="宋体" w:cs="Times New Roman"/>
                <w:b w:val="0"/>
                <w:bCs w:val="0"/>
                <w:color w:val="auto"/>
                <w:kern w:val="0"/>
                <w:sz w:val="24"/>
                <w:szCs w:val="24"/>
                <w:lang w:val="en-US" w:eastAsia="zh-CN" w:bidi="ar"/>
              </w:rPr>
              <w:t>。</w:t>
            </w:r>
          </w:p>
          <w:p w14:paraId="16C8748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②生产系统危险性识别</w:t>
            </w:r>
          </w:p>
          <w:p w14:paraId="0A4F35C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本项目生产系统危险性为</w:t>
            </w:r>
            <w:r>
              <w:rPr>
                <w:rFonts w:hint="default" w:ascii="Times New Roman" w:hAnsi="Times New Roman" w:eastAsia="宋体" w:cs="Times New Roman"/>
                <w:b w:val="0"/>
                <w:bCs w:val="0"/>
                <w:color w:val="auto"/>
                <w:kern w:val="0"/>
                <w:sz w:val="24"/>
                <w:szCs w:val="24"/>
                <w:vertAlign w:val="baseline"/>
                <w:lang w:val="en-US" w:eastAsia="zh-CN" w:bidi="ar"/>
              </w:rPr>
              <w:t>润滑油</w:t>
            </w:r>
            <w:r>
              <w:rPr>
                <w:rFonts w:hint="eastAsia" w:ascii="Times New Roman" w:hAnsi="Times New Roman" w:eastAsia="宋体" w:cs="Times New Roman"/>
                <w:b w:val="0"/>
                <w:bCs w:val="0"/>
                <w:color w:val="auto"/>
                <w:kern w:val="0"/>
                <w:sz w:val="24"/>
                <w:szCs w:val="24"/>
                <w:vertAlign w:val="baseline"/>
                <w:lang w:val="en-US" w:eastAsia="zh-CN" w:bidi="ar"/>
              </w:rPr>
              <w:t>、液压油</w:t>
            </w:r>
            <w:r>
              <w:rPr>
                <w:rFonts w:hint="default" w:ascii="Times New Roman" w:hAnsi="Times New Roman" w:eastAsia="宋体" w:cs="Times New Roman"/>
                <w:b w:val="0"/>
                <w:bCs w:val="0"/>
                <w:color w:val="auto"/>
                <w:kern w:val="0"/>
                <w:sz w:val="24"/>
                <w:szCs w:val="24"/>
                <w:vertAlign w:val="baseline"/>
                <w:lang w:val="en-US" w:eastAsia="zh-CN" w:bidi="ar"/>
              </w:rPr>
              <w:t>暂存区</w:t>
            </w:r>
            <w:r>
              <w:rPr>
                <w:rFonts w:hint="default" w:ascii="Times New Roman" w:hAnsi="Times New Roman" w:eastAsia="宋体" w:cs="Times New Roman"/>
                <w:b w:val="0"/>
                <w:bCs w:val="0"/>
                <w:color w:val="auto"/>
                <w:sz w:val="24"/>
                <w:szCs w:val="24"/>
                <w:vertAlign w:val="baseline"/>
                <w:lang w:val="en-US" w:eastAsia="zh-CN"/>
              </w:rPr>
              <w:t>、危险废物贮存库</w:t>
            </w:r>
            <w:r>
              <w:rPr>
                <w:rFonts w:hint="default" w:ascii="Times New Roman" w:hAnsi="Times New Roman" w:eastAsia="宋体" w:cs="Times New Roman"/>
                <w:color w:val="auto"/>
                <w:sz w:val="24"/>
                <w:szCs w:val="24"/>
                <w:vertAlign w:val="baseline"/>
                <w:lang w:val="en-US" w:eastAsia="zh-CN"/>
              </w:rPr>
              <w:t>发生泄漏事故。一旦发生泄漏，将有可能给事故现场及周边环境带来环境危害。</w:t>
            </w:r>
          </w:p>
          <w:p w14:paraId="28BA0D97">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（3）影响途径</w:t>
            </w:r>
          </w:p>
          <w:p w14:paraId="55D2EF7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本项目环境风险影响途径为泄漏。</w:t>
            </w:r>
          </w:p>
          <w:p w14:paraId="23A7B2CB">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（4）环境风险防范措施</w:t>
            </w:r>
          </w:p>
          <w:p w14:paraId="6548355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①建立环境风险管理制度，安排专人进行负责，定期对各风险源进行巡视，发现可能发生泄漏或已经发生泄漏的情况，立即采取处置措施，并启动厂区应急预案。</w:t>
            </w:r>
          </w:p>
          <w:p w14:paraId="0CEE8F0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②</w:t>
            </w:r>
            <w:r>
              <w:rPr>
                <w:rFonts w:hint="default" w:ascii="Times New Roman" w:hAnsi="Times New Roman" w:eastAsia="宋体" w:cs="Times New Roman"/>
                <w:b w:val="0"/>
                <w:bCs w:val="0"/>
                <w:color w:val="auto"/>
                <w:kern w:val="0"/>
                <w:sz w:val="24"/>
                <w:szCs w:val="24"/>
                <w:vertAlign w:val="baseline"/>
                <w:lang w:val="en-US" w:eastAsia="zh-CN" w:bidi="ar"/>
              </w:rPr>
              <w:t>危险废物贮存库</w:t>
            </w:r>
            <w:r>
              <w:rPr>
                <w:rFonts w:hint="eastAsia" w:ascii="Times New Roman" w:hAnsi="Times New Roman" w:eastAsia="宋体" w:cs="Times New Roman"/>
                <w:b w:val="0"/>
                <w:bCs w:val="0"/>
                <w:color w:val="auto"/>
                <w:kern w:val="0"/>
                <w:sz w:val="24"/>
                <w:szCs w:val="24"/>
                <w:vertAlign w:val="baseline"/>
                <w:lang w:val="en-US" w:eastAsia="zh-CN" w:bidi="ar"/>
              </w:rPr>
              <w:t>地面整改，按</w:t>
            </w:r>
            <w:r>
              <w:rPr>
                <w:rFonts w:hint="default" w:ascii="Times New Roman" w:hAnsi="Times New Roman" w:eastAsia="宋体" w:cs="Times New Roman"/>
                <w:b w:val="0"/>
                <w:bCs w:val="0"/>
                <w:color w:val="auto"/>
                <w:kern w:val="0"/>
                <w:sz w:val="24"/>
                <w:szCs w:val="24"/>
                <w:vertAlign w:val="baseline"/>
                <w:lang w:val="en-US" w:eastAsia="zh-CN" w:bidi="ar"/>
              </w:rPr>
              <w:t>重点防渗</w:t>
            </w:r>
            <w:r>
              <w:rPr>
                <w:rFonts w:hint="eastAsia" w:ascii="Times New Roman" w:hAnsi="Times New Roman" w:eastAsia="宋体" w:cs="Times New Roman"/>
                <w:b w:val="0"/>
                <w:bCs w:val="0"/>
                <w:color w:val="auto"/>
                <w:kern w:val="0"/>
                <w:sz w:val="24"/>
                <w:szCs w:val="24"/>
                <w:vertAlign w:val="baseline"/>
                <w:lang w:val="en-US" w:eastAsia="zh-CN" w:bidi="ar"/>
              </w:rPr>
              <w:t>标准施工铺设，</w:t>
            </w:r>
            <w:r>
              <w:rPr>
                <w:rFonts w:hint="default" w:ascii="Times New Roman" w:hAnsi="Times New Roman" w:eastAsia="宋体" w:cs="Times New Roman"/>
                <w:color w:val="auto"/>
                <w:sz w:val="24"/>
                <w:szCs w:val="24"/>
                <w:vertAlign w:val="baseline"/>
                <w:lang w:val="en-US" w:eastAsia="zh-CN"/>
              </w:rPr>
              <w:t>润滑油</w:t>
            </w:r>
            <w:r>
              <w:rPr>
                <w:rFonts w:hint="eastAsia" w:ascii="Times New Roman" w:hAnsi="Times New Roman" w:eastAsia="宋体" w:cs="Times New Roman"/>
                <w:color w:val="auto"/>
                <w:sz w:val="24"/>
                <w:szCs w:val="24"/>
                <w:vertAlign w:val="baseline"/>
                <w:lang w:val="en-US" w:eastAsia="zh-CN"/>
              </w:rPr>
              <w:t>、液压油</w:t>
            </w:r>
            <w:r>
              <w:rPr>
                <w:rFonts w:hint="default" w:ascii="Times New Roman" w:hAnsi="Times New Roman" w:eastAsia="宋体" w:cs="Times New Roman"/>
                <w:color w:val="auto"/>
                <w:sz w:val="24"/>
                <w:szCs w:val="24"/>
                <w:vertAlign w:val="baseline"/>
                <w:lang w:val="en-US" w:eastAsia="zh-CN"/>
              </w:rPr>
              <w:t>暂存区地面采取</w:t>
            </w:r>
            <w:r>
              <w:rPr>
                <w:rFonts w:hint="eastAsia" w:ascii="Times New Roman" w:hAnsi="Times New Roman" w:eastAsia="宋体" w:cs="Times New Roman"/>
                <w:color w:val="auto"/>
                <w:sz w:val="24"/>
                <w:szCs w:val="24"/>
                <w:vertAlign w:val="baseline"/>
                <w:lang w:val="en-US" w:eastAsia="zh-CN"/>
              </w:rPr>
              <w:t>重点</w:t>
            </w:r>
            <w:r>
              <w:rPr>
                <w:rFonts w:hint="default" w:ascii="Times New Roman" w:hAnsi="Times New Roman" w:eastAsia="宋体" w:cs="Times New Roman"/>
                <w:color w:val="auto"/>
                <w:sz w:val="24"/>
                <w:szCs w:val="24"/>
                <w:vertAlign w:val="baseline"/>
                <w:lang w:val="en-US" w:eastAsia="zh-CN"/>
              </w:rPr>
              <w:t>防渗措施，</w:t>
            </w:r>
            <w:r>
              <w:rPr>
                <w:rFonts w:hint="eastAsia" w:ascii="Times New Roman" w:hAnsi="Times New Roman" w:eastAsia="宋体" w:cs="Times New Roman"/>
                <w:color w:val="auto"/>
                <w:sz w:val="24"/>
                <w:szCs w:val="24"/>
                <w:vertAlign w:val="baseline"/>
                <w:lang w:val="en-US" w:eastAsia="zh-CN"/>
              </w:rPr>
              <w:t>所有</w:t>
            </w:r>
            <w:r>
              <w:rPr>
                <w:rFonts w:hint="default" w:ascii="Times New Roman" w:hAnsi="Times New Roman" w:eastAsia="宋体" w:cs="Times New Roman"/>
                <w:color w:val="auto"/>
                <w:sz w:val="24"/>
                <w:szCs w:val="24"/>
                <w:vertAlign w:val="baseline"/>
                <w:lang w:val="en-US" w:eastAsia="zh-CN"/>
              </w:rPr>
              <w:t>储存容器底部设置防渗漏托盘。</w:t>
            </w:r>
          </w:p>
          <w:p w14:paraId="3E4F14F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③编制突发环境事件应急预案</w:t>
            </w:r>
            <w:r>
              <w:rPr>
                <w:rFonts w:hint="eastAsia" w:ascii="Times New Roman" w:hAnsi="Times New Roman" w:eastAsia="宋体" w:cs="Times New Roman"/>
                <w:color w:val="auto"/>
                <w:sz w:val="24"/>
                <w:szCs w:val="24"/>
                <w:vertAlign w:val="baseline"/>
                <w:lang w:val="en-US" w:eastAsia="zh-CN"/>
              </w:rPr>
              <w:t>并备案</w:t>
            </w:r>
            <w:r>
              <w:rPr>
                <w:rFonts w:hint="default" w:ascii="Times New Roman" w:hAnsi="Times New Roman" w:eastAsia="宋体" w:cs="Times New Roman"/>
                <w:color w:val="auto"/>
                <w:sz w:val="24"/>
                <w:szCs w:val="24"/>
                <w:vertAlign w:val="baseline"/>
                <w:lang w:val="en-US" w:eastAsia="zh-CN"/>
              </w:rPr>
              <w:t>。</w:t>
            </w:r>
          </w:p>
          <w:p w14:paraId="6DCA384D">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8.电磁辐射</w:t>
            </w:r>
          </w:p>
          <w:p w14:paraId="2A12BCD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本项目不属于电磁辐射类项目，不涉及电磁辐射源。</w:t>
            </w:r>
          </w:p>
          <w:p w14:paraId="4B00A4A8">
            <w:pPr>
              <w:pStyle w:val="11"/>
              <w:rPr>
                <w:rFonts w:hint="default" w:ascii="Times New Roman" w:hAnsi="Times New Roman" w:eastAsia="宋体" w:cs="Times New Roman"/>
                <w:b w:val="0"/>
                <w:bCs w:val="0"/>
                <w:color w:val="auto"/>
                <w:sz w:val="24"/>
                <w:szCs w:val="24"/>
                <w:lang w:val="en-US" w:eastAsia="zh-CN"/>
              </w:rPr>
            </w:pPr>
          </w:p>
          <w:p w14:paraId="5018965A">
            <w:pPr>
              <w:rPr>
                <w:rFonts w:hint="default" w:ascii="Times New Roman" w:hAnsi="Times New Roman" w:eastAsia="宋体" w:cs="Times New Roman"/>
                <w:b w:val="0"/>
                <w:bCs w:val="0"/>
                <w:color w:val="auto"/>
                <w:sz w:val="24"/>
                <w:szCs w:val="24"/>
                <w:lang w:val="en-US" w:eastAsia="zh-CN"/>
              </w:rPr>
            </w:pPr>
          </w:p>
          <w:p w14:paraId="512DDA40">
            <w:pPr>
              <w:pStyle w:val="11"/>
              <w:rPr>
                <w:rFonts w:hint="default" w:ascii="Times New Roman" w:hAnsi="Times New Roman" w:eastAsia="宋体" w:cs="Times New Roman"/>
                <w:b w:val="0"/>
                <w:bCs w:val="0"/>
                <w:color w:val="auto"/>
                <w:sz w:val="24"/>
                <w:szCs w:val="24"/>
                <w:lang w:val="en-US" w:eastAsia="zh-CN"/>
              </w:rPr>
            </w:pPr>
          </w:p>
          <w:p w14:paraId="3FB151BE">
            <w:pPr>
              <w:rPr>
                <w:rFonts w:hint="default" w:ascii="Times New Roman" w:hAnsi="Times New Roman" w:eastAsia="宋体" w:cs="Times New Roman"/>
                <w:b w:val="0"/>
                <w:bCs w:val="0"/>
                <w:color w:val="auto"/>
                <w:sz w:val="24"/>
                <w:szCs w:val="24"/>
                <w:lang w:val="en-US" w:eastAsia="zh-CN"/>
              </w:rPr>
            </w:pPr>
          </w:p>
          <w:p w14:paraId="52F7C180">
            <w:pPr>
              <w:pStyle w:val="11"/>
              <w:rPr>
                <w:rFonts w:hint="default" w:ascii="Times New Roman" w:hAnsi="Times New Roman" w:eastAsia="宋体" w:cs="Times New Roman"/>
                <w:b w:val="0"/>
                <w:bCs w:val="0"/>
                <w:color w:val="auto"/>
                <w:sz w:val="24"/>
                <w:szCs w:val="24"/>
                <w:lang w:val="en-US" w:eastAsia="zh-CN"/>
              </w:rPr>
            </w:pPr>
          </w:p>
          <w:p w14:paraId="088D5195">
            <w:pPr>
              <w:rPr>
                <w:rFonts w:hint="default" w:ascii="Times New Roman" w:hAnsi="Times New Roman" w:eastAsia="宋体" w:cs="Times New Roman"/>
                <w:b w:val="0"/>
                <w:bCs w:val="0"/>
                <w:color w:val="auto"/>
                <w:sz w:val="24"/>
                <w:szCs w:val="24"/>
                <w:lang w:val="en-US" w:eastAsia="zh-CN"/>
              </w:rPr>
            </w:pPr>
          </w:p>
          <w:p w14:paraId="4E96E72F">
            <w:pPr>
              <w:pStyle w:val="11"/>
              <w:rPr>
                <w:rFonts w:hint="default" w:ascii="Times New Roman" w:hAnsi="Times New Roman" w:eastAsia="宋体" w:cs="Times New Roman"/>
                <w:b w:val="0"/>
                <w:bCs w:val="0"/>
                <w:color w:val="auto"/>
                <w:sz w:val="24"/>
                <w:szCs w:val="24"/>
                <w:lang w:val="en-US" w:eastAsia="zh-CN"/>
              </w:rPr>
            </w:pPr>
          </w:p>
          <w:p w14:paraId="7371C25B">
            <w:pPr>
              <w:rPr>
                <w:rFonts w:hint="default" w:ascii="Times New Roman" w:hAnsi="Times New Roman" w:eastAsia="宋体" w:cs="Times New Roman"/>
                <w:b w:val="0"/>
                <w:bCs w:val="0"/>
                <w:color w:val="auto"/>
                <w:sz w:val="24"/>
                <w:szCs w:val="24"/>
                <w:lang w:val="en-US" w:eastAsia="zh-CN"/>
              </w:rPr>
            </w:pPr>
          </w:p>
          <w:p w14:paraId="781DB5E0">
            <w:pPr>
              <w:pStyle w:val="11"/>
              <w:rPr>
                <w:rFonts w:hint="default" w:ascii="Times New Roman" w:hAnsi="Times New Roman" w:eastAsia="宋体" w:cs="Times New Roman"/>
                <w:b w:val="0"/>
                <w:bCs w:val="0"/>
                <w:color w:val="auto"/>
                <w:sz w:val="24"/>
                <w:szCs w:val="24"/>
                <w:lang w:val="en-US" w:eastAsia="zh-CN"/>
              </w:rPr>
            </w:pPr>
          </w:p>
          <w:p w14:paraId="2CCB9779">
            <w:pPr>
              <w:rPr>
                <w:rFonts w:hint="default" w:ascii="Times New Roman" w:hAnsi="Times New Roman" w:eastAsia="宋体" w:cs="Times New Roman"/>
                <w:b w:val="0"/>
                <w:bCs w:val="0"/>
                <w:color w:val="auto"/>
                <w:sz w:val="24"/>
                <w:szCs w:val="24"/>
                <w:lang w:val="en-US" w:eastAsia="zh-CN"/>
              </w:rPr>
            </w:pPr>
          </w:p>
          <w:p w14:paraId="4A0D746A">
            <w:pPr>
              <w:rPr>
                <w:rFonts w:hint="default"/>
                <w:color w:val="auto"/>
                <w:lang w:val="en-US" w:eastAsia="zh-CN"/>
              </w:rPr>
            </w:pPr>
          </w:p>
        </w:tc>
      </w:tr>
    </w:tbl>
    <w:p w14:paraId="48738480">
      <w:pPr>
        <w:keepNext w:val="0"/>
        <w:keepLines w:val="0"/>
        <w:widowControl/>
        <w:suppressLineNumbers w:val="0"/>
        <w:jc w:val="left"/>
        <w:rPr>
          <w:rFonts w:hint="default" w:ascii="Times New Roman" w:hAnsi="Times New Roman" w:eastAsia="宋体" w:cs="Times New Roman"/>
          <w:color w:val="auto"/>
        </w:rPr>
        <w:sectPr>
          <w:pgSz w:w="11906" w:h="16838"/>
          <w:pgMar w:top="1440" w:right="1080" w:bottom="1440" w:left="1080" w:header="851" w:footer="992" w:gutter="0"/>
          <w:pgBorders w:offsetFrom="page">
            <w:top w:val="none" w:sz="0" w:space="0"/>
            <w:left w:val="none" w:sz="0" w:space="0"/>
            <w:bottom w:val="none" w:sz="0" w:space="0"/>
            <w:right w:val="none" w:sz="0" w:space="0"/>
          </w:pgBorders>
          <w:pgNumType w:fmt="decimal"/>
          <w:cols w:space="425" w:num="1"/>
          <w:docGrid w:type="lines" w:linePitch="312" w:charSpace="0"/>
        </w:sectPr>
      </w:pPr>
    </w:p>
    <w:p w14:paraId="1E404F6D">
      <w:pPr>
        <w:keepNext w:val="0"/>
        <w:keepLines w:val="0"/>
        <w:widowControl/>
        <w:suppressLineNumbers w:val="0"/>
        <w:jc w:val="center"/>
        <w:rPr>
          <w:rFonts w:hint="default" w:ascii="Times New Roman" w:hAnsi="Times New Roman" w:eastAsia="宋体" w:cs="Times New Roman"/>
          <w:b/>
          <w:bCs/>
          <w:color w:val="auto"/>
          <w:kern w:val="0"/>
          <w:sz w:val="28"/>
          <w:szCs w:val="28"/>
          <w:lang w:val="en-US" w:eastAsia="zh-CN" w:bidi="ar"/>
        </w:rPr>
      </w:pPr>
      <w:r>
        <w:rPr>
          <w:rFonts w:hint="default" w:ascii="Times New Roman" w:hAnsi="Times New Roman" w:eastAsia="宋体" w:cs="Times New Roman"/>
          <w:b/>
          <w:bCs/>
          <w:color w:val="auto"/>
          <w:kern w:val="0"/>
          <w:sz w:val="28"/>
          <w:szCs w:val="28"/>
          <w:lang w:val="en-US" w:eastAsia="zh-CN" w:bidi="ar"/>
        </w:rPr>
        <w:t>五、环境保护措施监督检查清单</w:t>
      </w:r>
    </w:p>
    <w:tbl>
      <w:tblPr>
        <w:tblStyle w:val="16"/>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44"/>
        <w:gridCol w:w="1771"/>
        <w:gridCol w:w="1283"/>
        <w:gridCol w:w="2981"/>
        <w:gridCol w:w="2677"/>
      </w:tblGrid>
      <w:tr w14:paraId="4462AD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 w:hRule="atLeast"/>
        </w:trPr>
        <w:tc>
          <w:tcPr>
            <w:tcW w:w="625" w:type="pct"/>
            <w:tcBorders>
              <w:tl2br w:val="single" w:color="auto" w:sz="4" w:space="0"/>
            </w:tcBorders>
            <w:vAlign w:val="center"/>
          </w:tcPr>
          <w:p w14:paraId="2C6BBC53">
            <w:pPr>
              <w:keepNext w:val="0"/>
              <w:keepLines w:val="0"/>
              <w:pageBreakBefore w:val="0"/>
              <w:widowControl/>
              <w:suppressLineNumbers w:val="0"/>
              <w:kinsoku/>
              <w:wordWrap/>
              <w:overflowPunct/>
              <w:topLinePunct w:val="0"/>
              <w:autoSpaceDE/>
              <w:autoSpaceDN/>
              <w:bidi w:val="0"/>
              <w:adjustRightInd/>
              <w:snapToGrid/>
              <w:spacing w:line="240" w:lineRule="auto"/>
              <w:ind w:firstLine="422" w:firstLineChars="200"/>
              <w:jc w:val="both"/>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val="en-US" w:eastAsia="zh-CN" w:bidi="ar"/>
              </w:rPr>
              <w:t>要素</w:t>
            </w:r>
          </w:p>
          <w:p w14:paraId="721B083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bCs/>
                <w:color w:val="auto"/>
                <w:sz w:val="21"/>
                <w:szCs w:val="21"/>
                <w:vertAlign w:val="baseline"/>
              </w:rPr>
            </w:pPr>
            <w:r>
              <w:rPr>
                <w:rFonts w:hint="default" w:ascii="Times New Roman" w:hAnsi="Times New Roman" w:eastAsia="宋体" w:cs="Times New Roman"/>
                <w:b/>
                <w:bCs/>
                <w:color w:val="auto"/>
                <w:kern w:val="0"/>
                <w:sz w:val="21"/>
                <w:szCs w:val="21"/>
                <w:lang w:val="en-US" w:eastAsia="zh-CN" w:bidi="ar"/>
              </w:rPr>
              <w:t>内容</w:t>
            </w:r>
          </w:p>
        </w:tc>
        <w:tc>
          <w:tcPr>
            <w:tcW w:w="889" w:type="pct"/>
            <w:tcBorders>
              <w:tl2br w:val="nil"/>
              <w:tr2bl w:val="nil"/>
            </w:tcBorders>
            <w:vAlign w:val="center"/>
          </w:tcPr>
          <w:p w14:paraId="43D354A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val="en-US" w:eastAsia="zh-CN" w:bidi="ar"/>
              </w:rPr>
              <w:t>排放口（编号、</w:t>
            </w:r>
          </w:p>
          <w:p w14:paraId="356F41C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rPr>
            </w:pPr>
            <w:r>
              <w:rPr>
                <w:rFonts w:hint="default" w:ascii="Times New Roman" w:hAnsi="Times New Roman" w:eastAsia="宋体" w:cs="Times New Roman"/>
                <w:b/>
                <w:bCs/>
                <w:color w:val="auto"/>
                <w:kern w:val="0"/>
                <w:sz w:val="21"/>
                <w:szCs w:val="21"/>
                <w:lang w:val="en-US" w:eastAsia="zh-CN" w:bidi="ar"/>
              </w:rPr>
              <w:t>名称）/污染源</w:t>
            </w:r>
          </w:p>
        </w:tc>
        <w:tc>
          <w:tcPr>
            <w:tcW w:w="644" w:type="pct"/>
            <w:tcBorders>
              <w:right w:val="single" w:color="auto" w:sz="4" w:space="0"/>
              <w:tl2br w:val="nil"/>
              <w:tr2bl w:val="nil"/>
            </w:tcBorders>
            <w:vAlign w:val="center"/>
          </w:tcPr>
          <w:p w14:paraId="567DD1A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rPr>
            </w:pPr>
            <w:r>
              <w:rPr>
                <w:rFonts w:hint="default" w:ascii="Times New Roman" w:hAnsi="Times New Roman" w:eastAsia="宋体" w:cs="Times New Roman"/>
                <w:b/>
                <w:bCs/>
                <w:color w:val="auto"/>
                <w:kern w:val="0"/>
                <w:sz w:val="21"/>
                <w:szCs w:val="21"/>
                <w:lang w:val="en-US" w:eastAsia="zh-CN" w:bidi="ar"/>
              </w:rPr>
              <w:t>污染物项目</w:t>
            </w:r>
          </w:p>
        </w:tc>
        <w:tc>
          <w:tcPr>
            <w:tcW w:w="1497" w:type="pct"/>
            <w:tcBorders>
              <w:top w:val="single" w:color="auto" w:sz="12" w:space="0"/>
              <w:left w:val="single" w:color="auto" w:sz="4" w:space="0"/>
              <w:bottom w:val="single" w:color="auto" w:sz="4" w:space="0"/>
              <w:right w:val="single" w:color="auto" w:sz="4" w:space="0"/>
            </w:tcBorders>
            <w:vAlign w:val="center"/>
          </w:tcPr>
          <w:p w14:paraId="4D724F0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rPr>
            </w:pPr>
            <w:r>
              <w:rPr>
                <w:rFonts w:hint="default" w:ascii="Times New Roman" w:hAnsi="Times New Roman" w:eastAsia="宋体" w:cs="Times New Roman"/>
                <w:b/>
                <w:bCs/>
                <w:color w:val="auto"/>
                <w:kern w:val="0"/>
                <w:sz w:val="21"/>
                <w:szCs w:val="21"/>
                <w:lang w:val="en-US" w:eastAsia="zh-CN" w:bidi="ar"/>
              </w:rPr>
              <w:t>环境保护措施</w:t>
            </w:r>
          </w:p>
        </w:tc>
        <w:tc>
          <w:tcPr>
            <w:tcW w:w="1344" w:type="pct"/>
            <w:tcBorders>
              <w:left w:val="single" w:color="auto" w:sz="4" w:space="0"/>
              <w:tl2br w:val="nil"/>
              <w:tr2bl w:val="nil"/>
            </w:tcBorders>
            <w:vAlign w:val="center"/>
          </w:tcPr>
          <w:p w14:paraId="59885A6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rPr>
            </w:pPr>
            <w:r>
              <w:rPr>
                <w:rFonts w:hint="default" w:ascii="Times New Roman" w:hAnsi="Times New Roman" w:eastAsia="宋体" w:cs="Times New Roman"/>
                <w:b/>
                <w:bCs/>
                <w:color w:val="auto"/>
                <w:kern w:val="0"/>
                <w:sz w:val="21"/>
                <w:szCs w:val="21"/>
                <w:lang w:val="en-US" w:eastAsia="zh-CN" w:bidi="ar"/>
              </w:rPr>
              <w:t>执行标准</w:t>
            </w:r>
          </w:p>
        </w:tc>
      </w:tr>
      <w:tr w14:paraId="191134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625" w:type="pct"/>
            <w:tcBorders>
              <w:tl2br w:val="nil"/>
              <w:tr2bl w:val="nil"/>
            </w:tcBorders>
            <w:vAlign w:val="center"/>
          </w:tcPr>
          <w:p w14:paraId="180A053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大气环境</w:t>
            </w:r>
          </w:p>
        </w:tc>
        <w:tc>
          <w:tcPr>
            <w:tcW w:w="889" w:type="pct"/>
            <w:tcBorders>
              <w:tl2br w:val="nil"/>
              <w:tr2bl w:val="nil"/>
            </w:tcBorders>
            <w:vAlign w:val="center"/>
          </w:tcPr>
          <w:p w14:paraId="0C298E2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b w:val="0"/>
                <w:bCs w:val="0"/>
                <w:color w:val="auto"/>
                <w:kern w:val="0"/>
                <w:sz w:val="21"/>
                <w:szCs w:val="21"/>
                <w:vertAlign w:val="baseline"/>
                <w:lang w:val="en-US" w:eastAsia="zh-CN" w:bidi="ar"/>
              </w:rPr>
              <w:t>干法抛光</w:t>
            </w:r>
            <w:r>
              <w:rPr>
                <w:rFonts w:hint="default" w:ascii="Times New Roman" w:hAnsi="Times New Roman" w:eastAsia="宋体" w:cs="Times New Roman"/>
                <w:b w:val="0"/>
                <w:bCs w:val="0"/>
                <w:color w:val="auto"/>
                <w:kern w:val="0"/>
                <w:sz w:val="21"/>
                <w:szCs w:val="21"/>
                <w:vertAlign w:val="baseline"/>
                <w:lang w:val="en-US" w:eastAsia="zh-CN" w:bidi="ar"/>
              </w:rPr>
              <w:t>废气</w:t>
            </w:r>
          </w:p>
        </w:tc>
        <w:tc>
          <w:tcPr>
            <w:tcW w:w="644" w:type="pct"/>
            <w:tcBorders>
              <w:tl2br w:val="nil"/>
              <w:tr2bl w:val="nil"/>
            </w:tcBorders>
            <w:vAlign w:val="center"/>
          </w:tcPr>
          <w:p w14:paraId="361D264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颗粒物</w:t>
            </w:r>
          </w:p>
        </w:tc>
        <w:tc>
          <w:tcPr>
            <w:tcW w:w="1497" w:type="pct"/>
            <w:tcBorders>
              <w:top w:val="single" w:color="auto" w:sz="4" w:space="0"/>
              <w:tl2br w:val="nil"/>
              <w:tr2bl w:val="nil"/>
            </w:tcBorders>
            <w:vAlign w:val="center"/>
          </w:tcPr>
          <w:p w14:paraId="6D413386">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封闭式</w:t>
            </w:r>
            <w:r>
              <w:rPr>
                <w:rFonts w:hint="eastAsia" w:ascii="Times New Roman" w:hAnsi="Times New Roman" w:eastAsia="宋体" w:cs="Times New Roman"/>
                <w:b w:val="0"/>
                <w:bCs w:val="0"/>
                <w:color w:val="auto"/>
                <w:sz w:val="21"/>
                <w:szCs w:val="21"/>
                <w:highlight w:val="none"/>
                <w:vertAlign w:val="baseline"/>
                <w:lang w:val="en-US" w:eastAsia="zh-CN"/>
              </w:rPr>
              <w:t>操作间+集气罩</w:t>
            </w:r>
            <w:r>
              <w:rPr>
                <w:rFonts w:hint="default" w:ascii="Times New Roman" w:hAnsi="Times New Roman" w:eastAsia="宋体" w:cs="Times New Roman"/>
                <w:b w:val="0"/>
                <w:bCs w:val="0"/>
                <w:color w:val="auto"/>
                <w:sz w:val="21"/>
                <w:szCs w:val="21"/>
                <w:highlight w:val="none"/>
                <w:vertAlign w:val="baseline"/>
                <w:lang w:val="en-US" w:eastAsia="zh-CN"/>
              </w:rPr>
              <w:t>+</w:t>
            </w:r>
            <w:r>
              <w:rPr>
                <w:rFonts w:hint="eastAsia" w:ascii="Times New Roman" w:hAnsi="Times New Roman" w:eastAsia="宋体" w:cs="Times New Roman"/>
                <w:b w:val="0"/>
                <w:bCs w:val="0"/>
                <w:color w:val="auto"/>
                <w:sz w:val="21"/>
                <w:szCs w:val="21"/>
                <w:highlight w:val="none"/>
                <w:vertAlign w:val="baseline"/>
                <w:lang w:val="en-US" w:eastAsia="zh-CN"/>
              </w:rPr>
              <w:t>1台</w:t>
            </w:r>
            <w:r>
              <w:rPr>
                <w:rFonts w:hint="default" w:ascii="Times New Roman" w:hAnsi="Times New Roman" w:eastAsia="宋体" w:cs="Times New Roman"/>
                <w:b w:val="0"/>
                <w:bCs w:val="0"/>
                <w:color w:val="auto"/>
                <w:sz w:val="21"/>
                <w:szCs w:val="21"/>
                <w:highlight w:val="none"/>
                <w:vertAlign w:val="baseline"/>
                <w:lang w:val="en-US" w:eastAsia="zh-CN"/>
              </w:rPr>
              <w:t>布袋除尘器</w:t>
            </w:r>
            <w:r>
              <w:rPr>
                <w:rFonts w:hint="eastAsia" w:ascii="Times New Roman" w:hAnsi="Times New Roman" w:eastAsia="宋体" w:cs="Times New Roman"/>
                <w:b w:val="0"/>
                <w:bCs w:val="0"/>
                <w:color w:val="auto"/>
                <w:sz w:val="21"/>
                <w:szCs w:val="21"/>
                <w:highlight w:val="none"/>
                <w:vertAlign w:val="baseline"/>
                <w:lang w:val="en-US" w:eastAsia="zh-CN"/>
              </w:rPr>
              <w:t>+</w:t>
            </w:r>
            <w:r>
              <w:rPr>
                <w:rFonts w:hint="default" w:ascii="Times New Roman" w:hAnsi="Times New Roman" w:eastAsia="宋体" w:cs="Times New Roman"/>
                <w:b w:val="0"/>
                <w:bCs w:val="0"/>
                <w:color w:val="auto"/>
                <w:sz w:val="21"/>
                <w:szCs w:val="21"/>
                <w:highlight w:val="none"/>
                <w:vertAlign w:val="baseline"/>
                <w:lang w:val="en-US" w:eastAsia="zh-CN"/>
              </w:rPr>
              <w:t>15m高排气筒（DA001）</w:t>
            </w:r>
          </w:p>
        </w:tc>
        <w:tc>
          <w:tcPr>
            <w:tcW w:w="1344" w:type="pct"/>
            <w:tcBorders>
              <w:tl2br w:val="nil"/>
              <w:tr2bl w:val="nil"/>
            </w:tcBorders>
            <w:vAlign w:val="center"/>
          </w:tcPr>
          <w:p w14:paraId="7A81A96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rPr>
              <w:t>《大气污染物综合排放标准》（GB16297-1996）</w:t>
            </w:r>
            <w:r>
              <w:rPr>
                <w:rFonts w:hint="default" w:ascii="Times New Roman" w:hAnsi="Times New Roman" w:eastAsia="宋体" w:cs="Times New Roman"/>
                <w:b w:val="0"/>
                <w:bCs w:val="0"/>
                <w:color w:val="auto"/>
                <w:sz w:val="21"/>
                <w:szCs w:val="21"/>
                <w:lang w:val="en-US" w:eastAsia="zh-CN"/>
              </w:rPr>
              <w:t>表2</w:t>
            </w:r>
            <w:r>
              <w:rPr>
                <w:rFonts w:hint="eastAsia" w:ascii="Times New Roman" w:hAnsi="Times New Roman" w:eastAsia="宋体" w:cs="Times New Roman"/>
                <w:b w:val="0"/>
                <w:bCs w:val="0"/>
                <w:color w:val="auto"/>
                <w:sz w:val="21"/>
                <w:szCs w:val="21"/>
                <w:lang w:val="en-US" w:eastAsia="zh-CN"/>
              </w:rPr>
              <w:t>中排放限值</w:t>
            </w:r>
          </w:p>
        </w:tc>
      </w:tr>
      <w:tr w14:paraId="6162AC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25" w:type="pct"/>
            <w:tcBorders>
              <w:tl2br w:val="nil"/>
              <w:tr2bl w:val="nil"/>
            </w:tcBorders>
            <w:vAlign w:val="center"/>
          </w:tcPr>
          <w:p w14:paraId="7353D4A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地表水</w:t>
            </w:r>
          </w:p>
        </w:tc>
        <w:tc>
          <w:tcPr>
            <w:tcW w:w="889" w:type="pct"/>
            <w:tcBorders>
              <w:tl2br w:val="nil"/>
              <w:tr2bl w:val="nil"/>
            </w:tcBorders>
            <w:shd w:val="clear" w:color="auto" w:fill="auto"/>
            <w:vAlign w:val="center"/>
          </w:tcPr>
          <w:p w14:paraId="05148D7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湿法抛光废水和清洗废水</w:t>
            </w:r>
          </w:p>
        </w:tc>
        <w:tc>
          <w:tcPr>
            <w:tcW w:w="644" w:type="pct"/>
            <w:tcBorders>
              <w:tl2br w:val="nil"/>
              <w:tr2bl w:val="nil"/>
            </w:tcBorders>
            <w:shd w:val="clear" w:color="auto" w:fill="auto"/>
            <w:vAlign w:val="center"/>
          </w:tcPr>
          <w:p w14:paraId="4071678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SS</w:t>
            </w:r>
          </w:p>
        </w:tc>
        <w:tc>
          <w:tcPr>
            <w:tcW w:w="1497" w:type="pct"/>
            <w:tcBorders>
              <w:tl2br w:val="nil"/>
              <w:tr2bl w:val="nil"/>
            </w:tcBorders>
            <w:shd w:val="clear" w:color="auto" w:fill="auto"/>
            <w:vAlign w:val="center"/>
          </w:tcPr>
          <w:p w14:paraId="43BF3B0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湿法抛光废水和清洗废水经设备自带沉淀水箱沉淀后清水经泵抽回用于对应生产工序，不外排。</w:t>
            </w:r>
          </w:p>
        </w:tc>
        <w:tc>
          <w:tcPr>
            <w:tcW w:w="1344" w:type="pct"/>
            <w:tcBorders>
              <w:tl2br w:val="nil"/>
              <w:tr2bl w:val="nil"/>
            </w:tcBorders>
            <w:shd w:val="clear" w:color="auto" w:fill="auto"/>
            <w:vAlign w:val="center"/>
          </w:tcPr>
          <w:p w14:paraId="7C84EF2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w:t>
            </w:r>
          </w:p>
        </w:tc>
      </w:tr>
      <w:tr w14:paraId="4F3F19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9" w:hRule="atLeast"/>
        </w:trPr>
        <w:tc>
          <w:tcPr>
            <w:tcW w:w="625" w:type="pct"/>
            <w:tcBorders>
              <w:tl2br w:val="nil"/>
              <w:tr2bl w:val="nil"/>
            </w:tcBorders>
            <w:vAlign w:val="center"/>
          </w:tcPr>
          <w:p w14:paraId="61256D1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声环境</w:t>
            </w:r>
          </w:p>
        </w:tc>
        <w:tc>
          <w:tcPr>
            <w:tcW w:w="889" w:type="pct"/>
            <w:tcBorders>
              <w:tl2br w:val="nil"/>
              <w:tr2bl w:val="nil"/>
            </w:tcBorders>
            <w:vAlign w:val="center"/>
          </w:tcPr>
          <w:p w14:paraId="42AAB6C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生产设备</w:t>
            </w:r>
          </w:p>
        </w:tc>
        <w:tc>
          <w:tcPr>
            <w:tcW w:w="644" w:type="pct"/>
            <w:tcBorders>
              <w:tl2br w:val="nil"/>
              <w:tr2bl w:val="nil"/>
            </w:tcBorders>
            <w:vAlign w:val="center"/>
          </w:tcPr>
          <w:p w14:paraId="12F2334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等效连续A声级</w:t>
            </w:r>
          </w:p>
        </w:tc>
        <w:tc>
          <w:tcPr>
            <w:tcW w:w="1497" w:type="pct"/>
            <w:tcBorders>
              <w:tl2br w:val="nil"/>
              <w:tr2bl w:val="nil"/>
            </w:tcBorders>
            <w:vAlign w:val="center"/>
          </w:tcPr>
          <w:p w14:paraId="74E2966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基础减振、厂房隔声等降噪措施</w:t>
            </w:r>
          </w:p>
        </w:tc>
        <w:tc>
          <w:tcPr>
            <w:tcW w:w="1344" w:type="pct"/>
            <w:tcBorders>
              <w:tl2br w:val="nil"/>
              <w:tr2bl w:val="nil"/>
            </w:tcBorders>
            <w:vAlign w:val="center"/>
          </w:tcPr>
          <w:p w14:paraId="31212F7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highlight w:val="none"/>
                <w:lang w:val="en-US" w:eastAsia="zh-CN"/>
              </w:rPr>
              <w:t>《工业企业厂界环境噪声排放标准》（GB12348-2008）</w:t>
            </w:r>
            <w:r>
              <w:rPr>
                <w:rFonts w:hint="eastAsia" w:ascii="Times New Roman" w:hAnsi="Times New Roman" w:eastAsia="宋体" w:cs="Times New Roman"/>
                <w:b w:val="0"/>
                <w:bCs w:val="0"/>
                <w:color w:val="auto"/>
                <w:sz w:val="21"/>
                <w:szCs w:val="21"/>
                <w:highlight w:val="none"/>
                <w:lang w:val="en-US" w:eastAsia="zh-CN"/>
              </w:rPr>
              <w:t>2</w:t>
            </w:r>
            <w:r>
              <w:rPr>
                <w:rFonts w:hint="default" w:ascii="Times New Roman" w:hAnsi="Times New Roman" w:eastAsia="宋体" w:cs="Times New Roman"/>
                <w:b w:val="0"/>
                <w:bCs w:val="0"/>
                <w:color w:val="auto"/>
                <w:sz w:val="21"/>
                <w:szCs w:val="21"/>
                <w:highlight w:val="none"/>
                <w:lang w:val="en-US" w:eastAsia="zh-CN"/>
              </w:rPr>
              <w:t>类标准</w:t>
            </w:r>
          </w:p>
        </w:tc>
      </w:tr>
      <w:tr w14:paraId="31948E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25" w:type="pct"/>
            <w:tcBorders>
              <w:tl2br w:val="nil"/>
              <w:tr2bl w:val="nil"/>
            </w:tcBorders>
            <w:vAlign w:val="center"/>
          </w:tcPr>
          <w:p w14:paraId="1179C95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0"/>
                <w:sz w:val="21"/>
                <w:szCs w:val="21"/>
                <w:lang w:val="en-US" w:eastAsia="zh-CN" w:bidi="ar"/>
              </w:rPr>
              <w:t>电磁辐射</w:t>
            </w:r>
          </w:p>
        </w:tc>
        <w:tc>
          <w:tcPr>
            <w:tcW w:w="889" w:type="pct"/>
            <w:tcBorders>
              <w:tl2br w:val="nil"/>
              <w:tr2bl w:val="nil"/>
            </w:tcBorders>
            <w:vAlign w:val="center"/>
          </w:tcPr>
          <w:p w14:paraId="421D127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w:t>
            </w:r>
          </w:p>
        </w:tc>
        <w:tc>
          <w:tcPr>
            <w:tcW w:w="644" w:type="pct"/>
            <w:tcBorders>
              <w:tl2br w:val="nil"/>
              <w:tr2bl w:val="nil"/>
            </w:tcBorders>
            <w:vAlign w:val="center"/>
          </w:tcPr>
          <w:p w14:paraId="02E61A5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w:t>
            </w:r>
          </w:p>
        </w:tc>
        <w:tc>
          <w:tcPr>
            <w:tcW w:w="1497" w:type="pct"/>
            <w:tcBorders>
              <w:tl2br w:val="nil"/>
              <w:tr2bl w:val="nil"/>
            </w:tcBorders>
            <w:vAlign w:val="center"/>
          </w:tcPr>
          <w:p w14:paraId="1F8FA38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w:t>
            </w:r>
          </w:p>
        </w:tc>
        <w:tc>
          <w:tcPr>
            <w:tcW w:w="1344" w:type="pct"/>
            <w:tcBorders>
              <w:tl2br w:val="nil"/>
              <w:tr2bl w:val="nil"/>
            </w:tcBorders>
            <w:vAlign w:val="center"/>
          </w:tcPr>
          <w:p w14:paraId="0F8B596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w:t>
            </w:r>
          </w:p>
        </w:tc>
      </w:tr>
      <w:tr w14:paraId="33DA62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06" w:hRule="atLeast"/>
        </w:trPr>
        <w:tc>
          <w:tcPr>
            <w:tcW w:w="625" w:type="pct"/>
            <w:tcBorders>
              <w:tl2br w:val="nil"/>
              <w:tr2bl w:val="nil"/>
            </w:tcBorders>
            <w:vAlign w:val="center"/>
          </w:tcPr>
          <w:p w14:paraId="01DD91D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kern w:val="0"/>
                <w:sz w:val="21"/>
                <w:szCs w:val="21"/>
                <w:lang w:val="en-US" w:eastAsia="zh-CN" w:bidi="ar"/>
              </w:rPr>
              <w:t>固体废物</w:t>
            </w:r>
          </w:p>
        </w:tc>
        <w:tc>
          <w:tcPr>
            <w:tcW w:w="4374" w:type="pct"/>
            <w:gridSpan w:val="4"/>
            <w:tcBorders>
              <w:tl2br w:val="nil"/>
              <w:tr2bl w:val="nil"/>
            </w:tcBorders>
            <w:vAlign w:val="center"/>
          </w:tcPr>
          <w:p w14:paraId="76EF088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一般固废：废边角料</w:t>
            </w:r>
            <w:r>
              <w:rPr>
                <w:rFonts w:hint="default" w:ascii="Times New Roman" w:hAnsi="Times New Roman" w:eastAsia="宋体" w:cs="Times New Roman"/>
                <w:b w:val="0"/>
                <w:bCs w:val="0"/>
                <w:color w:val="auto"/>
                <w:kern w:val="2"/>
                <w:sz w:val="21"/>
                <w:szCs w:val="21"/>
                <w:lang w:val="en-US" w:eastAsia="zh-CN" w:bidi="ar-SA"/>
              </w:rPr>
              <w:t>、</w:t>
            </w:r>
            <w:r>
              <w:rPr>
                <w:rFonts w:hint="eastAsia" w:ascii="Times New Roman" w:hAnsi="Times New Roman" w:eastAsia="宋体" w:cs="Times New Roman"/>
                <w:b w:val="0"/>
                <w:bCs w:val="0"/>
                <w:color w:val="auto"/>
                <w:kern w:val="2"/>
                <w:sz w:val="21"/>
                <w:szCs w:val="21"/>
                <w:lang w:val="en-US" w:eastAsia="zh-CN" w:bidi="ar-SA"/>
              </w:rPr>
              <w:t>金属沉渣、废研磨轮、废砂带、除尘灰、</w:t>
            </w:r>
            <w:r>
              <w:rPr>
                <w:rFonts w:hint="default" w:ascii="Times New Roman" w:hAnsi="Times New Roman" w:eastAsia="宋体" w:cs="Times New Roman"/>
                <w:b w:val="0"/>
                <w:bCs w:val="0"/>
                <w:color w:val="auto"/>
                <w:sz w:val="21"/>
                <w:szCs w:val="21"/>
                <w:vertAlign w:val="baseline"/>
                <w:lang w:val="en-US" w:eastAsia="zh-CN"/>
              </w:rPr>
              <w:t>废布袋</w:t>
            </w:r>
            <w:r>
              <w:rPr>
                <w:rFonts w:hint="default" w:ascii="Times New Roman" w:hAnsi="Times New Roman" w:eastAsia="宋体" w:cs="Times New Roman"/>
                <w:b w:val="0"/>
                <w:bCs w:val="0"/>
                <w:color w:val="auto"/>
                <w:kern w:val="2"/>
                <w:sz w:val="21"/>
                <w:szCs w:val="21"/>
                <w:lang w:val="en-US" w:eastAsia="zh-CN" w:bidi="ar-SA"/>
              </w:rPr>
              <w:t>收集后</w:t>
            </w:r>
            <w:r>
              <w:rPr>
                <w:rFonts w:hint="eastAsia" w:ascii="Times New Roman" w:hAnsi="Times New Roman" w:eastAsia="宋体" w:cs="Times New Roman"/>
                <w:b w:val="0"/>
                <w:bCs w:val="0"/>
                <w:color w:val="auto"/>
                <w:kern w:val="2"/>
                <w:sz w:val="21"/>
                <w:szCs w:val="21"/>
                <w:vertAlign w:val="baseline"/>
                <w:lang w:val="en-US" w:eastAsia="zh-CN" w:bidi="ar-SA"/>
              </w:rPr>
              <w:t>在</w:t>
            </w:r>
            <w:r>
              <w:rPr>
                <w:rFonts w:hint="default" w:ascii="Times New Roman" w:hAnsi="Times New Roman" w:eastAsia="宋体" w:cs="Times New Roman"/>
                <w:b w:val="0"/>
                <w:bCs w:val="0"/>
                <w:color w:val="auto"/>
                <w:sz w:val="21"/>
                <w:szCs w:val="21"/>
                <w:vertAlign w:val="baseline"/>
                <w:lang w:val="en-US" w:eastAsia="zh-CN"/>
              </w:rPr>
              <w:t>一般固废暂存区暂存，面积约</w:t>
            </w:r>
            <w:r>
              <w:rPr>
                <w:rFonts w:hint="default" w:ascii="Times New Roman" w:hAnsi="Times New Roman" w:eastAsia="宋体" w:cs="Times New Roman"/>
                <w:b w:val="0"/>
                <w:bCs w:val="0"/>
                <w:color w:val="auto"/>
                <w:kern w:val="0"/>
                <w:sz w:val="21"/>
                <w:szCs w:val="21"/>
                <w:vertAlign w:val="baseline"/>
                <w:lang w:val="en-US" w:eastAsia="zh-CN" w:bidi="ar"/>
              </w:rPr>
              <w:t>3</w:t>
            </w:r>
            <w:r>
              <w:rPr>
                <w:rFonts w:hint="eastAsia" w:ascii="Times New Roman" w:hAnsi="Times New Roman" w:eastAsia="宋体" w:cs="Times New Roman"/>
                <w:b w:val="0"/>
                <w:bCs w:val="0"/>
                <w:color w:val="auto"/>
                <w:kern w:val="0"/>
                <w:sz w:val="21"/>
                <w:szCs w:val="21"/>
                <w:vertAlign w:val="baseline"/>
                <w:lang w:val="en-US" w:eastAsia="zh-CN" w:bidi="ar"/>
              </w:rPr>
              <w:t>0</w:t>
            </w:r>
            <w:r>
              <w:rPr>
                <w:rFonts w:hint="default" w:ascii="Times New Roman" w:hAnsi="Times New Roman" w:eastAsia="宋体" w:cs="Times New Roman"/>
                <w:b w:val="0"/>
                <w:bCs w:val="0"/>
                <w:color w:val="auto"/>
                <w:kern w:val="0"/>
                <w:sz w:val="21"/>
                <w:szCs w:val="21"/>
                <w:vertAlign w:val="baseline"/>
                <w:lang w:val="en-US" w:eastAsia="zh-CN" w:bidi="ar"/>
              </w:rPr>
              <w:t>m</w:t>
            </w:r>
            <w:r>
              <w:rPr>
                <w:rFonts w:hint="default" w:ascii="Times New Roman" w:hAnsi="Times New Roman" w:eastAsia="宋体" w:cs="Times New Roman"/>
                <w:b w:val="0"/>
                <w:bCs w:val="0"/>
                <w:color w:val="auto"/>
                <w:kern w:val="0"/>
                <w:sz w:val="21"/>
                <w:szCs w:val="21"/>
                <w:vertAlign w:val="superscript"/>
                <w:lang w:val="en-US" w:eastAsia="zh-CN" w:bidi="ar"/>
              </w:rPr>
              <w:t>2</w:t>
            </w:r>
            <w:r>
              <w:rPr>
                <w:rFonts w:hint="default" w:ascii="Times New Roman" w:hAnsi="Times New Roman" w:eastAsia="宋体" w:cs="Times New Roman"/>
                <w:b w:val="0"/>
                <w:bCs w:val="0"/>
                <w:color w:val="auto"/>
                <w:kern w:val="0"/>
                <w:sz w:val="21"/>
                <w:szCs w:val="21"/>
                <w:vertAlign w:val="baseline"/>
                <w:lang w:val="en-US" w:eastAsia="zh-CN" w:bidi="ar"/>
              </w:rPr>
              <w:t>，</w:t>
            </w:r>
            <w:r>
              <w:rPr>
                <w:rFonts w:hint="default" w:ascii="Times New Roman" w:hAnsi="Times New Roman" w:eastAsia="宋体" w:cs="Times New Roman"/>
                <w:b w:val="0"/>
                <w:bCs w:val="0"/>
                <w:color w:val="auto"/>
                <w:sz w:val="21"/>
                <w:szCs w:val="21"/>
                <w:vertAlign w:val="baseline"/>
                <w:lang w:val="en-US" w:eastAsia="zh-CN"/>
              </w:rPr>
              <w:t>外售</w:t>
            </w:r>
            <w:r>
              <w:rPr>
                <w:rFonts w:hint="eastAsia" w:ascii="Times New Roman" w:hAnsi="Times New Roman" w:eastAsia="宋体" w:cs="Times New Roman"/>
                <w:b w:val="0"/>
                <w:bCs w:val="0"/>
                <w:color w:val="auto"/>
                <w:sz w:val="21"/>
                <w:szCs w:val="21"/>
                <w:vertAlign w:val="baseline"/>
                <w:lang w:val="en-US" w:eastAsia="zh-CN"/>
              </w:rPr>
              <w:t>综合利用</w:t>
            </w:r>
            <w:r>
              <w:rPr>
                <w:rFonts w:hint="default" w:ascii="Times New Roman" w:hAnsi="Times New Roman" w:eastAsia="宋体" w:cs="Times New Roman"/>
                <w:b w:val="0"/>
                <w:bCs w:val="0"/>
                <w:color w:val="auto"/>
                <w:sz w:val="21"/>
                <w:szCs w:val="21"/>
                <w:vertAlign w:val="baseline"/>
                <w:lang w:val="en-US" w:eastAsia="zh-CN"/>
              </w:rPr>
              <w:t>；</w:t>
            </w:r>
          </w:p>
          <w:p w14:paraId="57A7907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危险废物：</w:t>
            </w:r>
            <w:r>
              <w:rPr>
                <w:rFonts w:hint="default" w:ascii="Times New Roman" w:hAnsi="Times New Roman" w:eastAsia="宋体" w:cs="Times New Roman"/>
                <w:b w:val="0"/>
                <w:bCs w:val="0"/>
                <w:color w:val="auto"/>
                <w:kern w:val="2"/>
                <w:sz w:val="21"/>
                <w:szCs w:val="21"/>
                <w:lang w:val="en-US" w:eastAsia="zh-CN" w:bidi="ar-SA"/>
              </w:rPr>
              <w:t>废润滑油、</w:t>
            </w:r>
            <w:r>
              <w:rPr>
                <w:rFonts w:hint="eastAsia" w:ascii="Times New Roman" w:hAnsi="Times New Roman" w:eastAsia="宋体" w:cs="Times New Roman"/>
                <w:b w:val="0"/>
                <w:bCs w:val="0"/>
                <w:color w:val="auto"/>
                <w:kern w:val="2"/>
                <w:sz w:val="21"/>
                <w:szCs w:val="21"/>
                <w:lang w:val="en-US" w:eastAsia="zh-CN" w:bidi="ar-SA"/>
              </w:rPr>
              <w:t>废油桶、</w:t>
            </w:r>
            <w:r>
              <w:rPr>
                <w:rFonts w:hint="default" w:ascii="Times New Roman" w:hAnsi="Times New Roman" w:eastAsia="宋体" w:cs="Times New Roman"/>
                <w:b w:val="0"/>
                <w:bCs w:val="0"/>
                <w:color w:val="auto"/>
                <w:kern w:val="2"/>
                <w:sz w:val="21"/>
                <w:szCs w:val="21"/>
                <w:lang w:val="en-US" w:eastAsia="zh-CN" w:bidi="ar-SA"/>
              </w:rPr>
              <w:t>废含油抹布手套</w:t>
            </w:r>
            <w:r>
              <w:rPr>
                <w:rFonts w:hint="eastAsia" w:ascii="Times New Roman" w:hAnsi="Times New Roman" w:eastAsia="宋体" w:cs="Times New Roman"/>
                <w:b w:val="0"/>
                <w:bCs w:val="0"/>
                <w:color w:val="auto"/>
                <w:kern w:val="2"/>
                <w:sz w:val="21"/>
                <w:szCs w:val="21"/>
                <w:lang w:val="en-US" w:eastAsia="zh-CN" w:bidi="ar-SA"/>
              </w:rPr>
              <w:t>、废</w:t>
            </w:r>
            <w:r>
              <w:rPr>
                <w:rFonts w:hint="eastAsia" w:ascii="Times New Roman" w:hAnsi="Times New Roman" w:eastAsia="宋体" w:cs="Times New Roman"/>
                <w:b w:val="0"/>
                <w:bCs w:val="0"/>
                <w:color w:val="auto"/>
                <w:kern w:val="0"/>
                <w:sz w:val="21"/>
                <w:szCs w:val="21"/>
                <w:vertAlign w:val="baseline"/>
                <w:lang w:val="en-US" w:eastAsia="zh-CN" w:bidi="ar"/>
              </w:rPr>
              <w:t>液压油</w:t>
            </w:r>
            <w:r>
              <w:rPr>
                <w:rFonts w:hint="default" w:ascii="Times New Roman" w:hAnsi="Times New Roman" w:eastAsia="宋体" w:cs="Times New Roman"/>
                <w:b w:val="0"/>
                <w:bCs w:val="0"/>
                <w:color w:val="auto"/>
                <w:kern w:val="2"/>
                <w:sz w:val="21"/>
                <w:szCs w:val="21"/>
                <w:lang w:val="en-US" w:eastAsia="zh-CN" w:bidi="ar-SA"/>
              </w:rPr>
              <w:t>收集后</w:t>
            </w:r>
            <w:r>
              <w:rPr>
                <w:rFonts w:hint="eastAsia" w:ascii="Times New Roman" w:hAnsi="Times New Roman" w:eastAsia="宋体" w:cs="Times New Roman"/>
                <w:b w:val="0"/>
                <w:bCs w:val="0"/>
                <w:color w:val="auto"/>
                <w:kern w:val="2"/>
                <w:sz w:val="21"/>
                <w:szCs w:val="21"/>
                <w:vertAlign w:val="baseline"/>
                <w:lang w:val="en-US" w:eastAsia="zh-CN" w:bidi="ar-SA"/>
              </w:rPr>
              <w:t>在</w:t>
            </w:r>
            <w:r>
              <w:rPr>
                <w:rFonts w:hint="default" w:ascii="Times New Roman" w:hAnsi="Times New Roman" w:eastAsia="宋体" w:cs="Times New Roman"/>
                <w:b w:val="0"/>
                <w:bCs w:val="0"/>
                <w:color w:val="auto"/>
                <w:kern w:val="2"/>
                <w:sz w:val="21"/>
                <w:szCs w:val="21"/>
                <w:vertAlign w:val="baseline"/>
                <w:lang w:val="en-US" w:eastAsia="zh-CN" w:bidi="ar-SA"/>
              </w:rPr>
              <w:t>危险废物</w:t>
            </w:r>
            <w:r>
              <w:rPr>
                <w:rFonts w:hint="eastAsia" w:ascii="Times New Roman" w:hAnsi="Times New Roman" w:eastAsia="宋体" w:cs="Times New Roman"/>
                <w:b w:val="0"/>
                <w:bCs w:val="0"/>
                <w:color w:val="auto"/>
                <w:kern w:val="2"/>
                <w:sz w:val="21"/>
                <w:szCs w:val="21"/>
                <w:vertAlign w:val="baseline"/>
                <w:lang w:val="en-US" w:eastAsia="zh-CN" w:bidi="ar-SA"/>
              </w:rPr>
              <w:t>贮</w:t>
            </w:r>
            <w:r>
              <w:rPr>
                <w:rFonts w:hint="default" w:ascii="Times New Roman" w:hAnsi="Times New Roman" w:eastAsia="宋体" w:cs="Times New Roman"/>
                <w:b w:val="0"/>
                <w:bCs w:val="0"/>
                <w:color w:val="auto"/>
                <w:kern w:val="2"/>
                <w:sz w:val="21"/>
                <w:szCs w:val="21"/>
                <w:vertAlign w:val="baseline"/>
                <w:lang w:val="en-US" w:eastAsia="zh-CN" w:bidi="ar-SA"/>
              </w:rPr>
              <w:t>存</w:t>
            </w:r>
            <w:r>
              <w:rPr>
                <w:rFonts w:hint="eastAsia" w:ascii="Times New Roman" w:hAnsi="Times New Roman" w:eastAsia="宋体" w:cs="Times New Roman"/>
                <w:b w:val="0"/>
                <w:bCs w:val="0"/>
                <w:color w:val="auto"/>
                <w:kern w:val="2"/>
                <w:sz w:val="21"/>
                <w:szCs w:val="21"/>
                <w:vertAlign w:val="baseline"/>
                <w:lang w:val="en-US" w:eastAsia="zh-CN" w:bidi="ar-SA"/>
              </w:rPr>
              <w:t>库贮</w:t>
            </w:r>
            <w:r>
              <w:rPr>
                <w:rFonts w:hint="default" w:ascii="Times New Roman" w:hAnsi="Times New Roman" w:eastAsia="宋体" w:cs="Times New Roman"/>
                <w:b w:val="0"/>
                <w:bCs w:val="0"/>
                <w:color w:val="auto"/>
                <w:sz w:val="21"/>
                <w:szCs w:val="21"/>
                <w:vertAlign w:val="baseline"/>
                <w:lang w:val="en-US" w:eastAsia="zh-CN"/>
              </w:rPr>
              <w:t>存</w:t>
            </w:r>
            <w:r>
              <w:rPr>
                <w:rFonts w:hint="default" w:ascii="Times New Roman" w:hAnsi="Times New Roman" w:eastAsia="宋体" w:cs="Times New Roman"/>
                <w:b w:val="0"/>
                <w:bCs w:val="0"/>
                <w:color w:val="auto"/>
                <w:kern w:val="2"/>
                <w:sz w:val="21"/>
                <w:szCs w:val="21"/>
                <w:vertAlign w:val="baseline"/>
                <w:lang w:val="en-US" w:eastAsia="zh-CN" w:bidi="ar-SA"/>
              </w:rPr>
              <w:t>，面积约</w:t>
            </w:r>
            <w:r>
              <w:rPr>
                <w:rFonts w:hint="eastAsia" w:ascii="Times New Roman" w:hAnsi="Times New Roman" w:eastAsia="宋体" w:cs="Times New Roman"/>
                <w:b w:val="0"/>
                <w:bCs w:val="0"/>
                <w:color w:val="auto"/>
                <w:kern w:val="2"/>
                <w:sz w:val="21"/>
                <w:szCs w:val="21"/>
                <w:vertAlign w:val="baseline"/>
                <w:lang w:val="en-US" w:eastAsia="zh-CN" w:bidi="ar-SA"/>
              </w:rPr>
              <w:t>15</w:t>
            </w:r>
            <w:r>
              <w:rPr>
                <w:rFonts w:hint="default" w:ascii="Times New Roman" w:hAnsi="Times New Roman" w:eastAsia="宋体" w:cs="Times New Roman"/>
                <w:b w:val="0"/>
                <w:bCs w:val="0"/>
                <w:color w:val="auto"/>
                <w:kern w:val="2"/>
                <w:sz w:val="21"/>
                <w:szCs w:val="21"/>
                <w:vertAlign w:val="baseline"/>
                <w:lang w:val="en-US" w:eastAsia="zh-CN" w:bidi="ar-SA"/>
              </w:rPr>
              <w:t>m</w:t>
            </w:r>
            <w:r>
              <w:rPr>
                <w:rFonts w:hint="default" w:ascii="Times New Roman" w:hAnsi="Times New Roman" w:eastAsia="宋体" w:cs="Times New Roman"/>
                <w:b w:val="0"/>
                <w:bCs w:val="0"/>
                <w:color w:val="auto"/>
                <w:kern w:val="2"/>
                <w:sz w:val="21"/>
                <w:szCs w:val="21"/>
                <w:vertAlign w:val="superscript"/>
                <w:lang w:val="en-US" w:eastAsia="zh-CN" w:bidi="ar-SA"/>
              </w:rPr>
              <w:t>2</w:t>
            </w:r>
            <w:r>
              <w:rPr>
                <w:rFonts w:hint="eastAsia" w:ascii="Times New Roman" w:hAnsi="Times New Roman" w:eastAsia="宋体" w:cs="Times New Roman"/>
                <w:b w:val="0"/>
                <w:bCs w:val="0"/>
                <w:color w:val="auto"/>
                <w:kern w:val="2"/>
                <w:sz w:val="21"/>
                <w:szCs w:val="21"/>
                <w:vertAlign w:val="baseline"/>
                <w:lang w:val="en-US" w:eastAsia="zh-CN" w:bidi="ar-SA"/>
              </w:rPr>
              <w:t>，定期</w:t>
            </w:r>
            <w:r>
              <w:rPr>
                <w:rFonts w:hint="default" w:ascii="Times New Roman" w:hAnsi="Times New Roman" w:eastAsia="宋体" w:cs="Times New Roman"/>
                <w:b w:val="0"/>
                <w:bCs w:val="0"/>
                <w:color w:val="auto"/>
                <w:kern w:val="2"/>
                <w:sz w:val="21"/>
                <w:szCs w:val="21"/>
                <w:vertAlign w:val="baseline"/>
                <w:lang w:val="en-US" w:eastAsia="zh-CN" w:bidi="ar-SA"/>
              </w:rPr>
              <w:t>委托资质单位处置</w:t>
            </w:r>
            <w:r>
              <w:rPr>
                <w:rFonts w:hint="eastAsia" w:ascii="Times New Roman" w:hAnsi="Times New Roman" w:eastAsia="宋体" w:cs="Times New Roman"/>
                <w:b w:val="0"/>
                <w:bCs w:val="0"/>
                <w:color w:val="auto"/>
                <w:kern w:val="2"/>
                <w:sz w:val="21"/>
                <w:szCs w:val="21"/>
                <w:vertAlign w:val="baseline"/>
                <w:lang w:val="en-US" w:eastAsia="zh-CN" w:bidi="ar-SA"/>
              </w:rPr>
              <w:t>。</w:t>
            </w:r>
          </w:p>
        </w:tc>
      </w:tr>
      <w:tr w14:paraId="48817D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45" w:hRule="atLeast"/>
        </w:trPr>
        <w:tc>
          <w:tcPr>
            <w:tcW w:w="625" w:type="pct"/>
            <w:tcBorders>
              <w:tl2br w:val="nil"/>
              <w:tr2bl w:val="nil"/>
            </w:tcBorders>
            <w:vAlign w:val="center"/>
          </w:tcPr>
          <w:p w14:paraId="5B31CF8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kern w:val="0"/>
                <w:sz w:val="21"/>
                <w:szCs w:val="21"/>
                <w:lang w:val="en-US" w:eastAsia="zh-CN" w:bidi="ar"/>
              </w:rPr>
              <w:t>土壤及地下水污染防治措施</w:t>
            </w:r>
          </w:p>
        </w:tc>
        <w:tc>
          <w:tcPr>
            <w:tcW w:w="4374" w:type="pct"/>
            <w:gridSpan w:val="4"/>
            <w:tcBorders>
              <w:tl2br w:val="nil"/>
              <w:tr2bl w:val="nil"/>
            </w:tcBorders>
            <w:vAlign w:val="center"/>
          </w:tcPr>
          <w:p w14:paraId="0252F4A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sz w:val="21"/>
                <w:szCs w:val="21"/>
                <w:vertAlign w:val="baseline"/>
                <w:lang w:val="en-US" w:eastAsia="zh-CN"/>
              </w:rPr>
              <w:t>①源头控制：</w:t>
            </w:r>
            <w:r>
              <w:rPr>
                <w:rFonts w:hint="default" w:ascii="Times New Roman" w:hAnsi="Times New Roman" w:eastAsia="宋体" w:cs="Times New Roman"/>
                <w:b w:val="0"/>
                <w:bCs w:val="0"/>
                <w:color w:val="auto"/>
                <w:kern w:val="0"/>
                <w:sz w:val="21"/>
                <w:szCs w:val="21"/>
                <w:vertAlign w:val="baseline"/>
                <w:lang w:val="en-US" w:eastAsia="zh-CN" w:bidi="ar"/>
              </w:rPr>
              <w:t>危险废物贮存库、润滑油</w:t>
            </w:r>
            <w:r>
              <w:rPr>
                <w:rFonts w:hint="eastAsia" w:ascii="Times New Roman" w:hAnsi="Times New Roman" w:eastAsia="宋体" w:cs="Times New Roman"/>
                <w:b w:val="0"/>
                <w:bCs w:val="0"/>
                <w:color w:val="auto"/>
                <w:kern w:val="0"/>
                <w:sz w:val="21"/>
                <w:szCs w:val="21"/>
                <w:vertAlign w:val="baseline"/>
                <w:lang w:val="en-US" w:eastAsia="zh-CN" w:bidi="ar"/>
              </w:rPr>
              <w:t>、液压油</w:t>
            </w:r>
            <w:r>
              <w:rPr>
                <w:rFonts w:hint="default" w:ascii="Times New Roman" w:hAnsi="Times New Roman" w:eastAsia="宋体" w:cs="Times New Roman"/>
                <w:b w:val="0"/>
                <w:bCs w:val="0"/>
                <w:color w:val="auto"/>
                <w:kern w:val="0"/>
                <w:sz w:val="21"/>
                <w:szCs w:val="21"/>
                <w:vertAlign w:val="baseline"/>
                <w:lang w:val="en-US" w:eastAsia="zh-CN" w:bidi="ar"/>
              </w:rPr>
              <w:t>暂存区储存容器材质满足相应强度要求，底部设置托盘；</w:t>
            </w:r>
            <w:r>
              <w:rPr>
                <w:rFonts w:hint="default" w:ascii="Times New Roman" w:hAnsi="Times New Roman" w:eastAsia="宋体" w:cs="Times New Roman"/>
                <w:b w:val="0"/>
                <w:bCs w:val="0"/>
                <w:color w:val="auto"/>
                <w:sz w:val="21"/>
                <w:szCs w:val="21"/>
                <w:vertAlign w:val="baseline"/>
                <w:lang w:val="en-US" w:eastAsia="zh-CN"/>
              </w:rPr>
              <w:t>运营期加强以上区域的管理，定期进行检查、维护。</w:t>
            </w:r>
          </w:p>
          <w:p w14:paraId="4C31BACA">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kern w:val="0"/>
                <w:sz w:val="21"/>
                <w:szCs w:val="21"/>
                <w:lang w:val="en-US" w:eastAsia="zh-CN" w:bidi="ar"/>
              </w:rPr>
              <w:t>②分区防渗：危险废物贮存库地面整改，按重点防渗标准施工铺设；润滑油、</w:t>
            </w:r>
            <w:r>
              <w:rPr>
                <w:rFonts w:hint="eastAsia" w:ascii="Times New Roman" w:hAnsi="Times New Roman" w:eastAsia="宋体" w:cs="Times New Roman"/>
                <w:b w:val="0"/>
                <w:bCs w:val="0"/>
                <w:color w:val="auto"/>
                <w:kern w:val="0"/>
                <w:sz w:val="21"/>
                <w:szCs w:val="21"/>
                <w:vertAlign w:val="baseline"/>
                <w:lang w:val="en-US" w:eastAsia="zh-CN" w:bidi="ar"/>
              </w:rPr>
              <w:t>液压油</w:t>
            </w:r>
            <w:r>
              <w:rPr>
                <w:rFonts w:hint="default" w:ascii="Times New Roman" w:hAnsi="Times New Roman" w:eastAsia="宋体" w:cs="Times New Roman"/>
                <w:b w:val="0"/>
                <w:bCs w:val="0"/>
                <w:color w:val="auto"/>
                <w:kern w:val="0"/>
                <w:sz w:val="21"/>
                <w:szCs w:val="21"/>
                <w:lang w:val="en-US" w:eastAsia="zh-CN" w:bidi="ar"/>
              </w:rPr>
              <w:t>暂存区已采取重点防渗措施</w:t>
            </w:r>
            <w:r>
              <w:rPr>
                <w:rFonts w:hint="eastAsia" w:ascii="Times New Roman" w:hAnsi="Times New Roman" w:eastAsia="宋体" w:cs="Times New Roman"/>
                <w:b w:val="0"/>
                <w:bCs w:val="0"/>
                <w:color w:val="auto"/>
                <w:kern w:val="0"/>
                <w:sz w:val="21"/>
                <w:szCs w:val="21"/>
                <w:lang w:val="en-US" w:eastAsia="zh-CN" w:bidi="ar"/>
              </w:rPr>
              <w:t>，</w:t>
            </w:r>
            <w:r>
              <w:rPr>
                <w:rFonts w:hint="default" w:ascii="Times New Roman" w:hAnsi="Times New Roman" w:eastAsia="宋体" w:cs="Times New Roman"/>
                <w:b w:val="0"/>
                <w:bCs w:val="0"/>
                <w:color w:val="auto"/>
                <w:kern w:val="0"/>
                <w:sz w:val="21"/>
                <w:szCs w:val="21"/>
                <w:lang w:val="en-US" w:eastAsia="zh-CN" w:bidi="ar"/>
              </w:rPr>
              <w:t>生产车间地面其他区域按照简单防渗区进行防控，</w:t>
            </w:r>
            <w:r>
              <w:rPr>
                <w:rFonts w:hint="eastAsia" w:ascii="Times New Roman" w:hAnsi="Times New Roman" w:eastAsia="宋体" w:cs="Times New Roman"/>
                <w:b w:val="0"/>
                <w:bCs w:val="0"/>
                <w:color w:val="auto"/>
                <w:kern w:val="0"/>
                <w:sz w:val="21"/>
                <w:szCs w:val="21"/>
                <w:lang w:val="en-US" w:eastAsia="zh-CN" w:bidi="ar"/>
              </w:rPr>
              <w:t>已</w:t>
            </w:r>
            <w:r>
              <w:rPr>
                <w:rFonts w:hint="default" w:ascii="Times New Roman" w:hAnsi="Times New Roman" w:eastAsia="宋体" w:cs="Times New Roman"/>
                <w:b w:val="0"/>
                <w:bCs w:val="0"/>
                <w:color w:val="auto"/>
                <w:kern w:val="0"/>
                <w:sz w:val="21"/>
                <w:szCs w:val="21"/>
                <w:lang w:val="en-US" w:eastAsia="zh-CN" w:bidi="ar"/>
              </w:rPr>
              <w:t>全部采取水泥硬化。</w:t>
            </w:r>
          </w:p>
        </w:tc>
      </w:tr>
      <w:tr w14:paraId="337255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25" w:type="pct"/>
            <w:tcBorders>
              <w:tl2br w:val="nil"/>
              <w:tr2bl w:val="nil"/>
            </w:tcBorders>
            <w:vAlign w:val="center"/>
          </w:tcPr>
          <w:p w14:paraId="6D6BC9B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kern w:val="0"/>
                <w:sz w:val="21"/>
                <w:szCs w:val="21"/>
                <w:lang w:val="en-US" w:eastAsia="zh-CN" w:bidi="ar"/>
              </w:rPr>
              <w:t>生态保护措施</w:t>
            </w:r>
          </w:p>
        </w:tc>
        <w:tc>
          <w:tcPr>
            <w:tcW w:w="4374" w:type="pct"/>
            <w:gridSpan w:val="4"/>
            <w:tcBorders>
              <w:tl2br w:val="nil"/>
              <w:tr2bl w:val="nil"/>
            </w:tcBorders>
            <w:vAlign w:val="center"/>
          </w:tcPr>
          <w:p w14:paraId="030259B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w:t>
            </w:r>
          </w:p>
        </w:tc>
      </w:tr>
      <w:tr w14:paraId="47B591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25" w:type="pct"/>
            <w:tcBorders>
              <w:tl2br w:val="nil"/>
              <w:tr2bl w:val="nil"/>
            </w:tcBorders>
            <w:vAlign w:val="center"/>
          </w:tcPr>
          <w:p w14:paraId="3FE195F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环境风险</w:t>
            </w:r>
          </w:p>
          <w:p w14:paraId="1870F72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kern w:val="0"/>
                <w:sz w:val="21"/>
                <w:szCs w:val="21"/>
                <w:lang w:val="en-US" w:eastAsia="zh-CN" w:bidi="ar"/>
              </w:rPr>
              <w:t>防范措施</w:t>
            </w:r>
          </w:p>
        </w:tc>
        <w:tc>
          <w:tcPr>
            <w:tcW w:w="4374" w:type="pct"/>
            <w:gridSpan w:val="4"/>
            <w:tcBorders>
              <w:tl2br w:val="nil"/>
              <w:tr2bl w:val="nil"/>
            </w:tcBorders>
            <w:vAlign w:val="center"/>
          </w:tcPr>
          <w:p w14:paraId="58576F3D">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①建立环境风险管理制度，安排专人进行负责，定期对各风险源进行巡视，发现可能发生泄漏或已经发生泄漏的情况，立即采取处置措施，并启动厂区应急预案。</w:t>
            </w:r>
          </w:p>
          <w:p w14:paraId="3437A23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color w:val="auto"/>
                <w:sz w:val="21"/>
                <w:szCs w:val="21"/>
                <w:vertAlign w:val="baseline"/>
                <w:lang w:val="en-US" w:eastAsia="zh-CN"/>
              </w:rPr>
              <w:t>②危险废物贮存库地面整改，按重点防渗标准施工铺设，润滑油、</w:t>
            </w:r>
            <w:r>
              <w:rPr>
                <w:rFonts w:hint="eastAsia" w:ascii="Times New Roman" w:hAnsi="Times New Roman" w:eastAsia="宋体" w:cs="Times New Roman"/>
                <w:b w:val="0"/>
                <w:bCs w:val="0"/>
                <w:color w:val="auto"/>
                <w:kern w:val="0"/>
                <w:sz w:val="21"/>
                <w:szCs w:val="21"/>
                <w:vertAlign w:val="baseline"/>
                <w:lang w:val="en-US" w:eastAsia="zh-CN" w:bidi="ar"/>
              </w:rPr>
              <w:t>液压油</w:t>
            </w:r>
            <w:r>
              <w:rPr>
                <w:rFonts w:hint="default" w:ascii="Times New Roman" w:hAnsi="Times New Roman" w:eastAsia="宋体" w:cs="Times New Roman"/>
                <w:color w:val="auto"/>
                <w:sz w:val="21"/>
                <w:szCs w:val="21"/>
                <w:vertAlign w:val="baseline"/>
                <w:lang w:val="en-US" w:eastAsia="zh-CN"/>
              </w:rPr>
              <w:t>暂存区地面采取重点防渗措施，所有储存容器底部设置防渗漏托盘</w:t>
            </w:r>
            <w:r>
              <w:rPr>
                <w:rFonts w:hint="default" w:ascii="Times New Roman" w:hAnsi="Times New Roman" w:eastAsia="宋体" w:cs="Times New Roman"/>
                <w:b w:val="0"/>
                <w:bCs w:val="0"/>
                <w:color w:val="auto"/>
                <w:kern w:val="0"/>
                <w:sz w:val="21"/>
                <w:szCs w:val="21"/>
                <w:highlight w:val="none"/>
                <w:vertAlign w:val="baseline"/>
                <w:lang w:val="en-US" w:eastAsia="zh-CN" w:bidi="ar"/>
              </w:rPr>
              <w:t>。</w:t>
            </w:r>
          </w:p>
          <w:p w14:paraId="5ACC05FD">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lang w:val="en-US" w:eastAsia="zh-CN"/>
              </w:rPr>
              <w:t>③编制突发环境事件应急预案</w:t>
            </w:r>
            <w:r>
              <w:rPr>
                <w:rFonts w:hint="eastAsia"/>
                <w:color w:val="auto"/>
                <w:lang w:val="en-US" w:eastAsia="zh-CN"/>
              </w:rPr>
              <w:t>并备案</w:t>
            </w:r>
            <w:r>
              <w:rPr>
                <w:rFonts w:hint="default" w:ascii="Times New Roman" w:hAnsi="Times New Roman" w:eastAsia="宋体" w:cs="Times New Roman"/>
                <w:color w:val="auto"/>
                <w:sz w:val="21"/>
                <w:szCs w:val="21"/>
                <w:vertAlign w:val="baseline"/>
                <w:lang w:val="en-US" w:eastAsia="zh-CN"/>
              </w:rPr>
              <w:t>。</w:t>
            </w:r>
          </w:p>
        </w:tc>
      </w:tr>
      <w:tr w14:paraId="738C99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25" w:type="pct"/>
            <w:tcBorders>
              <w:tl2br w:val="nil"/>
              <w:tr2bl w:val="nil"/>
            </w:tcBorders>
            <w:vAlign w:val="center"/>
          </w:tcPr>
          <w:p w14:paraId="2E629DC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其他环境</w:t>
            </w:r>
          </w:p>
          <w:p w14:paraId="6BB6375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rPr>
            </w:pPr>
            <w:r>
              <w:rPr>
                <w:rFonts w:hint="default" w:ascii="Times New Roman" w:hAnsi="Times New Roman" w:eastAsia="宋体" w:cs="Times New Roman"/>
                <w:b w:val="0"/>
                <w:bCs w:val="0"/>
                <w:color w:val="auto"/>
                <w:kern w:val="0"/>
                <w:sz w:val="21"/>
                <w:szCs w:val="21"/>
                <w:lang w:val="en-US" w:eastAsia="zh-CN" w:bidi="ar"/>
              </w:rPr>
              <w:t>管理要求</w:t>
            </w:r>
          </w:p>
        </w:tc>
        <w:tc>
          <w:tcPr>
            <w:tcW w:w="4374" w:type="pct"/>
            <w:gridSpan w:val="4"/>
            <w:tcBorders>
              <w:tl2br w:val="nil"/>
              <w:tr2bl w:val="nil"/>
            </w:tcBorders>
            <w:vAlign w:val="center"/>
          </w:tcPr>
          <w:p w14:paraId="088E949C">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both"/>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一、环境管理</w:t>
            </w:r>
          </w:p>
          <w:p w14:paraId="76B07D9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1、环境管理内容</w:t>
            </w:r>
          </w:p>
          <w:p w14:paraId="77CDDE8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（1）环境管理机构设置</w:t>
            </w:r>
          </w:p>
          <w:p w14:paraId="3956DB4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按照《建设项目环境保护管理设计规定》等有关要求，建设单位修订环境管理机构职责，加强对项目环保设施的运行管理和污染预防。</w:t>
            </w:r>
          </w:p>
          <w:p w14:paraId="345DC3C2">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（2）环境管理职责</w:t>
            </w:r>
          </w:p>
          <w:p w14:paraId="116B4BB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①认真贯彻国家环境保护政策、法规，修订环保规划与环保规章制度，并实施检查和监督。</w:t>
            </w:r>
          </w:p>
          <w:p w14:paraId="39A6766D">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②修订环保工作计划，配合领导完成环境保护责任目标。</w:t>
            </w:r>
          </w:p>
          <w:p w14:paraId="2BF51447">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③组织、配合有资质环境监测部门开展环境与污染源监测，落实环保工程治理方案。</w:t>
            </w:r>
          </w:p>
          <w:p w14:paraId="17CE83B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④确保工业固体废物能够按照国家规范处置。</w:t>
            </w:r>
          </w:p>
          <w:p w14:paraId="2034CFE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⑤执行建设项目环境影响评价制度和“三同时”制度，组织专家和有关管理部门对工程进行竣工验收，配合领导完成环保责任目标，保证污染物达标排放。</w:t>
            </w:r>
          </w:p>
          <w:p w14:paraId="33EFC5F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⑥加强环境保护档案管理，开展日常环境保护工作。</w:t>
            </w:r>
          </w:p>
          <w:p w14:paraId="33CDBD36">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（3）环保投入费用保障计划</w:t>
            </w:r>
          </w:p>
          <w:p w14:paraId="59955D5A">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为了使污染治理措施能落到实处，评价要求：</w:t>
            </w:r>
          </w:p>
          <w:p w14:paraId="179BF6DD">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①环保投资必须落实，专款专用；</w:t>
            </w:r>
          </w:p>
          <w:p w14:paraId="17A19A1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②合理安排经费，使各项环保措施都能认真得到贯彻执行；</w:t>
            </w:r>
          </w:p>
          <w:p w14:paraId="729384C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③本工程竣工后，对各项环保设施要进行检查验收，保证污染防治措施安全高效运行。</w:t>
            </w:r>
          </w:p>
          <w:p w14:paraId="65C67C62">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（4）环境管理要求</w:t>
            </w:r>
          </w:p>
          <w:p w14:paraId="481C273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①根据国家环保政策、标准及环境监测要求，修订该项目运行期环保管理规章制度、各种污染物排放控制指标；</w:t>
            </w:r>
          </w:p>
          <w:p w14:paraId="04E44372">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②负责该项目内所有环保设施的日常运行管理，保障各环保设施的正常运行，并对环保设施的改进提出积极的建议；</w:t>
            </w:r>
          </w:p>
          <w:p w14:paraId="77C851DD">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③负责该项目运行期环境监测工作，及时掌握该项目污染状况，整理监测数据，建立污染源档案；</w:t>
            </w:r>
          </w:p>
          <w:p w14:paraId="3F987DE7">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④该项目运行期的环境管理由建设单位承担；负责该项目内所有环保设施的日常运行管理，保障各环保设施的正常运行，并对环保设施的改进提出积极的建议；</w:t>
            </w:r>
          </w:p>
          <w:p w14:paraId="60DF6F89">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⑤检查、监督各单位环保制度的执行情况；</w:t>
            </w:r>
          </w:p>
          <w:p w14:paraId="754CA09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⑥完善环境档案管理与保密制度、污染防治设施设计技术改进及运行资料、污染源调查技术档案、环境监测及评价资料等。</w:t>
            </w:r>
          </w:p>
          <w:p w14:paraId="7BDDB7F2">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2、信息公开</w:t>
            </w:r>
          </w:p>
          <w:p w14:paraId="5676B9E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（1）公开信息内容</w:t>
            </w:r>
          </w:p>
          <w:p w14:paraId="548C525E">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企业事业单位应当建立健全本单位环境信息公开制度，指定机构负责环境信息公开日常工作。</w:t>
            </w:r>
          </w:p>
          <w:p w14:paraId="28A61F6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①基础信息，包括建设单位名称、组织机构代码、法定代表人、生产地址、联系方式，以及生产经营和管理服务的主要内容、产品和规模。</w:t>
            </w:r>
          </w:p>
          <w:p w14:paraId="12C8E60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②排污信息，包括主要污染物及特征污染物的名称、排放方式、排放口数量和分布情况、排放浓度和总量、超标情况、固废处置情况，以及执行的污染物排放标准、核定的排放总量。</w:t>
            </w:r>
          </w:p>
          <w:p w14:paraId="1E1F52F9">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③污染防治措施的运行情况；</w:t>
            </w:r>
          </w:p>
          <w:p w14:paraId="4454124A">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④建设项目环境影响评价及其他环境保护行政许可情况；</w:t>
            </w:r>
          </w:p>
          <w:p w14:paraId="1E4A2FD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⑤突发环境事件应急预案；</w:t>
            </w:r>
          </w:p>
          <w:p w14:paraId="52BC3532">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⑥企业环境自行监测方案执行情况。</w:t>
            </w:r>
          </w:p>
          <w:p w14:paraId="28AD0F66">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（2）环境信息公开内容</w:t>
            </w:r>
          </w:p>
          <w:p w14:paraId="456FB28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①进一步完善企业管理台账，并接受宝鸡高新技术产业开发区生态环境中心核查，台账内容包括：污染物排放情况；污染治理措施的运行、操作和管理情况；各项污染物的监测分析方法和监测记录；事故情况及有关记录；其他与污染防治有关情况和资料；环保设施运行能耗情况等。</w:t>
            </w:r>
          </w:p>
          <w:p w14:paraId="7F37288A">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②严格执行现有各项环保措施操作规程以及维护制度，使各项环保设施在运营过程中处于良好的运行状态。</w:t>
            </w:r>
          </w:p>
          <w:p w14:paraId="7809D353">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③进行环境监测工作，并如实做好记录，不得弄虚作假。监测中如发现异常情况应及时向有关部门通报，及时采取应急措施，防止事故排放。</w:t>
            </w:r>
          </w:p>
          <w:p w14:paraId="18E00762">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3、排污口规范化管理</w:t>
            </w:r>
          </w:p>
          <w:p w14:paraId="1B05081F">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本项目的排污口按照《排污单位污染物排放口监测点位设置技术规范》（HJ1405-2024）进行规范化设置，具体要求如下：</w:t>
            </w:r>
          </w:p>
          <w:p w14:paraId="0FFC5915">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①应在废气排放口设置科学、规范，便于采样检测的监测点位，避开对测试人员操作有危险的场所；</w:t>
            </w:r>
          </w:p>
          <w:p w14:paraId="063C8888">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②在流场均匀稳定的监测断面规范开设监测孔，设置工作平台、梯架及相应安全防护设施等；</w:t>
            </w:r>
          </w:p>
          <w:p w14:paraId="458E664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③监测断面应设置在规则的圆形、矩形排气筒/烟道上的竖直段或水平段，并避开拉筋等影响监测的内部结构件；其按照气流方向的上游距离弯头、阀门、变径管≧4倍烟道直径，其下游距离上述部件≧2倍烟道直径。排气筒出口处视为变径；</w:t>
            </w:r>
          </w:p>
          <w:p w14:paraId="5DB918F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④排放口必须使用由国家统一定点制作和监制的环境保护图形标志牌；图形符号分为提示图形和警告图形符号两种，分别按GB15562.1-1995、GB15562.2-1995执行。</w:t>
            </w:r>
          </w:p>
          <w:p w14:paraId="42C437CE">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⑤环境保护图形标志牌设置位置应距污染物排放口（源）及采样点较近且醒目处，并能长久保留，设置高度一般为：环境保护图形标志牌上缘距离地面2米；</w:t>
            </w:r>
          </w:p>
          <w:p w14:paraId="198E46A5">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⑥环境保护图形标志牌的辅助标志上，需要填写的栏目，应由生态环境部门统一组织填写，要求字迹工整，字的颜色，与标志牌颜色要总体协调。</w:t>
            </w:r>
          </w:p>
          <w:p w14:paraId="38689F0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表5-1</w:t>
            </w:r>
            <w:r>
              <w:rPr>
                <w:rFonts w:hint="eastAsia" w:ascii="Times New Roman" w:hAnsi="Times New Roman" w:eastAsia="宋体" w:cs="Times New Roman"/>
                <w:b/>
                <w:bCs/>
                <w:color w:val="auto"/>
                <w:sz w:val="21"/>
                <w:szCs w:val="21"/>
                <w:highlight w:val="none"/>
                <w:lang w:val="en-US" w:eastAsia="zh-CN"/>
              </w:rPr>
              <w:t xml:space="preserve"> </w:t>
            </w:r>
            <w:r>
              <w:rPr>
                <w:rFonts w:hint="default" w:ascii="Times New Roman" w:hAnsi="Times New Roman" w:eastAsia="宋体" w:cs="Times New Roman"/>
                <w:b/>
                <w:bCs/>
                <w:color w:val="auto"/>
                <w:sz w:val="21"/>
                <w:szCs w:val="21"/>
                <w:highlight w:val="none"/>
                <w:lang w:val="en-US" w:eastAsia="zh-CN"/>
              </w:rPr>
              <w:t>环境保护图形符号一览表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956"/>
              <w:gridCol w:w="2016"/>
              <w:gridCol w:w="1819"/>
              <w:gridCol w:w="1948"/>
            </w:tblGrid>
            <w:tr w14:paraId="59278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760" w:type="dxa"/>
                  <w:noWrap w:val="0"/>
                  <w:vAlign w:val="center"/>
                </w:tcPr>
                <w:p w14:paraId="291C622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序号</w:t>
                  </w:r>
                </w:p>
              </w:tc>
              <w:tc>
                <w:tcPr>
                  <w:tcW w:w="1950" w:type="dxa"/>
                  <w:noWrap w:val="0"/>
                  <w:vAlign w:val="center"/>
                </w:tcPr>
                <w:p w14:paraId="03F8DA1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提示图形符号</w:t>
                  </w:r>
                </w:p>
              </w:tc>
              <w:tc>
                <w:tcPr>
                  <w:tcW w:w="1860" w:type="dxa"/>
                  <w:noWrap w:val="0"/>
                  <w:vAlign w:val="center"/>
                </w:tcPr>
                <w:p w14:paraId="566CFF3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警告图形符号</w:t>
                  </w:r>
                </w:p>
              </w:tc>
              <w:tc>
                <w:tcPr>
                  <w:tcW w:w="1875" w:type="dxa"/>
                  <w:noWrap w:val="0"/>
                  <w:vAlign w:val="center"/>
                </w:tcPr>
                <w:p w14:paraId="603D8DD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名称</w:t>
                  </w:r>
                </w:p>
              </w:tc>
              <w:tc>
                <w:tcPr>
                  <w:tcW w:w="2001" w:type="dxa"/>
                  <w:noWrap w:val="0"/>
                  <w:vAlign w:val="center"/>
                </w:tcPr>
                <w:p w14:paraId="75ED7E0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功能</w:t>
                  </w:r>
                </w:p>
              </w:tc>
            </w:tr>
            <w:tr w14:paraId="61C42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jc w:val="center"/>
              </w:trPr>
              <w:tc>
                <w:tcPr>
                  <w:tcW w:w="760" w:type="dxa"/>
                  <w:noWrap w:val="0"/>
                  <w:vAlign w:val="center"/>
                </w:tcPr>
                <w:p w14:paraId="4FCC956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1</w:t>
                  </w:r>
                </w:p>
              </w:tc>
              <w:tc>
                <w:tcPr>
                  <w:tcW w:w="1950" w:type="dxa"/>
                  <w:noWrap w:val="0"/>
                  <w:vAlign w:val="center"/>
                </w:tcPr>
                <w:p w14:paraId="3754080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ascii="Times New Roman" w:hAnsi="Times New Roman" w:eastAsia="宋体"/>
                      <w:color w:val="auto"/>
                    </w:rPr>
                    <w:drawing>
                      <wp:inline distT="0" distB="0" distL="114300" distR="114300">
                        <wp:extent cx="1095375" cy="971550"/>
                        <wp:effectExtent l="0" t="0" r="9525"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2"/>
                                <a:stretch>
                                  <a:fillRect/>
                                </a:stretch>
                              </pic:blipFill>
                              <pic:spPr>
                                <a:xfrm>
                                  <a:off x="0" y="0"/>
                                  <a:ext cx="1095375" cy="971550"/>
                                </a:xfrm>
                                <a:prstGeom prst="rect">
                                  <a:avLst/>
                                </a:prstGeom>
                                <a:noFill/>
                                <a:ln>
                                  <a:noFill/>
                                </a:ln>
                              </pic:spPr>
                            </pic:pic>
                          </a:graphicData>
                        </a:graphic>
                      </wp:inline>
                    </w:drawing>
                  </w:r>
                </w:p>
              </w:tc>
              <w:tc>
                <w:tcPr>
                  <w:tcW w:w="1860" w:type="dxa"/>
                  <w:noWrap w:val="0"/>
                  <w:vAlign w:val="center"/>
                </w:tcPr>
                <w:p w14:paraId="61BC2F3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drawing>
                      <wp:inline distT="0" distB="0" distL="114300" distR="114300">
                        <wp:extent cx="1109980" cy="984250"/>
                        <wp:effectExtent l="0" t="0" r="13970" b="6350"/>
                        <wp:docPr id="14" name="图片 2" descr="969c500a-bf23-4ced-a498-536094e7ac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descr="969c500a-bf23-4ced-a498-536094e7acff"/>
                                <pic:cNvPicPr>
                                  <a:picLocks noChangeAspect="1"/>
                                </pic:cNvPicPr>
                              </pic:nvPicPr>
                              <pic:blipFill>
                                <a:blip r:embed="rId13"/>
                                <a:srcRect l="8969" t="9311" r="7016" b="38818"/>
                                <a:stretch>
                                  <a:fillRect/>
                                </a:stretch>
                              </pic:blipFill>
                              <pic:spPr>
                                <a:xfrm>
                                  <a:off x="0" y="0"/>
                                  <a:ext cx="1109980" cy="984250"/>
                                </a:xfrm>
                                <a:prstGeom prst="rect">
                                  <a:avLst/>
                                </a:prstGeom>
                                <a:noFill/>
                                <a:ln>
                                  <a:noFill/>
                                </a:ln>
                              </pic:spPr>
                            </pic:pic>
                          </a:graphicData>
                        </a:graphic>
                      </wp:inline>
                    </w:drawing>
                  </w:r>
                </w:p>
              </w:tc>
              <w:tc>
                <w:tcPr>
                  <w:tcW w:w="1875" w:type="dxa"/>
                  <w:noWrap w:val="0"/>
                  <w:vAlign w:val="center"/>
                </w:tcPr>
                <w:p w14:paraId="2419223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废气排放口</w:t>
                  </w:r>
                </w:p>
              </w:tc>
              <w:tc>
                <w:tcPr>
                  <w:tcW w:w="2001" w:type="dxa"/>
                  <w:noWrap w:val="0"/>
                  <w:vAlign w:val="center"/>
                </w:tcPr>
                <w:p w14:paraId="54E7F89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表示废气向大气环境排放</w:t>
                  </w:r>
                </w:p>
              </w:tc>
            </w:tr>
            <w:tr w14:paraId="47AAD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noWrap w:val="0"/>
                  <w:vAlign w:val="center"/>
                </w:tcPr>
                <w:p w14:paraId="6FCAA12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2</w:t>
                  </w:r>
                </w:p>
              </w:tc>
              <w:tc>
                <w:tcPr>
                  <w:tcW w:w="1950" w:type="dxa"/>
                  <w:noWrap w:val="0"/>
                  <w:vAlign w:val="center"/>
                </w:tcPr>
                <w:p w14:paraId="35AD725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drawing>
                      <wp:inline distT="0" distB="0" distL="114300" distR="114300">
                        <wp:extent cx="1079500" cy="1026795"/>
                        <wp:effectExtent l="0" t="0" r="6350" b="1905"/>
                        <wp:docPr id="15" name="图片 3" descr="6ec5c06b-00bb-475f-8dcd-4baf286a62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descr="6ec5c06b-00bb-475f-8dcd-4baf286a62aa"/>
                                <pic:cNvPicPr>
                                  <a:picLocks noChangeAspect="1"/>
                                </pic:cNvPicPr>
                              </pic:nvPicPr>
                              <pic:blipFill>
                                <a:blip r:embed="rId14"/>
                                <a:stretch>
                                  <a:fillRect/>
                                </a:stretch>
                              </pic:blipFill>
                              <pic:spPr>
                                <a:xfrm>
                                  <a:off x="0" y="0"/>
                                  <a:ext cx="1079500" cy="1026795"/>
                                </a:xfrm>
                                <a:prstGeom prst="rect">
                                  <a:avLst/>
                                </a:prstGeom>
                                <a:noFill/>
                                <a:ln>
                                  <a:noFill/>
                                </a:ln>
                              </pic:spPr>
                            </pic:pic>
                          </a:graphicData>
                        </a:graphic>
                      </wp:inline>
                    </w:drawing>
                  </w:r>
                </w:p>
              </w:tc>
              <w:tc>
                <w:tcPr>
                  <w:tcW w:w="1860" w:type="dxa"/>
                  <w:noWrap w:val="0"/>
                  <w:vAlign w:val="center"/>
                </w:tcPr>
                <w:p w14:paraId="3219987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drawing>
                      <wp:inline distT="0" distB="0" distL="114300" distR="114300">
                        <wp:extent cx="1137285" cy="996315"/>
                        <wp:effectExtent l="0" t="0" r="5715" b="13335"/>
                        <wp:docPr id="16" name="图片 4" descr="8f85fb5098a3e55211b44c7f66d25f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descr="8f85fb5098a3e55211b44c7f66d25f55"/>
                                <pic:cNvPicPr>
                                  <a:picLocks noChangeAspect="1"/>
                                </pic:cNvPicPr>
                              </pic:nvPicPr>
                              <pic:blipFill>
                                <a:blip r:embed="rId15"/>
                                <a:srcRect l="10858" t="7814" r="12761" b="48949"/>
                                <a:stretch>
                                  <a:fillRect/>
                                </a:stretch>
                              </pic:blipFill>
                              <pic:spPr>
                                <a:xfrm>
                                  <a:off x="0" y="0"/>
                                  <a:ext cx="1137285" cy="996315"/>
                                </a:xfrm>
                                <a:prstGeom prst="rect">
                                  <a:avLst/>
                                </a:prstGeom>
                                <a:noFill/>
                                <a:ln>
                                  <a:noFill/>
                                </a:ln>
                              </pic:spPr>
                            </pic:pic>
                          </a:graphicData>
                        </a:graphic>
                      </wp:inline>
                    </w:drawing>
                  </w:r>
                </w:p>
              </w:tc>
              <w:tc>
                <w:tcPr>
                  <w:tcW w:w="1875" w:type="dxa"/>
                  <w:noWrap w:val="0"/>
                  <w:vAlign w:val="center"/>
                </w:tcPr>
                <w:p w14:paraId="14F234E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噪声排放源</w:t>
                  </w:r>
                </w:p>
              </w:tc>
              <w:tc>
                <w:tcPr>
                  <w:tcW w:w="2001" w:type="dxa"/>
                  <w:noWrap w:val="0"/>
                  <w:vAlign w:val="center"/>
                </w:tcPr>
                <w:p w14:paraId="66B85C2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表示噪声向外环境排放</w:t>
                  </w:r>
                </w:p>
              </w:tc>
            </w:tr>
            <w:tr w14:paraId="4DC9A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noWrap w:val="0"/>
                  <w:vAlign w:val="center"/>
                </w:tcPr>
                <w:p w14:paraId="4A8CCB1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3</w:t>
                  </w:r>
                </w:p>
              </w:tc>
              <w:tc>
                <w:tcPr>
                  <w:tcW w:w="1950" w:type="dxa"/>
                  <w:noWrap w:val="0"/>
                  <w:vAlign w:val="center"/>
                </w:tcPr>
                <w:p w14:paraId="6EAEE28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drawing>
                      <wp:inline distT="0" distB="0" distL="114300" distR="114300">
                        <wp:extent cx="1078230" cy="995680"/>
                        <wp:effectExtent l="0" t="0" r="7620" b="13970"/>
                        <wp:docPr id="17" name="图片 5" descr="8b5cb115-543d-4bd7-8056-248bb66f67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descr="8b5cb115-543d-4bd7-8056-248bb66f67f0"/>
                                <pic:cNvPicPr>
                                  <a:picLocks noChangeAspect="1"/>
                                </pic:cNvPicPr>
                              </pic:nvPicPr>
                              <pic:blipFill>
                                <a:blip r:embed="rId16"/>
                                <a:stretch>
                                  <a:fillRect/>
                                </a:stretch>
                              </pic:blipFill>
                              <pic:spPr>
                                <a:xfrm>
                                  <a:off x="0" y="0"/>
                                  <a:ext cx="1078230" cy="995680"/>
                                </a:xfrm>
                                <a:prstGeom prst="rect">
                                  <a:avLst/>
                                </a:prstGeom>
                                <a:noFill/>
                                <a:ln>
                                  <a:noFill/>
                                </a:ln>
                              </pic:spPr>
                            </pic:pic>
                          </a:graphicData>
                        </a:graphic>
                      </wp:inline>
                    </w:drawing>
                  </w:r>
                </w:p>
              </w:tc>
              <w:tc>
                <w:tcPr>
                  <w:tcW w:w="1860" w:type="dxa"/>
                  <w:noWrap w:val="0"/>
                  <w:vAlign w:val="center"/>
                </w:tcPr>
                <w:p w14:paraId="0212241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ascii="Times New Roman" w:hAnsi="Times New Roman" w:eastAsia="宋体"/>
                      <w:color w:val="auto"/>
                    </w:rPr>
                    <w:drawing>
                      <wp:inline distT="0" distB="0" distL="114300" distR="114300">
                        <wp:extent cx="1072515" cy="924560"/>
                        <wp:effectExtent l="0" t="0" r="13335" b="8890"/>
                        <wp:docPr id="1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
                                <pic:cNvPicPr>
                                  <a:picLocks noChangeAspect="1"/>
                                </pic:cNvPicPr>
                              </pic:nvPicPr>
                              <pic:blipFill>
                                <a:blip r:embed="rId17"/>
                                <a:srcRect l="18221" t="15192" r="17546" b="49028"/>
                                <a:stretch>
                                  <a:fillRect/>
                                </a:stretch>
                              </pic:blipFill>
                              <pic:spPr>
                                <a:xfrm>
                                  <a:off x="0" y="0"/>
                                  <a:ext cx="1072515" cy="924560"/>
                                </a:xfrm>
                                <a:prstGeom prst="rect">
                                  <a:avLst/>
                                </a:prstGeom>
                                <a:noFill/>
                                <a:ln>
                                  <a:noFill/>
                                </a:ln>
                              </pic:spPr>
                            </pic:pic>
                          </a:graphicData>
                        </a:graphic>
                      </wp:inline>
                    </w:drawing>
                  </w:r>
                </w:p>
              </w:tc>
              <w:tc>
                <w:tcPr>
                  <w:tcW w:w="1875" w:type="dxa"/>
                  <w:noWrap w:val="0"/>
                  <w:vAlign w:val="center"/>
                </w:tcPr>
                <w:p w14:paraId="06D6588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一般固体废物</w:t>
                  </w:r>
                </w:p>
              </w:tc>
              <w:tc>
                <w:tcPr>
                  <w:tcW w:w="2001" w:type="dxa"/>
                  <w:noWrap w:val="0"/>
                  <w:vAlign w:val="center"/>
                </w:tcPr>
                <w:p w14:paraId="47439D3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表示一般固体废物贮存、处置场</w:t>
                  </w:r>
                </w:p>
              </w:tc>
            </w:tr>
            <w:tr w14:paraId="276D3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4" w:hRule="atLeast"/>
                <w:jc w:val="center"/>
              </w:trPr>
              <w:tc>
                <w:tcPr>
                  <w:tcW w:w="760" w:type="dxa"/>
                  <w:noWrap w:val="0"/>
                  <w:vAlign w:val="center"/>
                </w:tcPr>
                <w:p w14:paraId="3492A63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4</w:t>
                  </w:r>
                </w:p>
              </w:tc>
              <w:tc>
                <w:tcPr>
                  <w:tcW w:w="3810" w:type="dxa"/>
                  <w:gridSpan w:val="2"/>
                  <w:noWrap w:val="0"/>
                  <w:vAlign w:val="center"/>
                </w:tcPr>
                <w:p w14:paraId="224287D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ascii="Times New Roman" w:hAnsi="Times New Roman" w:eastAsia="宋体"/>
                      <w:color w:val="auto"/>
                    </w:rPr>
                  </w:pPr>
                  <w:r>
                    <w:rPr>
                      <w:rFonts w:ascii="Times New Roman" w:hAnsi="Times New Roman" w:eastAsia="宋体"/>
                      <w:color w:val="auto"/>
                    </w:rPr>
                    <w:drawing>
                      <wp:inline distT="0" distB="0" distL="114300" distR="114300">
                        <wp:extent cx="2237740" cy="1191260"/>
                        <wp:effectExtent l="0" t="0" r="10160" b="8890"/>
                        <wp:docPr id="1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7"/>
                                <pic:cNvPicPr>
                                  <a:picLocks noChangeAspect="1"/>
                                </pic:cNvPicPr>
                              </pic:nvPicPr>
                              <pic:blipFill>
                                <a:blip r:embed="rId18"/>
                                <a:srcRect l="15825" t="28198" r="15994" b="30247"/>
                                <a:stretch>
                                  <a:fillRect/>
                                </a:stretch>
                              </pic:blipFill>
                              <pic:spPr>
                                <a:xfrm>
                                  <a:off x="0" y="0"/>
                                  <a:ext cx="2237740" cy="1191260"/>
                                </a:xfrm>
                                <a:prstGeom prst="rect">
                                  <a:avLst/>
                                </a:prstGeom>
                                <a:noFill/>
                                <a:ln>
                                  <a:noFill/>
                                </a:ln>
                              </pic:spPr>
                            </pic:pic>
                          </a:graphicData>
                        </a:graphic>
                      </wp:inline>
                    </w:drawing>
                  </w:r>
                </w:p>
              </w:tc>
              <w:tc>
                <w:tcPr>
                  <w:tcW w:w="1875" w:type="dxa"/>
                  <w:noWrap w:val="0"/>
                  <w:vAlign w:val="center"/>
                </w:tcPr>
                <w:p w14:paraId="72A2577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危险废物</w:t>
                  </w:r>
                </w:p>
              </w:tc>
              <w:tc>
                <w:tcPr>
                  <w:tcW w:w="2001" w:type="dxa"/>
                  <w:noWrap w:val="0"/>
                  <w:vAlign w:val="center"/>
                </w:tcPr>
                <w:p w14:paraId="3ED6695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表示危险废物贮存、处置场</w:t>
                  </w:r>
                </w:p>
              </w:tc>
            </w:tr>
          </w:tbl>
          <w:p w14:paraId="1688A8D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auto"/>
                <w:sz w:val="21"/>
                <w:szCs w:val="21"/>
                <w:vertAlign w:val="baseline"/>
                <w:lang w:val="en-US"/>
              </w:rPr>
            </w:pPr>
          </w:p>
        </w:tc>
      </w:tr>
    </w:tbl>
    <w:p w14:paraId="514A9789">
      <w:pPr>
        <w:rPr>
          <w:rFonts w:hint="default" w:ascii="Times New Roman" w:hAnsi="Times New Roman" w:eastAsia="宋体" w:cs="Times New Roman"/>
          <w:b/>
          <w:bCs/>
          <w:color w:val="auto"/>
          <w:kern w:val="0"/>
          <w:sz w:val="30"/>
          <w:szCs w:val="30"/>
          <w:lang w:val="en-US" w:eastAsia="zh-CN" w:bidi="ar"/>
        </w:rPr>
      </w:pPr>
      <w:r>
        <w:rPr>
          <w:rFonts w:hint="default" w:ascii="Times New Roman" w:hAnsi="Times New Roman" w:eastAsia="宋体" w:cs="Times New Roman"/>
          <w:b/>
          <w:bCs/>
          <w:color w:val="auto"/>
          <w:kern w:val="0"/>
          <w:sz w:val="30"/>
          <w:szCs w:val="30"/>
          <w:lang w:val="en-US" w:eastAsia="zh-CN" w:bidi="ar"/>
        </w:rPr>
        <w:br w:type="page"/>
      </w:r>
    </w:p>
    <w:p w14:paraId="3DEA5883">
      <w:pPr>
        <w:keepNext w:val="0"/>
        <w:keepLines w:val="0"/>
        <w:widowControl/>
        <w:suppressLineNumbers w:val="0"/>
        <w:jc w:val="center"/>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kern w:val="0"/>
          <w:sz w:val="28"/>
          <w:szCs w:val="28"/>
          <w:lang w:val="en-US" w:eastAsia="zh-CN" w:bidi="ar"/>
        </w:rPr>
        <w:t>六、结论</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2"/>
      </w:tblGrid>
      <w:tr w14:paraId="215E2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2" w:hRule="atLeast"/>
        </w:trPr>
        <w:tc>
          <w:tcPr>
            <w:tcW w:w="5000" w:type="pct"/>
          </w:tcPr>
          <w:p w14:paraId="44AD4724">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p>
          <w:p w14:paraId="67D2CC4E">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p>
          <w:p w14:paraId="759EDE57">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0"/>
                <w:sz w:val="32"/>
                <w:szCs w:val="32"/>
                <w:vertAlign w:val="baseline"/>
                <w:lang w:val="en-US" w:eastAsia="zh-CN" w:bidi="ar"/>
              </w:rPr>
            </w:pPr>
            <w:r>
              <w:rPr>
                <w:rFonts w:hint="default" w:ascii="Times New Roman" w:hAnsi="Times New Roman" w:eastAsia="宋体" w:cs="Times New Roman"/>
                <w:color w:val="auto"/>
                <w:sz w:val="24"/>
                <w:szCs w:val="24"/>
              </w:rPr>
              <w:t>从环境</w:t>
            </w:r>
            <w:r>
              <w:rPr>
                <w:rFonts w:hint="default" w:ascii="Times New Roman" w:hAnsi="Times New Roman" w:eastAsia="宋体" w:cs="Times New Roman"/>
                <w:color w:val="auto"/>
                <w:sz w:val="24"/>
                <w:szCs w:val="24"/>
                <w:lang w:val="en-US" w:eastAsia="zh-CN"/>
              </w:rPr>
              <w:t>保护角度</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本项目</w:t>
            </w:r>
            <w:r>
              <w:rPr>
                <w:rFonts w:hint="default" w:ascii="Times New Roman" w:hAnsi="Times New Roman" w:eastAsia="宋体" w:cs="Times New Roman"/>
                <w:color w:val="auto"/>
                <w:sz w:val="24"/>
                <w:szCs w:val="24"/>
              </w:rPr>
              <w:t>环境影响可行。</w:t>
            </w:r>
          </w:p>
        </w:tc>
      </w:tr>
    </w:tbl>
    <w:p w14:paraId="52D82E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kern w:val="0"/>
          <w:sz w:val="32"/>
          <w:szCs w:val="32"/>
          <w:lang w:val="en-US" w:eastAsia="zh-CN" w:bidi="ar"/>
        </w:rPr>
        <w:sectPr>
          <w:pgSz w:w="11906" w:h="16838"/>
          <w:pgMar w:top="1440" w:right="1080" w:bottom="1440" w:left="1080" w:header="851" w:footer="992" w:gutter="0"/>
          <w:pgBorders w:offsetFrom="page">
            <w:top w:val="none" w:sz="0" w:space="0"/>
            <w:left w:val="none" w:sz="0" w:space="0"/>
            <w:bottom w:val="none" w:sz="0" w:space="0"/>
            <w:right w:val="none" w:sz="0" w:space="0"/>
          </w:pgBorders>
          <w:pgNumType w:fmt="decimal"/>
          <w:cols w:space="425" w:num="1"/>
          <w:docGrid w:type="lines" w:linePitch="312" w:charSpace="0"/>
        </w:sectPr>
      </w:pPr>
    </w:p>
    <w:p w14:paraId="15D732E6">
      <w:pPr>
        <w:keepNext w:val="0"/>
        <w:keepLines w:val="0"/>
        <w:widowControl/>
        <w:suppressLineNumbers w:val="0"/>
        <w:jc w:val="center"/>
        <w:rPr>
          <w:rFonts w:hint="default" w:ascii="Times New Roman" w:hAnsi="Times New Roman" w:eastAsia="宋体" w:cs="Times New Roman"/>
          <w:b/>
          <w:bCs/>
          <w:color w:val="auto"/>
          <w:sz w:val="28"/>
          <w:szCs w:val="28"/>
          <w:vertAlign w:val="baseline"/>
        </w:rPr>
      </w:pPr>
      <w:r>
        <w:rPr>
          <w:rFonts w:hint="default" w:ascii="Times New Roman" w:hAnsi="Times New Roman" w:eastAsia="宋体" w:cs="Times New Roman"/>
          <w:b/>
          <w:bCs/>
          <w:color w:val="auto"/>
          <w:kern w:val="0"/>
          <w:sz w:val="28"/>
          <w:szCs w:val="28"/>
          <w:lang w:val="en-US" w:eastAsia="zh-CN" w:bidi="ar"/>
        </w:rPr>
        <w:t>建设项目污染物排放量汇总表</w:t>
      </w:r>
    </w:p>
    <w:tbl>
      <w:tblPr>
        <w:tblStyle w:val="1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42"/>
        <w:gridCol w:w="2155"/>
        <w:gridCol w:w="1562"/>
        <w:gridCol w:w="1196"/>
        <w:gridCol w:w="1662"/>
        <w:gridCol w:w="1662"/>
        <w:gridCol w:w="1450"/>
        <w:gridCol w:w="1874"/>
        <w:gridCol w:w="1152"/>
      </w:tblGrid>
      <w:tr w14:paraId="2A8BB1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1342" w:type="dxa"/>
            <w:tcBorders>
              <w:tl2br w:val="nil"/>
              <w:tr2bl w:val="nil"/>
            </w:tcBorders>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E53F32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lang w:val="en-US" w:eastAsia="zh-CN" w:bidi="ar"/>
              </w:rPr>
            </w:pPr>
          </w:p>
          <w:p w14:paraId="7B8D8BD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lang w:val="en-US" w:eastAsia="zh-CN" w:bidi="ar"/>
              </w:rPr>
            </w:pPr>
          </w:p>
          <w:p w14:paraId="50B3D15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mc:AlternateContent>
                <mc:Choice Requires="wpsCustomData">
                  <wpsCustomData:diagonalParaType/>
                </mc:Choice>
              </mc:AlternateContent>
              <w:rPr>
                <w:rFonts w:hint="default" w:ascii="Times New Roman" w:hAnsi="Times New Roman" w:eastAsia="宋体" w:cs="Times New Roman"/>
                <w:b/>
                <w:bCs/>
                <w:color w:val="auto"/>
                <w:sz w:val="21"/>
                <w:szCs w:val="21"/>
                <w:vertAlign w:val="baseline"/>
              </w:rPr>
            </w:pPr>
            <w:r>
              <w:rPr>
                <w:rFonts w:hint="default" w:ascii="Times New Roman" w:hAnsi="Times New Roman" w:eastAsia="宋体" w:cs="Times New Roman"/>
                <w:b/>
                <w:bCs/>
                <w:color w:val="auto"/>
                <w:kern w:val="0"/>
                <w:sz w:val="21"/>
                <w:szCs w:val="21"/>
                <w:lang w:val="en-US" w:eastAsia="zh-CN" w:bidi="ar"/>
              </w:rPr>
              <w:t>分类</w:t>
            </w:r>
          </w:p>
          <w:p w14:paraId="7DAA920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rPr>
            </w:pPr>
            <w:r>
              <w:rPr>
                <w:rFonts w:hint="default" w:ascii="Times New Roman" w:hAnsi="Times New Roman" w:eastAsia="宋体" w:cs="Times New Roman"/>
                <w:b/>
                <w:bCs/>
                <w:color w:val="auto"/>
                <w:kern w:val="0"/>
                <w:sz w:val="21"/>
                <w:szCs w:val="21"/>
                <w:lang w:val="en-US" w:eastAsia="zh-CN" w:bidi="ar"/>
              </w:rPr>
              <w:t>项目</w:t>
            </w:r>
          </w:p>
        </w:tc>
        <w:tc>
          <w:tcPr>
            <w:tcW w:w="2155" w:type="dxa"/>
            <w:tcBorders>
              <w:tl2br w:val="nil"/>
              <w:tr2bl w:val="nil"/>
            </w:tcBorders>
            <w:vAlign w:val="center"/>
          </w:tcPr>
          <w:p w14:paraId="540DCE2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rPr>
            </w:pPr>
            <w:r>
              <w:rPr>
                <w:rFonts w:hint="default" w:ascii="Times New Roman" w:hAnsi="Times New Roman" w:eastAsia="宋体" w:cs="Times New Roman"/>
                <w:b/>
                <w:bCs/>
                <w:color w:val="auto"/>
                <w:kern w:val="0"/>
                <w:sz w:val="21"/>
                <w:szCs w:val="21"/>
                <w:lang w:val="en-US" w:eastAsia="zh-CN" w:bidi="ar"/>
              </w:rPr>
              <w:t>污染物名称</w:t>
            </w:r>
          </w:p>
        </w:tc>
        <w:tc>
          <w:tcPr>
            <w:tcW w:w="1562" w:type="dxa"/>
            <w:tcBorders>
              <w:tl2br w:val="nil"/>
              <w:tr2bl w:val="nil"/>
            </w:tcBorders>
            <w:vAlign w:val="center"/>
          </w:tcPr>
          <w:p w14:paraId="42E7153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rPr>
            </w:pPr>
            <w:r>
              <w:rPr>
                <w:rFonts w:hint="default" w:ascii="Times New Roman" w:hAnsi="Times New Roman" w:eastAsia="宋体" w:cs="Times New Roman"/>
                <w:b/>
                <w:bCs/>
                <w:color w:val="auto"/>
                <w:kern w:val="0"/>
                <w:sz w:val="21"/>
                <w:szCs w:val="21"/>
                <w:lang w:val="en-US" w:eastAsia="zh-CN" w:bidi="ar"/>
              </w:rPr>
              <w:t>现有工程排放量（固体废物产生量）①</w:t>
            </w:r>
          </w:p>
        </w:tc>
        <w:tc>
          <w:tcPr>
            <w:tcW w:w="1196" w:type="dxa"/>
            <w:tcBorders>
              <w:tl2br w:val="nil"/>
              <w:tr2bl w:val="nil"/>
            </w:tcBorders>
            <w:vAlign w:val="center"/>
          </w:tcPr>
          <w:p w14:paraId="65EAAEB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val="en-US" w:eastAsia="zh-CN" w:bidi="ar"/>
              </w:rPr>
              <w:t>现有工程</w:t>
            </w:r>
          </w:p>
          <w:p w14:paraId="7854099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rPr>
            </w:pPr>
            <w:r>
              <w:rPr>
                <w:rFonts w:hint="default" w:ascii="Times New Roman" w:hAnsi="Times New Roman" w:eastAsia="宋体" w:cs="Times New Roman"/>
                <w:b/>
                <w:bCs/>
                <w:color w:val="auto"/>
                <w:kern w:val="0"/>
                <w:sz w:val="21"/>
                <w:szCs w:val="21"/>
                <w:lang w:val="en-US" w:eastAsia="zh-CN" w:bidi="ar"/>
              </w:rPr>
              <w:t>许可排放量②</w:t>
            </w:r>
          </w:p>
        </w:tc>
        <w:tc>
          <w:tcPr>
            <w:tcW w:w="1662" w:type="dxa"/>
            <w:tcBorders>
              <w:tl2br w:val="nil"/>
              <w:tr2bl w:val="nil"/>
            </w:tcBorders>
            <w:vAlign w:val="center"/>
          </w:tcPr>
          <w:p w14:paraId="4088EFB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val="en-US" w:eastAsia="zh-CN" w:bidi="ar"/>
              </w:rPr>
              <w:t>在建工程</w:t>
            </w:r>
          </w:p>
          <w:p w14:paraId="710EADA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rPr>
            </w:pPr>
            <w:r>
              <w:rPr>
                <w:rFonts w:hint="default" w:ascii="Times New Roman" w:hAnsi="Times New Roman" w:eastAsia="宋体" w:cs="Times New Roman"/>
                <w:b/>
                <w:bCs/>
                <w:color w:val="auto"/>
                <w:kern w:val="0"/>
                <w:sz w:val="21"/>
                <w:szCs w:val="21"/>
                <w:lang w:val="en-US" w:eastAsia="zh-CN" w:bidi="ar"/>
              </w:rPr>
              <w:t>排放量（固体废物产生量）③</w:t>
            </w:r>
          </w:p>
        </w:tc>
        <w:tc>
          <w:tcPr>
            <w:tcW w:w="1662" w:type="dxa"/>
            <w:tcBorders>
              <w:tl2br w:val="nil"/>
              <w:tr2bl w:val="nil"/>
            </w:tcBorders>
            <w:vAlign w:val="center"/>
          </w:tcPr>
          <w:p w14:paraId="2AF82E2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val="en-US" w:eastAsia="zh-CN" w:bidi="ar"/>
              </w:rPr>
              <w:t>本项目</w:t>
            </w:r>
          </w:p>
          <w:p w14:paraId="0FD3EAA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rPr>
            </w:pPr>
            <w:r>
              <w:rPr>
                <w:rFonts w:hint="default" w:ascii="Times New Roman" w:hAnsi="Times New Roman" w:eastAsia="宋体" w:cs="Times New Roman"/>
                <w:b/>
                <w:bCs/>
                <w:color w:val="auto"/>
                <w:kern w:val="0"/>
                <w:sz w:val="21"/>
                <w:szCs w:val="21"/>
                <w:lang w:val="en-US" w:eastAsia="zh-CN" w:bidi="ar"/>
              </w:rPr>
              <w:t>排放量（固体废物产生量）④</w:t>
            </w:r>
          </w:p>
        </w:tc>
        <w:tc>
          <w:tcPr>
            <w:tcW w:w="1450" w:type="dxa"/>
            <w:tcBorders>
              <w:tl2br w:val="nil"/>
              <w:tr2bl w:val="nil"/>
            </w:tcBorders>
            <w:vAlign w:val="center"/>
          </w:tcPr>
          <w:p w14:paraId="3D5DC58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rPr>
            </w:pPr>
            <w:r>
              <w:rPr>
                <w:rFonts w:hint="default" w:ascii="Times New Roman" w:hAnsi="Times New Roman" w:eastAsia="宋体" w:cs="Times New Roman"/>
                <w:b/>
                <w:bCs/>
                <w:color w:val="auto"/>
                <w:kern w:val="0"/>
                <w:sz w:val="21"/>
                <w:szCs w:val="21"/>
                <w:lang w:val="en-US" w:eastAsia="zh-CN" w:bidi="ar"/>
              </w:rPr>
              <w:t>以新带老削减量（新建项目不填）⑤</w:t>
            </w:r>
          </w:p>
        </w:tc>
        <w:tc>
          <w:tcPr>
            <w:tcW w:w="1874" w:type="dxa"/>
            <w:tcBorders>
              <w:tl2br w:val="nil"/>
              <w:tr2bl w:val="nil"/>
            </w:tcBorders>
            <w:vAlign w:val="center"/>
          </w:tcPr>
          <w:p w14:paraId="4B3889C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val="en-US" w:eastAsia="zh-CN" w:bidi="ar"/>
              </w:rPr>
              <w:t>本项目建成后</w:t>
            </w:r>
          </w:p>
          <w:p w14:paraId="157561A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rPr>
            </w:pPr>
            <w:r>
              <w:rPr>
                <w:rFonts w:hint="default" w:ascii="Times New Roman" w:hAnsi="Times New Roman" w:eastAsia="宋体" w:cs="Times New Roman"/>
                <w:b/>
                <w:bCs/>
                <w:color w:val="auto"/>
                <w:kern w:val="0"/>
                <w:sz w:val="21"/>
                <w:szCs w:val="21"/>
                <w:lang w:val="en-US" w:eastAsia="zh-CN" w:bidi="ar"/>
              </w:rPr>
              <w:t>全厂排放量（固体废物产生量）⑥</w:t>
            </w:r>
          </w:p>
        </w:tc>
        <w:tc>
          <w:tcPr>
            <w:tcW w:w="1152" w:type="dxa"/>
            <w:tcBorders>
              <w:tl2br w:val="nil"/>
              <w:tr2bl w:val="nil"/>
            </w:tcBorders>
            <w:vAlign w:val="center"/>
          </w:tcPr>
          <w:p w14:paraId="1776929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val="en-US" w:eastAsia="zh-CN" w:bidi="ar"/>
              </w:rPr>
              <w:t>变化量</w:t>
            </w:r>
          </w:p>
          <w:p w14:paraId="5D5FC3C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rPr>
            </w:pPr>
            <w:r>
              <w:rPr>
                <w:rFonts w:hint="default" w:ascii="Times New Roman" w:hAnsi="Times New Roman" w:eastAsia="宋体" w:cs="Times New Roman"/>
                <w:b/>
                <w:bCs/>
                <w:color w:val="auto"/>
                <w:kern w:val="0"/>
                <w:sz w:val="21"/>
                <w:szCs w:val="21"/>
                <w:lang w:val="en-US" w:eastAsia="zh-CN" w:bidi="ar"/>
              </w:rPr>
              <w:t>⑦</w:t>
            </w:r>
          </w:p>
        </w:tc>
      </w:tr>
      <w:tr w14:paraId="79ABCC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342" w:type="dxa"/>
            <w:tcBorders>
              <w:tl2br w:val="nil"/>
              <w:tr2bl w:val="nil"/>
            </w:tcBorders>
            <w:vAlign w:val="center"/>
          </w:tcPr>
          <w:p w14:paraId="6A1C696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废气</w:t>
            </w:r>
          </w:p>
        </w:tc>
        <w:tc>
          <w:tcPr>
            <w:tcW w:w="2155" w:type="dxa"/>
            <w:tcBorders>
              <w:tl2br w:val="nil"/>
              <w:tr2bl w:val="nil"/>
            </w:tcBorders>
            <w:shd w:val="clear" w:color="auto" w:fill="auto"/>
            <w:vAlign w:val="center"/>
          </w:tcPr>
          <w:p w14:paraId="7295D43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颗粒物</w:t>
            </w:r>
          </w:p>
        </w:tc>
        <w:tc>
          <w:tcPr>
            <w:tcW w:w="1562" w:type="dxa"/>
            <w:tcBorders>
              <w:tl2br w:val="nil"/>
              <w:tr2bl w:val="nil"/>
            </w:tcBorders>
            <w:vAlign w:val="center"/>
          </w:tcPr>
          <w:p w14:paraId="33B1E51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 w:val="0"/>
                <w:bCs w:val="0"/>
                <w:color w:val="auto"/>
                <w:kern w:val="0"/>
                <w:sz w:val="21"/>
                <w:szCs w:val="21"/>
                <w:vertAlign w:val="baseline"/>
                <w:lang w:val="en-US" w:eastAsia="zh-CN" w:bidi="ar"/>
              </w:rPr>
            </w:pPr>
          </w:p>
        </w:tc>
        <w:tc>
          <w:tcPr>
            <w:tcW w:w="1196" w:type="dxa"/>
            <w:tcBorders>
              <w:tl2br w:val="nil"/>
              <w:tr2bl w:val="nil"/>
            </w:tcBorders>
            <w:vAlign w:val="center"/>
          </w:tcPr>
          <w:p w14:paraId="7537D3B5">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b w:val="0"/>
                <w:bCs w:val="0"/>
                <w:color w:val="auto"/>
                <w:kern w:val="0"/>
                <w:sz w:val="21"/>
                <w:szCs w:val="21"/>
                <w:vertAlign w:val="baseline"/>
                <w:lang w:val="en-US" w:eastAsia="zh-CN" w:bidi="ar"/>
              </w:rPr>
            </w:pPr>
          </w:p>
        </w:tc>
        <w:tc>
          <w:tcPr>
            <w:tcW w:w="1662" w:type="dxa"/>
            <w:tcBorders>
              <w:tl2br w:val="nil"/>
              <w:tr2bl w:val="nil"/>
            </w:tcBorders>
            <w:vAlign w:val="center"/>
          </w:tcPr>
          <w:p w14:paraId="5688B3B5">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b w:val="0"/>
                <w:bCs w:val="0"/>
                <w:color w:val="auto"/>
                <w:kern w:val="0"/>
                <w:sz w:val="21"/>
                <w:szCs w:val="21"/>
                <w:vertAlign w:val="baseline"/>
                <w:lang w:val="en-US" w:eastAsia="zh-CN" w:bidi="ar"/>
              </w:rPr>
            </w:pPr>
          </w:p>
        </w:tc>
        <w:tc>
          <w:tcPr>
            <w:tcW w:w="1662" w:type="dxa"/>
            <w:tcBorders>
              <w:tl2br w:val="nil"/>
              <w:tr2bl w:val="nil"/>
            </w:tcBorders>
            <w:shd w:val="clear" w:color="auto" w:fill="auto"/>
            <w:vAlign w:val="center"/>
          </w:tcPr>
          <w:p w14:paraId="736232D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0.0143t/a</w:t>
            </w:r>
          </w:p>
        </w:tc>
        <w:tc>
          <w:tcPr>
            <w:tcW w:w="1450" w:type="dxa"/>
            <w:tcBorders>
              <w:tl2br w:val="nil"/>
              <w:tr2bl w:val="nil"/>
            </w:tcBorders>
            <w:vAlign w:val="center"/>
          </w:tcPr>
          <w:p w14:paraId="2F74198D">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b w:val="0"/>
                <w:bCs w:val="0"/>
                <w:color w:val="auto"/>
                <w:kern w:val="0"/>
                <w:sz w:val="21"/>
                <w:szCs w:val="21"/>
                <w:vertAlign w:val="baseline"/>
                <w:lang w:val="en-US" w:eastAsia="zh-CN" w:bidi="ar"/>
              </w:rPr>
            </w:pPr>
          </w:p>
        </w:tc>
        <w:tc>
          <w:tcPr>
            <w:tcW w:w="1874" w:type="dxa"/>
            <w:tcBorders>
              <w:tl2br w:val="nil"/>
              <w:tr2bl w:val="nil"/>
            </w:tcBorders>
            <w:shd w:val="clear" w:color="auto" w:fill="auto"/>
            <w:vAlign w:val="center"/>
          </w:tcPr>
          <w:p w14:paraId="277F0DD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0.0143t/a</w:t>
            </w:r>
          </w:p>
        </w:tc>
        <w:tc>
          <w:tcPr>
            <w:tcW w:w="1152" w:type="dxa"/>
            <w:tcBorders>
              <w:tl2br w:val="nil"/>
              <w:tr2bl w:val="nil"/>
            </w:tcBorders>
            <w:shd w:val="clear" w:color="auto" w:fill="auto"/>
            <w:vAlign w:val="center"/>
          </w:tcPr>
          <w:p w14:paraId="786C767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+0.0143t/a</w:t>
            </w:r>
          </w:p>
        </w:tc>
      </w:tr>
      <w:tr w14:paraId="059F18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342" w:type="dxa"/>
            <w:vMerge w:val="restart"/>
            <w:tcBorders>
              <w:tl2br w:val="nil"/>
              <w:tr2bl w:val="nil"/>
            </w:tcBorders>
            <w:vAlign w:val="center"/>
          </w:tcPr>
          <w:p w14:paraId="7B460D8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一般固废</w:t>
            </w:r>
          </w:p>
        </w:tc>
        <w:tc>
          <w:tcPr>
            <w:tcW w:w="2155" w:type="dxa"/>
            <w:tcBorders>
              <w:tl2br w:val="nil"/>
              <w:tr2bl w:val="nil"/>
            </w:tcBorders>
            <w:shd w:val="clear" w:color="auto" w:fill="auto"/>
            <w:vAlign w:val="center"/>
          </w:tcPr>
          <w:p w14:paraId="6AB13F4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lang w:val="en-US" w:eastAsia="zh-CN" w:bidi="ar-SA"/>
              </w:rPr>
              <w:t>废边角料</w:t>
            </w:r>
          </w:p>
        </w:tc>
        <w:tc>
          <w:tcPr>
            <w:tcW w:w="1562" w:type="dxa"/>
            <w:tcBorders>
              <w:tl2br w:val="nil"/>
              <w:tr2bl w:val="nil"/>
            </w:tcBorders>
            <w:vAlign w:val="center"/>
          </w:tcPr>
          <w:p w14:paraId="0F057F9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0"/>
                <w:sz w:val="21"/>
                <w:szCs w:val="21"/>
                <w:vertAlign w:val="baseline"/>
                <w:lang w:val="en-US" w:eastAsia="zh-CN" w:bidi="ar"/>
              </w:rPr>
              <w:t>/</w:t>
            </w:r>
          </w:p>
        </w:tc>
        <w:tc>
          <w:tcPr>
            <w:tcW w:w="1196" w:type="dxa"/>
            <w:tcBorders>
              <w:tl2br w:val="nil"/>
              <w:tr2bl w:val="nil"/>
            </w:tcBorders>
            <w:vAlign w:val="center"/>
          </w:tcPr>
          <w:p w14:paraId="327089DD">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0"/>
                <w:sz w:val="21"/>
                <w:szCs w:val="21"/>
                <w:vertAlign w:val="baseline"/>
                <w:lang w:val="en-US" w:eastAsia="zh-CN" w:bidi="ar"/>
              </w:rPr>
              <w:t>/</w:t>
            </w:r>
          </w:p>
        </w:tc>
        <w:tc>
          <w:tcPr>
            <w:tcW w:w="1662" w:type="dxa"/>
            <w:tcBorders>
              <w:tl2br w:val="nil"/>
              <w:tr2bl w:val="nil"/>
            </w:tcBorders>
            <w:vAlign w:val="center"/>
          </w:tcPr>
          <w:p w14:paraId="5D0AE373">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0"/>
                <w:sz w:val="21"/>
                <w:szCs w:val="21"/>
                <w:vertAlign w:val="baseline"/>
                <w:lang w:val="en-US" w:eastAsia="zh-CN" w:bidi="ar"/>
              </w:rPr>
              <w:t>/</w:t>
            </w:r>
          </w:p>
        </w:tc>
        <w:tc>
          <w:tcPr>
            <w:tcW w:w="1662" w:type="dxa"/>
            <w:tcBorders>
              <w:tl2br w:val="nil"/>
              <w:tr2bl w:val="nil"/>
            </w:tcBorders>
            <w:shd w:val="clear" w:color="auto" w:fill="auto"/>
            <w:vAlign w:val="center"/>
          </w:tcPr>
          <w:p w14:paraId="22E7157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4.05t/a</w:t>
            </w:r>
          </w:p>
        </w:tc>
        <w:tc>
          <w:tcPr>
            <w:tcW w:w="1450" w:type="dxa"/>
            <w:tcBorders>
              <w:tl2br w:val="nil"/>
              <w:tr2bl w:val="nil"/>
            </w:tcBorders>
            <w:vAlign w:val="center"/>
          </w:tcPr>
          <w:p w14:paraId="36932BCA">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0"/>
                <w:sz w:val="21"/>
                <w:szCs w:val="21"/>
                <w:vertAlign w:val="baseline"/>
                <w:lang w:val="en-US" w:eastAsia="zh-CN" w:bidi="ar"/>
              </w:rPr>
              <w:t>/</w:t>
            </w:r>
          </w:p>
        </w:tc>
        <w:tc>
          <w:tcPr>
            <w:tcW w:w="1874" w:type="dxa"/>
            <w:tcBorders>
              <w:tl2br w:val="nil"/>
              <w:tr2bl w:val="nil"/>
            </w:tcBorders>
            <w:shd w:val="clear" w:color="auto" w:fill="auto"/>
            <w:vAlign w:val="center"/>
          </w:tcPr>
          <w:p w14:paraId="098276D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4.05t/a</w:t>
            </w:r>
          </w:p>
        </w:tc>
        <w:tc>
          <w:tcPr>
            <w:tcW w:w="1152" w:type="dxa"/>
            <w:tcBorders>
              <w:tl2br w:val="nil"/>
              <w:tr2bl w:val="nil"/>
            </w:tcBorders>
            <w:shd w:val="clear" w:color="auto" w:fill="auto"/>
            <w:vAlign w:val="center"/>
          </w:tcPr>
          <w:p w14:paraId="351A3DE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+4.05t/a</w:t>
            </w:r>
          </w:p>
        </w:tc>
      </w:tr>
      <w:tr w14:paraId="6E5B1A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342" w:type="dxa"/>
            <w:vMerge w:val="continue"/>
            <w:tcBorders>
              <w:tl2br w:val="nil"/>
              <w:tr2bl w:val="nil"/>
            </w:tcBorders>
            <w:vAlign w:val="center"/>
          </w:tcPr>
          <w:p w14:paraId="09C1B49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p>
        </w:tc>
        <w:tc>
          <w:tcPr>
            <w:tcW w:w="2155" w:type="dxa"/>
            <w:tcBorders>
              <w:tl2br w:val="nil"/>
              <w:tr2bl w:val="nil"/>
            </w:tcBorders>
            <w:shd w:val="clear" w:color="auto" w:fill="auto"/>
            <w:vAlign w:val="center"/>
          </w:tcPr>
          <w:p w14:paraId="2170471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lang w:val="en-US" w:eastAsia="zh-CN" w:bidi="ar-SA"/>
              </w:rPr>
              <w:t>金属沉渣</w:t>
            </w:r>
          </w:p>
        </w:tc>
        <w:tc>
          <w:tcPr>
            <w:tcW w:w="1562" w:type="dxa"/>
            <w:tcBorders>
              <w:tl2br w:val="nil"/>
              <w:tr2bl w:val="nil"/>
            </w:tcBorders>
            <w:vAlign w:val="center"/>
          </w:tcPr>
          <w:p w14:paraId="57C3175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0"/>
                <w:sz w:val="21"/>
                <w:szCs w:val="21"/>
                <w:vertAlign w:val="baseline"/>
                <w:lang w:val="en-US" w:eastAsia="zh-CN" w:bidi="ar"/>
              </w:rPr>
              <w:t>/</w:t>
            </w:r>
          </w:p>
        </w:tc>
        <w:tc>
          <w:tcPr>
            <w:tcW w:w="1196" w:type="dxa"/>
            <w:tcBorders>
              <w:tl2br w:val="nil"/>
              <w:tr2bl w:val="nil"/>
            </w:tcBorders>
            <w:vAlign w:val="center"/>
          </w:tcPr>
          <w:p w14:paraId="006825D1">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0"/>
                <w:sz w:val="21"/>
                <w:szCs w:val="21"/>
                <w:vertAlign w:val="baseline"/>
                <w:lang w:val="en-US" w:eastAsia="zh-CN" w:bidi="ar"/>
              </w:rPr>
              <w:t>/</w:t>
            </w:r>
          </w:p>
        </w:tc>
        <w:tc>
          <w:tcPr>
            <w:tcW w:w="1662" w:type="dxa"/>
            <w:tcBorders>
              <w:tl2br w:val="nil"/>
              <w:tr2bl w:val="nil"/>
            </w:tcBorders>
            <w:vAlign w:val="center"/>
          </w:tcPr>
          <w:p w14:paraId="4D96474E">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0"/>
                <w:sz w:val="21"/>
                <w:szCs w:val="21"/>
                <w:vertAlign w:val="baseline"/>
                <w:lang w:val="en-US" w:eastAsia="zh-CN" w:bidi="ar"/>
              </w:rPr>
              <w:t>/</w:t>
            </w:r>
          </w:p>
        </w:tc>
        <w:tc>
          <w:tcPr>
            <w:tcW w:w="1662" w:type="dxa"/>
            <w:tcBorders>
              <w:tl2br w:val="nil"/>
              <w:tr2bl w:val="nil"/>
            </w:tcBorders>
            <w:shd w:val="clear" w:color="auto" w:fill="auto"/>
            <w:vAlign w:val="center"/>
          </w:tcPr>
          <w:p w14:paraId="67CA7E0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0.9t/a</w:t>
            </w:r>
          </w:p>
        </w:tc>
        <w:tc>
          <w:tcPr>
            <w:tcW w:w="1450" w:type="dxa"/>
            <w:tcBorders>
              <w:tl2br w:val="nil"/>
              <w:tr2bl w:val="nil"/>
            </w:tcBorders>
            <w:vAlign w:val="center"/>
          </w:tcPr>
          <w:p w14:paraId="283B97C1">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0"/>
                <w:sz w:val="21"/>
                <w:szCs w:val="21"/>
                <w:vertAlign w:val="baseline"/>
                <w:lang w:val="en-US" w:eastAsia="zh-CN" w:bidi="ar"/>
              </w:rPr>
              <w:t>/</w:t>
            </w:r>
          </w:p>
        </w:tc>
        <w:tc>
          <w:tcPr>
            <w:tcW w:w="1874" w:type="dxa"/>
            <w:tcBorders>
              <w:tl2br w:val="nil"/>
              <w:tr2bl w:val="nil"/>
            </w:tcBorders>
            <w:shd w:val="clear" w:color="auto" w:fill="auto"/>
            <w:vAlign w:val="center"/>
          </w:tcPr>
          <w:p w14:paraId="36968DA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0.9t/a</w:t>
            </w:r>
          </w:p>
        </w:tc>
        <w:tc>
          <w:tcPr>
            <w:tcW w:w="1152" w:type="dxa"/>
            <w:tcBorders>
              <w:tl2br w:val="nil"/>
              <w:tr2bl w:val="nil"/>
            </w:tcBorders>
            <w:shd w:val="clear" w:color="auto" w:fill="auto"/>
            <w:vAlign w:val="center"/>
          </w:tcPr>
          <w:p w14:paraId="7CB3616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+0.9t/a</w:t>
            </w:r>
          </w:p>
        </w:tc>
      </w:tr>
      <w:tr w14:paraId="653A06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342" w:type="dxa"/>
            <w:vMerge w:val="continue"/>
            <w:tcBorders>
              <w:tl2br w:val="nil"/>
              <w:tr2bl w:val="nil"/>
            </w:tcBorders>
            <w:vAlign w:val="center"/>
          </w:tcPr>
          <w:p w14:paraId="4F9350C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p>
        </w:tc>
        <w:tc>
          <w:tcPr>
            <w:tcW w:w="2155" w:type="dxa"/>
            <w:tcBorders>
              <w:tl2br w:val="nil"/>
              <w:tr2bl w:val="nil"/>
            </w:tcBorders>
            <w:shd w:val="clear" w:color="auto" w:fill="auto"/>
            <w:vAlign w:val="center"/>
          </w:tcPr>
          <w:p w14:paraId="7A03CBC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废研磨轮</w:t>
            </w:r>
          </w:p>
        </w:tc>
        <w:tc>
          <w:tcPr>
            <w:tcW w:w="1562" w:type="dxa"/>
            <w:tcBorders>
              <w:tl2br w:val="nil"/>
              <w:tr2bl w:val="nil"/>
            </w:tcBorders>
            <w:vAlign w:val="center"/>
          </w:tcPr>
          <w:p w14:paraId="5188BEB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w:t>
            </w:r>
          </w:p>
        </w:tc>
        <w:tc>
          <w:tcPr>
            <w:tcW w:w="1196" w:type="dxa"/>
            <w:tcBorders>
              <w:tl2br w:val="nil"/>
              <w:tr2bl w:val="nil"/>
            </w:tcBorders>
            <w:vAlign w:val="center"/>
          </w:tcPr>
          <w:p w14:paraId="1E372EFF">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w:t>
            </w:r>
          </w:p>
        </w:tc>
        <w:tc>
          <w:tcPr>
            <w:tcW w:w="1662" w:type="dxa"/>
            <w:tcBorders>
              <w:tl2br w:val="nil"/>
              <w:tr2bl w:val="nil"/>
            </w:tcBorders>
            <w:vAlign w:val="center"/>
          </w:tcPr>
          <w:p w14:paraId="7E563DA0">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w:t>
            </w:r>
          </w:p>
        </w:tc>
        <w:tc>
          <w:tcPr>
            <w:tcW w:w="1662" w:type="dxa"/>
            <w:tcBorders>
              <w:tl2br w:val="nil"/>
              <w:tr2bl w:val="nil"/>
            </w:tcBorders>
            <w:shd w:val="clear" w:color="auto" w:fill="auto"/>
            <w:vAlign w:val="center"/>
          </w:tcPr>
          <w:p w14:paraId="2F3EFFC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0.48t/a</w:t>
            </w:r>
          </w:p>
        </w:tc>
        <w:tc>
          <w:tcPr>
            <w:tcW w:w="1450" w:type="dxa"/>
            <w:tcBorders>
              <w:tl2br w:val="nil"/>
              <w:tr2bl w:val="nil"/>
            </w:tcBorders>
            <w:vAlign w:val="center"/>
          </w:tcPr>
          <w:p w14:paraId="5DF005C7">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w:t>
            </w:r>
          </w:p>
        </w:tc>
        <w:tc>
          <w:tcPr>
            <w:tcW w:w="1874" w:type="dxa"/>
            <w:tcBorders>
              <w:tl2br w:val="nil"/>
              <w:tr2bl w:val="nil"/>
            </w:tcBorders>
            <w:shd w:val="clear" w:color="auto" w:fill="auto"/>
            <w:vAlign w:val="center"/>
          </w:tcPr>
          <w:p w14:paraId="7B75334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0.48t/a</w:t>
            </w:r>
          </w:p>
        </w:tc>
        <w:tc>
          <w:tcPr>
            <w:tcW w:w="1152" w:type="dxa"/>
            <w:tcBorders>
              <w:tl2br w:val="nil"/>
              <w:tr2bl w:val="nil"/>
            </w:tcBorders>
            <w:shd w:val="clear" w:color="auto" w:fill="auto"/>
            <w:vAlign w:val="center"/>
          </w:tcPr>
          <w:p w14:paraId="761B2D5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+0.48t/a</w:t>
            </w:r>
          </w:p>
        </w:tc>
      </w:tr>
      <w:tr w14:paraId="28DBE0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342" w:type="dxa"/>
            <w:vMerge w:val="continue"/>
            <w:tcBorders>
              <w:tl2br w:val="nil"/>
              <w:tr2bl w:val="nil"/>
            </w:tcBorders>
            <w:vAlign w:val="center"/>
          </w:tcPr>
          <w:p w14:paraId="52756C2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p>
        </w:tc>
        <w:tc>
          <w:tcPr>
            <w:tcW w:w="2155" w:type="dxa"/>
            <w:tcBorders>
              <w:tl2br w:val="nil"/>
              <w:tr2bl w:val="nil"/>
            </w:tcBorders>
            <w:shd w:val="clear" w:color="auto" w:fill="auto"/>
            <w:vAlign w:val="center"/>
          </w:tcPr>
          <w:p w14:paraId="76E2225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废砂带</w:t>
            </w:r>
          </w:p>
        </w:tc>
        <w:tc>
          <w:tcPr>
            <w:tcW w:w="1562" w:type="dxa"/>
            <w:tcBorders>
              <w:tl2br w:val="nil"/>
              <w:tr2bl w:val="nil"/>
            </w:tcBorders>
            <w:vAlign w:val="center"/>
          </w:tcPr>
          <w:p w14:paraId="3C96324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w:t>
            </w:r>
          </w:p>
        </w:tc>
        <w:tc>
          <w:tcPr>
            <w:tcW w:w="1196" w:type="dxa"/>
            <w:tcBorders>
              <w:tl2br w:val="nil"/>
              <w:tr2bl w:val="nil"/>
            </w:tcBorders>
            <w:vAlign w:val="center"/>
          </w:tcPr>
          <w:p w14:paraId="12CFB599">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w:t>
            </w:r>
          </w:p>
        </w:tc>
        <w:tc>
          <w:tcPr>
            <w:tcW w:w="1662" w:type="dxa"/>
            <w:tcBorders>
              <w:tl2br w:val="nil"/>
              <w:tr2bl w:val="nil"/>
            </w:tcBorders>
            <w:vAlign w:val="center"/>
          </w:tcPr>
          <w:p w14:paraId="57F1000A">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w:t>
            </w:r>
          </w:p>
        </w:tc>
        <w:tc>
          <w:tcPr>
            <w:tcW w:w="1662" w:type="dxa"/>
            <w:tcBorders>
              <w:tl2br w:val="nil"/>
              <w:tr2bl w:val="nil"/>
            </w:tcBorders>
            <w:shd w:val="clear" w:color="auto" w:fill="auto"/>
            <w:vAlign w:val="center"/>
          </w:tcPr>
          <w:p w14:paraId="641DA28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0.432t/a</w:t>
            </w:r>
          </w:p>
        </w:tc>
        <w:tc>
          <w:tcPr>
            <w:tcW w:w="1450" w:type="dxa"/>
            <w:tcBorders>
              <w:tl2br w:val="nil"/>
              <w:tr2bl w:val="nil"/>
            </w:tcBorders>
            <w:vAlign w:val="center"/>
          </w:tcPr>
          <w:p w14:paraId="438F0342">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w:t>
            </w:r>
          </w:p>
        </w:tc>
        <w:tc>
          <w:tcPr>
            <w:tcW w:w="1874" w:type="dxa"/>
            <w:tcBorders>
              <w:tl2br w:val="nil"/>
              <w:tr2bl w:val="nil"/>
            </w:tcBorders>
            <w:shd w:val="clear" w:color="auto" w:fill="auto"/>
            <w:vAlign w:val="center"/>
          </w:tcPr>
          <w:p w14:paraId="280B6D9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0.432t/a</w:t>
            </w:r>
          </w:p>
        </w:tc>
        <w:tc>
          <w:tcPr>
            <w:tcW w:w="1152" w:type="dxa"/>
            <w:tcBorders>
              <w:tl2br w:val="nil"/>
              <w:tr2bl w:val="nil"/>
            </w:tcBorders>
            <w:shd w:val="clear" w:color="auto" w:fill="auto"/>
            <w:vAlign w:val="center"/>
          </w:tcPr>
          <w:p w14:paraId="04DC67D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color w:val="auto"/>
                <w:sz w:val="21"/>
                <w:szCs w:val="21"/>
                <w:vertAlign w:val="baseline"/>
                <w:lang w:val="en-US" w:eastAsia="zh-CN"/>
              </w:rPr>
              <w:t>+0.432t/a</w:t>
            </w:r>
          </w:p>
        </w:tc>
      </w:tr>
      <w:tr w14:paraId="5FCCC3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342" w:type="dxa"/>
            <w:vMerge w:val="continue"/>
            <w:tcBorders>
              <w:tl2br w:val="nil"/>
              <w:tr2bl w:val="nil"/>
            </w:tcBorders>
            <w:vAlign w:val="center"/>
          </w:tcPr>
          <w:p w14:paraId="1BEFD09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p>
        </w:tc>
        <w:tc>
          <w:tcPr>
            <w:tcW w:w="2155" w:type="dxa"/>
            <w:tcBorders>
              <w:tl2br w:val="nil"/>
              <w:tr2bl w:val="nil"/>
            </w:tcBorders>
            <w:shd w:val="clear" w:color="auto" w:fill="auto"/>
            <w:vAlign w:val="center"/>
          </w:tcPr>
          <w:p w14:paraId="3D80BD1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除尘灰</w:t>
            </w:r>
          </w:p>
        </w:tc>
        <w:tc>
          <w:tcPr>
            <w:tcW w:w="1562" w:type="dxa"/>
            <w:tcBorders>
              <w:tl2br w:val="nil"/>
              <w:tr2bl w:val="nil"/>
            </w:tcBorders>
            <w:vAlign w:val="center"/>
          </w:tcPr>
          <w:p w14:paraId="2EA4E20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w:t>
            </w:r>
          </w:p>
        </w:tc>
        <w:tc>
          <w:tcPr>
            <w:tcW w:w="1196" w:type="dxa"/>
            <w:tcBorders>
              <w:tl2br w:val="nil"/>
              <w:tr2bl w:val="nil"/>
            </w:tcBorders>
            <w:vAlign w:val="center"/>
          </w:tcPr>
          <w:p w14:paraId="0A8547FD">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w:t>
            </w:r>
          </w:p>
        </w:tc>
        <w:tc>
          <w:tcPr>
            <w:tcW w:w="1662" w:type="dxa"/>
            <w:tcBorders>
              <w:tl2br w:val="nil"/>
              <w:tr2bl w:val="nil"/>
            </w:tcBorders>
            <w:vAlign w:val="center"/>
          </w:tcPr>
          <w:p w14:paraId="07CFDE51">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w:t>
            </w:r>
          </w:p>
        </w:tc>
        <w:tc>
          <w:tcPr>
            <w:tcW w:w="1662" w:type="dxa"/>
            <w:tcBorders>
              <w:tl2br w:val="nil"/>
              <w:tr2bl w:val="nil"/>
            </w:tcBorders>
            <w:shd w:val="clear" w:color="auto" w:fill="auto"/>
            <w:vAlign w:val="center"/>
          </w:tcPr>
          <w:p w14:paraId="1C3E396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0.0843t/a</w:t>
            </w:r>
          </w:p>
        </w:tc>
        <w:tc>
          <w:tcPr>
            <w:tcW w:w="1450" w:type="dxa"/>
            <w:tcBorders>
              <w:tl2br w:val="nil"/>
              <w:tr2bl w:val="nil"/>
            </w:tcBorders>
            <w:vAlign w:val="center"/>
          </w:tcPr>
          <w:p w14:paraId="49F8D0DA">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w:t>
            </w:r>
          </w:p>
        </w:tc>
        <w:tc>
          <w:tcPr>
            <w:tcW w:w="1874" w:type="dxa"/>
            <w:tcBorders>
              <w:tl2br w:val="nil"/>
              <w:tr2bl w:val="nil"/>
            </w:tcBorders>
            <w:shd w:val="clear" w:color="auto" w:fill="auto"/>
            <w:vAlign w:val="center"/>
          </w:tcPr>
          <w:p w14:paraId="4C52D78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0.0843t/a</w:t>
            </w:r>
          </w:p>
        </w:tc>
        <w:tc>
          <w:tcPr>
            <w:tcW w:w="1152" w:type="dxa"/>
            <w:tcBorders>
              <w:tl2br w:val="nil"/>
              <w:tr2bl w:val="nil"/>
            </w:tcBorders>
            <w:shd w:val="clear" w:color="auto" w:fill="auto"/>
            <w:vAlign w:val="center"/>
          </w:tcPr>
          <w:p w14:paraId="3D8D163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+0.0843t/a</w:t>
            </w:r>
          </w:p>
        </w:tc>
      </w:tr>
      <w:tr w14:paraId="3BF3C1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342" w:type="dxa"/>
            <w:vMerge w:val="continue"/>
            <w:tcBorders>
              <w:tl2br w:val="nil"/>
              <w:tr2bl w:val="nil"/>
            </w:tcBorders>
            <w:vAlign w:val="center"/>
          </w:tcPr>
          <w:p w14:paraId="3885020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p>
        </w:tc>
        <w:tc>
          <w:tcPr>
            <w:tcW w:w="2155" w:type="dxa"/>
            <w:tcBorders>
              <w:tl2br w:val="nil"/>
              <w:tr2bl w:val="nil"/>
            </w:tcBorders>
            <w:shd w:val="clear" w:color="auto" w:fill="auto"/>
            <w:vAlign w:val="center"/>
          </w:tcPr>
          <w:p w14:paraId="73F1F53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废布袋</w:t>
            </w:r>
          </w:p>
        </w:tc>
        <w:tc>
          <w:tcPr>
            <w:tcW w:w="1562" w:type="dxa"/>
            <w:tcBorders>
              <w:tl2br w:val="nil"/>
              <w:tr2bl w:val="nil"/>
            </w:tcBorders>
            <w:vAlign w:val="center"/>
          </w:tcPr>
          <w:p w14:paraId="310C104D">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w:t>
            </w:r>
          </w:p>
        </w:tc>
        <w:tc>
          <w:tcPr>
            <w:tcW w:w="1196" w:type="dxa"/>
            <w:tcBorders>
              <w:tl2br w:val="nil"/>
              <w:tr2bl w:val="nil"/>
            </w:tcBorders>
            <w:vAlign w:val="center"/>
          </w:tcPr>
          <w:p w14:paraId="1F80A721">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w:t>
            </w:r>
          </w:p>
        </w:tc>
        <w:tc>
          <w:tcPr>
            <w:tcW w:w="1662" w:type="dxa"/>
            <w:tcBorders>
              <w:tl2br w:val="nil"/>
              <w:tr2bl w:val="nil"/>
            </w:tcBorders>
            <w:vAlign w:val="center"/>
          </w:tcPr>
          <w:p w14:paraId="6C6FC19C">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w:t>
            </w:r>
          </w:p>
        </w:tc>
        <w:tc>
          <w:tcPr>
            <w:tcW w:w="1662" w:type="dxa"/>
            <w:tcBorders>
              <w:tl2br w:val="nil"/>
              <w:tr2bl w:val="nil"/>
            </w:tcBorders>
            <w:shd w:val="clear" w:color="auto" w:fill="auto"/>
            <w:vAlign w:val="center"/>
          </w:tcPr>
          <w:p w14:paraId="5D7C8C9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0.5t/a</w:t>
            </w:r>
          </w:p>
        </w:tc>
        <w:tc>
          <w:tcPr>
            <w:tcW w:w="1450" w:type="dxa"/>
            <w:tcBorders>
              <w:tl2br w:val="nil"/>
              <w:tr2bl w:val="nil"/>
            </w:tcBorders>
            <w:vAlign w:val="center"/>
          </w:tcPr>
          <w:p w14:paraId="6B971D59">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w:t>
            </w:r>
          </w:p>
        </w:tc>
        <w:tc>
          <w:tcPr>
            <w:tcW w:w="1874" w:type="dxa"/>
            <w:tcBorders>
              <w:tl2br w:val="nil"/>
              <w:tr2bl w:val="nil"/>
            </w:tcBorders>
            <w:shd w:val="clear" w:color="auto" w:fill="auto"/>
            <w:vAlign w:val="center"/>
          </w:tcPr>
          <w:p w14:paraId="5AEFC3A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0.5t/a</w:t>
            </w:r>
          </w:p>
        </w:tc>
        <w:tc>
          <w:tcPr>
            <w:tcW w:w="1152" w:type="dxa"/>
            <w:tcBorders>
              <w:tl2br w:val="nil"/>
              <w:tr2bl w:val="nil"/>
            </w:tcBorders>
            <w:shd w:val="clear" w:color="auto" w:fill="auto"/>
            <w:vAlign w:val="center"/>
          </w:tcPr>
          <w:p w14:paraId="743D1F6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+0.5t/a</w:t>
            </w:r>
          </w:p>
        </w:tc>
      </w:tr>
      <w:tr w14:paraId="4A9F42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342" w:type="dxa"/>
            <w:vMerge w:val="restart"/>
            <w:tcBorders>
              <w:tl2br w:val="nil"/>
              <w:tr2bl w:val="nil"/>
            </w:tcBorders>
            <w:vAlign w:val="center"/>
          </w:tcPr>
          <w:p w14:paraId="6FC00AB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危险废物</w:t>
            </w:r>
          </w:p>
        </w:tc>
        <w:tc>
          <w:tcPr>
            <w:tcW w:w="2155" w:type="dxa"/>
            <w:tcBorders>
              <w:tl2br w:val="nil"/>
              <w:tr2bl w:val="nil"/>
            </w:tcBorders>
            <w:shd w:val="clear" w:color="auto" w:fill="auto"/>
            <w:vAlign w:val="center"/>
          </w:tcPr>
          <w:p w14:paraId="58A781D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lang w:val="en-US" w:eastAsia="zh-CN" w:bidi="ar-SA"/>
              </w:rPr>
              <w:t>废润滑油</w:t>
            </w:r>
          </w:p>
        </w:tc>
        <w:tc>
          <w:tcPr>
            <w:tcW w:w="1562" w:type="dxa"/>
            <w:tcBorders>
              <w:tl2br w:val="nil"/>
              <w:tr2bl w:val="nil"/>
            </w:tcBorders>
            <w:shd w:val="clear" w:color="auto" w:fill="auto"/>
            <w:vAlign w:val="center"/>
          </w:tcPr>
          <w:p w14:paraId="5B41F4F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w:t>
            </w:r>
          </w:p>
        </w:tc>
        <w:tc>
          <w:tcPr>
            <w:tcW w:w="1196" w:type="dxa"/>
            <w:tcBorders>
              <w:tl2br w:val="nil"/>
              <w:tr2bl w:val="nil"/>
            </w:tcBorders>
            <w:vAlign w:val="center"/>
          </w:tcPr>
          <w:p w14:paraId="59561AF5">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0"/>
                <w:sz w:val="21"/>
                <w:szCs w:val="21"/>
                <w:vertAlign w:val="baseline"/>
                <w:lang w:val="en-US" w:eastAsia="zh-CN" w:bidi="ar"/>
              </w:rPr>
              <w:t>/</w:t>
            </w:r>
          </w:p>
        </w:tc>
        <w:tc>
          <w:tcPr>
            <w:tcW w:w="1662" w:type="dxa"/>
            <w:tcBorders>
              <w:tl2br w:val="nil"/>
              <w:tr2bl w:val="nil"/>
            </w:tcBorders>
            <w:vAlign w:val="center"/>
          </w:tcPr>
          <w:p w14:paraId="7AA972CD">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0"/>
                <w:sz w:val="21"/>
                <w:szCs w:val="21"/>
                <w:vertAlign w:val="baseline"/>
                <w:lang w:val="en-US" w:eastAsia="zh-CN" w:bidi="ar"/>
              </w:rPr>
              <w:t>/</w:t>
            </w:r>
          </w:p>
        </w:tc>
        <w:tc>
          <w:tcPr>
            <w:tcW w:w="1662" w:type="dxa"/>
            <w:tcBorders>
              <w:tl2br w:val="nil"/>
              <w:tr2bl w:val="nil"/>
            </w:tcBorders>
            <w:shd w:val="clear" w:color="auto" w:fill="auto"/>
            <w:vAlign w:val="center"/>
          </w:tcPr>
          <w:p w14:paraId="3F91FC6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0"/>
                <w:sz w:val="21"/>
                <w:szCs w:val="21"/>
                <w:highlight w:val="none"/>
                <w:vertAlign w:val="baseline"/>
                <w:lang w:val="en-US" w:eastAsia="zh-CN" w:bidi="ar"/>
              </w:rPr>
              <w:t>0.03</w:t>
            </w:r>
            <w:r>
              <w:rPr>
                <w:rFonts w:hint="eastAsia" w:ascii="Times New Roman" w:hAnsi="Times New Roman" w:eastAsia="宋体" w:cs="Times New Roman"/>
                <w:color w:val="auto"/>
                <w:sz w:val="21"/>
                <w:szCs w:val="21"/>
                <w:vertAlign w:val="baseline"/>
                <w:lang w:val="en-US" w:eastAsia="zh-CN"/>
              </w:rPr>
              <w:t>t/a</w:t>
            </w:r>
          </w:p>
        </w:tc>
        <w:tc>
          <w:tcPr>
            <w:tcW w:w="1450" w:type="dxa"/>
            <w:tcBorders>
              <w:tl2br w:val="nil"/>
              <w:tr2bl w:val="nil"/>
            </w:tcBorders>
            <w:vAlign w:val="center"/>
          </w:tcPr>
          <w:p w14:paraId="59FDA50D">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0"/>
                <w:sz w:val="21"/>
                <w:szCs w:val="21"/>
                <w:vertAlign w:val="baseline"/>
                <w:lang w:val="en-US" w:eastAsia="zh-CN" w:bidi="ar"/>
              </w:rPr>
              <w:t>/</w:t>
            </w:r>
          </w:p>
        </w:tc>
        <w:tc>
          <w:tcPr>
            <w:tcW w:w="1874" w:type="dxa"/>
            <w:tcBorders>
              <w:tl2br w:val="nil"/>
              <w:tr2bl w:val="nil"/>
            </w:tcBorders>
            <w:shd w:val="clear" w:color="auto" w:fill="auto"/>
            <w:vAlign w:val="center"/>
          </w:tcPr>
          <w:p w14:paraId="3B71227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0"/>
                <w:sz w:val="21"/>
                <w:szCs w:val="21"/>
                <w:highlight w:val="none"/>
                <w:vertAlign w:val="baseline"/>
                <w:lang w:val="en-US" w:eastAsia="zh-CN" w:bidi="ar"/>
              </w:rPr>
              <w:t>0.03</w:t>
            </w:r>
            <w:r>
              <w:rPr>
                <w:rFonts w:hint="eastAsia" w:ascii="Times New Roman" w:hAnsi="Times New Roman" w:eastAsia="宋体" w:cs="Times New Roman"/>
                <w:color w:val="auto"/>
                <w:sz w:val="21"/>
                <w:szCs w:val="21"/>
                <w:vertAlign w:val="baseline"/>
                <w:lang w:val="en-US" w:eastAsia="zh-CN"/>
              </w:rPr>
              <w:t>t/a</w:t>
            </w:r>
          </w:p>
        </w:tc>
        <w:tc>
          <w:tcPr>
            <w:tcW w:w="1152" w:type="dxa"/>
            <w:tcBorders>
              <w:tl2br w:val="nil"/>
              <w:tr2bl w:val="nil"/>
            </w:tcBorders>
            <w:shd w:val="clear" w:color="auto" w:fill="auto"/>
            <w:vAlign w:val="center"/>
          </w:tcPr>
          <w:p w14:paraId="5278A38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w:t>
            </w:r>
            <w:r>
              <w:rPr>
                <w:rFonts w:hint="eastAsia" w:ascii="Times New Roman" w:hAnsi="Times New Roman" w:eastAsia="宋体" w:cs="Times New Roman"/>
                <w:b w:val="0"/>
                <w:bCs w:val="0"/>
                <w:color w:val="auto"/>
                <w:kern w:val="0"/>
                <w:sz w:val="21"/>
                <w:szCs w:val="21"/>
                <w:highlight w:val="none"/>
                <w:vertAlign w:val="baseline"/>
                <w:lang w:val="en-US" w:eastAsia="zh-CN" w:bidi="ar"/>
              </w:rPr>
              <w:t>0.03</w:t>
            </w:r>
            <w:r>
              <w:rPr>
                <w:rFonts w:hint="eastAsia" w:ascii="Times New Roman" w:hAnsi="Times New Roman" w:eastAsia="宋体" w:cs="Times New Roman"/>
                <w:color w:val="auto"/>
                <w:sz w:val="21"/>
                <w:szCs w:val="21"/>
                <w:vertAlign w:val="baseline"/>
                <w:lang w:val="en-US" w:eastAsia="zh-CN"/>
              </w:rPr>
              <w:t>t/a</w:t>
            </w:r>
          </w:p>
        </w:tc>
      </w:tr>
      <w:tr w14:paraId="775613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342" w:type="dxa"/>
            <w:vMerge w:val="continue"/>
            <w:tcBorders>
              <w:tl2br w:val="nil"/>
              <w:tr2bl w:val="nil"/>
            </w:tcBorders>
            <w:vAlign w:val="center"/>
          </w:tcPr>
          <w:p w14:paraId="03BEA3D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p>
        </w:tc>
        <w:tc>
          <w:tcPr>
            <w:tcW w:w="2155" w:type="dxa"/>
            <w:tcBorders>
              <w:tl2br w:val="nil"/>
              <w:tr2bl w:val="nil"/>
            </w:tcBorders>
            <w:shd w:val="clear" w:color="auto" w:fill="auto"/>
            <w:vAlign w:val="center"/>
          </w:tcPr>
          <w:p w14:paraId="37DEE88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废含油抹布手套</w:t>
            </w:r>
          </w:p>
        </w:tc>
        <w:tc>
          <w:tcPr>
            <w:tcW w:w="1562" w:type="dxa"/>
            <w:tcBorders>
              <w:tl2br w:val="nil"/>
              <w:tr2bl w:val="nil"/>
            </w:tcBorders>
            <w:shd w:val="clear" w:color="auto" w:fill="auto"/>
            <w:vAlign w:val="center"/>
          </w:tcPr>
          <w:p w14:paraId="067BD7C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w:t>
            </w:r>
          </w:p>
        </w:tc>
        <w:tc>
          <w:tcPr>
            <w:tcW w:w="1196" w:type="dxa"/>
            <w:tcBorders>
              <w:tl2br w:val="nil"/>
              <w:tr2bl w:val="nil"/>
            </w:tcBorders>
            <w:vAlign w:val="center"/>
          </w:tcPr>
          <w:p w14:paraId="69A8F26B">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0"/>
                <w:sz w:val="21"/>
                <w:szCs w:val="21"/>
                <w:vertAlign w:val="baseline"/>
                <w:lang w:val="en-US" w:eastAsia="zh-CN" w:bidi="ar"/>
              </w:rPr>
              <w:t>/</w:t>
            </w:r>
          </w:p>
        </w:tc>
        <w:tc>
          <w:tcPr>
            <w:tcW w:w="1662" w:type="dxa"/>
            <w:tcBorders>
              <w:tl2br w:val="nil"/>
              <w:tr2bl w:val="nil"/>
            </w:tcBorders>
            <w:vAlign w:val="center"/>
          </w:tcPr>
          <w:p w14:paraId="42EDE824">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0"/>
                <w:sz w:val="21"/>
                <w:szCs w:val="21"/>
                <w:vertAlign w:val="baseline"/>
                <w:lang w:val="en-US" w:eastAsia="zh-CN" w:bidi="ar"/>
              </w:rPr>
              <w:t>/</w:t>
            </w:r>
          </w:p>
        </w:tc>
        <w:tc>
          <w:tcPr>
            <w:tcW w:w="1662" w:type="dxa"/>
            <w:tcBorders>
              <w:tl2br w:val="nil"/>
              <w:tr2bl w:val="nil"/>
            </w:tcBorders>
            <w:shd w:val="clear" w:color="auto" w:fill="auto"/>
            <w:vAlign w:val="center"/>
          </w:tcPr>
          <w:p w14:paraId="35FE515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i w:val="0"/>
                <w:i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highlight w:val="none"/>
                <w:vertAlign w:val="baseline"/>
                <w:lang w:val="en-US" w:eastAsia="zh-CN" w:bidi="ar-SA"/>
              </w:rPr>
              <w:t>0.01</w:t>
            </w:r>
            <w:r>
              <w:rPr>
                <w:rFonts w:hint="eastAsia" w:ascii="Times New Roman" w:hAnsi="Times New Roman" w:eastAsia="宋体" w:cs="Times New Roman"/>
                <w:color w:val="auto"/>
                <w:sz w:val="21"/>
                <w:szCs w:val="21"/>
                <w:vertAlign w:val="baseline"/>
                <w:lang w:val="en-US" w:eastAsia="zh-CN"/>
              </w:rPr>
              <w:t>t/a</w:t>
            </w:r>
          </w:p>
        </w:tc>
        <w:tc>
          <w:tcPr>
            <w:tcW w:w="1450" w:type="dxa"/>
            <w:tcBorders>
              <w:tl2br w:val="nil"/>
              <w:tr2bl w:val="nil"/>
            </w:tcBorders>
            <w:vAlign w:val="center"/>
          </w:tcPr>
          <w:p w14:paraId="0B022D97">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0"/>
                <w:sz w:val="21"/>
                <w:szCs w:val="21"/>
                <w:vertAlign w:val="baseline"/>
                <w:lang w:val="en-US" w:eastAsia="zh-CN" w:bidi="ar"/>
              </w:rPr>
              <w:t>/</w:t>
            </w:r>
          </w:p>
        </w:tc>
        <w:tc>
          <w:tcPr>
            <w:tcW w:w="1874" w:type="dxa"/>
            <w:tcBorders>
              <w:tl2br w:val="nil"/>
              <w:tr2bl w:val="nil"/>
            </w:tcBorders>
            <w:shd w:val="clear" w:color="auto" w:fill="auto"/>
            <w:vAlign w:val="center"/>
          </w:tcPr>
          <w:p w14:paraId="10C5DB6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highlight w:val="none"/>
                <w:vertAlign w:val="baseline"/>
                <w:lang w:val="en-US" w:eastAsia="zh-CN" w:bidi="ar-SA"/>
              </w:rPr>
              <w:t>0.01</w:t>
            </w:r>
            <w:r>
              <w:rPr>
                <w:rFonts w:hint="eastAsia" w:ascii="Times New Roman" w:hAnsi="Times New Roman" w:eastAsia="宋体" w:cs="Times New Roman"/>
                <w:color w:val="auto"/>
                <w:sz w:val="21"/>
                <w:szCs w:val="21"/>
                <w:vertAlign w:val="baseline"/>
                <w:lang w:val="en-US" w:eastAsia="zh-CN"/>
              </w:rPr>
              <w:t>t/a</w:t>
            </w:r>
          </w:p>
        </w:tc>
        <w:tc>
          <w:tcPr>
            <w:tcW w:w="1152" w:type="dxa"/>
            <w:tcBorders>
              <w:tl2br w:val="nil"/>
              <w:tr2bl w:val="nil"/>
            </w:tcBorders>
            <w:shd w:val="clear" w:color="auto" w:fill="auto"/>
            <w:vAlign w:val="center"/>
          </w:tcPr>
          <w:p w14:paraId="590D706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w:t>
            </w:r>
            <w:r>
              <w:rPr>
                <w:rFonts w:hint="eastAsia" w:ascii="Times New Roman" w:hAnsi="Times New Roman" w:eastAsia="宋体" w:cs="Times New Roman"/>
                <w:b w:val="0"/>
                <w:bCs w:val="0"/>
                <w:color w:val="auto"/>
                <w:kern w:val="2"/>
                <w:sz w:val="21"/>
                <w:szCs w:val="21"/>
                <w:highlight w:val="none"/>
                <w:vertAlign w:val="baseline"/>
                <w:lang w:val="en-US" w:eastAsia="zh-CN" w:bidi="ar-SA"/>
              </w:rPr>
              <w:t>0.01</w:t>
            </w:r>
            <w:r>
              <w:rPr>
                <w:rFonts w:hint="eastAsia" w:ascii="Times New Roman" w:hAnsi="Times New Roman" w:eastAsia="宋体" w:cs="Times New Roman"/>
                <w:color w:val="auto"/>
                <w:sz w:val="21"/>
                <w:szCs w:val="21"/>
                <w:vertAlign w:val="baseline"/>
                <w:lang w:val="en-US" w:eastAsia="zh-CN"/>
              </w:rPr>
              <w:t>t/a</w:t>
            </w:r>
          </w:p>
        </w:tc>
      </w:tr>
      <w:tr w14:paraId="47D08C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342" w:type="dxa"/>
            <w:vMerge w:val="continue"/>
            <w:tcBorders>
              <w:tl2br w:val="nil"/>
              <w:tr2bl w:val="nil"/>
            </w:tcBorders>
            <w:vAlign w:val="center"/>
          </w:tcPr>
          <w:p w14:paraId="302C46E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p>
        </w:tc>
        <w:tc>
          <w:tcPr>
            <w:tcW w:w="2155" w:type="dxa"/>
            <w:tcBorders>
              <w:tl2br w:val="nil"/>
              <w:tr2bl w:val="nil"/>
            </w:tcBorders>
            <w:shd w:val="clear" w:color="auto" w:fill="auto"/>
            <w:vAlign w:val="center"/>
          </w:tcPr>
          <w:p w14:paraId="1B9410A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废油桶</w:t>
            </w:r>
          </w:p>
        </w:tc>
        <w:tc>
          <w:tcPr>
            <w:tcW w:w="1562" w:type="dxa"/>
            <w:tcBorders>
              <w:tl2br w:val="nil"/>
              <w:tr2bl w:val="nil"/>
            </w:tcBorders>
            <w:shd w:val="clear" w:color="auto" w:fill="auto"/>
            <w:vAlign w:val="center"/>
          </w:tcPr>
          <w:p w14:paraId="1B663BA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w:t>
            </w:r>
          </w:p>
        </w:tc>
        <w:tc>
          <w:tcPr>
            <w:tcW w:w="1196" w:type="dxa"/>
            <w:tcBorders>
              <w:tl2br w:val="nil"/>
              <w:tr2bl w:val="nil"/>
            </w:tcBorders>
            <w:vAlign w:val="center"/>
          </w:tcPr>
          <w:p w14:paraId="153E7CE5">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0"/>
                <w:sz w:val="21"/>
                <w:szCs w:val="21"/>
                <w:vertAlign w:val="baseline"/>
                <w:lang w:val="en-US" w:eastAsia="zh-CN" w:bidi="ar"/>
              </w:rPr>
              <w:t>/</w:t>
            </w:r>
          </w:p>
        </w:tc>
        <w:tc>
          <w:tcPr>
            <w:tcW w:w="1662" w:type="dxa"/>
            <w:tcBorders>
              <w:tl2br w:val="nil"/>
              <w:tr2bl w:val="nil"/>
            </w:tcBorders>
            <w:vAlign w:val="center"/>
          </w:tcPr>
          <w:p w14:paraId="56C03540">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0"/>
                <w:sz w:val="21"/>
                <w:szCs w:val="21"/>
                <w:vertAlign w:val="baseline"/>
                <w:lang w:val="en-US" w:eastAsia="zh-CN" w:bidi="ar"/>
              </w:rPr>
              <w:t>/</w:t>
            </w:r>
          </w:p>
        </w:tc>
        <w:tc>
          <w:tcPr>
            <w:tcW w:w="1662" w:type="dxa"/>
            <w:tcBorders>
              <w:tl2br w:val="nil"/>
              <w:tr2bl w:val="nil"/>
            </w:tcBorders>
            <w:shd w:val="clear" w:color="auto" w:fill="auto"/>
            <w:vAlign w:val="center"/>
          </w:tcPr>
          <w:p w14:paraId="76DBDCB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i w:val="0"/>
                <w:iCs w:val="0"/>
                <w:color w:val="auto"/>
                <w:sz w:val="21"/>
                <w:szCs w:val="21"/>
                <w:vertAlign w:val="baseline"/>
                <w:lang w:val="en-US" w:eastAsia="zh-CN"/>
              </w:rPr>
            </w:pPr>
            <w:r>
              <w:rPr>
                <w:rFonts w:hint="eastAsia" w:ascii="Times New Roman" w:hAnsi="Times New Roman" w:eastAsia="宋体" w:cs="Times New Roman"/>
                <w:b w:val="0"/>
                <w:bCs w:val="0"/>
                <w:color w:val="auto"/>
                <w:kern w:val="2"/>
                <w:sz w:val="21"/>
                <w:szCs w:val="21"/>
                <w:highlight w:val="none"/>
                <w:vertAlign w:val="baseline"/>
                <w:lang w:val="en-US" w:eastAsia="zh-CN" w:bidi="ar-SA"/>
              </w:rPr>
              <w:t>0.04</w:t>
            </w:r>
            <w:r>
              <w:rPr>
                <w:rFonts w:hint="eastAsia" w:ascii="Times New Roman" w:hAnsi="Times New Roman" w:eastAsia="宋体" w:cs="Times New Roman"/>
                <w:color w:val="auto"/>
                <w:sz w:val="21"/>
                <w:szCs w:val="21"/>
                <w:vertAlign w:val="baseline"/>
                <w:lang w:val="en-US" w:eastAsia="zh-CN"/>
              </w:rPr>
              <w:t>t/a</w:t>
            </w:r>
          </w:p>
        </w:tc>
        <w:tc>
          <w:tcPr>
            <w:tcW w:w="1450" w:type="dxa"/>
            <w:tcBorders>
              <w:tl2br w:val="nil"/>
              <w:tr2bl w:val="nil"/>
            </w:tcBorders>
            <w:vAlign w:val="center"/>
          </w:tcPr>
          <w:p w14:paraId="7535918B">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0"/>
                <w:sz w:val="21"/>
                <w:szCs w:val="21"/>
                <w:vertAlign w:val="baseline"/>
                <w:lang w:val="en-US" w:eastAsia="zh-CN" w:bidi="ar"/>
              </w:rPr>
              <w:t>/</w:t>
            </w:r>
          </w:p>
        </w:tc>
        <w:tc>
          <w:tcPr>
            <w:tcW w:w="1874" w:type="dxa"/>
            <w:tcBorders>
              <w:tl2br w:val="nil"/>
              <w:tr2bl w:val="nil"/>
            </w:tcBorders>
            <w:shd w:val="clear" w:color="auto" w:fill="auto"/>
            <w:vAlign w:val="center"/>
          </w:tcPr>
          <w:p w14:paraId="521AA85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highlight w:val="none"/>
                <w:vertAlign w:val="baseline"/>
                <w:lang w:val="en-US" w:eastAsia="zh-CN" w:bidi="ar-SA"/>
              </w:rPr>
              <w:t>0.04</w:t>
            </w:r>
            <w:r>
              <w:rPr>
                <w:rFonts w:hint="eastAsia" w:ascii="Times New Roman" w:hAnsi="Times New Roman" w:eastAsia="宋体" w:cs="Times New Roman"/>
                <w:color w:val="auto"/>
                <w:sz w:val="21"/>
                <w:szCs w:val="21"/>
                <w:vertAlign w:val="baseline"/>
                <w:lang w:val="en-US" w:eastAsia="zh-CN"/>
              </w:rPr>
              <w:t>t/a</w:t>
            </w:r>
          </w:p>
        </w:tc>
        <w:tc>
          <w:tcPr>
            <w:tcW w:w="1152" w:type="dxa"/>
            <w:tcBorders>
              <w:tl2br w:val="nil"/>
              <w:tr2bl w:val="nil"/>
            </w:tcBorders>
            <w:shd w:val="clear" w:color="auto" w:fill="auto"/>
            <w:vAlign w:val="center"/>
          </w:tcPr>
          <w:p w14:paraId="2E5EC61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w:t>
            </w:r>
            <w:r>
              <w:rPr>
                <w:rFonts w:hint="eastAsia" w:ascii="Times New Roman" w:hAnsi="Times New Roman" w:eastAsia="宋体" w:cs="Times New Roman"/>
                <w:b w:val="0"/>
                <w:bCs w:val="0"/>
                <w:color w:val="auto"/>
                <w:kern w:val="2"/>
                <w:sz w:val="21"/>
                <w:szCs w:val="21"/>
                <w:highlight w:val="none"/>
                <w:vertAlign w:val="baseline"/>
                <w:lang w:val="en-US" w:eastAsia="zh-CN" w:bidi="ar-SA"/>
              </w:rPr>
              <w:t>0.04</w:t>
            </w:r>
            <w:r>
              <w:rPr>
                <w:rFonts w:hint="eastAsia" w:ascii="Times New Roman" w:hAnsi="Times New Roman" w:eastAsia="宋体" w:cs="Times New Roman"/>
                <w:color w:val="auto"/>
                <w:sz w:val="21"/>
                <w:szCs w:val="21"/>
                <w:vertAlign w:val="baseline"/>
                <w:lang w:val="en-US" w:eastAsia="zh-CN"/>
              </w:rPr>
              <w:t>t/a</w:t>
            </w:r>
          </w:p>
        </w:tc>
      </w:tr>
      <w:tr w14:paraId="15F77A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342" w:type="dxa"/>
            <w:vMerge w:val="continue"/>
            <w:tcBorders>
              <w:tl2br w:val="nil"/>
              <w:tr2bl w:val="nil"/>
            </w:tcBorders>
            <w:vAlign w:val="center"/>
          </w:tcPr>
          <w:p w14:paraId="2BD0A1D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p>
        </w:tc>
        <w:tc>
          <w:tcPr>
            <w:tcW w:w="2155" w:type="dxa"/>
            <w:tcBorders>
              <w:tl2br w:val="nil"/>
              <w:tr2bl w:val="nil"/>
            </w:tcBorders>
            <w:shd w:val="clear" w:color="auto" w:fill="auto"/>
            <w:vAlign w:val="center"/>
          </w:tcPr>
          <w:p w14:paraId="284B007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val="0"/>
                <w:bCs w:val="0"/>
                <w:color w:val="auto"/>
                <w:kern w:val="2"/>
                <w:sz w:val="21"/>
                <w:szCs w:val="21"/>
                <w:lang w:val="en-US" w:eastAsia="zh-CN" w:bidi="ar-SA"/>
              </w:rPr>
              <w:t>废</w:t>
            </w:r>
            <w:r>
              <w:rPr>
                <w:rFonts w:hint="eastAsia" w:ascii="Times New Roman" w:hAnsi="Times New Roman" w:eastAsia="宋体" w:cs="Times New Roman"/>
                <w:b w:val="0"/>
                <w:bCs w:val="0"/>
                <w:color w:val="auto"/>
                <w:kern w:val="2"/>
                <w:sz w:val="21"/>
                <w:szCs w:val="21"/>
                <w:lang w:val="en-US" w:eastAsia="zh-CN" w:bidi="ar-SA"/>
              </w:rPr>
              <w:t>液压油</w:t>
            </w:r>
          </w:p>
        </w:tc>
        <w:tc>
          <w:tcPr>
            <w:tcW w:w="1562" w:type="dxa"/>
            <w:tcBorders>
              <w:tl2br w:val="nil"/>
              <w:tr2bl w:val="nil"/>
            </w:tcBorders>
            <w:shd w:val="clear" w:color="auto" w:fill="auto"/>
            <w:vAlign w:val="center"/>
          </w:tcPr>
          <w:p w14:paraId="6D6EFAAB">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color w:val="auto"/>
                <w:kern w:val="0"/>
                <w:sz w:val="21"/>
                <w:szCs w:val="21"/>
                <w:vertAlign w:val="baseline"/>
                <w:lang w:val="en-US" w:eastAsia="zh-CN" w:bidi="ar"/>
              </w:rPr>
            </w:pPr>
            <w:r>
              <w:rPr>
                <w:rFonts w:hint="default" w:ascii="Times New Roman" w:hAnsi="Times New Roman" w:eastAsia="宋体" w:cs="Times New Roman"/>
                <w:b w:val="0"/>
                <w:bCs w:val="0"/>
                <w:color w:val="auto"/>
                <w:kern w:val="0"/>
                <w:sz w:val="21"/>
                <w:szCs w:val="21"/>
                <w:vertAlign w:val="baseline"/>
                <w:lang w:val="en-US" w:eastAsia="zh-CN" w:bidi="ar"/>
              </w:rPr>
              <w:t>/</w:t>
            </w:r>
          </w:p>
        </w:tc>
        <w:tc>
          <w:tcPr>
            <w:tcW w:w="1196" w:type="dxa"/>
            <w:tcBorders>
              <w:tl2br w:val="nil"/>
              <w:tr2bl w:val="nil"/>
            </w:tcBorders>
            <w:vAlign w:val="center"/>
          </w:tcPr>
          <w:p w14:paraId="56B3BF48">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w:t>
            </w:r>
          </w:p>
        </w:tc>
        <w:tc>
          <w:tcPr>
            <w:tcW w:w="1662" w:type="dxa"/>
            <w:tcBorders>
              <w:tl2br w:val="nil"/>
              <w:tr2bl w:val="nil"/>
            </w:tcBorders>
            <w:vAlign w:val="center"/>
          </w:tcPr>
          <w:p w14:paraId="0287FFE8">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w:t>
            </w:r>
          </w:p>
        </w:tc>
        <w:tc>
          <w:tcPr>
            <w:tcW w:w="1662" w:type="dxa"/>
            <w:tcBorders>
              <w:tl2br w:val="nil"/>
              <w:tr2bl w:val="nil"/>
            </w:tcBorders>
            <w:shd w:val="clear" w:color="auto" w:fill="auto"/>
            <w:vAlign w:val="center"/>
          </w:tcPr>
          <w:p w14:paraId="06EBE58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i w:val="0"/>
                <w:iCs w:val="0"/>
                <w:color w:val="auto"/>
                <w:sz w:val="21"/>
                <w:szCs w:val="21"/>
                <w:vertAlign w:val="baseline"/>
                <w:lang w:val="en-US" w:eastAsia="zh-CN"/>
              </w:rPr>
            </w:pPr>
            <w:r>
              <w:rPr>
                <w:rFonts w:hint="eastAsia" w:ascii="Times New Roman" w:hAnsi="Times New Roman" w:eastAsia="宋体" w:cs="Times New Roman"/>
                <w:b w:val="0"/>
                <w:bCs w:val="0"/>
                <w:color w:val="auto"/>
                <w:kern w:val="2"/>
                <w:sz w:val="21"/>
                <w:szCs w:val="21"/>
                <w:highlight w:val="none"/>
                <w:vertAlign w:val="baseline"/>
                <w:lang w:val="en-US" w:eastAsia="zh-CN" w:bidi="ar-SA"/>
              </w:rPr>
              <w:t>0.02</w:t>
            </w:r>
            <w:r>
              <w:rPr>
                <w:rFonts w:hint="eastAsia" w:ascii="Times New Roman" w:hAnsi="Times New Roman" w:eastAsia="宋体" w:cs="Times New Roman"/>
                <w:color w:val="auto"/>
                <w:sz w:val="21"/>
                <w:szCs w:val="21"/>
                <w:vertAlign w:val="baseline"/>
                <w:lang w:val="en-US" w:eastAsia="zh-CN"/>
              </w:rPr>
              <w:t>t/a</w:t>
            </w:r>
          </w:p>
        </w:tc>
        <w:tc>
          <w:tcPr>
            <w:tcW w:w="1450" w:type="dxa"/>
            <w:tcBorders>
              <w:tl2br w:val="nil"/>
              <w:tr2bl w:val="nil"/>
            </w:tcBorders>
            <w:vAlign w:val="center"/>
          </w:tcPr>
          <w:p w14:paraId="1B9B606F">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b w:val="0"/>
                <w:bCs w:val="0"/>
                <w:color w:val="auto"/>
                <w:kern w:val="0"/>
                <w:sz w:val="21"/>
                <w:szCs w:val="21"/>
                <w:vertAlign w:val="baseline"/>
                <w:lang w:val="en-US" w:eastAsia="zh-CN" w:bidi="ar"/>
              </w:rPr>
              <w:t>/</w:t>
            </w:r>
          </w:p>
        </w:tc>
        <w:tc>
          <w:tcPr>
            <w:tcW w:w="1874" w:type="dxa"/>
            <w:tcBorders>
              <w:tl2br w:val="nil"/>
              <w:tr2bl w:val="nil"/>
            </w:tcBorders>
            <w:shd w:val="clear" w:color="auto" w:fill="auto"/>
            <w:vAlign w:val="center"/>
          </w:tcPr>
          <w:p w14:paraId="6747CFD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i w:val="0"/>
                <w:iCs w:val="0"/>
                <w:color w:val="auto"/>
                <w:sz w:val="21"/>
                <w:szCs w:val="21"/>
                <w:vertAlign w:val="baseline"/>
                <w:lang w:val="en-US" w:eastAsia="zh-CN"/>
              </w:rPr>
            </w:pPr>
            <w:r>
              <w:rPr>
                <w:rFonts w:hint="eastAsia" w:ascii="Times New Roman" w:hAnsi="Times New Roman" w:eastAsia="宋体" w:cs="Times New Roman"/>
                <w:b w:val="0"/>
                <w:bCs w:val="0"/>
                <w:color w:val="auto"/>
                <w:kern w:val="2"/>
                <w:sz w:val="21"/>
                <w:szCs w:val="21"/>
                <w:highlight w:val="none"/>
                <w:vertAlign w:val="baseline"/>
                <w:lang w:val="en-US" w:eastAsia="zh-CN" w:bidi="ar-SA"/>
              </w:rPr>
              <w:t>0.02</w:t>
            </w:r>
            <w:r>
              <w:rPr>
                <w:rFonts w:hint="eastAsia" w:ascii="Times New Roman" w:hAnsi="Times New Roman" w:eastAsia="宋体" w:cs="Times New Roman"/>
                <w:color w:val="auto"/>
                <w:sz w:val="21"/>
                <w:szCs w:val="21"/>
                <w:vertAlign w:val="baseline"/>
                <w:lang w:val="en-US" w:eastAsia="zh-CN"/>
              </w:rPr>
              <w:t>t/a</w:t>
            </w:r>
          </w:p>
        </w:tc>
        <w:tc>
          <w:tcPr>
            <w:tcW w:w="1152" w:type="dxa"/>
            <w:tcBorders>
              <w:tl2br w:val="nil"/>
              <w:tr2bl w:val="nil"/>
            </w:tcBorders>
            <w:shd w:val="clear" w:color="auto" w:fill="auto"/>
            <w:vAlign w:val="center"/>
          </w:tcPr>
          <w:p w14:paraId="78DE8F8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kern w:val="0"/>
                <w:sz w:val="21"/>
                <w:szCs w:val="21"/>
                <w:vertAlign w:val="baseline"/>
                <w:lang w:val="en-US" w:eastAsia="zh-CN" w:bidi="ar"/>
              </w:rPr>
            </w:pPr>
            <w:r>
              <w:rPr>
                <w:rFonts w:hint="eastAsia" w:ascii="Times New Roman" w:hAnsi="Times New Roman" w:eastAsia="宋体" w:cs="Times New Roman"/>
                <w:color w:val="auto"/>
                <w:sz w:val="21"/>
                <w:szCs w:val="21"/>
                <w:vertAlign w:val="baseline"/>
                <w:lang w:val="en-US" w:eastAsia="zh-CN"/>
              </w:rPr>
              <w:t>+</w:t>
            </w:r>
            <w:r>
              <w:rPr>
                <w:rFonts w:hint="eastAsia" w:ascii="Times New Roman" w:hAnsi="Times New Roman" w:eastAsia="宋体" w:cs="Times New Roman"/>
                <w:b w:val="0"/>
                <w:bCs w:val="0"/>
                <w:color w:val="auto"/>
                <w:kern w:val="2"/>
                <w:sz w:val="21"/>
                <w:szCs w:val="21"/>
                <w:highlight w:val="none"/>
                <w:vertAlign w:val="baseline"/>
                <w:lang w:val="en-US" w:eastAsia="zh-CN" w:bidi="ar-SA"/>
              </w:rPr>
              <w:t>0.02</w:t>
            </w:r>
            <w:r>
              <w:rPr>
                <w:rFonts w:hint="eastAsia" w:ascii="Times New Roman" w:hAnsi="Times New Roman" w:eastAsia="宋体" w:cs="Times New Roman"/>
                <w:color w:val="auto"/>
                <w:sz w:val="21"/>
                <w:szCs w:val="21"/>
                <w:vertAlign w:val="baseline"/>
                <w:lang w:val="en-US" w:eastAsia="zh-CN"/>
              </w:rPr>
              <w:t>t/a</w:t>
            </w:r>
          </w:p>
        </w:tc>
      </w:tr>
    </w:tbl>
    <w:p w14:paraId="02D97DD6">
      <w:pPr>
        <w:keepNext w:val="0"/>
        <w:keepLines w:val="0"/>
        <w:widowControl/>
        <w:suppressLineNumbers w:val="0"/>
        <w:jc w:val="left"/>
        <w:rPr>
          <w:rFonts w:hint="default"/>
          <w:color w:val="auto"/>
        </w:rPr>
      </w:pPr>
      <w:r>
        <w:rPr>
          <w:rFonts w:hint="default" w:ascii="Times New Roman" w:hAnsi="Times New Roman" w:eastAsia="宋体" w:cs="Times New Roman"/>
          <w:color w:val="auto"/>
          <w:kern w:val="0"/>
          <w:sz w:val="21"/>
          <w:szCs w:val="21"/>
          <w:lang w:val="en-US" w:eastAsia="zh-CN" w:bidi="ar"/>
        </w:rPr>
        <w:t>注：⑥=①+③+④-⑤；⑦=⑥-①</w:t>
      </w:r>
    </w:p>
    <w:sectPr>
      <w:pgSz w:w="16838" w:h="11906" w:orient="landscape"/>
      <w:pgMar w:top="1800" w:right="1440" w:bottom="1800" w:left="144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DejaVu Sans">
    <w:panose1 w:val="020B0603030804020204"/>
    <w:charset w:val="00"/>
    <w:family w:val="auto"/>
    <w:pitch w:val="default"/>
    <w:sig w:usb0="E7006EFF" w:usb1="D200FDFF" w:usb2="0A246029" w:usb3="0400200C" w:csb0="600001FF" w:csb1="DFFF0000"/>
  </w:font>
  <w:font w:name="楷体_GB2312">
    <w:panose1 w:val="02010609030101010101"/>
    <w:charset w:val="86"/>
    <w:family w:val="modern"/>
    <w:pitch w:val="default"/>
    <w:sig w:usb0="00000001" w:usb1="080E0000" w:usb2="00000000" w:usb3="00000000" w:csb0="00040000" w:csb1="00000000"/>
  </w:font>
  <w:font w:name="方正大标宋简体">
    <w:altName w:val="方正书宋_GBK"/>
    <w:panose1 w:val="02000000000000000000"/>
    <w:charset w:val="86"/>
    <w:family w:val="auto"/>
    <w:pitch w:val="default"/>
    <w:sig w:usb0="00000000" w:usb1="00000000" w:usb2="00000012"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Segoe UI">
    <w:altName w:val="Noto Naskh Arabic"/>
    <w:panose1 w:val="020B0502040204020203"/>
    <w:charset w:val="00"/>
    <w:family w:val="auto"/>
    <w:pitch w:val="default"/>
    <w:sig w:usb0="00000000" w:usb1="00000000" w:usb2="00000009" w:usb3="00000000" w:csb0="200001FF" w:csb1="00000000"/>
  </w:font>
  <w:font w:name="Noto Naskh Arabic">
    <w:panose1 w:val="020B0502040504020204"/>
    <w:charset w:val="00"/>
    <w:family w:val="auto"/>
    <w:pitch w:val="default"/>
    <w:sig w:usb0="80002003" w:usb1="80002000" w:usb2="00000008" w:usb3="00000000" w:csb0="00000041" w:csb1="00080000"/>
  </w:font>
  <w:font w:name="Cambria Math">
    <w:altName w:val="DejaVu Math TeX Gyre"/>
    <w:panose1 w:val="02040503050406030204"/>
    <w:charset w:val="00"/>
    <w:family w:val="roman"/>
    <w:pitch w:val="default"/>
    <w:sig w:usb0="00000000" w:usb1="00000000" w:usb2="02000000" w:usb3="00000000" w:csb0="2000019F" w:csb1="00000000"/>
  </w:font>
  <w:font w:name="DejaVu Math TeX Gyre">
    <w:panose1 w:val="02000503000000000000"/>
    <w:charset w:val="00"/>
    <w:family w:val="auto"/>
    <w:pitch w:val="default"/>
    <w:sig w:usb0="A10000EF" w:usb1="4201F9EE" w:usb2="02000000" w:usb3="00000000" w:csb0="60000193" w:csb1="0DD4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A09B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0C270C">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F0C270C">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49A527"/>
    <w:multiLevelType w:val="singleLevel"/>
    <w:tmpl w:val="3949A527"/>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dkYjkxN2E2MWYwMDIwNzkzMzY5MDYzYjFlZWYxNTcifQ=="/>
  </w:docVars>
  <w:rsids>
    <w:rsidRoot w:val="1B066C91"/>
    <w:rsid w:val="000D0552"/>
    <w:rsid w:val="002C5303"/>
    <w:rsid w:val="00360E24"/>
    <w:rsid w:val="00385A54"/>
    <w:rsid w:val="003871FB"/>
    <w:rsid w:val="00973FB8"/>
    <w:rsid w:val="00B92181"/>
    <w:rsid w:val="00E15234"/>
    <w:rsid w:val="01036393"/>
    <w:rsid w:val="0116312F"/>
    <w:rsid w:val="01227D26"/>
    <w:rsid w:val="01366E3B"/>
    <w:rsid w:val="016C71F3"/>
    <w:rsid w:val="0192652E"/>
    <w:rsid w:val="02204B8A"/>
    <w:rsid w:val="02386B8D"/>
    <w:rsid w:val="02480A22"/>
    <w:rsid w:val="02783976"/>
    <w:rsid w:val="02CB55B9"/>
    <w:rsid w:val="02CE17E8"/>
    <w:rsid w:val="02D65DF0"/>
    <w:rsid w:val="02FA6057"/>
    <w:rsid w:val="03082CEE"/>
    <w:rsid w:val="03084CFA"/>
    <w:rsid w:val="03212AE0"/>
    <w:rsid w:val="03297D07"/>
    <w:rsid w:val="033F7AFD"/>
    <w:rsid w:val="039A11B2"/>
    <w:rsid w:val="03CF3A69"/>
    <w:rsid w:val="03D90444"/>
    <w:rsid w:val="03DA2A74"/>
    <w:rsid w:val="04402271"/>
    <w:rsid w:val="04424A72"/>
    <w:rsid w:val="044D5850"/>
    <w:rsid w:val="045A77D7"/>
    <w:rsid w:val="046917C8"/>
    <w:rsid w:val="0482725A"/>
    <w:rsid w:val="04910D1F"/>
    <w:rsid w:val="04BC6320"/>
    <w:rsid w:val="04D60F61"/>
    <w:rsid w:val="04EE14A4"/>
    <w:rsid w:val="04F01EE9"/>
    <w:rsid w:val="050339CA"/>
    <w:rsid w:val="05080FE1"/>
    <w:rsid w:val="05BE584E"/>
    <w:rsid w:val="05E64439"/>
    <w:rsid w:val="05EF3F4F"/>
    <w:rsid w:val="066E1EA3"/>
    <w:rsid w:val="068D7312"/>
    <w:rsid w:val="06CD5607"/>
    <w:rsid w:val="06D6348C"/>
    <w:rsid w:val="06EE1CC3"/>
    <w:rsid w:val="06F4797B"/>
    <w:rsid w:val="071163AA"/>
    <w:rsid w:val="07121155"/>
    <w:rsid w:val="0721638A"/>
    <w:rsid w:val="07715D12"/>
    <w:rsid w:val="07A174CB"/>
    <w:rsid w:val="07B04496"/>
    <w:rsid w:val="07C733D5"/>
    <w:rsid w:val="07CB34AD"/>
    <w:rsid w:val="07CC1890"/>
    <w:rsid w:val="07F91FFD"/>
    <w:rsid w:val="08470072"/>
    <w:rsid w:val="08487460"/>
    <w:rsid w:val="08734418"/>
    <w:rsid w:val="0878022B"/>
    <w:rsid w:val="08B1198F"/>
    <w:rsid w:val="08B72A51"/>
    <w:rsid w:val="09104908"/>
    <w:rsid w:val="09886B94"/>
    <w:rsid w:val="09970B85"/>
    <w:rsid w:val="09A13297"/>
    <w:rsid w:val="09A222F1"/>
    <w:rsid w:val="09DF25C2"/>
    <w:rsid w:val="09E06905"/>
    <w:rsid w:val="0A0C17EE"/>
    <w:rsid w:val="0A1D4625"/>
    <w:rsid w:val="0A2A0E89"/>
    <w:rsid w:val="0A460227"/>
    <w:rsid w:val="0A75669D"/>
    <w:rsid w:val="0AA7304A"/>
    <w:rsid w:val="0AB50E8E"/>
    <w:rsid w:val="0ADA51CD"/>
    <w:rsid w:val="0AF46B1B"/>
    <w:rsid w:val="0AFF4C34"/>
    <w:rsid w:val="0B02054F"/>
    <w:rsid w:val="0B0448C7"/>
    <w:rsid w:val="0B82496D"/>
    <w:rsid w:val="0C087501"/>
    <w:rsid w:val="0C150128"/>
    <w:rsid w:val="0C3E79DE"/>
    <w:rsid w:val="0CBE27B3"/>
    <w:rsid w:val="0CE265BB"/>
    <w:rsid w:val="0CEA15D3"/>
    <w:rsid w:val="0CF14A50"/>
    <w:rsid w:val="0CFB767D"/>
    <w:rsid w:val="0D2835CC"/>
    <w:rsid w:val="0D42705A"/>
    <w:rsid w:val="0D660F9A"/>
    <w:rsid w:val="0D894C89"/>
    <w:rsid w:val="0DB97147"/>
    <w:rsid w:val="0DEB5944"/>
    <w:rsid w:val="0DF742E8"/>
    <w:rsid w:val="0E1B64AA"/>
    <w:rsid w:val="0E26072A"/>
    <w:rsid w:val="0E3E791A"/>
    <w:rsid w:val="0E4117AE"/>
    <w:rsid w:val="0E4B6C51"/>
    <w:rsid w:val="0E642426"/>
    <w:rsid w:val="0E6B2D1A"/>
    <w:rsid w:val="0E8C4899"/>
    <w:rsid w:val="0E912E3C"/>
    <w:rsid w:val="0E925DBF"/>
    <w:rsid w:val="0EAB0EFA"/>
    <w:rsid w:val="0ED85EC8"/>
    <w:rsid w:val="0F2567B4"/>
    <w:rsid w:val="0F3126FC"/>
    <w:rsid w:val="0F45706B"/>
    <w:rsid w:val="0F713C26"/>
    <w:rsid w:val="0F953DB9"/>
    <w:rsid w:val="0FAC4C5F"/>
    <w:rsid w:val="0FBB50BE"/>
    <w:rsid w:val="105B24BD"/>
    <w:rsid w:val="108654B0"/>
    <w:rsid w:val="10D41CDF"/>
    <w:rsid w:val="10D774B1"/>
    <w:rsid w:val="10FB5B4B"/>
    <w:rsid w:val="1104549E"/>
    <w:rsid w:val="112471D0"/>
    <w:rsid w:val="113114B2"/>
    <w:rsid w:val="11660E72"/>
    <w:rsid w:val="11661549"/>
    <w:rsid w:val="11850FF5"/>
    <w:rsid w:val="11BB562D"/>
    <w:rsid w:val="11C12C43"/>
    <w:rsid w:val="11CC60D9"/>
    <w:rsid w:val="11E132E5"/>
    <w:rsid w:val="11FD7857"/>
    <w:rsid w:val="123814F3"/>
    <w:rsid w:val="123C051C"/>
    <w:rsid w:val="128707CB"/>
    <w:rsid w:val="12887D91"/>
    <w:rsid w:val="128B4B3E"/>
    <w:rsid w:val="12A8795F"/>
    <w:rsid w:val="133872A9"/>
    <w:rsid w:val="13477A46"/>
    <w:rsid w:val="1360648C"/>
    <w:rsid w:val="136C2CDA"/>
    <w:rsid w:val="136C3EED"/>
    <w:rsid w:val="14054590"/>
    <w:rsid w:val="14403969"/>
    <w:rsid w:val="14504752"/>
    <w:rsid w:val="14643D5A"/>
    <w:rsid w:val="14700951"/>
    <w:rsid w:val="14984F48"/>
    <w:rsid w:val="14C03686"/>
    <w:rsid w:val="153B7AEB"/>
    <w:rsid w:val="155F406F"/>
    <w:rsid w:val="157E6737"/>
    <w:rsid w:val="15995BBE"/>
    <w:rsid w:val="159B2A7F"/>
    <w:rsid w:val="159B7C4F"/>
    <w:rsid w:val="15A27D36"/>
    <w:rsid w:val="15A85EC8"/>
    <w:rsid w:val="15C267F7"/>
    <w:rsid w:val="15C90318"/>
    <w:rsid w:val="15E33B53"/>
    <w:rsid w:val="161C0D90"/>
    <w:rsid w:val="161E6554"/>
    <w:rsid w:val="162C3563"/>
    <w:rsid w:val="165E4EE2"/>
    <w:rsid w:val="16A35355"/>
    <w:rsid w:val="16A53EAB"/>
    <w:rsid w:val="17553A69"/>
    <w:rsid w:val="175F3626"/>
    <w:rsid w:val="176025B0"/>
    <w:rsid w:val="176F23A4"/>
    <w:rsid w:val="17A34D10"/>
    <w:rsid w:val="17FF6273"/>
    <w:rsid w:val="18316649"/>
    <w:rsid w:val="183445BD"/>
    <w:rsid w:val="183D3240"/>
    <w:rsid w:val="186C142F"/>
    <w:rsid w:val="18842C1C"/>
    <w:rsid w:val="18A53466"/>
    <w:rsid w:val="18AC4201"/>
    <w:rsid w:val="18D747DB"/>
    <w:rsid w:val="18D86AC4"/>
    <w:rsid w:val="18FC7B9A"/>
    <w:rsid w:val="19041D50"/>
    <w:rsid w:val="190A1374"/>
    <w:rsid w:val="198A6666"/>
    <w:rsid w:val="19BB441C"/>
    <w:rsid w:val="1A145B6D"/>
    <w:rsid w:val="1A1B4EBB"/>
    <w:rsid w:val="1A381E6B"/>
    <w:rsid w:val="1A812273"/>
    <w:rsid w:val="1AB759EF"/>
    <w:rsid w:val="1AC60382"/>
    <w:rsid w:val="1AF5395E"/>
    <w:rsid w:val="1AFE1D64"/>
    <w:rsid w:val="1B066C91"/>
    <w:rsid w:val="1B0D6EF9"/>
    <w:rsid w:val="1B216501"/>
    <w:rsid w:val="1B2760B6"/>
    <w:rsid w:val="1B427DC5"/>
    <w:rsid w:val="1B4D19EC"/>
    <w:rsid w:val="1BC17CE4"/>
    <w:rsid w:val="1BE40B28"/>
    <w:rsid w:val="1BE43F9E"/>
    <w:rsid w:val="1C421389"/>
    <w:rsid w:val="1C4860EA"/>
    <w:rsid w:val="1C4E55DB"/>
    <w:rsid w:val="1C652E4E"/>
    <w:rsid w:val="1C6E1BEB"/>
    <w:rsid w:val="1D4206A0"/>
    <w:rsid w:val="1D443538"/>
    <w:rsid w:val="1D4F61E8"/>
    <w:rsid w:val="1D596426"/>
    <w:rsid w:val="1D5D2210"/>
    <w:rsid w:val="1D6F1738"/>
    <w:rsid w:val="1D715BBC"/>
    <w:rsid w:val="1DB21FDA"/>
    <w:rsid w:val="1DC94C28"/>
    <w:rsid w:val="1E1F5FAC"/>
    <w:rsid w:val="1E3E4AF0"/>
    <w:rsid w:val="1E3F0ABA"/>
    <w:rsid w:val="1E620680"/>
    <w:rsid w:val="1E7A6B4E"/>
    <w:rsid w:val="1E91332D"/>
    <w:rsid w:val="1E935967"/>
    <w:rsid w:val="1E9C5651"/>
    <w:rsid w:val="1EDD2F7B"/>
    <w:rsid w:val="1EE6018D"/>
    <w:rsid w:val="1F69491A"/>
    <w:rsid w:val="1FB5190D"/>
    <w:rsid w:val="1FDC3479"/>
    <w:rsid w:val="1FE16BA6"/>
    <w:rsid w:val="20000DDB"/>
    <w:rsid w:val="20403C8C"/>
    <w:rsid w:val="20485C9B"/>
    <w:rsid w:val="204A420B"/>
    <w:rsid w:val="204B7224"/>
    <w:rsid w:val="2081795B"/>
    <w:rsid w:val="20A91472"/>
    <w:rsid w:val="20AA3517"/>
    <w:rsid w:val="20B240CD"/>
    <w:rsid w:val="20C82A10"/>
    <w:rsid w:val="20E367C6"/>
    <w:rsid w:val="20E406FC"/>
    <w:rsid w:val="20E93F65"/>
    <w:rsid w:val="20FF7B0D"/>
    <w:rsid w:val="2103719D"/>
    <w:rsid w:val="21546C28"/>
    <w:rsid w:val="21701F90"/>
    <w:rsid w:val="217E73DC"/>
    <w:rsid w:val="21C87216"/>
    <w:rsid w:val="21F30AAC"/>
    <w:rsid w:val="220A1357"/>
    <w:rsid w:val="226A714E"/>
    <w:rsid w:val="226C6BFB"/>
    <w:rsid w:val="22874FC1"/>
    <w:rsid w:val="22AD33E9"/>
    <w:rsid w:val="22E83DA8"/>
    <w:rsid w:val="233D2A50"/>
    <w:rsid w:val="23F312F4"/>
    <w:rsid w:val="243F5C4A"/>
    <w:rsid w:val="244D65B8"/>
    <w:rsid w:val="246B4C91"/>
    <w:rsid w:val="247E0186"/>
    <w:rsid w:val="248A0A7D"/>
    <w:rsid w:val="24922FAE"/>
    <w:rsid w:val="24FD1D8D"/>
    <w:rsid w:val="2536704D"/>
    <w:rsid w:val="25381017"/>
    <w:rsid w:val="25421E95"/>
    <w:rsid w:val="25493224"/>
    <w:rsid w:val="256242E5"/>
    <w:rsid w:val="25845748"/>
    <w:rsid w:val="258A1146"/>
    <w:rsid w:val="25A428F6"/>
    <w:rsid w:val="25AC50A3"/>
    <w:rsid w:val="25C75A79"/>
    <w:rsid w:val="25CB59E7"/>
    <w:rsid w:val="2600682C"/>
    <w:rsid w:val="260128E8"/>
    <w:rsid w:val="263404C4"/>
    <w:rsid w:val="26357304"/>
    <w:rsid w:val="26365340"/>
    <w:rsid w:val="264357C5"/>
    <w:rsid w:val="26844E74"/>
    <w:rsid w:val="269D7CA7"/>
    <w:rsid w:val="26E03A96"/>
    <w:rsid w:val="26F11333"/>
    <w:rsid w:val="272E134B"/>
    <w:rsid w:val="278570CA"/>
    <w:rsid w:val="279E3DEE"/>
    <w:rsid w:val="27A53D12"/>
    <w:rsid w:val="27AF51F8"/>
    <w:rsid w:val="27B84009"/>
    <w:rsid w:val="27BF157B"/>
    <w:rsid w:val="2886653D"/>
    <w:rsid w:val="28D728F5"/>
    <w:rsid w:val="28F37905"/>
    <w:rsid w:val="28F707F4"/>
    <w:rsid w:val="294E4D0C"/>
    <w:rsid w:val="29B13146"/>
    <w:rsid w:val="2A007292"/>
    <w:rsid w:val="2A336250"/>
    <w:rsid w:val="2A4D6EDB"/>
    <w:rsid w:val="2A74112A"/>
    <w:rsid w:val="2A886FAA"/>
    <w:rsid w:val="2B002D1A"/>
    <w:rsid w:val="2B216942"/>
    <w:rsid w:val="2B307F76"/>
    <w:rsid w:val="2B4B3879"/>
    <w:rsid w:val="2C2E4EAC"/>
    <w:rsid w:val="2C31056E"/>
    <w:rsid w:val="2C4A1A3C"/>
    <w:rsid w:val="2C4B162F"/>
    <w:rsid w:val="2C8B2374"/>
    <w:rsid w:val="2CAA478A"/>
    <w:rsid w:val="2CF0667B"/>
    <w:rsid w:val="2D0017B0"/>
    <w:rsid w:val="2D0E025D"/>
    <w:rsid w:val="2D1660E1"/>
    <w:rsid w:val="2D3058CB"/>
    <w:rsid w:val="2D626293"/>
    <w:rsid w:val="2D636E4D"/>
    <w:rsid w:val="2D8B308F"/>
    <w:rsid w:val="2DB65D74"/>
    <w:rsid w:val="2DCE1B4F"/>
    <w:rsid w:val="2DDE64D3"/>
    <w:rsid w:val="2E105534"/>
    <w:rsid w:val="2E16220E"/>
    <w:rsid w:val="2E206AEC"/>
    <w:rsid w:val="2E312AA7"/>
    <w:rsid w:val="2E440655"/>
    <w:rsid w:val="2E505623"/>
    <w:rsid w:val="2E5175C7"/>
    <w:rsid w:val="2E5227A0"/>
    <w:rsid w:val="2E5A2F98"/>
    <w:rsid w:val="2E614626"/>
    <w:rsid w:val="2E734E6D"/>
    <w:rsid w:val="2EA32C3C"/>
    <w:rsid w:val="2EFA6479"/>
    <w:rsid w:val="2F081A5A"/>
    <w:rsid w:val="2F1523C9"/>
    <w:rsid w:val="2F234AE5"/>
    <w:rsid w:val="2F260132"/>
    <w:rsid w:val="2F3A6A38"/>
    <w:rsid w:val="2F4252AA"/>
    <w:rsid w:val="2F71792C"/>
    <w:rsid w:val="2F75430C"/>
    <w:rsid w:val="2F835584"/>
    <w:rsid w:val="2FA63021"/>
    <w:rsid w:val="2FB208AF"/>
    <w:rsid w:val="2FBE648A"/>
    <w:rsid w:val="2FD63906"/>
    <w:rsid w:val="2FDD2EE6"/>
    <w:rsid w:val="2FE731F7"/>
    <w:rsid w:val="2FF8401A"/>
    <w:rsid w:val="2FF97C71"/>
    <w:rsid w:val="301400AF"/>
    <w:rsid w:val="304D5755"/>
    <w:rsid w:val="30AC73FE"/>
    <w:rsid w:val="30D67BD2"/>
    <w:rsid w:val="316D448A"/>
    <w:rsid w:val="31AD1E1E"/>
    <w:rsid w:val="322748ED"/>
    <w:rsid w:val="32284F1D"/>
    <w:rsid w:val="322E1E8E"/>
    <w:rsid w:val="32AA7E73"/>
    <w:rsid w:val="32CE4D68"/>
    <w:rsid w:val="32EB76C8"/>
    <w:rsid w:val="330257C9"/>
    <w:rsid w:val="330E508D"/>
    <w:rsid w:val="33224DA6"/>
    <w:rsid w:val="3384518C"/>
    <w:rsid w:val="3392223A"/>
    <w:rsid w:val="339A4C4A"/>
    <w:rsid w:val="33A827A7"/>
    <w:rsid w:val="33A90982"/>
    <w:rsid w:val="33B815D8"/>
    <w:rsid w:val="33BB353F"/>
    <w:rsid w:val="33E443DD"/>
    <w:rsid w:val="33F2514D"/>
    <w:rsid w:val="340D18C0"/>
    <w:rsid w:val="34337579"/>
    <w:rsid w:val="345D2848"/>
    <w:rsid w:val="345F7FF9"/>
    <w:rsid w:val="348959AF"/>
    <w:rsid w:val="34AE1D9C"/>
    <w:rsid w:val="34D6399B"/>
    <w:rsid w:val="34EC3BCC"/>
    <w:rsid w:val="34F767F8"/>
    <w:rsid w:val="35160624"/>
    <w:rsid w:val="351D1FD7"/>
    <w:rsid w:val="352455BA"/>
    <w:rsid w:val="353F5AA9"/>
    <w:rsid w:val="35702107"/>
    <w:rsid w:val="358B2AE7"/>
    <w:rsid w:val="35960B5E"/>
    <w:rsid w:val="35A561EB"/>
    <w:rsid w:val="35E34252"/>
    <w:rsid w:val="35E36CE8"/>
    <w:rsid w:val="35EB73E6"/>
    <w:rsid w:val="360D204B"/>
    <w:rsid w:val="361028A0"/>
    <w:rsid w:val="36375265"/>
    <w:rsid w:val="3664730A"/>
    <w:rsid w:val="36F6488E"/>
    <w:rsid w:val="36FF1994"/>
    <w:rsid w:val="372413FB"/>
    <w:rsid w:val="37542C46"/>
    <w:rsid w:val="375F0685"/>
    <w:rsid w:val="37735EDE"/>
    <w:rsid w:val="37891BFE"/>
    <w:rsid w:val="37D47521"/>
    <w:rsid w:val="37D7646D"/>
    <w:rsid w:val="37ED5744"/>
    <w:rsid w:val="38187B2F"/>
    <w:rsid w:val="38917925"/>
    <w:rsid w:val="3893213A"/>
    <w:rsid w:val="391E04A8"/>
    <w:rsid w:val="39384357"/>
    <w:rsid w:val="39785A2E"/>
    <w:rsid w:val="39A6528D"/>
    <w:rsid w:val="39BD2DDF"/>
    <w:rsid w:val="39D10057"/>
    <w:rsid w:val="39E41315"/>
    <w:rsid w:val="39F94DC1"/>
    <w:rsid w:val="3A347BA7"/>
    <w:rsid w:val="3A944AE9"/>
    <w:rsid w:val="3AB036A5"/>
    <w:rsid w:val="3AC37A8D"/>
    <w:rsid w:val="3ADC2529"/>
    <w:rsid w:val="3B197716"/>
    <w:rsid w:val="3B450DF0"/>
    <w:rsid w:val="3B634772"/>
    <w:rsid w:val="3B956451"/>
    <w:rsid w:val="3B991904"/>
    <w:rsid w:val="3B9D4DAB"/>
    <w:rsid w:val="3BA34FF7"/>
    <w:rsid w:val="3BE523F6"/>
    <w:rsid w:val="3BF07952"/>
    <w:rsid w:val="3C0B0DDB"/>
    <w:rsid w:val="3C4A1903"/>
    <w:rsid w:val="3C504A40"/>
    <w:rsid w:val="3C584ECD"/>
    <w:rsid w:val="3C6B1E08"/>
    <w:rsid w:val="3C7C7F90"/>
    <w:rsid w:val="3C9506A5"/>
    <w:rsid w:val="3CB70D94"/>
    <w:rsid w:val="3CD236A7"/>
    <w:rsid w:val="3CDD113C"/>
    <w:rsid w:val="3CDE35FA"/>
    <w:rsid w:val="3CEC2ED7"/>
    <w:rsid w:val="3D1D2900"/>
    <w:rsid w:val="3D272038"/>
    <w:rsid w:val="3D5C3BD3"/>
    <w:rsid w:val="3D600CB3"/>
    <w:rsid w:val="3D6D0EC7"/>
    <w:rsid w:val="3D75769E"/>
    <w:rsid w:val="3DB334D8"/>
    <w:rsid w:val="3E175815"/>
    <w:rsid w:val="3E5D4413"/>
    <w:rsid w:val="3E7D2003"/>
    <w:rsid w:val="3EA6303D"/>
    <w:rsid w:val="3EBE490B"/>
    <w:rsid w:val="3EC551B7"/>
    <w:rsid w:val="3EC7661E"/>
    <w:rsid w:val="3EEA117C"/>
    <w:rsid w:val="3F0D6C18"/>
    <w:rsid w:val="3F0F243E"/>
    <w:rsid w:val="3F196345"/>
    <w:rsid w:val="3F230DEE"/>
    <w:rsid w:val="3F3A29A8"/>
    <w:rsid w:val="3F4A7E6C"/>
    <w:rsid w:val="3F7004E4"/>
    <w:rsid w:val="3FA8270E"/>
    <w:rsid w:val="3FD85478"/>
    <w:rsid w:val="3FD87871"/>
    <w:rsid w:val="3FDD65EB"/>
    <w:rsid w:val="402D120C"/>
    <w:rsid w:val="403C35FC"/>
    <w:rsid w:val="40505717"/>
    <w:rsid w:val="409273D5"/>
    <w:rsid w:val="40B41CFD"/>
    <w:rsid w:val="40C21E3F"/>
    <w:rsid w:val="40EF46FF"/>
    <w:rsid w:val="412759F7"/>
    <w:rsid w:val="413C37E5"/>
    <w:rsid w:val="413E755D"/>
    <w:rsid w:val="41683E58"/>
    <w:rsid w:val="41C23CEA"/>
    <w:rsid w:val="421F7A8A"/>
    <w:rsid w:val="42332EA8"/>
    <w:rsid w:val="42416955"/>
    <w:rsid w:val="425747A2"/>
    <w:rsid w:val="42813BA5"/>
    <w:rsid w:val="428F2365"/>
    <w:rsid w:val="42A33B1C"/>
    <w:rsid w:val="42BB7909"/>
    <w:rsid w:val="434626F9"/>
    <w:rsid w:val="43607C5E"/>
    <w:rsid w:val="43862855"/>
    <w:rsid w:val="43D03952"/>
    <w:rsid w:val="43F403A7"/>
    <w:rsid w:val="44075182"/>
    <w:rsid w:val="441E5513"/>
    <w:rsid w:val="44380293"/>
    <w:rsid w:val="445D2A2E"/>
    <w:rsid w:val="44660B47"/>
    <w:rsid w:val="446A6C18"/>
    <w:rsid w:val="44B918C1"/>
    <w:rsid w:val="44DD3B5E"/>
    <w:rsid w:val="44EE3263"/>
    <w:rsid w:val="451A06ED"/>
    <w:rsid w:val="454D5FC1"/>
    <w:rsid w:val="45533F2D"/>
    <w:rsid w:val="457346E1"/>
    <w:rsid w:val="45AB6B4A"/>
    <w:rsid w:val="45C719D5"/>
    <w:rsid w:val="45C76EB3"/>
    <w:rsid w:val="45E3767A"/>
    <w:rsid w:val="45F0295A"/>
    <w:rsid w:val="460A5C60"/>
    <w:rsid w:val="462E5DF2"/>
    <w:rsid w:val="463A4797"/>
    <w:rsid w:val="46547170"/>
    <w:rsid w:val="46873754"/>
    <w:rsid w:val="4694586B"/>
    <w:rsid w:val="469C37B6"/>
    <w:rsid w:val="46B02CAB"/>
    <w:rsid w:val="46B21A78"/>
    <w:rsid w:val="46BD600C"/>
    <w:rsid w:val="46DC1E07"/>
    <w:rsid w:val="46E0296F"/>
    <w:rsid w:val="46E75FA1"/>
    <w:rsid w:val="46F34F83"/>
    <w:rsid w:val="46FF778E"/>
    <w:rsid w:val="4728423D"/>
    <w:rsid w:val="477A7C4F"/>
    <w:rsid w:val="47B2035D"/>
    <w:rsid w:val="47D97FDF"/>
    <w:rsid w:val="47F244FC"/>
    <w:rsid w:val="48074B4D"/>
    <w:rsid w:val="481D2699"/>
    <w:rsid w:val="48202F37"/>
    <w:rsid w:val="484F23EF"/>
    <w:rsid w:val="48A6486E"/>
    <w:rsid w:val="48A752C1"/>
    <w:rsid w:val="48AB23EE"/>
    <w:rsid w:val="48D45BFF"/>
    <w:rsid w:val="48D507A7"/>
    <w:rsid w:val="48F01094"/>
    <w:rsid w:val="48F63D37"/>
    <w:rsid w:val="49156DF5"/>
    <w:rsid w:val="493E1351"/>
    <w:rsid w:val="494E0877"/>
    <w:rsid w:val="4981448B"/>
    <w:rsid w:val="49E30645"/>
    <w:rsid w:val="49EB1918"/>
    <w:rsid w:val="4A055876"/>
    <w:rsid w:val="4A0F008B"/>
    <w:rsid w:val="4A6126D0"/>
    <w:rsid w:val="4A762F2B"/>
    <w:rsid w:val="4ABD7744"/>
    <w:rsid w:val="4AD43681"/>
    <w:rsid w:val="4AD4683C"/>
    <w:rsid w:val="4ADD7DE7"/>
    <w:rsid w:val="4B1E132F"/>
    <w:rsid w:val="4B2B3D55"/>
    <w:rsid w:val="4B3E2804"/>
    <w:rsid w:val="4B8E2DC1"/>
    <w:rsid w:val="4B92297F"/>
    <w:rsid w:val="4BD04666"/>
    <w:rsid w:val="4BF6741B"/>
    <w:rsid w:val="4C435E69"/>
    <w:rsid w:val="4C4A42B7"/>
    <w:rsid w:val="4C85697B"/>
    <w:rsid w:val="4C8F2D15"/>
    <w:rsid w:val="4CC052CA"/>
    <w:rsid w:val="4CD86AB8"/>
    <w:rsid w:val="4CE2138A"/>
    <w:rsid w:val="4CF82CB6"/>
    <w:rsid w:val="4D566C05"/>
    <w:rsid w:val="4D654CB5"/>
    <w:rsid w:val="4DA2092B"/>
    <w:rsid w:val="4DB12E65"/>
    <w:rsid w:val="4DC1754C"/>
    <w:rsid w:val="4DE35714"/>
    <w:rsid w:val="4E0E28D0"/>
    <w:rsid w:val="4E16427F"/>
    <w:rsid w:val="4E3917D8"/>
    <w:rsid w:val="4E507D60"/>
    <w:rsid w:val="4E8A5B90"/>
    <w:rsid w:val="4EBF4C75"/>
    <w:rsid w:val="4EC56BC8"/>
    <w:rsid w:val="4ECC7F56"/>
    <w:rsid w:val="4ED80FF1"/>
    <w:rsid w:val="4F1D0AA7"/>
    <w:rsid w:val="4F453C87"/>
    <w:rsid w:val="4F5951C6"/>
    <w:rsid w:val="4F7F76BE"/>
    <w:rsid w:val="4F81479F"/>
    <w:rsid w:val="4F820F5D"/>
    <w:rsid w:val="4FC772F2"/>
    <w:rsid w:val="4FCD744B"/>
    <w:rsid w:val="4FD1476E"/>
    <w:rsid w:val="4FF20A93"/>
    <w:rsid w:val="503D5BAC"/>
    <w:rsid w:val="506D5D81"/>
    <w:rsid w:val="50B451AB"/>
    <w:rsid w:val="50B82E88"/>
    <w:rsid w:val="50BB598A"/>
    <w:rsid w:val="50DB26D2"/>
    <w:rsid w:val="50E25461"/>
    <w:rsid w:val="50FA7B8C"/>
    <w:rsid w:val="51113F85"/>
    <w:rsid w:val="514C1822"/>
    <w:rsid w:val="516E1C65"/>
    <w:rsid w:val="518B5CE1"/>
    <w:rsid w:val="519A0ABA"/>
    <w:rsid w:val="51B11685"/>
    <w:rsid w:val="51BA55BF"/>
    <w:rsid w:val="51D57A6A"/>
    <w:rsid w:val="51DF4444"/>
    <w:rsid w:val="51F06CF2"/>
    <w:rsid w:val="51FA302C"/>
    <w:rsid w:val="520143AC"/>
    <w:rsid w:val="521A1920"/>
    <w:rsid w:val="524349D3"/>
    <w:rsid w:val="52A11611"/>
    <w:rsid w:val="52AA6800"/>
    <w:rsid w:val="534D6DD8"/>
    <w:rsid w:val="538F3705"/>
    <w:rsid w:val="53A5521A"/>
    <w:rsid w:val="53A72D40"/>
    <w:rsid w:val="53B11E10"/>
    <w:rsid w:val="541505F1"/>
    <w:rsid w:val="54197667"/>
    <w:rsid w:val="541A080E"/>
    <w:rsid w:val="54336CC9"/>
    <w:rsid w:val="54806A57"/>
    <w:rsid w:val="549942C9"/>
    <w:rsid w:val="54B72662"/>
    <w:rsid w:val="54D33706"/>
    <w:rsid w:val="54ED0F91"/>
    <w:rsid w:val="55061CE8"/>
    <w:rsid w:val="551C505F"/>
    <w:rsid w:val="554F2B97"/>
    <w:rsid w:val="556C4241"/>
    <w:rsid w:val="55935F72"/>
    <w:rsid w:val="55985036"/>
    <w:rsid w:val="55BE25C3"/>
    <w:rsid w:val="55D06AE2"/>
    <w:rsid w:val="55FD1BCA"/>
    <w:rsid w:val="564C163A"/>
    <w:rsid w:val="56757125"/>
    <w:rsid w:val="56836D2A"/>
    <w:rsid w:val="568E2DC7"/>
    <w:rsid w:val="56B91708"/>
    <w:rsid w:val="56BB64C5"/>
    <w:rsid w:val="56C634EA"/>
    <w:rsid w:val="572B3C88"/>
    <w:rsid w:val="57995095"/>
    <w:rsid w:val="579A7A7F"/>
    <w:rsid w:val="57CA6A87"/>
    <w:rsid w:val="57E44562"/>
    <w:rsid w:val="57E532E8"/>
    <w:rsid w:val="57F91339"/>
    <w:rsid w:val="582D74AC"/>
    <w:rsid w:val="58440C7F"/>
    <w:rsid w:val="58606078"/>
    <w:rsid w:val="588159E9"/>
    <w:rsid w:val="589E6361"/>
    <w:rsid w:val="58A37091"/>
    <w:rsid w:val="58D406F5"/>
    <w:rsid w:val="58E3481A"/>
    <w:rsid w:val="58E535E1"/>
    <w:rsid w:val="58ED59F7"/>
    <w:rsid w:val="58F24A5D"/>
    <w:rsid w:val="58FA7DB6"/>
    <w:rsid w:val="58FE147E"/>
    <w:rsid w:val="593D4522"/>
    <w:rsid w:val="59441031"/>
    <w:rsid w:val="5970255C"/>
    <w:rsid w:val="59910D81"/>
    <w:rsid w:val="599504DA"/>
    <w:rsid w:val="59B71EE9"/>
    <w:rsid w:val="5A13112F"/>
    <w:rsid w:val="5A5D05FC"/>
    <w:rsid w:val="5A9A394C"/>
    <w:rsid w:val="5AC665E9"/>
    <w:rsid w:val="5AD10968"/>
    <w:rsid w:val="5AFA22E3"/>
    <w:rsid w:val="5AFA22EF"/>
    <w:rsid w:val="5B0D2022"/>
    <w:rsid w:val="5B14269E"/>
    <w:rsid w:val="5B2452CA"/>
    <w:rsid w:val="5B284033"/>
    <w:rsid w:val="5B3C6463"/>
    <w:rsid w:val="5B6360E6"/>
    <w:rsid w:val="5B7A511B"/>
    <w:rsid w:val="5B7B760B"/>
    <w:rsid w:val="5BA83AF9"/>
    <w:rsid w:val="5BB93F58"/>
    <w:rsid w:val="5BFB2BA5"/>
    <w:rsid w:val="5C241369"/>
    <w:rsid w:val="5C3C0924"/>
    <w:rsid w:val="5C3D63E1"/>
    <w:rsid w:val="5C6739B4"/>
    <w:rsid w:val="5C6C4318"/>
    <w:rsid w:val="5C845970"/>
    <w:rsid w:val="5CA17C44"/>
    <w:rsid w:val="5CAE4E65"/>
    <w:rsid w:val="5CCC53EC"/>
    <w:rsid w:val="5CDB3A5A"/>
    <w:rsid w:val="5CFE5348"/>
    <w:rsid w:val="5D243653"/>
    <w:rsid w:val="5D296EBB"/>
    <w:rsid w:val="5D2B6790"/>
    <w:rsid w:val="5D347684"/>
    <w:rsid w:val="5D6B3030"/>
    <w:rsid w:val="5D8A5BAC"/>
    <w:rsid w:val="5D8D4B31"/>
    <w:rsid w:val="5D9500AD"/>
    <w:rsid w:val="5DBA35F3"/>
    <w:rsid w:val="5DEF598C"/>
    <w:rsid w:val="5E113D5F"/>
    <w:rsid w:val="5E207BCE"/>
    <w:rsid w:val="5E3E6E2C"/>
    <w:rsid w:val="5E5D6E1D"/>
    <w:rsid w:val="5E6A094E"/>
    <w:rsid w:val="5E6A778C"/>
    <w:rsid w:val="5E8048B9"/>
    <w:rsid w:val="5E987E55"/>
    <w:rsid w:val="5F08322C"/>
    <w:rsid w:val="5F2150E3"/>
    <w:rsid w:val="5F257D99"/>
    <w:rsid w:val="5F6441DB"/>
    <w:rsid w:val="5F942D12"/>
    <w:rsid w:val="5F9E51F4"/>
    <w:rsid w:val="5FBB4848"/>
    <w:rsid w:val="5FD44EBD"/>
    <w:rsid w:val="5FED343B"/>
    <w:rsid w:val="60026980"/>
    <w:rsid w:val="602F3F48"/>
    <w:rsid w:val="606F2E37"/>
    <w:rsid w:val="60854715"/>
    <w:rsid w:val="608C27D9"/>
    <w:rsid w:val="60CE0A09"/>
    <w:rsid w:val="60F0438E"/>
    <w:rsid w:val="612260FC"/>
    <w:rsid w:val="61251748"/>
    <w:rsid w:val="61355E2F"/>
    <w:rsid w:val="613F280A"/>
    <w:rsid w:val="6170339B"/>
    <w:rsid w:val="617701F5"/>
    <w:rsid w:val="617F52FC"/>
    <w:rsid w:val="6181388D"/>
    <w:rsid w:val="61EE0BB8"/>
    <w:rsid w:val="62045801"/>
    <w:rsid w:val="62146CFB"/>
    <w:rsid w:val="628841B8"/>
    <w:rsid w:val="629B43B7"/>
    <w:rsid w:val="62ED5559"/>
    <w:rsid w:val="63082A74"/>
    <w:rsid w:val="6327656B"/>
    <w:rsid w:val="63651696"/>
    <w:rsid w:val="638B679B"/>
    <w:rsid w:val="639570B0"/>
    <w:rsid w:val="63B53669"/>
    <w:rsid w:val="63EA19D7"/>
    <w:rsid w:val="64487C27"/>
    <w:rsid w:val="644A5489"/>
    <w:rsid w:val="64590086"/>
    <w:rsid w:val="645A6E6C"/>
    <w:rsid w:val="64924BD5"/>
    <w:rsid w:val="64AD6305"/>
    <w:rsid w:val="6516599A"/>
    <w:rsid w:val="653A1489"/>
    <w:rsid w:val="653F4196"/>
    <w:rsid w:val="65401B83"/>
    <w:rsid w:val="6585320B"/>
    <w:rsid w:val="65D75707"/>
    <w:rsid w:val="65F00167"/>
    <w:rsid w:val="66372649"/>
    <w:rsid w:val="66541127"/>
    <w:rsid w:val="666A4F49"/>
    <w:rsid w:val="667473F9"/>
    <w:rsid w:val="668B156B"/>
    <w:rsid w:val="66D36FFE"/>
    <w:rsid w:val="674C10DB"/>
    <w:rsid w:val="676905E0"/>
    <w:rsid w:val="676F1FDA"/>
    <w:rsid w:val="67F64880"/>
    <w:rsid w:val="680577D0"/>
    <w:rsid w:val="68120FE3"/>
    <w:rsid w:val="6815015A"/>
    <w:rsid w:val="68311678"/>
    <w:rsid w:val="68342DBF"/>
    <w:rsid w:val="68602A5B"/>
    <w:rsid w:val="68637725"/>
    <w:rsid w:val="687F3E33"/>
    <w:rsid w:val="68863414"/>
    <w:rsid w:val="68AB67DA"/>
    <w:rsid w:val="68AF65D2"/>
    <w:rsid w:val="68BA3196"/>
    <w:rsid w:val="68C50C5F"/>
    <w:rsid w:val="68C83A2C"/>
    <w:rsid w:val="68CE02CC"/>
    <w:rsid w:val="68E5013A"/>
    <w:rsid w:val="68EA0CB4"/>
    <w:rsid w:val="690F7B75"/>
    <w:rsid w:val="694035C3"/>
    <w:rsid w:val="695A260F"/>
    <w:rsid w:val="6965127B"/>
    <w:rsid w:val="69687BF7"/>
    <w:rsid w:val="697D03BD"/>
    <w:rsid w:val="698414AB"/>
    <w:rsid w:val="69B45116"/>
    <w:rsid w:val="69FF27F5"/>
    <w:rsid w:val="6A17314E"/>
    <w:rsid w:val="6A2442BC"/>
    <w:rsid w:val="6A343EC5"/>
    <w:rsid w:val="6A434A6D"/>
    <w:rsid w:val="6A66349E"/>
    <w:rsid w:val="6A813E93"/>
    <w:rsid w:val="6AA97AA1"/>
    <w:rsid w:val="6ABC136F"/>
    <w:rsid w:val="6ADF70CD"/>
    <w:rsid w:val="6B1C5B5B"/>
    <w:rsid w:val="6B492EFE"/>
    <w:rsid w:val="6B50344D"/>
    <w:rsid w:val="6B5E7140"/>
    <w:rsid w:val="6BA20565"/>
    <w:rsid w:val="6BB81B36"/>
    <w:rsid w:val="6BD149A6"/>
    <w:rsid w:val="6BE413C0"/>
    <w:rsid w:val="6C2F0185"/>
    <w:rsid w:val="6C471E85"/>
    <w:rsid w:val="6C88775B"/>
    <w:rsid w:val="6C9F4AA4"/>
    <w:rsid w:val="6CA65E33"/>
    <w:rsid w:val="6CB4334D"/>
    <w:rsid w:val="6CC46801"/>
    <w:rsid w:val="6CD830DA"/>
    <w:rsid w:val="6CEF1588"/>
    <w:rsid w:val="6CF3094C"/>
    <w:rsid w:val="6D124824"/>
    <w:rsid w:val="6D4F1ACC"/>
    <w:rsid w:val="6D4F2026"/>
    <w:rsid w:val="6D7221B9"/>
    <w:rsid w:val="6D783116"/>
    <w:rsid w:val="6D9B526C"/>
    <w:rsid w:val="6D9E2FAE"/>
    <w:rsid w:val="6DAD4DDD"/>
    <w:rsid w:val="6DAF6F69"/>
    <w:rsid w:val="6DC42A14"/>
    <w:rsid w:val="6DC76061"/>
    <w:rsid w:val="6E255A78"/>
    <w:rsid w:val="6E97417D"/>
    <w:rsid w:val="6EB74952"/>
    <w:rsid w:val="6EC16EBD"/>
    <w:rsid w:val="6EC24AF3"/>
    <w:rsid w:val="6EC32CCC"/>
    <w:rsid w:val="6ECF78C3"/>
    <w:rsid w:val="6F897271"/>
    <w:rsid w:val="6FB16FC8"/>
    <w:rsid w:val="6FDD5AF9"/>
    <w:rsid w:val="6FF9271D"/>
    <w:rsid w:val="700E47B4"/>
    <w:rsid w:val="700E61C9"/>
    <w:rsid w:val="70134ABB"/>
    <w:rsid w:val="701823AF"/>
    <w:rsid w:val="702C2015"/>
    <w:rsid w:val="703942B6"/>
    <w:rsid w:val="703E42D9"/>
    <w:rsid w:val="70441100"/>
    <w:rsid w:val="70551CB2"/>
    <w:rsid w:val="70CD11BA"/>
    <w:rsid w:val="70DD1A5F"/>
    <w:rsid w:val="70EE32EE"/>
    <w:rsid w:val="71064DCD"/>
    <w:rsid w:val="711041C2"/>
    <w:rsid w:val="71336066"/>
    <w:rsid w:val="714C335C"/>
    <w:rsid w:val="71881333"/>
    <w:rsid w:val="71C0420A"/>
    <w:rsid w:val="71FA59E3"/>
    <w:rsid w:val="720979F9"/>
    <w:rsid w:val="72435DE3"/>
    <w:rsid w:val="725E4E77"/>
    <w:rsid w:val="72822E9E"/>
    <w:rsid w:val="72F3336A"/>
    <w:rsid w:val="7332531C"/>
    <w:rsid w:val="73584B5D"/>
    <w:rsid w:val="735859AD"/>
    <w:rsid w:val="737C37D1"/>
    <w:rsid w:val="73851450"/>
    <w:rsid w:val="738526B4"/>
    <w:rsid w:val="738A70BE"/>
    <w:rsid w:val="73CD639B"/>
    <w:rsid w:val="73F15E96"/>
    <w:rsid w:val="740E64F5"/>
    <w:rsid w:val="74116287"/>
    <w:rsid w:val="741E2752"/>
    <w:rsid w:val="74217601"/>
    <w:rsid w:val="7456013E"/>
    <w:rsid w:val="746615DE"/>
    <w:rsid w:val="7467234B"/>
    <w:rsid w:val="74B00580"/>
    <w:rsid w:val="74DA2B1D"/>
    <w:rsid w:val="74EE2DCF"/>
    <w:rsid w:val="74FF6EC8"/>
    <w:rsid w:val="751B43A3"/>
    <w:rsid w:val="758A20CC"/>
    <w:rsid w:val="75954C96"/>
    <w:rsid w:val="75BC2223"/>
    <w:rsid w:val="75C94940"/>
    <w:rsid w:val="75CA5C78"/>
    <w:rsid w:val="76050235"/>
    <w:rsid w:val="761756AB"/>
    <w:rsid w:val="762665AA"/>
    <w:rsid w:val="765661D4"/>
    <w:rsid w:val="76911DFA"/>
    <w:rsid w:val="769E1D30"/>
    <w:rsid w:val="76C20247"/>
    <w:rsid w:val="76C4695B"/>
    <w:rsid w:val="76F428CE"/>
    <w:rsid w:val="76F44DE0"/>
    <w:rsid w:val="76F7990C"/>
    <w:rsid w:val="772E53A2"/>
    <w:rsid w:val="77771F09"/>
    <w:rsid w:val="77814F03"/>
    <w:rsid w:val="77E84F48"/>
    <w:rsid w:val="782852B2"/>
    <w:rsid w:val="78504F9D"/>
    <w:rsid w:val="78510647"/>
    <w:rsid w:val="787C3EEC"/>
    <w:rsid w:val="78B67C13"/>
    <w:rsid w:val="78B920C2"/>
    <w:rsid w:val="78EE2BAF"/>
    <w:rsid w:val="78F67A33"/>
    <w:rsid w:val="790C526F"/>
    <w:rsid w:val="791B29B4"/>
    <w:rsid w:val="791C4FB3"/>
    <w:rsid w:val="79292DEB"/>
    <w:rsid w:val="79420460"/>
    <w:rsid w:val="797A042B"/>
    <w:rsid w:val="797D46D5"/>
    <w:rsid w:val="79882CF8"/>
    <w:rsid w:val="79D20267"/>
    <w:rsid w:val="79F226B7"/>
    <w:rsid w:val="7A356A48"/>
    <w:rsid w:val="7A8377B3"/>
    <w:rsid w:val="7A8E04B9"/>
    <w:rsid w:val="7ADB7993"/>
    <w:rsid w:val="7ADC45FF"/>
    <w:rsid w:val="7B212CD8"/>
    <w:rsid w:val="7B3311D9"/>
    <w:rsid w:val="7B341B1B"/>
    <w:rsid w:val="7B4069C5"/>
    <w:rsid w:val="7B713AB0"/>
    <w:rsid w:val="7B8437E3"/>
    <w:rsid w:val="7B8732D3"/>
    <w:rsid w:val="7BF344C5"/>
    <w:rsid w:val="7C18217D"/>
    <w:rsid w:val="7C60616F"/>
    <w:rsid w:val="7C7302D4"/>
    <w:rsid w:val="7C861BF2"/>
    <w:rsid w:val="7CB74018"/>
    <w:rsid w:val="7D2A7B9F"/>
    <w:rsid w:val="7D6D3610"/>
    <w:rsid w:val="7D965E77"/>
    <w:rsid w:val="7DD16A88"/>
    <w:rsid w:val="7DEA37BD"/>
    <w:rsid w:val="7DEC566F"/>
    <w:rsid w:val="7E0155BF"/>
    <w:rsid w:val="7E074257"/>
    <w:rsid w:val="7E12157A"/>
    <w:rsid w:val="7E587BFC"/>
    <w:rsid w:val="7E606C9B"/>
    <w:rsid w:val="7E845165"/>
    <w:rsid w:val="7EB20667"/>
    <w:rsid w:val="7EFB200E"/>
    <w:rsid w:val="7F00043A"/>
    <w:rsid w:val="7F372C1F"/>
    <w:rsid w:val="7F396208"/>
    <w:rsid w:val="7F3D063E"/>
    <w:rsid w:val="7F5434CC"/>
    <w:rsid w:val="7F755CDD"/>
    <w:rsid w:val="7F7D1C45"/>
    <w:rsid w:val="7FA06711"/>
    <w:rsid w:val="7FAE390D"/>
    <w:rsid w:val="7FF16F6D"/>
    <w:rsid w:val="7FF25996"/>
    <w:rsid w:val="7FFB4273"/>
    <w:rsid w:val="BF6F3B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9"/>
    <w:pPr>
      <w:keepNext/>
      <w:keepLines/>
      <w:spacing w:before="260" w:after="260" w:line="416" w:lineRule="auto"/>
      <w:outlineLvl w:val="1"/>
    </w:pPr>
    <w:rPr>
      <w:rFonts w:ascii="Arial" w:hAnsi="Arial" w:eastAsia="黑体"/>
      <w:b/>
      <w:bCs/>
      <w:sz w:val="32"/>
      <w:szCs w:val="32"/>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adjustRightInd w:val="0"/>
      <w:snapToGrid w:val="0"/>
      <w:spacing w:before="156" w:beforeLines="50" w:after="156" w:afterLines="50" w:line="360" w:lineRule="auto"/>
      <w:ind w:firstLine="560" w:firstLineChars="200"/>
    </w:pPr>
    <w:rPr>
      <w:sz w:val="28"/>
    </w:rPr>
  </w:style>
  <w:style w:type="paragraph" w:styleId="5">
    <w:name w:val="annotation text"/>
    <w:basedOn w:val="1"/>
    <w:qFormat/>
    <w:uiPriority w:val="0"/>
    <w:pPr>
      <w:jc w:val="left"/>
    </w:pPr>
  </w:style>
  <w:style w:type="paragraph" w:styleId="6">
    <w:name w:val="Body Text"/>
    <w:basedOn w:val="1"/>
    <w:next w:val="1"/>
    <w:qFormat/>
    <w:uiPriority w:val="0"/>
    <w:pPr>
      <w:widowControl/>
      <w:snapToGrid w:val="0"/>
      <w:spacing w:before="60" w:after="160" w:line="259" w:lineRule="auto"/>
      <w:ind w:right="113"/>
    </w:pPr>
    <w:rPr>
      <w:kern w:val="0"/>
      <w:sz w:val="18"/>
      <w:szCs w:val="18"/>
    </w:rPr>
  </w:style>
  <w:style w:type="paragraph" w:styleId="7">
    <w:name w:val="Body Text Indent"/>
    <w:basedOn w:val="1"/>
    <w:next w:val="8"/>
    <w:semiHidden/>
    <w:qFormat/>
    <w:uiPriority w:val="0"/>
    <w:pPr>
      <w:spacing w:after="120"/>
      <w:ind w:left="420" w:leftChars="200"/>
    </w:pPr>
  </w:style>
  <w:style w:type="paragraph" w:styleId="8">
    <w:name w:val="Body Text First Indent"/>
    <w:basedOn w:val="6"/>
    <w:next w:val="1"/>
    <w:qFormat/>
    <w:uiPriority w:val="0"/>
    <w:pPr>
      <w:widowControl w:val="0"/>
      <w:snapToGrid/>
      <w:spacing w:before="0" w:after="120" w:line="240" w:lineRule="auto"/>
      <w:ind w:right="0" w:firstLine="420" w:firstLineChars="100"/>
    </w:pPr>
    <w:rPr>
      <w:kern w:val="2"/>
      <w:sz w:val="21"/>
      <w:szCs w:val="24"/>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able of figures"/>
    <w:basedOn w:val="1"/>
    <w:next w:val="1"/>
    <w:qFormat/>
    <w:uiPriority w:val="0"/>
    <w:pPr>
      <w:ind w:leftChars="200" w:hanging="200" w:hangingChars="200"/>
    </w:p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Title"/>
    <w:basedOn w:val="1"/>
    <w:next w:val="1"/>
    <w:qFormat/>
    <w:uiPriority w:val="0"/>
    <w:pPr>
      <w:spacing w:line="360" w:lineRule="auto"/>
      <w:jc w:val="left"/>
      <w:outlineLvl w:val="2"/>
    </w:pPr>
    <w:rPr>
      <w:rFonts w:ascii="Cambria" w:hAnsi="Cambria" w:eastAsia="Times New Roman"/>
      <w:b/>
      <w:bCs/>
      <w:sz w:val="28"/>
      <w:szCs w:val="32"/>
    </w:rPr>
  </w:style>
  <w:style w:type="paragraph" w:styleId="14">
    <w:name w:val="Body Text First Indent 2"/>
    <w:basedOn w:val="7"/>
    <w:next w:val="8"/>
    <w:qFormat/>
    <w:uiPriority w:val="0"/>
    <w:pPr>
      <w:ind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Emphasis"/>
    <w:basedOn w:val="17"/>
    <w:qFormat/>
    <w:uiPriority w:val="0"/>
    <w:rPr>
      <w:i/>
    </w:rPr>
  </w:style>
  <w:style w:type="paragraph" w:customStyle="1" w:styleId="20">
    <w:name w:val="Default"/>
    <w:basedOn w:val="21"/>
    <w:next w:val="22"/>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1">
    <w:name w:val="纯文本1"/>
    <w:basedOn w:val="1"/>
    <w:autoRedefine/>
    <w:qFormat/>
    <w:uiPriority w:val="0"/>
    <w:pPr>
      <w:adjustRightInd w:val="0"/>
    </w:pPr>
    <w:rPr>
      <w:rFonts w:ascii="宋体" w:hAnsi="Courier New"/>
      <w:szCs w:val="20"/>
    </w:rPr>
  </w:style>
  <w:style w:type="paragraph" w:customStyle="1" w:styleId="22">
    <w:name w:val="样式1"/>
    <w:next w:val="1"/>
    <w:autoRedefine/>
    <w:qFormat/>
    <w:uiPriority w:val="0"/>
    <w:pPr>
      <w:widowControl w:val="0"/>
      <w:spacing w:after="40" w:line="300" w:lineRule="atLeast"/>
      <w:jc w:val="center"/>
      <w:outlineLvl w:val="2"/>
    </w:pPr>
    <w:rPr>
      <w:rFonts w:ascii="Arial" w:hAnsi="Arial" w:eastAsia="楷体_GB2312" w:cs="Arial"/>
      <w:b/>
      <w:bCs/>
      <w:kern w:val="2"/>
      <w:sz w:val="21"/>
      <w:lang w:val="en-US" w:eastAsia="zh-CN" w:bidi="ar-SA"/>
    </w:rPr>
  </w:style>
  <w:style w:type="paragraph" w:customStyle="1" w:styleId="23">
    <w:name w:val="管线标题2"/>
    <w:basedOn w:val="1"/>
    <w:qFormat/>
    <w:uiPriority w:val="0"/>
    <w:pPr>
      <w:spacing w:beforeLines="50" w:line="360" w:lineRule="auto"/>
      <w:ind w:firstLine="472" w:firstLineChars="196"/>
    </w:pPr>
    <w:rPr>
      <w:b/>
    </w:rPr>
  </w:style>
  <w:style w:type="character" w:customStyle="1" w:styleId="24">
    <w:name w:val="NormalCharacter"/>
    <w:semiHidden/>
    <w:qFormat/>
    <w:uiPriority w:val="0"/>
  </w:style>
  <w:style w:type="paragraph" w:customStyle="1" w:styleId="25">
    <w:name w:val="表格样式"/>
    <w:basedOn w:val="1"/>
    <w:qFormat/>
    <w:uiPriority w:val="0"/>
    <w:pPr>
      <w:spacing w:line="360" w:lineRule="auto"/>
      <w:jc w:val="center"/>
    </w:pPr>
    <w:rPr>
      <w:rFonts w:ascii="Times New Roman" w:hAnsi="Times New Roman" w:eastAsia="宋体"/>
      <w:kern w:val="0"/>
      <w:sz w:val="21"/>
      <w:szCs w:val="21"/>
    </w:rPr>
  </w:style>
  <w:style w:type="character" w:customStyle="1" w:styleId="26">
    <w:name w:val="font11"/>
    <w:basedOn w:val="17"/>
    <w:qFormat/>
    <w:uiPriority w:val="0"/>
    <w:rPr>
      <w:rFonts w:hint="default" w:ascii="Times New Roman" w:hAnsi="Times New Roman" w:cs="Times New Roman"/>
      <w:color w:val="000000"/>
      <w:sz w:val="21"/>
      <w:szCs w:val="21"/>
      <w:u w:val="none"/>
    </w:rPr>
  </w:style>
  <w:style w:type="character" w:customStyle="1" w:styleId="27">
    <w:name w:val="font31"/>
    <w:basedOn w:val="17"/>
    <w:qFormat/>
    <w:uiPriority w:val="0"/>
    <w:rPr>
      <w:rFonts w:hint="default" w:ascii="Times New Roman" w:hAnsi="Times New Roman" w:cs="Times New Roman"/>
      <w:color w:val="000000"/>
      <w:sz w:val="21"/>
      <w:szCs w:val="21"/>
      <w:u w:val="none"/>
      <w:vertAlign w:val="subscript"/>
    </w:rPr>
  </w:style>
  <w:style w:type="character" w:customStyle="1" w:styleId="28">
    <w:name w:val="font21"/>
    <w:basedOn w:val="17"/>
    <w:qFormat/>
    <w:uiPriority w:val="0"/>
    <w:rPr>
      <w:rFonts w:hint="eastAsia" w:ascii="宋体" w:hAnsi="宋体" w:eastAsia="宋体" w:cs="宋体"/>
      <w:color w:val="000000"/>
      <w:sz w:val="21"/>
      <w:szCs w:val="21"/>
      <w:u w:val="none"/>
    </w:rPr>
  </w:style>
  <w:style w:type="character" w:customStyle="1" w:styleId="29">
    <w:name w:val="font01"/>
    <w:basedOn w:val="17"/>
    <w:qFormat/>
    <w:uiPriority w:val="0"/>
    <w:rPr>
      <w:rFonts w:hint="default" w:ascii="Times New Roman" w:hAnsi="Times New Roman" w:cs="Times New Roman"/>
      <w:color w:val="000000"/>
      <w:sz w:val="21"/>
      <w:szCs w:val="21"/>
      <w:u w:val="none"/>
    </w:rPr>
  </w:style>
  <w:style w:type="character" w:customStyle="1" w:styleId="30">
    <w:name w:val="font41"/>
    <w:basedOn w:val="17"/>
    <w:qFormat/>
    <w:uiPriority w:val="0"/>
    <w:rPr>
      <w:rFonts w:hint="eastAsia" w:ascii="宋体" w:hAnsi="宋体" w:eastAsia="宋体" w:cs="宋体"/>
      <w:color w:val="7030A0"/>
      <w:sz w:val="21"/>
      <w:szCs w:val="21"/>
      <w:u w:val="none"/>
    </w:rPr>
  </w:style>
  <w:style w:type="character" w:customStyle="1" w:styleId="31">
    <w:name w:val="font51"/>
    <w:basedOn w:val="17"/>
    <w:qFormat/>
    <w:uiPriority w:val="0"/>
    <w:rPr>
      <w:rFonts w:hint="default" w:ascii="Times New Roman" w:hAnsi="Times New Roman" w:cs="Times New Roman"/>
      <w:color w:val="7030A0"/>
      <w:sz w:val="21"/>
      <w:szCs w:val="21"/>
      <w:u w:val="none"/>
    </w:rPr>
  </w:style>
  <w:style w:type="paragraph" w:customStyle="1" w:styleId="32">
    <w:name w:val="Header or footer|1"/>
    <w:basedOn w:val="1"/>
    <w:qFormat/>
    <w:uiPriority w:val="0"/>
    <w:rPr>
      <w:sz w:val="20"/>
      <w:szCs w:val="20"/>
      <w:lang w:val="zh-TW" w:eastAsia="zh-TW" w:bidi="zh-TW"/>
    </w:rPr>
  </w:style>
  <w:style w:type="paragraph" w:customStyle="1" w:styleId="33">
    <w:name w:val="样式 小四 行距: 1.5 倍行距 首行缩进:  2 字符 右  -0.05 字符"/>
    <w:basedOn w:val="1"/>
    <w:qFormat/>
    <w:uiPriority w:val="0"/>
    <w:pPr>
      <w:spacing w:line="360" w:lineRule="auto"/>
      <w:ind w:firstLine="200" w:firstLineChars="200"/>
    </w:pPr>
    <w:rPr>
      <w:rFonts w:cs="宋体"/>
      <w:sz w:val="24"/>
      <w:szCs w:val="20"/>
    </w:rPr>
  </w:style>
  <w:style w:type="character" w:customStyle="1" w:styleId="34">
    <w:name w:val="font61"/>
    <w:basedOn w:val="17"/>
    <w:qFormat/>
    <w:uiPriority w:val="0"/>
    <w:rPr>
      <w:rFonts w:hint="eastAsia" w:ascii="宋体" w:hAnsi="宋体" w:eastAsia="宋体" w:cs="宋体"/>
      <w:b/>
      <w:bCs/>
      <w:color w:val="000000"/>
      <w:sz w:val="21"/>
      <w:szCs w:val="21"/>
      <w:u w:val="none"/>
    </w:rPr>
  </w:style>
  <w:style w:type="paragraph" w:customStyle="1" w:styleId="35">
    <w:name w:val="WPSOffice手动目录 1"/>
    <w:autoRedefine/>
    <w:qFormat/>
    <w:uiPriority w:val="0"/>
    <w:rPr>
      <w:rFonts w:ascii="Calibri" w:hAnsi="Calibri" w:eastAsia="Calibri" w:cs="Times New Roman"/>
      <w:lang w:val="en-US" w:eastAsia="zh-CN" w:bidi="ar-SA"/>
    </w:rPr>
  </w:style>
  <w:style w:type="character" w:customStyle="1" w:styleId="36">
    <w:name w:val="font91"/>
    <w:basedOn w:val="17"/>
    <w:qFormat/>
    <w:uiPriority w:val="0"/>
    <w:rPr>
      <w:rFonts w:hint="default" w:ascii="Times New Roman" w:hAnsi="Times New Roman" w:cs="Times New Roman"/>
      <w:color w:val="000000"/>
      <w:sz w:val="15"/>
      <w:szCs w:val="15"/>
      <w:u w:val="none"/>
    </w:rPr>
  </w:style>
  <w:style w:type="paragraph" w:customStyle="1" w:styleId="37">
    <w:name w:val="正文缩进1"/>
    <w:basedOn w:val="1"/>
    <w:next w:val="1"/>
    <w:qFormat/>
    <w:uiPriority w:val="0"/>
    <w:pPr>
      <w:ind w:firstLine="420" w:firstLineChars="200"/>
    </w:pPr>
    <w:rPr>
      <w:rFonts w:ascii="宋体" w:hAnsi="Calibri"/>
      <w:sz w:val="28"/>
    </w:rPr>
  </w:style>
  <w:style w:type="table" w:customStyle="1" w:styleId="38">
    <w:name w:val="自建表格"/>
    <w:basedOn w:val="15"/>
    <w:qFormat/>
    <w:uiPriority w:val="99"/>
    <w:pPr>
      <w:jc w:val="center"/>
    </w:pPr>
    <w:rPr>
      <w:rFonts w:eastAsia="Times New Roman"/>
      <w:sz w:val="21"/>
    </w:rPr>
    <w:tblPr>
      <w:tblBorders>
        <w:top w:val="single" w:color="auto" w:sz="12" w:space="0"/>
        <w:bottom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character" w:customStyle="1" w:styleId="39">
    <w:name w:val="正文文本 (2) + 粗体"/>
    <w:qFormat/>
    <w:uiPriority w:val="0"/>
    <w:rPr>
      <w:rFonts w:cs="宋体"/>
      <w:b/>
      <w:bCs/>
      <w:u w:val="none"/>
      <w:lang w:eastAsia="en-US"/>
    </w:rPr>
  </w:style>
  <w:style w:type="paragraph" w:customStyle="1" w:styleId="40">
    <w:name w:val="表格文字"/>
    <w:next w:val="1"/>
    <w:qFormat/>
    <w:uiPriority w:val="0"/>
    <w:pPr>
      <w:snapToGrid w:val="0"/>
    </w:pPr>
    <w:rPr>
      <w:rFonts w:ascii="宋体" w:hAnsi="宋体" w:eastAsia="宋体" w:cs="Times New Roman"/>
      <w:sz w:val="21"/>
      <w:lang w:val="en-US" w:eastAsia="zh-CN" w:bidi="ar-SA"/>
    </w:rPr>
  </w:style>
  <w:style w:type="paragraph" w:customStyle="1" w:styleId="41">
    <w:name w:val="Body text|1"/>
    <w:basedOn w:val="1"/>
    <w:qFormat/>
    <w:uiPriority w:val="0"/>
    <w:pPr>
      <w:widowControl w:val="0"/>
      <w:shd w:val="clear" w:color="auto" w:fill="auto"/>
      <w:spacing w:line="406" w:lineRule="auto"/>
      <w:ind w:firstLine="400"/>
    </w:pPr>
    <w:rPr>
      <w:rFonts w:ascii="宋体" w:hAnsi="宋体" w:eastAsia="宋体" w:cs="宋体"/>
      <w:u w:val="none"/>
      <w:shd w:val="clear" w:color="auto" w:fill="auto"/>
      <w:lang w:val="zh-TW" w:eastAsia="zh-TW" w:bidi="zh-TW"/>
    </w:rPr>
  </w:style>
  <w:style w:type="paragraph" w:customStyle="1" w:styleId="42">
    <w:name w:val="Table Text"/>
    <w:basedOn w:val="1"/>
    <w:semiHidden/>
    <w:qFormat/>
    <w:uiPriority w:val="0"/>
    <w:rPr>
      <w:rFonts w:ascii="宋体" w:hAnsi="宋体" w:eastAsia="宋体" w:cs="宋体"/>
      <w:sz w:val="22"/>
      <w:szCs w:val="22"/>
      <w:lang w:val="en-US" w:eastAsia="en-US" w:bidi="ar-SA"/>
    </w:rPr>
  </w:style>
  <w:style w:type="table" w:customStyle="1" w:styleId="4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7bc7d766-0657-4757-8a16-f94d387eb213</errorID>
      <errorWord xmlns="http://schemas.wps.cn/vas-ai-hub/contract-review">位和策划</errorWord>
      <group xmlns="http://schemas.wps.cn/vas-ai-hub/contract-review">L1_Grammar</group>
      <groupName xmlns="http://schemas.wps.cn/vas-ai-hub/contract-review">语法问题</groupName>
      <ability xmlns="http://schemas.wps.cn/vas-ai-hub/contract-review">L2_Collocation</ability>
      <abilityName xmlns="http://schemas.wps.cn/vas-ai-hub/contract-review">搭配不当</abilityName>
      <candidateList xmlns="http://schemas.wps.cn/vas-ai-hub/contract-review">
        <item xmlns="http://schemas.wps.cn/vas-ai-hub/contract-review">位</item>
      </candidateList>
      <explain xmlns="http://schemas.wps.cn/vas-ai-hub/contract-review">句子中可能存在主谓、动宾、定语中心语、状语中心语、补语中心语、关联词搭配不当等问题。</explain>
      <paraID xmlns="http://schemas.wps.cn/vas-ai-hub/contract-review">237DF557</paraID>
      <start xmlns="http://schemas.wps.cn/vas-ai-hub/contract-review">16</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0a712f66-2d03-4d32-9a2b-6db70f3f77b9</errorID>
      <errorWord xmlns="http://schemas.wps.cn/vas-ai-hub/contract-review">，</errorWord>
      <group xmlns="http://schemas.wps.cn/vas-ai-hub/contract-review">L1_Grammar</group>
      <groupName xmlns="http://schemas.wps.cn/vas-ai-hub/contract-review">语法问题</groupName>
      <ability xmlns="http://schemas.wps.cn/vas-ai-hub/contract-review">L2_Missing</ability>
      <abilityName xmlns="http://schemas.wps.cn/vas-ai-hub/contract-review">成分残缺</abilityName>
      <candidateList xmlns="http://schemas.wps.cn/vas-ai-hub/contract-review">
        <item xmlns="http://schemas.wps.cn/vas-ai-hub/contract-review">的情况，</item>
      </candidateList>
      <explain xmlns="http://schemas.wps.cn/vas-ai-hub/contract-review">句子中可能存在主谓宾、修饰语或者必要的词语残缺。</explain>
      <paraID xmlns="http://schemas.wps.cn/vas-ai-hub/contract-review">40FB3C2E</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d775e7e9-7e07-4808-81af-ca0b4367df82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865A50B</paraID>
      <start xmlns="http://schemas.wps.cn/vas-ai-hub/contract-review">74</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b9005e35-ce9e-4427-9f01-ed8dfdf93f67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 865A50B</paraID>
      <start xmlns="http://schemas.wps.cn/vas-ai-hub/contract-review">79</start>
      <end xmlns="http://schemas.wps.cn/vas-ai-hub/contract-review">80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43aca3f7-e874-4726-99a3-59cd896ba2a5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865A50B</paraID>
      <start xmlns="http://schemas.wps.cn/vas-ai-hub/contract-review">85</start>
      <end xmlns="http://schemas.wps.cn/vas-ai-hub/contract-review">86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1f565d64-e64b-4b43-beea-a3624262f846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3C73F974</paraID>
      <start xmlns="http://schemas.wps.cn/vas-ai-hub/contract-review">20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39ef1afe-a788-49a1-a805-84a78046440e</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55722617</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149af603-a2d7-499e-aa94-e5cd244a4ac9</errorID>
      <errorWord xmlns="http://schemas.wps.cn/vas-ai-hub/contract-review">&gt;的通知》</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〉的通知》</item>
      </candidateList>
      <explain xmlns="http://schemas.wps.cn/vas-ai-hub/contract-review"/>
      <paraID xmlns="http://schemas.wps.cn/vas-ai-hub/contract-review">55722617</paraID>
      <start xmlns="http://schemas.wps.cn/vas-ai-hub/contract-review">20</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a2c320ba-d1ff-4ec2-803f-b0ebb16456b0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7B7CCC83</paraID>
      <start xmlns="http://schemas.wps.cn/vas-ai-hub/contract-review">154</start>
      <end xmlns="http://schemas.wps.cn/vas-ai-hub/contract-review">155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d3d0ea0c-88eb-4b7e-ad80-8ee2bddb1356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7B7CCC83</paraID>
      <start xmlns="http://schemas.wps.cn/vas-ai-hub/contract-review">168</start>
      <end xmlns="http://schemas.wps.cn/vas-ai-hub/contract-review">169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d7b4cae9-0f91-44a5-854f-bfd54fcc56c9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2F60BCFD</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4b0ee7fa-1603-4bae-ad8b-388d2f856805</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49E1E24B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e2d4051c-336b-4a55-bd0e-e792b0f64397</errorID>
      <errorWord xmlns="http://schemas.wps.cn/vas-ai-hub/contract-review">Kw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kW</item>
      </candidateList>
      <explain xmlns="http://schemas.wps.cn/vas-ai-hub/contract-review"/>
      <paraID xmlns="http://schemas.wps.cn/vas-ai-hub/contract-review">5C931E8B</paraID>
      <start xmlns="http://schemas.wps.cn/vas-ai-hub/contract-review">3</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b354f517-1824-4530-91c3-b16bbdfab603</errorID>
      <errorWord xmlns="http://schemas.wps.cn/vas-ai-hub/contract-review">Kw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kW</item>
      </candidateList>
      <explain xmlns="http://schemas.wps.cn/vas-ai-hub/contract-review"/>
      <paraID xmlns="http://schemas.wps.cn/vas-ai-hub/contract-review">23161EFC</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4e61e5ce-5e98-439d-a548-5a0f3e4a1333</errorID>
      <errorWord xmlns="http://schemas.wps.cn/vas-ai-hub/contract-review">Kw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kW</item>
      </candidateList>
      <explain xmlns="http://schemas.wps.cn/vas-ai-hub/contract-review"/>
      <paraID xmlns="http://schemas.wps.cn/vas-ai-hub/contract-review">56E4A01A</paraID>
      <start xmlns="http://schemas.wps.cn/vas-ai-hub/contract-review">3</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343f0735-bcb2-4867-bffd-146f764ff849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
      <paraID xmlns="http://schemas.wps.cn/vas-ai-hub/contract-review">6462D575</paraID>
      <start xmlns="http://schemas.wps.cn/vas-ai-hub/contract-review">290</start>
      <end xmlns="http://schemas.wps.cn/vas-ai-hub/contract-review">291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d835e19a-4991-4eaa-8257-dae0ca569a21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533AB74A</paraID>
      <start xmlns="http://schemas.wps.cn/vas-ai-hub/contract-review">42</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4cfb0016-ee04-45bf-a38a-d3f71fb5d59e</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552A1025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20aa80c0-9bd9-44eb-8e25-4c2d8c76bd9e</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65691F20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f6fe16c9-d612-42b7-8736-cbda1da113e4</errorID>
      <errorWord xmlns="http://schemas.wps.cn/vas-ai-hub/contract-review">III</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Ⅲ</item>
      </candidateList>
      <explain xmlns="http://schemas.wps.cn/vas-ai-hub/contract-review"/>
      <paraID xmlns="http://schemas.wps.cn/vas-ai-hub/contract-review"> 4C8C0E6</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90c1f66c-803b-4360-ad31-e6e37e375b99</errorID>
      <errorWord xmlns="http://schemas.wps.cn/vas-ai-hub/contract-review">III</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Ⅲ</item>
      </candidateList>
      <explain xmlns="http://schemas.wps.cn/vas-ai-hub/contract-review"/>
      <paraID xmlns="http://schemas.wps.cn/vas-ai-hub/contract-review">7AC10403</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e6119ee9-feff-49a6-acec-36e25a00146b</errorID>
      <errorWord xmlns="http://schemas.wps.cn/vas-ai-hub/contract-review">III</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Ⅲ</item>
      </candidateList>
      <explain xmlns="http://schemas.wps.cn/vas-ai-hub/contract-review"/>
      <paraID xmlns="http://schemas.wps.cn/vas-ai-hub/contract-review"> CBEE8B5</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7ae901ae-03a3-4feb-a88e-0dc114d8c1a2</errorID>
      <errorWord xmlns="http://schemas.wps.cn/vas-ai-hub/contract-review">III</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Ⅲ</item>
      </candidateList>
      <explain xmlns="http://schemas.wps.cn/vas-ai-hub/contract-review"/>
      <paraID xmlns="http://schemas.wps.cn/vas-ai-hub/contract-review">71D3343F</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574ab2f4-0ac9-4a37-aff0-970167e892ad</errorID>
      <errorWord xmlns="http://schemas.wps.cn/vas-ai-hub/contract-review">III类</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Ⅲ类</item>
      </candidateList>
      <explain xmlns="http://schemas.wps.cn/vas-ai-hub/contract-review"/>
      <paraID xmlns="http://schemas.wps.cn/vas-ai-hub/contract-review">10B8C9B2</paraID>
      <start xmlns="http://schemas.wps.cn/vas-ai-hub/contract-review">50</start>
      <end xmlns="http://schemas.wps.cn/vas-ai-hub/contract-review">54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adfbafaf-8b00-4999-8ac6-089ac948e262</errorID>
      <errorWord xmlns="http://schemas.wps.cn/vas-ai-hub/contract-review">内加</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内</item>
      </candidateList>
      <explain xmlns="http://schemas.wps.cn/vas-ai-hub/contract-review">❶〈名〉方位词。里头（跟“外”相对）：～衣｜～部｜室～｜国～｜年～。❷指妻或妻的亲属：～人｜～侄｜～弟。❸指内心或内脏：～省｜～疚｜五～俱焚。❹〈书〉指皇宫：大～。</explain>
      <paraID xmlns="http://schemas.wps.cn/vas-ai-hub/contract-review">51B1316D</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b327dbc3-ce22-40ea-995e-9522ca7fb88f</errorID>
      <errorWord xmlns="http://schemas.wps.cn/vas-ai-hub/contract-review">内加</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内</item>
      </candidateList>
      <explain xmlns="http://schemas.wps.cn/vas-ai-hub/contract-review">❶〈名〉方位词。里头（跟“外”相对）：～衣｜～部｜室～｜国～｜年～。❷指妻或妻的亲属：～人｜～侄｜～弟。❸指内心或内脏：～省｜～疚｜五～俱焚。❹〈书〉指皇宫：大～。</explain>
      <paraID xmlns="http://schemas.wps.cn/vas-ai-hub/contract-review">435EE8D2</paraID>
      <start xmlns="http://schemas.wps.cn/vas-ai-hub/contract-review">10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760c8ca1-472e-43bd-9892-6b27b80cebd2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4E170841</paraID>
      <start xmlns="http://schemas.wps.cn/vas-ai-hub/contract-review">68</start>
      <end xmlns="http://schemas.wps.cn/vas-ai-hub/contract-review">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52da79ae-c98c-4640-b101-b40c5107d3d5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4E170841</paraID>
      <start xmlns="http://schemas.wps.cn/vas-ai-hub/contract-review">105</start>
      <end xmlns="http://schemas.wps.cn/vas-ai-hub/contract-review">106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129579fd-6d81-4eab-b743-51789b7c58e5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
      <paraID xmlns="http://schemas.wps.cn/vas-ai-hub/contract-review"> 978B9B2</paraID>
      <start xmlns="http://schemas.wps.cn/vas-ai-hub/contract-review">68</start>
      <end xmlns="http://schemas.wps.cn/vas-ai-hub/contract-review">70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85f01de9-ade6-4620-92d0-3a40f48b5ffa</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F73117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93d1837f-3b76-4564-a3a4-c3121fe5afc8</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466E459B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70c40def-d9f8-414f-a94d-e84927beb61f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7161662</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2c766736-c96e-4ef5-96dd-c542de729141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4152BBDB</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3d68d721-b397-47a1-b94b-7e206010e0b9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4ADC17F1</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69bc3602-4e08-4a1b-9d04-d515a0457d2c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7D29C2ED</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e3c8a0b3-e272-4170-928f-d614717a689d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F206176</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452f35f1-8b14-4797-90c9-700b4c086daa</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4A1AF351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384def88-ca40-474c-b34b-45fc8700b5c6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7E879D3</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b9afd98c-1bdc-4997-b472-f50fa967df27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
      <paraID xmlns="http://schemas.wps.cn/vas-ai-hub/contract-review">5FA79E3A</paraID>
      <start xmlns="http://schemas.wps.cn/vas-ai-hub/contract-review">125</start>
      <end xmlns="http://schemas.wps.cn/vas-ai-hub/contract-review">127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cc4279eb-a9d2-4a3f-b6e0-a98095ad9667</errorID>
      <errorWord xmlns="http://schemas.wps.cn/vas-ai-hub/contract-review">交有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交由</item>
      </candidateList>
      <explain xmlns="http://schemas.wps.cn/vas-ai-hub/contract-review"/>
      <paraID xmlns="http://schemas.wps.cn/vas-ai-hub/contract-review"> 6AD0C21</paraID>
      <start xmlns="http://schemas.wps.cn/vas-ai-hub/contract-review">250</start>
      <end xmlns="http://schemas.wps.cn/vas-ai-hub/contract-review">252</end>
      <status xmlns="http://schemas.wps.cn/vas-ai-hub/contract-review">modified</status>
      <modifiedWord xmlns="http://schemas.wps.cn/vas-ai-hub/contract-review">交由</modifiedWord>
      <trackRevisions xmlns="http://schemas.wps.cn/vas-ai-hub/contract-review">false</trackRevisions>
    </reviewItem>
    <reviewItem xmlns="http://schemas.wps.cn/vas-ai-hub/contract-review">
      <errorID xmlns="http://schemas.wps.cn/vas-ai-hub/contract-review">8cdb22a5-b9d4-49be-875d-c53d780e768b</errorID>
      <errorWord xmlns="http://schemas.wps.cn/vas-ai-hub/contract-review">交有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交由</item>
      </candidateList>
      <explain xmlns="http://schemas.wps.cn/vas-ai-hub/contract-review"/>
      <paraID xmlns="http://schemas.wps.cn/vas-ai-hub/contract-review"> 6AD0C21</paraID>
      <start xmlns="http://schemas.wps.cn/vas-ai-hub/contract-review">289</start>
      <end xmlns="http://schemas.wps.cn/vas-ai-hub/contract-review">291</end>
      <status xmlns="http://schemas.wps.cn/vas-ai-hub/contract-review">modified</status>
      <modifiedWord xmlns="http://schemas.wps.cn/vas-ai-hub/contract-review">交由</modifiedWord>
      <trackRevisions xmlns="http://schemas.wps.cn/vas-ai-hub/contract-review">false</trackRevisions>
    </reviewItem>
    <reviewItem xmlns="http://schemas.wps.cn/vas-ai-hub/contract-review">
      <errorID xmlns="http://schemas.wps.cn/vas-ai-hub/contract-review">38a541bd-6581-482c-a46f-bf00c539b767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3A985F24</paraID>
      <start xmlns="http://schemas.wps.cn/vas-ai-hub/contract-review">30</start>
      <end xmlns="http://schemas.wps.cn/vas-ai-hub/contract-review">31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f782fa07-7156-4ad8-94be-ba3b2846ebed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5587399E</paraID>
      <start xmlns="http://schemas.wps.cn/vas-ai-hub/contract-review">2</start>
      <end xmlns="http://schemas.wps.cn/vas-ai-hub/contract-review">3</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122ef8-4d07-4a50-8cad-dd4d665e7a9f}">
  <ds:schemaRefs/>
</ds:datastoreItem>
</file>

<file path=docProps/app.xml><?xml version="1.0" encoding="utf-8"?>
<Properties xmlns="http://schemas.openxmlformats.org/officeDocument/2006/extended-properties" xmlns:vt="http://schemas.openxmlformats.org/officeDocument/2006/docPropsVTypes">
  <Template>Normal.dotm</Template>
  <Pages>49</Pages>
  <Words>115</Words>
  <Characters>138</Characters>
  <Lines>0</Lines>
  <Paragraphs>0</Paragraphs>
  <TotalTime>137</TotalTime>
  <ScaleCrop>false</ScaleCrop>
  <LinksUpToDate>false</LinksUpToDate>
  <CharactersWithSpaces>166</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2023-03-15T18:13:00Z</dcterms:created>
  <dc:creator>519！</dc:creator>
  <cp:lastModifiedBy>Messi</cp:lastModifiedBy>
  <cp:lastPrinted>2024-08-26T09:53:00Z</cp:lastPrinted>
  <dcterms:modified xsi:type="dcterms:W3CDTF">2026-08-17T15:07:01Z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C771D0B3A41F428B9D6F0138B3F97CA8_13</vt:lpwstr>
  </property>
  <property fmtid="{D5CDD505-2E9C-101B-9397-08002B2CF9AE}" pid="4" name="KSOTemplateDocerSaveRecord">
    <vt:lpwstr>eyJoZGlkIjoiNGVjMTVmYTdjM2IyZTNhYzM3NzgwMDZmODZkNzRiZTMiLCJ1c2VySWQiOiI3MDI4MDA3NjAifQ==</vt:lpwstr>
  </property>
</Properties>
</file>