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AB89A">
      <w:pPr>
        <w:rPr>
          <w:rFonts w:hint="default" w:ascii="Times New Roman" w:hAnsi="Times New Roman" w:eastAsia="宋体" w:cs="Times New Roman"/>
          <w:b/>
          <w:bCs/>
          <w:color w:val="auto"/>
          <w:sz w:val="36"/>
          <w:szCs w:val="36"/>
          <w:lang w:eastAsia="zh-CN"/>
        </w:rPr>
      </w:pPr>
    </w:p>
    <w:p w14:paraId="0E4EBD1C">
      <w:pPr>
        <w:rPr>
          <w:rFonts w:hint="default" w:ascii="Times New Roman" w:hAnsi="Times New Roman" w:eastAsia="宋体" w:cs="Times New Roman"/>
          <w:b/>
          <w:bCs/>
          <w:color w:val="auto"/>
        </w:rPr>
      </w:pPr>
    </w:p>
    <w:p w14:paraId="01466137">
      <w:pPr>
        <w:adjustRightInd w:val="0"/>
        <w:snapToGrid w:val="0"/>
        <w:jc w:val="center"/>
        <w:outlineLvl w:val="9"/>
        <w:rPr>
          <w:rFonts w:hint="default" w:ascii="Times New Roman" w:hAnsi="Times New Roman" w:eastAsia="宋体" w:cs="Times New Roman"/>
          <w:b/>
          <w:bCs/>
          <w:color w:val="auto"/>
          <w:sz w:val="72"/>
          <w:szCs w:val="72"/>
        </w:rPr>
      </w:pPr>
      <w:r>
        <w:rPr>
          <w:rFonts w:hint="default" w:ascii="Times New Roman" w:hAnsi="Times New Roman" w:eastAsia="宋体" w:cs="Times New Roman"/>
          <w:b/>
          <w:bCs/>
          <w:color w:val="auto"/>
          <w:sz w:val="72"/>
          <w:szCs w:val="72"/>
        </w:rPr>
        <w:t>建设项目环境影响报告表</w:t>
      </w:r>
    </w:p>
    <w:p w14:paraId="445AAB25">
      <w:pPr>
        <w:adjustRightInd w:val="0"/>
        <w:snapToGrid w:val="0"/>
        <w:spacing w:before="192" w:beforeLines="80"/>
        <w:jc w:val="center"/>
        <w:rPr>
          <w:rFonts w:hint="default" w:ascii="Times New Roman" w:hAnsi="Times New Roman" w:eastAsia="宋体" w:cs="Times New Roman"/>
          <w:b/>
          <w:bCs/>
          <w:color w:val="auto"/>
          <w:sz w:val="48"/>
          <w:szCs w:val="48"/>
        </w:rPr>
      </w:pPr>
      <w:r>
        <w:rPr>
          <w:rFonts w:hint="default" w:ascii="Times New Roman" w:hAnsi="Times New Roman" w:eastAsia="宋体" w:cs="Times New Roman"/>
          <w:b/>
          <w:bCs/>
          <w:color w:val="auto"/>
          <w:sz w:val="48"/>
          <w:szCs w:val="48"/>
        </w:rPr>
        <w:t>（污染影响类）</w:t>
      </w:r>
    </w:p>
    <w:p w14:paraId="1AA60A0C">
      <w:pPr>
        <w:jc w:val="center"/>
        <w:rPr>
          <w:rFonts w:hint="default" w:ascii="Times New Roman" w:hAnsi="Times New Roman" w:eastAsia="宋体" w:cs="Times New Roman"/>
          <w:b/>
          <w:bCs/>
          <w:color w:val="auto"/>
          <w:sz w:val="36"/>
          <w:szCs w:val="36"/>
          <w:lang w:eastAsia="zh-CN"/>
        </w:rPr>
      </w:pPr>
    </w:p>
    <w:p w14:paraId="1BBAB46F">
      <w:pPr>
        <w:jc w:val="center"/>
        <w:rPr>
          <w:rFonts w:hint="default" w:ascii="Times New Roman" w:hAnsi="Times New Roman" w:eastAsia="宋体" w:cs="Times New Roman"/>
          <w:b/>
          <w:bCs/>
          <w:color w:val="auto"/>
          <w:sz w:val="36"/>
          <w:szCs w:val="36"/>
          <w:lang w:eastAsia="zh-CN"/>
        </w:rPr>
      </w:pPr>
    </w:p>
    <w:p w14:paraId="31DA823A">
      <w:pPr>
        <w:jc w:val="center"/>
        <w:rPr>
          <w:rFonts w:hint="default" w:ascii="Times New Roman" w:hAnsi="Times New Roman" w:eastAsia="宋体" w:cs="Times New Roman"/>
          <w:b/>
          <w:bCs/>
          <w:color w:val="auto"/>
          <w:sz w:val="36"/>
          <w:szCs w:val="36"/>
          <w:lang w:eastAsia="zh-CN"/>
        </w:rPr>
      </w:pPr>
    </w:p>
    <w:p w14:paraId="649872C7">
      <w:pPr>
        <w:jc w:val="center"/>
        <w:rPr>
          <w:rFonts w:hint="default" w:ascii="Times New Roman" w:hAnsi="Times New Roman" w:eastAsia="宋体" w:cs="Times New Roman"/>
          <w:b/>
          <w:bCs/>
          <w:color w:val="auto"/>
          <w:sz w:val="36"/>
          <w:szCs w:val="36"/>
          <w:lang w:eastAsia="zh-CN"/>
        </w:rPr>
      </w:pPr>
    </w:p>
    <w:p w14:paraId="0425E2AA">
      <w:pPr>
        <w:jc w:val="center"/>
        <w:rPr>
          <w:rFonts w:hint="default" w:ascii="Times New Roman" w:hAnsi="Times New Roman" w:eastAsia="宋体" w:cs="Times New Roman"/>
          <w:b/>
          <w:bCs/>
          <w:color w:val="auto"/>
          <w:sz w:val="36"/>
          <w:szCs w:val="36"/>
          <w:lang w:eastAsia="zh-CN"/>
        </w:rPr>
      </w:pPr>
    </w:p>
    <w:p w14:paraId="4F54EDB2">
      <w:pPr>
        <w:jc w:val="center"/>
        <w:rPr>
          <w:rFonts w:hint="default" w:ascii="Times New Roman" w:hAnsi="Times New Roman" w:eastAsia="宋体" w:cs="Times New Roman"/>
          <w:b/>
          <w:bCs/>
          <w:color w:val="auto"/>
          <w:sz w:val="36"/>
          <w:szCs w:val="36"/>
          <w:lang w:eastAsia="zh-CN"/>
        </w:rPr>
      </w:pPr>
    </w:p>
    <w:p w14:paraId="0D2BC79A">
      <w:pPr>
        <w:jc w:val="center"/>
        <w:rPr>
          <w:rFonts w:hint="default" w:ascii="Times New Roman" w:hAnsi="Times New Roman" w:eastAsia="宋体" w:cs="Times New Roman"/>
          <w:b/>
          <w:bCs/>
          <w:color w:val="auto"/>
          <w:sz w:val="36"/>
          <w:szCs w:val="36"/>
          <w:lang w:eastAsia="zh-CN"/>
        </w:rPr>
      </w:pPr>
    </w:p>
    <w:p w14:paraId="0D6C6E4C">
      <w:pPr>
        <w:jc w:val="center"/>
        <w:rPr>
          <w:rFonts w:hint="default" w:ascii="Times New Roman" w:hAnsi="Times New Roman" w:eastAsia="宋体" w:cs="Times New Roman"/>
          <w:b/>
          <w:bCs/>
          <w:color w:val="auto"/>
          <w:sz w:val="36"/>
          <w:szCs w:val="36"/>
          <w:lang w:eastAsia="zh-CN"/>
        </w:rPr>
      </w:pPr>
    </w:p>
    <w:p w14:paraId="36527A55">
      <w:pPr>
        <w:jc w:val="center"/>
        <w:rPr>
          <w:rFonts w:hint="default" w:ascii="Times New Roman" w:hAnsi="Times New Roman" w:eastAsia="宋体" w:cs="Times New Roman"/>
          <w:b/>
          <w:bCs/>
          <w:color w:val="auto"/>
          <w:sz w:val="36"/>
          <w:szCs w:val="36"/>
          <w:lang w:eastAsia="zh-CN"/>
        </w:rPr>
      </w:pPr>
    </w:p>
    <w:p w14:paraId="5FA5F6DE">
      <w:pPr>
        <w:pStyle w:val="54"/>
        <w:jc w:val="center"/>
        <w:rPr>
          <w:rFonts w:hint="default" w:ascii="Times New Roman" w:hAnsi="Times New Roman" w:eastAsia="宋体" w:cs="Times New Roman"/>
          <w:color w:val="auto"/>
          <w:lang w:eastAsia="zh-CN"/>
        </w:rPr>
      </w:pPr>
    </w:p>
    <w:p w14:paraId="3D6A4989">
      <w:pPr>
        <w:jc w:val="center"/>
        <w:rPr>
          <w:rFonts w:hint="default" w:ascii="Times New Roman" w:hAnsi="Times New Roman" w:eastAsia="宋体" w:cs="Times New Roman"/>
          <w:b/>
          <w:bCs/>
          <w:color w:val="auto"/>
          <w:sz w:val="36"/>
          <w:szCs w:val="36"/>
          <w:lang w:eastAsia="zh-CN"/>
        </w:rPr>
      </w:pPr>
    </w:p>
    <w:p w14:paraId="2265734A">
      <w:pPr>
        <w:adjustRightInd w:val="0"/>
        <w:snapToGrid w:val="0"/>
        <w:spacing w:line="288" w:lineRule="auto"/>
        <w:ind w:left="630" w:leftChars="300"/>
        <w:jc w:val="left"/>
        <w:rPr>
          <w:rFonts w:hint="default" w:ascii="Times New Roman" w:hAnsi="Times New Roman" w:eastAsia="宋体" w:cs="Times New Roman"/>
          <w:b/>
          <w:bCs/>
          <w:color w:val="auto"/>
          <w:sz w:val="36"/>
          <w:szCs w:val="36"/>
          <w:u w:val="single"/>
          <w:lang w:val="en-US" w:eastAsia="zh-CN"/>
        </w:rPr>
      </w:pPr>
      <w:r>
        <w:rPr>
          <w:rFonts w:hint="default" w:ascii="Times New Roman" w:hAnsi="Times New Roman" w:eastAsia="宋体" w:cs="Times New Roman"/>
          <w:b/>
          <w:bCs/>
          <w:color w:val="auto"/>
          <w:sz w:val="36"/>
          <w:szCs w:val="36"/>
        </w:rPr>
        <w:t>项目名称：</w:t>
      </w:r>
      <w:r>
        <w:rPr>
          <w:rFonts w:hint="default" w:ascii="Times New Roman" w:hAnsi="Times New Roman" w:eastAsia="宋体" w:cs="Times New Roman"/>
          <w:b/>
          <w:bCs/>
          <w:color w:val="auto"/>
          <w:sz w:val="36"/>
          <w:szCs w:val="36"/>
          <w:u w:val="single"/>
          <w:lang w:val="en-US" w:eastAsia="zh-CN"/>
        </w:rPr>
        <w:t xml:space="preserve">  </w:t>
      </w:r>
      <w:r>
        <w:rPr>
          <w:rFonts w:hint="default" w:ascii="Times New Roman" w:hAnsi="Times New Roman" w:eastAsia="宋体" w:cs="Times New Roman"/>
          <w:b/>
          <w:bCs/>
          <w:color w:val="auto"/>
          <w:sz w:val="36"/>
          <w:szCs w:val="36"/>
          <w:u w:val="single"/>
          <w:lang w:eastAsia="zh-CN"/>
        </w:rPr>
        <w:t>年产3000吨航空级钛材料生产线项目</w:t>
      </w:r>
      <w:r>
        <w:rPr>
          <w:rFonts w:hint="default" w:ascii="Times New Roman" w:hAnsi="Times New Roman" w:eastAsia="宋体" w:cs="Times New Roman"/>
          <w:b/>
          <w:bCs/>
          <w:color w:val="auto"/>
          <w:sz w:val="36"/>
          <w:szCs w:val="36"/>
          <w:u w:val="single"/>
          <w:lang w:val="en-US" w:eastAsia="zh-CN"/>
        </w:rPr>
        <w:t xml:space="preserve">  </w:t>
      </w:r>
    </w:p>
    <w:p w14:paraId="5BB5195D">
      <w:pPr>
        <w:adjustRightInd w:val="0"/>
        <w:snapToGrid w:val="0"/>
        <w:spacing w:line="288" w:lineRule="auto"/>
        <w:ind w:left="630" w:leftChars="300"/>
        <w:jc w:val="left"/>
        <w:rPr>
          <w:rFonts w:hint="default" w:ascii="Times New Roman" w:hAnsi="Times New Roman" w:eastAsia="宋体" w:cs="Times New Roman"/>
          <w:b/>
          <w:bCs/>
          <w:color w:val="auto"/>
          <w:sz w:val="36"/>
          <w:szCs w:val="36"/>
          <w:u w:val="thick"/>
          <w:lang w:val="en-US" w:eastAsia="zh-CN"/>
        </w:rPr>
      </w:pPr>
      <w:r>
        <w:rPr>
          <w:rFonts w:hint="default" w:ascii="Times New Roman" w:hAnsi="Times New Roman" w:eastAsia="宋体" w:cs="Times New Roman"/>
          <w:b/>
          <w:bCs/>
          <w:color w:val="auto"/>
          <w:sz w:val="36"/>
          <w:szCs w:val="36"/>
        </w:rPr>
        <w:t>建设单位（盖章）：</w:t>
      </w:r>
      <w:r>
        <w:rPr>
          <w:rFonts w:hint="default" w:ascii="Times New Roman" w:hAnsi="Times New Roman" w:eastAsia="宋体" w:cs="Times New Roman"/>
          <w:b/>
          <w:bCs/>
          <w:color w:val="auto"/>
          <w:sz w:val="36"/>
          <w:szCs w:val="36"/>
          <w:u w:val="single"/>
          <w:lang w:eastAsia="zh-CN"/>
        </w:rPr>
        <w:t>陕西中博智造金属材料有限公司</w:t>
      </w:r>
      <w:r>
        <w:rPr>
          <w:rFonts w:hint="default" w:ascii="Times New Roman" w:hAnsi="Times New Roman" w:eastAsia="宋体" w:cs="Times New Roman"/>
          <w:b/>
          <w:bCs/>
          <w:color w:val="auto"/>
          <w:sz w:val="36"/>
          <w:szCs w:val="36"/>
          <w:u w:val="single"/>
          <w:lang w:val="en-US" w:eastAsia="zh-CN"/>
        </w:rPr>
        <w:t xml:space="preserve"> </w:t>
      </w:r>
    </w:p>
    <w:p w14:paraId="0EDE82DD">
      <w:pPr>
        <w:adjustRightInd w:val="0"/>
        <w:snapToGrid w:val="0"/>
        <w:spacing w:line="288" w:lineRule="auto"/>
        <w:ind w:left="630" w:leftChars="300"/>
        <w:jc w:val="left"/>
        <w:rPr>
          <w:rFonts w:hint="default" w:ascii="Times New Roman" w:hAnsi="Times New Roman" w:eastAsia="宋体" w:cs="Times New Roman"/>
          <w:b/>
          <w:bCs/>
          <w:color w:val="auto"/>
          <w:sz w:val="36"/>
          <w:szCs w:val="36"/>
          <w:u w:val="single"/>
          <w:lang w:val="en-US" w:eastAsia="zh-CN"/>
        </w:rPr>
      </w:pPr>
      <w:r>
        <w:rPr>
          <w:rFonts w:hint="default" w:ascii="Times New Roman" w:hAnsi="Times New Roman" w:eastAsia="宋体" w:cs="Times New Roman"/>
          <w:b/>
          <w:bCs/>
          <w:color w:val="auto"/>
          <w:sz w:val="36"/>
          <w:szCs w:val="36"/>
        </w:rPr>
        <w:t>编制日期：</w:t>
      </w:r>
      <w:r>
        <w:rPr>
          <w:rFonts w:hint="default" w:ascii="Times New Roman" w:hAnsi="Times New Roman" w:eastAsia="宋体" w:cs="Times New Roman"/>
          <w:b/>
          <w:bCs/>
          <w:color w:val="auto"/>
          <w:sz w:val="36"/>
          <w:szCs w:val="36"/>
          <w:u w:val="single"/>
        </w:rPr>
        <w:t xml:space="preserve">          </w:t>
      </w:r>
      <w:r>
        <w:rPr>
          <w:rFonts w:hint="default" w:ascii="Times New Roman" w:hAnsi="Times New Roman" w:eastAsia="宋体" w:cs="Times New Roman"/>
          <w:b/>
          <w:bCs/>
          <w:color w:val="auto"/>
          <w:sz w:val="36"/>
          <w:szCs w:val="36"/>
          <w:u w:val="single"/>
          <w:lang w:val="en-US" w:eastAsia="zh-CN"/>
        </w:rPr>
        <w:t xml:space="preserve">  </w:t>
      </w:r>
      <w:r>
        <w:rPr>
          <w:rFonts w:hint="default" w:ascii="Times New Roman" w:hAnsi="Times New Roman" w:eastAsia="宋体" w:cs="Times New Roman"/>
          <w:b/>
          <w:bCs/>
          <w:color w:val="auto"/>
          <w:sz w:val="36"/>
          <w:szCs w:val="36"/>
          <w:u w:val="single"/>
        </w:rPr>
        <w:t>二〇二</w:t>
      </w:r>
      <w:r>
        <w:rPr>
          <w:rFonts w:hint="default" w:ascii="Times New Roman" w:hAnsi="Times New Roman" w:eastAsia="宋体" w:cs="Times New Roman"/>
          <w:b/>
          <w:bCs/>
          <w:color w:val="auto"/>
          <w:sz w:val="36"/>
          <w:szCs w:val="36"/>
          <w:u w:val="single"/>
          <w:lang w:val="en-US" w:eastAsia="zh-CN"/>
        </w:rPr>
        <w:t>六</w:t>
      </w:r>
      <w:r>
        <w:rPr>
          <w:rFonts w:hint="default" w:ascii="Times New Roman" w:hAnsi="Times New Roman" w:eastAsia="宋体" w:cs="Times New Roman"/>
          <w:b/>
          <w:bCs/>
          <w:color w:val="auto"/>
          <w:sz w:val="36"/>
          <w:szCs w:val="36"/>
          <w:u w:val="single"/>
        </w:rPr>
        <w:t>年</w:t>
      </w:r>
      <w:r>
        <w:rPr>
          <w:rFonts w:hint="default" w:ascii="Times New Roman" w:hAnsi="Times New Roman" w:eastAsia="宋体" w:cs="Times New Roman"/>
          <w:b/>
          <w:bCs/>
          <w:color w:val="auto"/>
          <w:sz w:val="36"/>
          <w:szCs w:val="36"/>
          <w:u w:val="single"/>
          <w:lang w:val="en-US" w:eastAsia="zh-CN"/>
        </w:rPr>
        <w:t>七</w:t>
      </w:r>
      <w:r>
        <w:rPr>
          <w:rFonts w:hint="default" w:ascii="Times New Roman" w:hAnsi="Times New Roman" w:eastAsia="宋体" w:cs="Times New Roman"/>
          <w:b/>
          <w:bCs/>
          <w:color w:val="auto"/>
          <w:sz w:val="36"/>
          <w:szCs w:val="36"/>
          <w:u w:val="single"/>
        </w:rPr>
        <w:t xml:space="preserve">月        </w:t>
      </w:r>
      <w:r>
        <w:rPr>
          <w:rFonts w:hint="default" w:ascii="Times New Roman" w:hAnsi="Times New Roman" w:eastAsia="宋体" w:cs="Times New Roman"/>
          <w:b/>
          <w:bCs/>
          <w:color w:val="auto"/>
          <w:sz w:val="36"/>
          <w:szCs w:val="36"/>
          <w:u w:val="single"/>
          <w:lang w:val="en-US" w:eastAsia="zh-CN"/>
        </w:rPr>
        <w:t xml:space="preserve">   </w:t>
      </w:r>
    </w:p>
    <w:p w14:paraId="0BBF9DE2">
      <w:pPr>
        <w:rPr>
          <w:rFonts w:hint="default" w:ascii="Times New Roman" w:hAnsi="Times New Roman" w:eastAsia="宋体" w:cs="Times New Roman"/>
          <w:b/>
          <w:bCs/>
          <w:color w:val="auto"/>
          <w:sz w:val="36"/>
          <w:szCs w:val="36"/>
          <w:lang w:eastAsia="zh-CN"/>
        </w:rPr>
      </w:pPr>
      <w:bookmarkStart w:id="0" w:name="_Hlk57884087"/>
    </w:p>
    <w:p w14:paraId="0D227B85">
      <w:pPr>
        <w:jc w:val="center"/>
        <w:rPr>
          <w:rFonts w:hint="default" w:ascii="Times New Roman" w:hAnsi="Times New Roman" w:eastAsia="宋体" w:cs="Times New Roman"/>
          <w:b/>
          <w:bCs/>
          <w:color w:val="auto"/>
          <w:sz w:val="36"/>
          <w:szCs w:val="36"/>
          <w:lang w:eastAsia="zh-CN"/>
        </w:rPr>
      </w:pPr>
    </w:p>
    <w:p w14:paraId="57211A72">
      <w:pPr>
        <w:jc w:val="center"/>
        <w:rPr>
          <w:rFonts w:hint="default" w:ascii="Times New Roman" w:hAnsi="Times New Roman" w:eastAsia="宋体" w:cs="Times New Roman"/>
          <w:b/>
          <w:bCs/>
          <w:color w:val="auto"/>
          <w:sz w:val="36"/>
          <w:szCs w:val="36"/>
          <w:lang w:eastAsia="zh-CN"/>
        </w:rPr>
      </w:pPr>
    </w:p>
    <w:p w14:paraId="12E1C760">
      <w:pPr>
        <w:jc w:val="center"/>
        <w:rPr>
          <w:rFonts w:hint="default" w:ascii="Times New Roman" w:hAnsi="Times New Roman" w:eastAsia="宋体" w:cs="Times New Roman"/>
          <w:b/>
          <w:bCs/>
          <w:color w:val="auto"/>
          <w:sz w:val="36"/>
          <w:szCs w:val="36"/>
          <w:lang w:eastAsia="zh-CN"/>
        </w:rPr>
      </w:pPr>
    </w:p>
    <w:p w14:paraId="431ACC1A">
      <w:pPr>
        <w:jc w:val="center"/>
        <w:rPr>
          <w:rFonts w:hint="default" w:ascii="Times New Roman" w:hAnsi="Times New Roman" w:eastAsia="宋体" w:cs="Times New Roman"/>
          <w:b/>
          <w:bCs/>
          <w:color w:val="auto"/>
          <w:sz w:val="36"/>
          <w:szCs w:val="36"/>
          <w:lang w:eastAsia="zh-CN"/>
        </w:rPr>
      </w:pPr>
    </w:p>
    <w:p w14:paraId="540E843D">
      <w:pPr>
        <w:jc w:val="center"/>
        <w:rPr>
          <w:rFonts w:hint="default" w:ascii="Times New Roman" w:hAnsi="Times New Roman" w:eastAsia="宋体" w:cs="Times New Roman"/>
          <w:b/>
          <w:bCs/>
          <w:color w:val="auto"/>
          <w:sz w:val="36"/>
          <w:szCs w:val="36"/>
          <w:lang w:eastAsia="zh-CN"/>
        </w:rPr>
      </w:pPr>
    </w:p>
    <w:p w14:paraId="22DA9889">
      <w:pPr>
        <w:jc w:val="center"/>
        <w:rPr>
          <w:rFonts w:hint="default" w:ascii="Times New Roman" w:hAnsi="Times New Roman" w:eastAsia="宋体" w:cs="Times New Roman"/>
          <w:b/>
          <w:bCs/>
          <w:color w:val="auto"/>
          <w:sz w:val="36"/>
          <w:szCs w:val="36"/>
          <w:lang w:eastAsia="zh-CN"/>
        </w:rPr>
      </w:pPr>
    </w:p>
    <w:p w14:paraId="20173DCA">
      <w:pPr>
        <w:jc w:val="center"/>
        <w:rPr>
          <w:rFonts w:hint="default" w:ascii="Times New Roman" w:hAnsi="Times New Roman" w:eastAsia="宋体" w:cs="Times New Roman"/>
          <w:b/>
          <w:bCs/>
          <w:color w:val="auto"/>
          <w:sz w:val="36"/>
          <w:szCs w:val="36"/>
          <w:lang w:eastAsia="zh-CN"/>
        </w:rPr>
      </w:pPr>
    </w:p>
    <w:p w14:paraId="41DF1585">
      <w:pPr>
        <w:jc w:val="center"/>
        <w:rPr>
          <w:rFonts w:hint="default" w:ascii="Times New Roman" w:hAnsi="Times New Roman" w:eastAsia="宋体" w:cs="Times New Roman"/>
          <w:b/>
          <w:bCs/>
          <w:color w:val="auto"/>
          <w:sz w:val="36"/>
          <w:szCs w:val="36"/>
          <w:lang w:eastAsia="zh-CN"/>
        </w:rPr>
      </w:pPr>
    </w:p>
    <w:p w14:paraId="1082F7CF">
      <w:pPr>
        <w:jc w:val="center"/>
        <w:rPr>
          <w:rFonts w:hint="default" w:ascii="Times New Roman" w:hAnsi="Times New Roman" w:eastAsia="宋体" w:cs="Times New Roman"/>
          <w:b/>
          <w:bCs/>
          <w:color w:val="auto"/>
          <w:sz w:val="36"/>
          <w:szCs w:val="36"/>
          <w:lang w:eastAsia="zh-CN"/>
        </w:rPr>
      </w:pPr>
    </w:p>
    <w:p w14:paraId="27E7A671">
      <w:pPr>
        <w:jc w:val="center"/>
        <w:rPr>
          <w:rFonts w:hint="default" w:ascii="Times New Roman" w:hAnsi="Times New Roman" w:eastAsia="宋体" w:cs="Times New Roman"/>
          <w:b/>
          <w:bCs/>
          <w:color w:val="auto"/>
          <w:sz w:val="36"/>
          <w:szCs w:val="36"/>
          <w:lang w:eastAsia="zh-CN"/>
        </w:rPr>
      </w:pPr>
    </w:p>
    <w:bookmarkEnd w:id="0"/>
    <w:p w14:paraId="2AE3C70A">
      <w:pPr>
        <w:adjustRightInd w:val="0"/>
        <w:snapToGrid w:val="0"/>
        <w:spacing w:line="288" w:lineRule="auto"/>
        <w:jc w:val="center"/>
        <w:rPr>
          <w:rFonts w:hint="default" w:ascii="Times New Roman" w:hAnsi="Times New Roman" w:eastAsia="宋体" w:cs="Times New Roman"/>
          <w:b/>
          <w:bCs/>
          <w:color w:val="auto"/>
          <w:sz w:val="36"/>
          <w:szCs w:val="36"/>
        </w:rPr>
        <w:sectPr>
          <w:headerReference r:id="rId3" w:type="default"/>
          <w:footerReference r:id="rId4" w:type="default"/>
          <w:pgSz w:w="11906" w:h="16838"/>
          <w:pgMar w:top="1247" w:right="1247" w:bottom="1247" w:left="1587" w:header="851" w:footer="1077"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eastAsia="宋体" w:cs="Times New Roman"/>
          <w:b/>
          <w:bCs/>
          <w:color w:val="auto"/>
          <w:sz w:val="36"/>
          <w:szCs w:val="36"/>
        </w:rPr>
        <w:t>中华人民共和国生态环境部制</w:t>
      </w:r>
    </w:p>
    <w:p w14:paraId="11FC90C4">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default" w:ascii="Times New Roman" w:hAnsi="Times New Roman" w:eastAsia="宋体" w:cs="Times New Roman"/>
          <w:b/>
          <w:bCs w:val="0"/>
          <w:color w:val="auto"/>
          <w:spacing w:val="0"/>
          <w:w w:val="100"/>
          <w:position w:val="0"/>
          <w:sz w:val="24"/>
          <w:szCs w:val="24"/>
        </w:rPr>
      </w:pPr>
      <w:r>
        <w:rPr>
          <w:rFonts w:hint="default" w:ascii="Times New Roman" w:hAnsi="Times New Roman" w:eastAsia="宋体" w:cs="Times New Roman"/>
          <w:b/>
          <w:bCs w:val="0"/>
          <w:color w:val="auto"/>
          <w:spacing w:val="0"/>
          <w:w w:val="100"/>
          <w:position w:val="0"/>
          <w:sz w:val="24"/>
          <w:szCs w:val="24"/>
        </w:rPr>
        <w:t>目  录</w:t>
      </w:r>
    </w:p>
    <w:p w14:paraId="7089DDBD">
      <w:pPr>
        <w:pStyle w:val="26"/>
        <w:keepNext w:val="0"/>
        <w:keepLines w:val="0"/>
        <w:pageBreakBefore w:val="0"/>
        <w:widowControl w:val="0"/>
        <w:tabs>
          <w:tab w:val="right" w:leader="dot" w:pos="9072"/>
          <w:tab w:val="clear" w:pos="284"/>
          <w:tab w:val="clear" w:pos="8296"/>
        </w:tabs>
        <w:kinsoku/>
        <w:wordWrap/>
        <w:overflowPunct/>
        <w:topLinePunct w:val="0"/>
        <w:autoSpaceDE/>
        <w:autoSpaceDN/>
        <w:bidi w:val="0"/>
        <w:adjustRightInd/>
        <w:snapToGrid/>
        <w:spacing w:line="480" w:lineRule="exact"/>
        <w:jc w:val="both"/>
        <w:textAlignment w:val="auto"/>
        <w:rPr>
          <w:rFonts w:hint="default" w:ascii="Times New Roman" w:hAnsi="Times New Roman" w:eastAsia="宋体" w:cs="Times New Roman"/>
          <w:b w:val="0"/>
          <w:bCs/>
          <w:color w:val="auto"/>
          <w:sz w:val="24"/>
          <w:szCs w:val="24"/>
        </w:rPr>
      </w:pPr>
      <w:r>
        <w:rPr>
          <w:rFonts w:hint="default" w:ascii="Times New Roman" w:hAnsi="Times New Roman" w:eastAsia="宋体" w:cs="Times New Roman"/>
          <w:b w:val="0"/>
          <w:bCs/>
          <w:color w:val="auto"/>
          <w:spacing w:val="0"/>
          <w:w w:val="100"/>
          <w:position w:val="0"/>
          <w:sz w:val="24"/>
          <w:szCs w:val="24"/>
        </w:rPr>
        <w:fldChar w:fldCharType="begin"/>
      </w:r>
      <w:r>
        <w:rPr>
          <w:rFonts w:hint="default" w:ascii="Times New Roman" w:hAnsi="Times New Roman" w:eastAsia="宋体" w:cs="Times New Roman"/>
          <w:b w:val="0"/>
          <w:bCs/>
          <w:color w:val="auto"/>
          <w:spacing w:val="0"/>
          <w:w w:val="100"/>
          <w:position w:val="0"/>
          <w:sz w:val="24"/>
          <w:szCs w:val="24"/>
        </w:rPr>
        <w:instrText xml:space="preserve"> TOC \o "1-2" \h \z \u </w:instrText>
      </w:r>
      <w:r>
        <w:rPr>
          <w:rFonts w:hint="default" w:ascii="Times New Roman" w:hAnsi="Times New Roman" w:eastAsia="宋体" w:cs="Times New Roman"/>
          <w:b w:val="0"/>
          <w:bCs/>
          <w:color w:val="auto"/>
          <w:spacing w:val="0"/>
          <w:w w:val="100"/>
          <w:position w:val="0"/>
          <w:sz w:val="24"/>
          <w:szCs w:val="24"/>
        </w:rPr>
        <w:fldChar w:fldCharType="separate"/>
      </w:r>
      <w:r>
        <w:rPr>
          <w:rFonts w:hint="default" w:ascii="Times New Roman" w:hAnsi="Times New Roman" w:eastAsia="宋体" w:cs="Times New Roman"/>
          <w:b w:val="0"/>
          <w:bCs/>
          <w:color w:val="auto"/>
          <w:spacing w:val="0"/>
          <w:w w:val="100"/>
          <w:position w:val="0"/>
          <w:sz w:val="24"/>
          <w:szCs w:val="24"/>
        </w:rPr>
        <w:fldChar w:fldCharType="begin"/>
      </w:r>
      <w:r>
        <w:rPr>
          <w:rFonts w:hint="default" w:ascii="Times New Roman" w:hAnsi="Times New Roman" w:eastAsia="宋体" w:cs="Times New Roman"/>
          <w:b w:val="0"/>
          <w:bCs/>
          <w:color w:val="auto"/>
          <w:spacing w:val="0"/>
          <w:w w:val="100"/>
          <w:position w:val="0"/>
          <w:sz w:val="24"/>
          <w:szCs w:val="24"/>
        </w:rPr>
        <w:instrText xml:space="preserve"> HYPERLINK \l _Toc2240 </w:instrText>
      </w:r>
      <w:r>
        <w:rPr>
          <w:rFonts w:hint="default" w:ascii="Times New Roman" w:hAnsi="Times New Roman" w:eastAsia="宋体" w:cs="Times New Roman"/>
          <w:b w:val="0"/>
          <w:bCs/>
          <w:color w:val="auto"/>
          <w:spacing w:val="0"/>
          <w:w w:val="100"/>
          <w:position w:val="0"/>
          <w:sz w:val="24"/>
          <w:szCs w:val="24"/>
        </w:rPr>
        <w:fldChar w:fldCharType="separate"/>
      </w:r>
      <w:r>
        <w:rPr>
          <w:rFonts w:hint="default" w:ascii="Times New Roman" w:hAnsi="Times New Roman" w:eastAsia="宋体" w:cs="Times New Roman"/>
          <w:b w:val="0"/>
          <w:bCs/>
          <w:snapToGrid w:val="0"/>
          <w:color w:val="auto"/>
          <w:sz w:val="24"/>
          <w:szCs w:val="24"/>
        </w:rPr>
        <w:t>一、建设项目基本情况</w:t>
      </w:r>
      <w:r>
        <w:rPr>
          <w:rFonts w:hint="default" w:ascii="Times New Roman" w:hAnsi="Times New Roman" w:eastAsia="宋体" w:cs="Times New Roman"/>
          <w:b w:val="0"/>
          <w:bCs/>
          <w:color w:val="auto"/>
          <w:sz w:val="24"/>
          <w:szCs w:val="24"/>
        </w:rPr>
        <w:tab/>
      </w:r>
      <w:r>
        <w:rPr>
          <w:rFonts w:hint="default" w:ascii="Times New Roman" w:hAnsi="Times New Roman" w:eastAsia="宋体" w:cs="Times New Roman"/>
          <w:b w:val="0"/>
          <w:bCs/>
          <w:color w:val="auto"/>
          <w:sz w:val="24"/>
          <w:szCs w:val="24"/>
        </w:rPr>
        <w:fldChar w:fldCharType="begin"/>
      </w:r>
      <w:r>
        <w:rPr>
          <w:rFonts w:hint="default" w:ascii="Times New Roman" w:hAnsi="Times New Roman" w:eastAsia="宋体" w:cs="Times New Roman"/>
          <w:b w:val="0"/>
          <w:bCs/>
          <w:color w:val="auto"/>
          <w:sz w:val="24"/>
          <w:szCs w:val="24"/>
        </w:rPr>
        <w:instrText xml:space="preserve"> PAGEREF _Toc2240 \h </w:instrText>
      </w:r>
      <w:r>
        <w:rPr>
          <w:rFonts w:hint="default" w:ascii="Times New Roman" w:hAnsi="Times New Roman" w:eastAsia="宋体" w:cs="Times New Roman"/>
          <w:b w:val="0"/>
          <w:bCs/>
          <w:color w:val="auto"/>
          <w:sz w:val="24"/>
          <w:szCs w:val="24"/>
        </w:rPr>
        <w:fldChar w:fldCharType="separate"/>
      </w:r>
      <w:r>
        <w:rPr>
          <w:rFonts w:hint="default" w:ascii="Times New Roman" w:hAnsi="Times New Roman" w:eastAsia="宋体" w:cs="Times New Roman"/>
          <w:b w:val="0"/>
          <w:bCs/>
          <w:color w:val="auto"/>
          <w:sz w:val="24"/>
          <w:szCs w:val="24"/>
        </w:rPr>
        <w:t>1</w:t>
      </w:r>
      <w:r>
        <w:rPr>
          <w:rFonts w:hint="default" w:ascii="Times New Roman" w:hAnsi="Times New Roman" w:eastAsia="宋体" w:cs="Times New Roman"/>
          <w:b w:val="0"/>
          <w:bCs/>
          <w:color w:val="auto"/>
          <w:sz w:val="24"/>
          <w:szCs w:val="24"/>
        </w:rPr>
        <w:fldChar w:fldCharType="end"/>
      </w:r>
      <w:r>
        <w:rPr>
          <w:rFonts w:hint="default" w:ascii="Times New Roman" w:hAnsi="Times New Roman" w:eastAsia="宋体" w:cs="Times New Roman"/>
          <w:b w:val="0"/>
          <w:bCs/>
          <w:color w:val="auto"/>
          <w:spacing w:val="0"/>
          <w:w w:val="100"/>
          <w:position w:val="0"/>
          <w:sz w:val="24"/>
          <w:szCs w:val="24"/>
        </w:rPr>
        <w:fldChar w:fldCharType="end"/>
      </w:r>
    </w:p>
    <w:p w14:paraId="0990C5C6">
      <w:pPr>
        <w:pStyle w:val="26"/>
        <w:keepNext w:val="0"/>
        <w:keepLines w:val="0"/>
        <w:pageBreakBefore w:val="0"/>
        <w:widowControl w:val="0"/>
        <w:tabs>
          <w:tab w:val="right" w:leader="dot" w:pos="9072"/>
          <w:tab w:val="clear" w:pos="284"/>
          <w:tab w:val="clear" w:pos="8296"/>
        </w:tabs>
        <w:kinsoku/>
        <w:wordWrap/>
        <w:overflowPunct/>
        <w:topLinePunct w:val="0"/>
        <w:autoSpaceDE/>
        <w:autoSpaceDN/>
        <w:bidi w:val="0"/>
        <w:adjustRightInd/>
        <w:snapToGrid/>
        <w:spacing w:line="480" w:lineRule="exact"/>
        <w:jc w:val="both"/>
        <w:textAlignment w:val="auto"/>
        <w:rPr>
          <w:rFonts w:hint="default" w:ascii="Times New Roman" w:hAnsi="Times New Roman" w:eastAsia="宋体" w:cs="Times New Roman"/>
          <w:b w:val="0"/>
          <w:bCs/>
          <w:color w:val="auto"/>
          <w:sz w:val="24"/>
          <w:szCs w:val="24"/>
        </w:rPr>
      </w:pPr>
      <w:r>
        <w:rPr>
          <w:rFonts w:hint="default" w:ascii="Times New Roman" w:hAnsi="Times New Roman" w:eastAsia="宋体" w:cs="Times New Roman"/>
          <w:b w:val="0"/>
          <w:bCs/>
          <w:color w:val="auto"/>
          <w:spacing w:val="0"/>
          <w:w w:val="100"/>
          <w:position w:val="0"/>
          <w:sz w:val="24"/>
          <w:szCs w:val="24"/>
        </w:rPr>
        <w:fldChar w:fldCharType="begin"/>
      </w:r>
      <w:r>
        <w:rPr>
          <w:rFonts w:hint="default" w:ascii="Times New Roman" w:hAnsi="Times New Roman" w:eastAsia="宋体" w:cs="Times New Roman"/>
          <w:b w:val="0"/>
          <w:bCs/>
          <w:color w:val="auto"/>
          <w:spacing w:val="0"/>
          <w:w w:val="100"/>
          <w:position w:val="0"/>
          <w:sz w:val="24"/>
          <w:szCs w:val="24"/>
        </w:rPr>
        <w:instrText xml:space="preserve"> HYPERLINK \l _Toc32494 </w:instrText>
      </w:r>
      <w:r>
        <w:rPr>
          <w:rFonts w:hint="default" w:ascii="Times New Roman" w:hAnsi="Times New Roman" w:eastAsia="宋体" w:cs="Times New Roman"/>
          <w:b w:val="0"/>
          <w:bCs/>
          <w:color w:val="auto"/>
          <w:spacing w:val="0"/>
          <w:w w:val="100"/>
          <w:position w:val="0"/>
          <w:sz w:val="24"/>
          <w:szCs w:val="24"/>
        </w:rPr>
        <w:fldChar w:fldCharType="separate"/>
      </w:r>
      <w:r>
        <w:rPr>
          <w:rFonts w:hint="default" w:ascii="Times New Roman" w:hAnsi="Times New Roman" w:eastAsia="宋体" w:cs="Times New Roman"/>
          <w:b w:val="0"/>
          <w:bCs/>
          <w:snapToGrid w:val="0"/>
          <w:color w:val="auto"/>
          <w:sz w:val="24"/>
          <w:szCs w:val="24"/>
        </w:rPr>
        <w:t>二、建设项目工程分析</w:t>
      </w:r>
      <w:r>
        <w:rPr>
          <w:rFonts w:hint="default" w:ascii="Times New Roman" w:hAnsi="Times New Roman" w:eastAsia="宋体" w:cs="Times New Roman"/>
          <w:b w:val="0"/>
          <w:bCs/>
          <w:color w:val="auto"/>
          <w:sz w:val="24"/>
          <w:szCs w:val="24"/>
        </w:rPr>
        <w:tab/>
      </w:r>
      <w:r>
        <w:rPr>
          <w:rFonts w:hint="default" w:ascii="Times New Roman" w:hAnsi="Times New Roman" w:eastAsia="宋体" w:cs="Times New Roman"/>
          <w:b w:val="0"/>
          <w:bCs/>
          <w:color w:val="auto"/>
          <w:sz w:val="24"/>
          <w:szCs w:val="24"/>
        </w:rPr>
        <w:fldChar w:fldCharType="begin"/>
      </w:r>
      <w:r>
        <w:rPr>
          <w:rFonts w:hint="default" w:ascii="Times New Roman" w:hAnsi="Times New Roman" w:eastAsia="宋体" w:cs="Times New Roman"/>
          <w:b w:val="0"/>
          <w:bCs/>
          <w:color w:val="auto"/>
          <w:sz w:val="24"/>
          <w:szCs w:val="24"/>
        </w:rPr>
        <w:instrText xml:space="preserve"> PAGEREF _Toc32494 \h </w:instrText>
      </w:r>
      <w:r>
        <w:rPr>
          <w:rFonts w:hint="default" w:ascii="Times New Roman" w:hAnsi="Times New Roman" w:eastAsia="宋体" w:cs="Times New Roman"/>
          <w:b w:val="0"/>
          <w:bCs/>
          <w:color w:val="auto"/>
          <w:sz w:val="24"/>
          <w:szCs w:val="24"/>
        </w:rPr>
        <w:fldChar w:fldCharType="separate"/>
      </w:r>
      <w:r>
        <w:rPr>
          <w:rFonts w:hint="default" w:ascii="Times New Roman" w:hAnsi="Times New Roman" w:eastAsia="宋体" w:cs="Times New Roman"/>
          <w:b w:val="0"/>
          <w:bCs/>
          <w:color w:val="auto"/>
          <w:sz w:val="24"/>
          <w:szCs w:val="24"/>
        </w:rPr>
        <w:t>15</w:t>
      </w:r>
      <w:r>
        <w:rPr>
          <w:rFonts w:hint="default" w:ascii="Times New Roman" w:hAnsi="Times New Roman" w:eastAsia="宋体" w:cs="Times New Roman"/>
          <w:b w:val="0"/>
          <w:bCs/>
          <w:color w:val="auto"/>
          <w:sz w:val="24"/>
          <w:szCs w:val="24"/>
        </w:rPr>
        <w:fldChar w:fldCharType="end"/>
      </w:r>
      <w:r>
        <w:rPr>
          <w:rFonts w:hint="default" w:ascii="Times New Roman" w:hAnsi="Times New Roman" w:eastAsia="宋体" w:cs="Times New Roman"/>
          <w:b w:val="0"/>
          <w:bCs/>
          <w:color w:val="auto"/>
          <w:spacing w:val="0"/>
          <w:w w:val="100"/>
          <w:position w:val="0"/>
          <w:sz w:val="24"/>
          <w:szCs w:val="24"/>
        </w:rPr>
        <w:fldChar w:fldCharType="end"/>
      </w:r>
    </w:p>
    <w:p w14:paraId="0DCCDAC6">
      <w:pPr>
        <w:pStyle w:val="26"/>
        <w:keepNext w:val="0"/>
        <w:keepLines w:val="0"/>
        <w:pageBreakBefore w:val="0"/>
        <w:widowControl w:val="0"/>
        <w:tabs>
          <w:tab w:val="right" w:leader="dot" w:pos="9072"/>
          <w:tab w:val="clear" w:pos="284"/>
          <w:tab w:val="clear" w:pos="8296"/>
        </w:tabs>
        <w:kinsoku/>
        <w:wordWrap/>
        <w:overflowPunct/>
        <w:topLinePunct w:val="0"/>
        <w:autoSpaceDE/>
        <w:autoSpaceDN/>
        <w:bidi w:val="0"/>
        <w:adjustRightInd/>
        <w:snapToGrid/>
        <w:spacing w:line="480" w:lineRule="exact"/>
        <w:jc w:val="both"/>
        <w:textAlignment w:val="auto"/>
        <w:rPr>
          <w:rFonts w:hint="default" w:ascii="Times New Roman" w:hAnsi="Times New Roman" w:eastAsia="宋体" w:cs="Times New Roman"/>
          <w:b w:val="0"/>
          <w:bCs/>
          <w:color w:val="auto"/>
          <w:sz w:val="24"/>
          <w:szCs w:val="24"/>
        </w:rPr>
      </w:pPr>
      <w:r>
        <w:rPr>
          <w:rFonts w:hint="default" w:ascii="Times New Roman" w:hAnsi="Times New Roman" w:eastAsia="宋体" w:cs="Times New Roman"/>
          <w:b w:val="0"/>
          <w:bCs/>
          <w:color w:val="auto"/>
          <w:spacing w:val="0"/>
          <w:w w:val="100"/>
          <w:position w:val="0"/>
          <w:sz w:val="24"/>
          <w:szCs w:val="24"/>
        </w:rPr>
        <w:fldChar w:fldCharType="begin"/>
      </w:r>
      <w:r>
        <w:rPr>
          <w:rFonts w:hint="default" w:ascii="Times New Roman" w:hAnsi="Times New Roman" w:eastAsia="宋体" w:cs="Times New Roman"/>
          <w:b w:val="0"/>
          <w:bCs/>
          <w:color w:val="auto"/>
          <w:spacing w:val="0"/>
          <w:w w:val="100"/>
          <w:position w:val="0"/>
          <w:sz w:val="24"/>
          <w:szCs w:val="24"/>
        </w:rPr>
        <w:instrText xml:space="preserve"> HYPERLINK \l _Toc11684 </w:instrText>
      </w:r>
      <w:r>
        <w:rPr>
          <w:rFonts w:hint="default" w:ascii="Times New Roman" w:hAnsi="Times New Roman" w:eastAsia="宋体" w:cs="Times New Roman"/>
          <w:b w:val="0"/>
          <w:bCs/>
          <w:color w:val="auto"/>
          <w:spacing w:val="0"/>
          <w:w w:val="100"/>
          <w:position w:val="0"/>
          <w:sz w:val="24"/>
          <w:szCs w:val="24"/>
        </w:rPr>
        <w:fldChar w:fldCharType="separate"/>
      </w:r>
      <w:r>
        <w:rPr>
          <w:rFonts w:hint="default" w:ascii="Times New Roman" w:hAnsi="Times New Roman" w:eastAsia="宋体" w:cs="Times New Roman"/>
          <w:b w:val="0"/>
          <w:bCs/>
          <w:snapToGrid w:val="0"/>
          <w:color w:val="auto"/>
          <w:sz w:val="24"/>
          <w:szCs w:val="24"/>
        </w:rPr>
        <w:t>三、区域环境质量现状、环境保护目标及评价标准</w:t>
      </w:r>
      <w:r>
        <w:rPr>
          <w:rFonts w:hint="default" w:ascii="Times New Roman" w:hAnsi="Times New Roman" w:eastAsia="宋体" w:cs="Times New Roman"/>
          <w:b w:val="0"/>
          <w:bCs/>
          <w:color w:val="auto"/>
          <w:sz w:val="24"/>
          <w:szCs w:val="24"/>
        </w:rPr>
        <w:tab/>
      </w:r>
      <w:r>
        <w:rPr>
          <w:rFonts w:hint="default" w:ascii="Times New Roman" w:hAnsi="Times New Roman" w:eastAsia="宋体" w:cs="Times New Roman"/>
          <w:b w:val="0"/>
          <w:bCs/>
          <w:color w:val="auto"/>
          <w:sz w:val="24"/>
          <w:szCs w:val="24"/>
        </w:rPr>
        <w:fldChar w:fldCharType="begin"/>
      </w:r>
      <w:r>
        <w:rPr>
          <w:rFonts w:hint="default" w:ascii="Times New Roman" w:hAnsi="Times New Roman" w:eastAsia="宋体" w:cs="Times New Roman"/>
          <w:b w:val="0"/>
          <w:bCs/>
          <w:color w:val="auto"/>
          <w:sz w:val="24"/>
          <w:szCs w:val="24"/>
        </w:rPr>
        <w:instrText xml:space="preserve"> PAGEREF _Toc11684 \h </w:instrText>
      </w:r>
      <w:r>
        <w:rPr>
          <w:rFonts w:hint="default" w:ascii="Times New Roman" w:hAnsi="Times New Roman" w:eastAsia="宋体" w:cs="Times New Roman"/>
          <w:b w:val="0"/>
          <w:bCs/>
          <w:color w:val="auto"/>
          <w:sz w:val="24"/>
          <w:szCs w:val="24"/>
        </w:rPr>
        <w:fldChar w:fldCharType="separate"/>
      </w:r>
      <w:r>
        <w:rPr>
          <w:rFonts w:hint="default" w:ascii="Times New Roman" w:hAnsi="Times New Roman" w:eastAsia="宋体" w:cs="Times New Roman"/>
          <w:b w:val="0"/>
          <w:bCs/>
          <w:color w:val="auto"/>
          <w:sz w:val="24"/>
          <w:szCs w:val="24"/>
        </w:rPr>
        <w:t>50</w:t>
      </w:r>
      <w:r>
        <w:rPr>
          <w:rFonts w:hint="default" w:ascii="Times New Roman" w:hAnsi="Times New Roman" w:eastAsia="宋体" w:cs="Times New Roman"/>
          <w:b w:val="0"/>
          <w:bCs/>
          <w:color w:val="auto"/>
          <w:sz w:val="24"/>
          <w:szCs w:val="24"/>
        </w:rPr>
        <w:fldChar w:fldCharType="end"/>
      </w:r>
      <w:r>
        <w:rPr>
          <w:rFonts w:hint="default" w:ascii="Times New Roman" w:hAnsi="Times New Roman" w:eastAsia="宋体" w:cs="Times New Roman"/>
          <w:b w:val="0"/>
          <w:bCs/>
          <w:color w:val="auto"/>
          <w:spacing w:val="0"/>
          <w:w w:val="100"/>
          <w:position w:val="0"/>
          <w:sz w:val="24"/>
          <w:szCs w:val="24"/>
        </w:rPr>
        <w:fldChar w:fldCharType="end"/>
      </w:r>
    </w:p>
    <w:p w14:paraId="78F1B004">
      <w:pPr>
        <w:pStyle w:val="26"/>
        <w:keepNext w:val="0"/>
        <w:keepLines w:val="0"/>
        <w:pageBreakBefore w:val="0"/>
        <w:widowControl w:val="0"/>
        <w:tabs>
          <w:tab w:val="right" w:leader="dot" w:pos="9072"/>
          <w:tab w:val="clear" w:pos="284"/>
          <w:tab w:val="clear" w:pos="8296"/>
        </w:tabs>
        <w:kinsoku/>
        <w:wordWrap/>
        <w:overflowPunct/>
        <w:topLinePunct w:val="0"/>
        <w:autoSpaceDE/>
        <w:autoSpaceDN/>
        <w:bidi w:val="0"/>
        <w:adjustRightInd/>
        <w:snapToGrid/>
        <w:spacing w:line="480" w:lineRule="exact"/>
        <w:jc w:val="both"/>
        <w:textAlignment w:val="auto"/>
        <w:rPr>
          <w:rFonts w:hint="default" w:ascii="Times New Roman" w:hAnsi="Times New Roman" w:eastAsia="宋体" w:cs="Times New Roman"/>
          <w:b w:val="0"/>
          <w:bCs/>
          <w:color w:val="auto"/>
          <w:sz w:val="24"/>
          <w:szCs w:val="24"/>
        </w:rPr>
      </w:pPr>
      <w:r>
        <w:rPr>
          <w:rFonts w:hint="default" w:ascii="Times New Roman" w:hAnsi="Times New Roman" w:eastAsia="宋体" w:cs="Times New Roman"/>
          <w:b w:val="0"/>
          <w:bCs/>
          <w:color w:val="auto"/>
          <w:spacing w:val="0"/>
          <w:w w:val="100"/>
          <w:position w:val="0"/>
          <w:sz w:val="24"/>
          <w:szCs w:val="24"/>
        </w:rPr>
        <w:fldChar w:fldCharType="begin"/>
      </w:r>
      <w:r>
        <w:rPr>
          <w:rFonts w:hint="default" w:ascii="Times New Roman" w:hAnsi="Times New Roman" w:eastAsia="宋体" w:cs="Times New Roman"/>
          <w:b w:val="0"/>
          <w:bCs/>
          <w:color w:val="auto"/>
          <w:spacing w:val="0"/>
          <w:w w:val="100"/>
          <w:position w:val="0"/>
          <w:sz w:val="24"/>
          <w:szCs w:val="24"/>
        </w:rPr>
        <w:instrText xml:space="preserve"> HYPERLINK \l _Toc15407 </w:instrText>
      </w:r>
      <w:r>
        <w:rPr>
          <w:rFonts w:hint="default" w:ascii="Times New Roman" w:hAnsi="Times New Roman" w:eastAsia="宋体" w:cs="Times New Roman"/>
          <w:b w:val="0"/>
          <w:bCs/>
          <w:color w:val="auto"/>
          <w:spacing w:val="0"/>
          <w:w w:val="100"/>
          <w:position w:val="0"/>
          <w:sz w:val="24"/>
          <w:szCs w:val="24"/>
        </w:rPr>
        <w:fldChar w:fldCharType="separate"/>
      </w:r>
      <w:r>
        <w:rPr>
          <w:rFonts w:hint="default" w:ascii="Times New Roman" w:hAnsi="Times New Roman" w:eastAsia="宋体" w:cs="Times New Roman"/>
          <w:b w:val="0"/>
          <w:bCs/>
          <w:snapToGrid w:val="0"/>
          <w:color w:val="auto"/>
          <w:sz w:val="24"/>
          <w:szCs w:val="24"/>
        </w:rPr>
        <w:t>四、主要环境影响和保护措施</w:t>
      </w:r>
      <w:r>
        <w:rPr>
          <w:rFonts w:hint="default" w:ascii="Times New Roman" w:hAnsi="Times New Roman" w:eastAsia="宋体" w:cs="Times New Roman"/>
          <w:b w:val="0"/>
          <w:bCs/>
          <w:color w:val="auto"/>
          <w:sz w:val="24"/>
          <w:szCs w:val="24"/>
        </w:rPr>
        <w:tab/>
      </w:r>
      <w:r>
        <w:rPr>
          <w:rFonts w:hint="default" w:ascii="Times New Roman" w:hAnsi="Times New Roman" w:eastAsia="宋体" w:cs="Times New Roman"/>
          <w:b w:val="0"/>
          <w:bCs/>
          <w:color w:val="auto"/>
          <w:sz w:val="24"/>
          <w:szCs w:val="24"/>
        </w:rPr>
        <w:fldChar w:fldCharType="begin"/>
      </w:r>
      <w:r>
        <w:rPr>
          <w:rFonts w:hint="default" w:ascii="Times New Roman" w:hAnsi="Times New Roman" w:eastAsia="宋体" w:cs="Times New Roman"/>
          <w:b w:val="0"/>
          <w:bCs/>
          <w:color w:val="auto"/>
          <w:sz w:val="24"/>
          <w:szCs w:val="24"/>
        </w:rPr>
        <w:instrText xml:space="preserve"> PAGEREF _Toc15407 \h </w:instrText>
      </w:r>
      <w:r>
        <w:rPr>
          <w:rFonts w:hint="default" w:ascii="Times New Roman" w:hAnsi="Times New Roman" w:eastAsia="宋体" w:cs="Times New Roman"/>
          <w:b w:val="0"/>
          <w:bCs/>
          <w:color w:val="auto"/>
          <w:sz w:val="24"/>
          <w:szCs w:val="24"/>
        </w:rPr>
        <w:fldChar w:fldCharType="separate"/>
      </w:r>
      <w:r>
        <w:rPr>
          <w:rFonts w:hint="default" w:ascii="Times New Roman" w:hAnsi="Times New Roman" w:eastAsia="宋体" w:cs="Times New Roman"/>
          <w:b w:val="0"/>
          <w:bCs/>
          <w:color w:val="auto"/>
          <w:sz w:val="24"/>
          <w:szCs w:val="24"/>
        </w:rPr>
        <w:t>58</w:t>
      </w:r>
      <w:r>
        <w:rPr>
          <w:rFonts w:hint="default" w:ascii="Times New Roman" w:hAnsi="Times New Roman" w:eastAsia="宋体" w:cs="Times New Roman"/>
          <w:b w:val="0"/>
          <w:bCs/>
          <w:color w:val="auto"/>
          <w:sz w:val="24"/>
          <w:szCs w:val="24"/>
        </w:rPr>
        <w:fldChar w:fldCharType="end"/>
      </w:r>
      <w:r>
        <w:rPr>
          <w:rFonts w:hint="default" w:ascii="Times New Roman" w:hAnsi="Times New Roman" w:eastAsia="宋体" w:cs="Times New Roman"/>
          <w:b w:val="0"/>
          <w:bCs/>
          <w:color w:val="auto"/>
          <w:spacing w:val="0"/>
          <w:w w:val="100"/>
          <w:position w:val="0"/>
          <w:sz w:val="24"/>
          <w:szCs w:val="24"/>
        </w:rPr>
        <w:fldChar w:fldCharType="end"/>
      </w:r>
    </w:p>
    <w:p w14:paraId="022BA205">
      <w:pPr>
        <w:pStyle w:val="26"/>
        <w:keepNext w:val="0"/>
        <w:keepLines w:val="0"/>
        <w:pageBreakBefore w:val="0"/>
        <w:widowControl w:val="0"/>
        <w:tabs>
          <w:tab w:val="right" w:leader="dot" w:pos="9072"/>
          <w:tab w:val="clear" w:pos="284"/>
          <w:tab w:val="clear" w:pos="8296"/>
        </w:tabs>
        <w:kinsoku/>
        <w:wordWrap/>
        <w:overflowPunct/>
        <w:topLinePunct w:val="0"/>
        <w:autoSpaceDE/>
        <w:autoSpaceDN/>
        <w:bidi w:val="0"/>
        <w:adjustRightInd/>
        <w:snapToGrid/>
        <w:spacing w:line="480" w:lineRule="exact"/>
        <w:jc w:val="both"/>
        <w:textAlignment w:val="auto"/>
        <w:rPr>
          <w:rFonts w:hint="default" w:ascii="Times New Roman" w:hAnsi="Times New Roman" w:eastAsia="宋体" w:cs="Times New Roman"/>
          <w:b w:val="0"/>
          <w:bCs/>
          <w:color w:val="auto"/>
          <w:sz w:val="24"/>
          <w:szCs w:val="24"/>
        </w:rPr>
      </w:pPr>
      <w:r>
        <w:rPr>
          <w:rFonts w:hint="default" w:ascii="Times New Roman" w:hAnsi="Times New Roman" w:eastAsia="宋体" w:cs="Times New Roman"/>
          <w:b w:val="0"/>
          <w:bCs/>
          <w:color w:val="auto"/>
          <w:spacing w:val="0"/>
          <w:w w:val="100"/>
          <w:position w:val="0"/>
          <w:sz w:val="24"/>
          <w:szCs w:val="24"/>
        </w:rPr>
        <w:fldChar w:fldCharType="begin"/>
      </w:r>
      <w:r>
        <w:rPr>
          <w:rFonts w:hint="default" w:ascii="Times New Roman" w:hAnsi="Times New Roman" w:eastAsia="宋体" w:cs="Times New Roman"/>
          <w:b w:val="0"/>
          <w:bCs/>
          <w:color w:val="auto"/>
          <w:spacing w:val="0"/>
          <w:w w:val="100"/>
          <w:position w:val="0"/>
          <w:sz w:val="24"/>
          <w:szCs w:val="24"/>
        </w:rPr>
        <w:instrText xml:space="preserve"> HYPERLINK \l _Toc5430 </w:instrText>
      </w:r>
      <w:r>
        <w:rPr>
          <w:rFonts w:hint="default" w:ascii="Times New Roman" w:hAnsi="Times New Roman" w:eastAsia="宋体" w:cs="Times New Roman"/>
          <w:b w:val="0"/>
          <w:bCs/>
          <w:color w:val="auto"/>
          <w:spacing w:val="0"/>
          <w:w w:val="100"/>
          <w:position w:val="0"/>
          <w:sz w:val="24"/>
          <w:szCs w:val="24"/>
        </w:rPr>
        <w:fldChar w:fldCharType="separate"/>
      </w:r>
      <w:r>
        <w:rPr>
          <w:rFonts w:hint="default" w:ascii="Times New Roman" w:hAnsi="Times New Roman" w:eastAsia="宋体" w:cs="Times New Roman"/>
          <w:b w:val="0"/>
          <w:bCs/>
          <w:snapToGrid w:val="0"/>
          <w:color w:val="auto"/>
          <w:sz w:val="24"/>
          <w:szCs w:val="24"/>
        </w:rPr>
        <w:t>五、环境保护措施监督检查清单</w:t>
      </w:r>
      <w:r>
        <w:rPr>
          <w:rFonts w:hint="default" w:ascii="Times New Roman" w:hAnsi="Times New Roman" w:eastAsia="宋体" w:cs="Times New Roman"/>
          <w:b w:val="0"/>
          <w:bCs/>
          <w:color w:val="auto"/>
          <w:sz w:val="24"/>
          <w:szCs w:val="24"/>
        </w:rPr>
        <w:tab/>
      </w:r>
      <w:r>
        <w:rPr>
          <w:rFonts w:hint="default" w:ascii="Times New Roman" w:hAnsi="Times New Roman" w:eastAsia="宋体" w:cs="Times New Roman"/>
          <w:b w:val="0"/>
          <w:bCs/>
          <w:color w:val="auto"/>
          <w:sz w:val="24"/>
          <w:szCs w:val="24"/>
        </w:rPr>
        <w:fldChar w:fldCharType="begin"/>
      </w:r>
      <w:r>
        <w:rPr>
          <w:rFonts w:hint="default" w:ascii="Times New Roman" w:hAnsi="Times New Roman" w:eastAsia="宋体" w:cs="Times New Roman"/>
          <w:b w:val="0"/>
          <w:bCs/>
          <w:color w:val="auto"/>
          <w:sz w:val="24"/>
          <w:szCs w:val="24"/>
        </w:rPr>
        <w:instrText xml:space="preserve"> PAGEREF _Toc5430 \h </w:instrText>
      </w:r>
      <w:r>
        <w:rPr>
          <w:rFonts w:hint="default" w:ascii="Times New Roman" w:hAnsi="Times New Roman" w:eastAsia="宋体" w:cs="Times New Roman"/>
          <w:b w:val="0"/>
          <w:bCs/>
          <w:color w:val="auto"/>
          <w:sz w:val="24"/>
          <w:szCs w:val="24"/>
        </w:rPr>
        <w:fldChar w:fldCharType="separate"/>
      </w:r>
      <w:r>
        <w:rPr>
          <w:rFonts w:hint="default" w:ascii="Times New Roman" w:hAnsi="Times New Roman" w:eastAsia="宋体" w:cs="Times New Roman"/>
          <w:b w:val="0"/>
          <w:bCs/>
          <w:color w:val="auto"/>
          <w:sz w:val="24"/>
          <w:szCs w:val="24"/>
        </w:rPr>
        <w:t>95</w:t>
      </w:r>
      <w:r>
        <w:rPr>
          <w:rFonts w:hint="default" w:ascii="Times New Roman" w:hAnsi="Times New Roman" w:eastAsia="宋体" w:cs="Times New Roman"/>
          <w:b w:val="0"/>
          <w:bCs/>
          <w:color w:val="auto"/>
          <w:sz w:val="24"/>
          <w:szCs w:val="24"/>
        </w:rPr>
        <w:fldChar w:fldCharType="end"/>
      </w:r>
      <w:r>
        <w:rPr>
          <w:rFonts w:hint="default" w:ascii="Times New Roman" w:hAnsi="Times New Roman" w:eastAsia="宋体" w:cs="Times New Roman"/>
          <w:b w:val="0"/>
          <w:bCs/>
          <w:color w:val="auto"/>
          <w:spacing w:val="0"/>
          <w:w w:val="100"/>
          <w:position w:val="0"/>
          <w:sz w:val="24"/>
          <w:szCs w:val="24"/>
        </w:rPr>
        <w:fldChar w:fldCharType="end"/>
      </w:r>
    </w:p>
    <w:p w14:paraId="382F9131">
      <w:pPr>
        <w:pStyle w:val="26"/>
        <w:keepNext w:val="0"/>
        <w:keepLines w:val="0"/>
        <w:pageBreakBefore w:val="0"/>
        <w:widowControl w:val="0"/>
        <w:tabs>
          <w:tab w:val="right" w:leader="dot" w:pos="9072"/>
          <w:tab w:val="clear" w:pos="284"/>
          <w:tab w:val="clear" w:pos="8296"/>
        </w:tabs>
        <w:kinsoku/>
        <w:wordWrap/>
        <w:overflowPunct/>
        <w:topLinePunct w:val="0"/>
        <w:autoSpaceDE/>
        <w:autoSpaceDN/>
        <w:bidi w:val="0"/>
        <w:adjustRightInd/>
        <w:snapToGrid/>
        <w:spacing w:line="480" w:lineRule="exact"/>
        <w:jc w:val="both"/>
        <w:textAlignment w:val="auto"/>
        <w:rPr>
          <w:rFonts w:hint="default" w:ascii="Times New Roman" w:hAnsi="Times New Roman" w:eastAsia="宋体" w:cs="Times New Roman"/>
          <w:b w:val="0"/>
          <w:bCs/>
          <w:color w:val="auto"/>
          <w:sz w:val="24"/>
          <w:szCs w:val="24"/>
        </w:rPr>
      </w:pPr>
      <w:r>
        <w:rPr>
          <w:rFonts w:hint="default" w:ascii="Times New Roman" w:hAnsi="Times New Roman" w:eastAsia="宋体" w:cs="Times New Roman"/>
          <w:b w:val="0"/>
          <w:bCs/>
          <w:color w:val="auto"/>
          <w:spacing w:val="0"/>
          <w:w w:val="100"/>
          <w:position w:val="0"/>
          <w:sz w:val="24"/>
          <w:szCs w:val="24"/>
        </w:rPr>
        <w:fldChar w:fldCharType="begin"/>
      </w:r>
      <w:r>
        <w:rPr>
          <w:rFonts w:hint="default" w:ascii="Times New Roman" w:hAnsi="Times New Roman" w:eastAsia="宋体" w:cs="Times New Roman"/>
          <w:b w:val="0"/>
          <w:bCs/>
          <w:color w:val="auto"/>
          <w:spacing w:val="0"/>
          <w:w w:val="100"/>
          <w:position w:val="0"/>
          <w:sz w:val="24"/>
          <w:szCs w:val="24"/>
        </w:rPr>
        <w:instrText xml:space="preserve"> HYPERLINK \l _Toc15900 </w:instrText>
      </w:r>
      <w:r>
        <w:rPr>
          <w:rFonts w:hint="default" w:ascii="Times New Roman" w:hAnsi="Times New Roman" w:eastAsia="宋体" w:cs="Times New Roman"/>
          <w:b w:val="0"/>
          <w:bCs/>
          <w:color w:val="auto"/>
          <w:spacing w:val="0"/>
          <w:w w:val="100"/>
          <w:position w:val="0"/>
          <w:sz w:val="24"/>
          <w:szCs w:val="24"/>
        </w:rPr>
        <w:fldChar w:fldCharType="separate"/>
      </w:r>
      <w:r>
        <w:rPr>
          <w:rFonts w:hint="default" w:ascii="Times New Roman" w:hAnsi="Times New Roman" w:eastAsia="宋体" w:cs="Times New Roman"/>
          <w:b w:val="0"/>
          <w:bCs/>
          <w:snapToGrid w:val="0"/>
          <w:color w:val="auto"/>
          <w:sz w:val="24"/>
          <w:szCs w:val="24"/>
        </w:rPr>
        <w:t>六、结论</w:t>
      </w:r>
      <w:r>
        <w:rPr>
          <w:rFonts w:hint="default" w:ascii="Times New Roman" w:hAnsi="Times New Roman" w:eastAsia="宋体" w:cs="Times New Roman"/>
          <w:b w:val="0"/>
          <w:bCs/>
          <w:color w:val="auto"/>
          <w:sz w:val="24"/>
          <w:szCs w:val="24"/>
        </w:rPr>
        <w:tab/>
      </w:r>
      <w:r>
        <w:rPr>
          <w:rFonts w:hint="default" w:ascii="Times New Roman" w:hAnsi="Times New Roman" w:eastAsia="宋体" w:cs="Times New Roman"/>
          <w:b w:val="0"/>
          <w:bCs/>
          <w:color w:val="auto"/>
          <w:sz w:val="24"/>
          <w:szCs w:val="24"/>
        </w:rPr>
        <w:fldChar w:fldCharType="begin"/>
      </w:r>
      <w:r>
        <w:rPr>
          <w:rFonts w:hint="default" w:ascii="Times New Roman" w:hAnsi="Times New Roman" w:eastAsia="宋体" w:cs="Times New Roman"/>
          <w:b w:val="0"/>
          <w:bCs/>
          <w:color w:val="auto"/>
          <w:sz w:val="24"/>
          <w:szCs w:val="24"/>
        </w:rPr>
        <w:instrText xml:space="preserve"> PAGEREF _Toc15900 \h </w:instrText>
      </w:r>
      <w:r>
        <w:rPr>
          <w:rFonts w:hint="default" w:ascii="Times New Roman" w:hAnsi="Times New Roman" w:eastAsia="宋体" w:cs="Times New Roman"/>
          <w:b w:val="0"/>
          <w:bCs/>
          <w:color w:val="auto"/>
          <w:sz w:val="24"/>
          <w:szCs w:val="24"/>
        </w:rPr>
        <w:fldChar w:fldCharType="separate"/>
      </w:r>
      <w:r>
        <w:rPr>
          <w:rFonts w:hint="default" w:ascii="Times New Roman" w:hAnsi="Times New Roman" w:eastAsia="宋体" w:cs="Times New Roman"/>
          <w:b w:val="0"/>
          <w:bCs/>
          <w:color w:val="auto"/>
          <w:sz w:val="24"/>
          <w:szCs w:val="24"/>
        </w:rPr>
        <w:t>101</w:t>
      </w:r>
      <w:r>
        <w:rPr>
          <w:rFonts w:hint="default" w:ascii="Times New Roman" w:hAnsi="Times New Roman" w:eastAsia="宋体" w:cs="Times New Roman"/>
          <w:b w:val="0"/>
          <w:bCs/>
          <w:color w:val="auto"/>
          <w:sz w:val="24"/>
          <w:szCs w:val="24"/>
        </w:rPr>
        <w:fldChar w:fldCharType="end"/>
      </w:r>
      <w:r>
        <w:rPr>
          <w:rFonts w:hint="default" w:ascii="Times New Roman" w:hAnsi="Times New Roman" w:eastAsia="宋体" w:cs="Times New Roman"/>
          <w:b w:val="0"/>
          <w:bCs/>
          <w:color w:val="auto"/>
          <w:spacing w:val="0"/>
          <w:w w:val="100"/>
          <w:position w:val="0"/>
          <w:sz w:val="24"/>
          <w:szCs w:val="24"/>
        </w:rPr>
        <w:fldChar w:fldCharType="end"/>
      </w:r>
    </w:p>
    <w:p w14:paraId="5B43BAFA">
      <w:pPr>
        <w:keepNext w:val="0"/>
        <w:keepLines w:val="0"/>
        <w:pageBreakBefore w:val="0"/>
        <w:kinsoku/>
        <w:wordWrap/>
        <w:overflowPunct/>
        <w:topLinePunct w:val="0"/>
        <w:autoSpaceDE/>
        <w:autoSpaceDN/>
        <w:bidi w:val="0"/>
        <w:adjustRightInd/>
        <w:snapToGrid/>
        <w:spacing w:line="480" w:lineRule="exact"/>
        <w:jc w:val="both"/>
        <w:textAlignment w:val="auto"/>
        <w:rPr>
          <w:rFonts w:hint="default" w:ascii="Times New Roman" w:hAnsi="Times New Roman" w:eastAsia="宋体" w:cs="Times New Roman"/>
          <w:b w:val="0"/>
          <w:bCs/>
          <w:color w:val="auto"/>
          <w:spacing w:val="0"/>
          <w:w w:val="100"/>
          <w:position w:val="0"/>
          <w:sz w:val="24"/>
          <w:szCs w:val="24"/>
        </w:rPr>
      </w:pPr>
      <w:r>
        <w:rPr>
          <w:rFonts w:hint="default" w:ascii="Times New Roman" w:hAnsi="Times New Roman" w:eastAsia="宋体" w:cs="Times New Roman"/>
          <w:b w:val="0"/>
          <w:bCs/>
          <w:color w:val="auto"/>
          <w:spacing w:val="0"/>
          <w:w w:val="100"/>
          <w:position w:val="0"/>
          <w:sz w:val="24"/>
          <w:szCs w:val="24"/>
        </w:rPr>
        <w:fldChar w:fldCharType="end"/>
      </w:r>
    </w:p>
    <w:p w14:paraId="092CC71E">
      <w:pPr>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kern w:val="0"/>
          <w:sz w:val="24"/>
          <w:lang w:eastAsia="zh-CN" w:bidi="ar"/>
        </w:rPr>
        <w:sectPr>
          <w:headerReference r:id="rId5" w:type="default"/>
          <w:footerReference r:id="rId6" w:type="default"/>
          <w:pgSz w:w="11906" w:h="16838"/>
          <w:pgMar w:top="1247" w:right="1247" w:bottom="1247" w:left="1587" w:header="851" w:footer="680" w:gutter="0"/>
          <w:pgBorders>
            <w:top w:val="none" w:sz="0" w:space="0"/>
            <w:left w:val="none" w:sz="0" w:space="0"/>
            <w:bottom w:val="none" w:sz="0" w:space="0"/>
            <w:right w:val="none" w:sz="0" w:space="0"/>
          </w:pgBorders>
          <w:pgNumType w:start="1"/>
          <w:cols w:space="720" w:num="1"/>
          <w:docGrid w:linePitch="312" w:charSpace="0"/>
        </w:sectPr>
      </w:pPr>
    </w:p>
    <w:p w14:paraId="4B784A39">
      <w:pPr>
        <w:pStyle w:val="29"/>
        <w:spacing w:before="0" w:beforeAutospacing="0" w:after="0" w:afterAutospacing="0"/>
        <w:jc w:val="center"/>
        <w:outlineLvl w:val="0"/>
        <w:rPr>
          <w:rFonts w:hint="default" w:ascii="Times New Roman" w:hAnsi="Times New Roman" w:eastAsia="宋体" w:cs="Times New Roman"/>
          <w:b/>
          <w:bCs/>
          <w:snapToGrid w:val="0"/>
          <w:color w:val="auto"/>
          <w:sz w:val="30"/>
          <w:szCs w:val="30"/>
        </w:rPr>
      </w:pPr>
      <w:bookmarkStart w:id="1" w:name="_Toc2240"/>
      <w:r>
        <w:rPr>
          <w:rFonts w:hint="default" w:ascii="Times New Roman" w:hAnsi="Times New Roman" w:eastAsia="宋体" w:cs="Times New Roman"/>
          <w:b/>
          <w:bCs/>
          <w:snapToGrid w:val="0"/>
          <w:color w:val="auto"/>
          <w:sz w:val="30"/>
          <w:szCs w:val="30"/>
        </w:rPr>
        <w:t>一、建设项目基本情况</w:t>
      </w:r>
      <w:bookmarkEnd w:id="1"/>
    </w:p>
    <w:tbl>
      <w:tblPr>
        <w:tblStyle w:val="33"/>
        <w:tblW w:w="501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047"/>
        <w:gridCol w:w="3112"/>
        <w:gridCol w:w="2290"/>
        <w:gridCol w:w="2689"/>
      </w:tblGrid>
      <w:tr w14:paraId="2858D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tcMar>
              <w:top w:w="16" w:type="dxa"/>
              <w:left w:w="16" w:type="dxa"/>
              <w:right w:w="16" w:type="dxa"/>
            </w:tcMar>
            <w:vAlign w:val="center"/>
          </w:tcPr>
          <w:p w14:paraId="3E1A8B7B">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建设项目名称</w:t>
            </w:r>
          </w:p>
        </w:tc>
        <w:tc>
          <w:tcPr>
            <w:tcW w:w="8081" w:type="dxa"/>
            <w:gridSpan w:val="3"/>
            <w:noWrap w:val="0"/>
            <w:vAlign w:val="center"/>
          </w:tcPr>
          <w:p w14:paraId="39B58A02">
            <w:pPr>
              <w:adjustRightInd w:val="0"/>
              <w:snapToGrid w:val="0"/>
              <w:jc w:val="center"/>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年产3000吨航空级钛材料生产线项目</w:t>
            </w:r>
          </w:p>
        </w:tc>
      </w:tr>
      <w:tr w14:paraId="0F758E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tcMar>
              <w:top w:w="16" w:type="dxa"/>
              <w:left w:w="16" w:type="dxa"/>
              <w:right w:w="16" w:type="dxa"/>
            </w:tcMar>
            <w:vAlign w:val="center"/>
          </w:tcPr>
          <w:p w14:paraId="7F792A8A">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项目代码</w:t>
            </w:r>
          </w:p>
        </w:tc>
        <w:tc>
          <w:tcPr>
            <w:tcW w:w="8081" w:type="dxa"/>
            <w:gridSpan w:val="3"/>
            <w:noWrap w:val="0"/>
            <w:vAlign w:val="center"/>
          </w:tcPr>
          <w:p w14:paraId="36AB66B0">
            <w:pPr>
              <w:widowControl/>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2505-610304-04-01-458523</w:t>
            </w:r>
          </w:p>
        </w:tc>
      </w:tr>
      <w:tr w14:paraId="63A36A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tcMar>
              <w:top w:w="16" w:type="dxa"/>
              <w:left w:w="16" w:type="dxa"/>
              <w:right w:w="16" w:type="dxa"/>
            </w:tcMar>
            <w:vAlign w:val="center"/>
          </w:tcPr>
          <w:p w14:paraId="036FE5AF">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建设单位联系人</w:t>
            </w:r>
          </w:p>
        </w:tc>
        <w:tc>
          <w:tcPr>
            <w:tcW w:w="3108" w:type="dxa"/>
            <w:noWrap w:val="0"/>
            <w:vAlign w:val="center"/>
          </w:tcPr>
          <w:p w14:paraId="34D17C64">
            <w:pPr>
              <w:adjustRightInd w:val="0"/>
              <w:snapToGrid w:val="0"/>
              <w:jc w:val="center"/>
              <w:rPr>
                <w:rFonts w:hint="default" w:ascii="Times New Roman" w:hAnsi="Times New Roman" w:eastAsia="宋体" w:cs="Times New Roman"/>
                <w:color w:val="auto"/>
                <w:sz w:val="24"/>
              </w:rPr>
            </w:pPr>
          </w:p>
        </w:tc>
        <w:tc>
          <w:tcPr>
            <w:tcW w:w="2287" w:type="dxa"/>
            <w:noWrap w:val="0"/>
            <w:vAlign w:val="center"/>
          </w:tcPr>
          <w:p w14:paraId="7A5417C1">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联系方式</w:t>
            </w:r>
          </w:p>
        </w:tc>
        <w:tc>
          <w:tcPr>
            <w:tcW w:w="2686" w:type="dxa"/>
            <w:noWrap w:val="0"/>
            <w:vAlign w:val="center"/>
          </w:tcPr>
          <w:p w14:paraId="6166AE73">
            <w:pPr>
              <w:adjustRightInd w:val="0"/>
              <w:snapToGrid w:val="0"/>
              <w:jc w:val="center"/>
              <w:rPr>
                <w:rFonts w:hint="default" w:ascii="Times New Roman" w:hAnsi="Times New Roman" w:eastAsia="宋体" w:cs="Times New Roman"/>
                <w:color w:val="auto"/>
                <w:sz w:val="24"/>
              </w:rPr>
            </w:pPr>
          </w:p>
        </w:tc>
      </w:tr>
      <w:tr w14:paraId="305683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tcMar>
              <w:top w:w="16" w:type="dxa"/>
              <w:left w:w="16" w:type="dxa"/>
              <w:right w:w="16" w:type="dxa"/>
            </w:tcMar>
            <w:vAlign w:val="center"/>
          </w:tcPr>
          <w:p w14:paraId="3AD4E3C1">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建设地点</w:t>
            </w:r>
          </w:p>
        </w:tc>
        <w:tc>
          <w:tcPr>
            <w:tcW w:w="8081" w:type="dxa"/>
            <w:gridSpan w:val="3"/>
            <w:noWrap w:val="0"/>
            <w:vAlign w:val="center"/>
          </w:tcPr>
          <w:p w14:paraId="7C87150B">
            <w:pPr>
              <w:widowControl/>
              <w:jc w:val="center"/>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陕西省宝鸡市陈仓区东关街道办事处科技园区社区陈仓区妇幼保健院对面</w:t>
            </w:r>
          </w:p>
        </w:tc>
      </w:tr>
      <w:tr w14:paraId="1B1D18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tcMar>
              <w:top w:w="16" w:type="dxa"/>
              <w:left w:w="16" w:type="dxa"/>
              <w:right w:w="16" w:type="dxa"/>
            </w:tcMar>
            <w:vAlign w:val="center"/>
          </w:tcPr>
          <w:p w14:paraId="4339C01A">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地理坐标</w:t>
            </w:r>
          </w:p>
        </w:tc>
        <w:tc>
          <w:tcPr>
            <w:tcW w:w="8081" w:type="dxa"/>
            <w:gridSpan w:val="3"/>
            <w:noWrap w:val="0"/>
            <w:vAlign w:val="center"/>
          </w:tcPr>
          <w:p w14:paraId="2E45EA0C">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u w:val="single"/>
              </w:rPr>
              <w:t>107</w:t>
            </w:r>
            <w:r>
              <w:rPr>
                <w:rFonts w:hint="default" w:ascii="Times New Roman" w:hAnsi="Times New Roman" w:eastAsia="宋体" w:cs="Times New Roman"/>
                <w:color w:val="auto"/>
                <w:sz w:val="24"/>
              </w:rPr>
              <w:t>度</w:t>
            </w:r>
            <w:r>
              <w:rPr>
                <w:rFonts w:hint="default" w:ascii="Times New Roman" w:hAnsi="Times New Roman" w:eastAsia="宋体" w:cs="Times New Roman"/>
                <w:color w:val="auto"/>
                <w:sz w:val="24"/>
                <w:u w:val="single"/>
                <w:lang w:val="en-US" w:eastAsia="zh-CN"/>
              </w:rPr>
              <w:t>24</w:t>
            </w:r>
            <w:r>
              <w:rPr>
                <w:rFonts w:hint="default" w:ascii="Times New Roman" w:hAnsi="Times New Roman" w:eastAsia="宋体" w:cs="Times New Roman"/>
                <w:color w:val="auto"/>
                <w:sz w:val="24"/>
              </w:rPr>
              <w:t>分</w:t>
            </w:r>
            <w:r>
              <w:rPr>
                <w:rFonts w:hint="default" w:ascii="Times New Roman" w:hAnsi="Times New Roman" w:eastAsia="宋体" w:cs="Times New Roman"/>
                <w:color w:val="auto"/>
                <w:sz w:val="24"/>
                <w:u w:val="single"/>
                <w:lang w:val="en-US" w:eastAsia="zh-CN"/>
              </w:rPr>
              <w:t>28.0777</w:t>
            </w:r>
            <w:r>
              <w:rPr>
                <w:rFonts w:hint="default" w:ascii="Times New Roman" w:hAnsi="Times New Roman" w:eastAsia="宋体" w:cs="Times New Roman"/>
                <w:color w:val="auto"/>
                <w:sz w:val="24"/>
              </w:rPr>
              <w:t>秒，</w:t>
            </w:r>
            <w:r>
              <w:rPr>
                <w:rFonts w:hint="default" w:ascii="Times New Roman" w:hAnsi="Times New Roman" w:eastAsia="宋体" w:cs="Times New Roman"/>
                <w:color w:val="auto"/>
                <w:sz w:val="24"/>
                <w:u w:val="single"/>
              </w:rPr>
              <w:t>34</w:t>
            </w:r>
            <w:r>
              <w:rPr>
                <w:rFonts w:hint="default" w:ascii="Times New Roman" w:hAnsi="Times New Roman" w:eastAsia="宋体" w:cs="Times New Roman"/>
                <w:color w:val="auto"/>
                <w:sz w:val="24"/>
              </w:rPr>
              <w:t>度</w:t>
            </w:r>
            <w:r>
              <w:rPr>
                <w:rFonts w:hint="default" w:ascii="Times New Roman" w:hAnsi="Times New Roman" w:eastAsia="宋体" w:cs="Times New Roman"/>
                <w:color w:val="auto"/>
                <w:sz w:val="24"/>
                <w:u w:val="single"/>
                <w:lang w:val="en-US" w:eastAsia="zh-CN"/>
              </w:rPr>
              <w:t>20</w:t>
            </w:r>
            <w:r>
              <w:rPr>
                <w:rFonts w:hint="default" w:ascii="Times New Roman" w:hAnsi="Times New Roman" w:eastAsia="宋体" w:cs="Times New Roman"/>
                <w:color w:val="auto"/>
                <w:sz w:val="24"/>
              </w:rPr>
              <w:t>分</w:t>
            </w:r>
            <w:r>
              <w:rPr>
                <w:rFonts w:hint="default" w:ascii="Times New Roman" w:hAnsi="Times New Roman" w:eastAsia="宋体" w:cs="Times New Roman"/>
                <w:color w:val="auto"/>
                <w:sz w:val="24"/>
                <w:u w:val="single"/>
                <w:lang w:val="en-US" w:eastAsia="zh-CN"/>
              </w:rPr>
              <w:t>53.8135</w:t>
            </w:r>
            <w:r>
              <w:rPr>
                <w:rFonts w:hint="default" w:ascii="Times New Roman" w:hAnsi="Times New Roman" w:eastAsia="宋体" w:cs="Times New Roman"/>
                <w:color w:val="auto"/>
                <w:sz w:val="24"/>
              </w:rPr>
              <w:t>秒）</w:t>
            </w:r>
          </w:p>
        </w:tc>
      </w:tr>
      <w:tr w14:paraId="0EB373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tcMar>
              <w:top w:w="16" w:type="dxa"/>
              <w:left w:w="16" w:type="dxa"/>
              <w:right w:w="16" w:type="dxa"/>
            </w:tcMar>
            <w:vAlign w:val="center"/>
          </w:tcPr>
          <w:p w14:paraId="1BB28E04">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国民经济</w:t>
            </w:r>
          </w:p>
          <w:p w14:paraId="2650A0B6">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行业类别</w:t>
            </w:r>
          </w:p>
        </w:tc>
        <w:tc>
          <w:tcPr>
            <w:tcW w:w="3108" w:type="dxa"/>
            <w:noWrap w:val="0"/>
            <w:vAlign w:val="center"/>
          </w:tcPr>
          <w:p w14:paraId="042FA32E">
            <w:pPr>
              <w:adjustRightInd w:val="0"/>
              <w:snapToGrid w:val="0"/>
              <w:jc w:val="center"/>
              <w:rPr>
                <w:rFonts w:hint="default" w:ascii="Times New Roman" w:hAnsi="Times New Roman" w:eastAsia="宋体" w:cs="Times New Roman"/>
                <w:caps w:val="0"/>
                <w:color w:val="auto"/>
                <w:spacing w:val="0"/>
                <w:w w:val="100"/>
                <w:position w:val="0"/>
                <w:sz w:val="24"/>
                <w:szCs w:val="24"/>
                <w:highlight w:val="none"/>
                <w:u w:val="none"/>
                <w:lang w:val="en-US" w:eastAsia="zh-CN"/>
              </w:rPr>
            </w:pPr>
            <w:r>
              <w:rPr>
                <w:rFonts w:hint="default" w:ascii="Times New Roman" w:hAnsi="Times New Roman" w:eastAsia="宋体" w:cs="Times New Roman"/>
                <w:caps w:val="0"/>
                <w:color w:val="auto"/>
                <w:spacing w:val="0"/>
                <w:w w:val="100"/>
                <w:position w:val="0"/>
                <w:sz w:val="24"/>
                <w:szCs w:val="24"/>
                <w:highlight w:val="none"/>
                <w:lang w:val="en-US" w:eastAsia="zh-CN"/>
              </w:rPr>
              <w:t>C</w:t>
            </w:r>
            <w:r>
              <w:rPr>
                <w:rFonts w:hint="default" w:ascii="Times New Roman" w:hAnsi="Times New Roman" w:eastAsia="宋体" w:cs="Times New Roman"/>
                <w:caps w:val="0"/>
                <w:color w:val="auto"/>
                <w:spacing w:val="0"/>
                <w:w w:val="100"/>
                <w:position w:val="0"/>
                <w:sz w:val="24"/>
                <w:szCs w:val="24"/>
                <w:highlight w:val="none"/>
                <w:u w:val="none"/>
                <w:lang w:val="en-US" w:eastAsia="zh-CN"/>
              </w:rPr>
              <w:t>325有色金属压延加工</w:t>
            </w:r>
          </w:p>
          <w:p w14:paraId="0B95F398">
            <w:pPr>
              <w:adjustRightInd w:val="0"/>
              <w:snapToGrid w:val="0"/>
              <w:jc w:val="center"/>
              <w:rPr>
                <w:rFonts w:hint="default" w:ascii="Times New Roman" w:hAnsi="Times New Roman" w:eastAsia="宋体" w:cs="Times New Roman"/>
                <w:caps w:val="0"/>
                <w:color w:val="auto"/>
                <w:spacing w:val="0"/>
                <w:w w:val="100"/>
                <w:position w:val="0"/>
                <w:sz w:val="24"/>
                <w:szCs w:val="24"/>
                <w:highlight w:val="none"/>
                <w:u w:val="none"/>
                <w:lang w:val="en-US" w:eastAsia="zh-CN"/>
              </w:rPr>
            </w:pPr>
            <w:r>
              <w:rPr>
                <w:rFonts w:hint="default" w:ascii="Times New Roman" w:hAnsi="Times New Roman" w:eastAsia="宋体" w:cs="Times New Roman"/>
                <w:caps w:val="0"/>
                <w:color w:val="auto"/>
                <w:spacing w:val="0"/>
                <w:w w:val="100"/>
                <w:position w:val="0"/>
                <w:sz w:val="24"/>
                <w:szCs w:val="24"/>
                <w:highlight w:val="none"/>
                <w:u w:val="none"/>
                <w:lang w:val="en-US" w:eastAsia="zh-CN"/>
              </w:rPr>
              <w:t>N7724危险废物治理</w:t>
            </w:r>
          </w:p>
          <w:p w14:paraId="19FABA08">
            <w:pPr>
              <w:adjustRightInd w:val="0"/>
              <w:snapToGrid w:val="0"/>
              <w:jc w:val="center"/>
              <w:rPr>
                <w:rFonts w:hint="default" w:ascii="Times New Roman" w:hAnsi="Times New Roman" w:eastAsia="宋体" w:cs="Times New Roman"/>
                <w:caps w:val="0"/>
                <w:color w:val="auto"/>
                <w:spacing w:val="0"/>
                <w:w w:val="100"/>
                <w:position w:val="0"/>
                <w:sz w:val="24"/>
                <w:szCs w:val="24"/>
                <w:highlight w:val="none"/>
                <w:u w:val="none"/>
                <w:lang w:val="en-US" w:eastAsia="zh-CN"/>
              </w:rPr>
            </w:pPr>
          </w:p>
        </w:tc>
        <w:tc>
          <w:tcPr>
            <w:tcW w:w="2287" w:type="dxa"/>
            <w:noWrap w:val="0"/>
            <w:vAlign w:val="center"/>
          </w:tcPr>
          <w:p w14:paraId="6A6E8209">
            <w:pPr>
              <w:adjustRightInd w:val="0"/>
              <w:snapToGrid w:val="0"/>
              <w:jc w:val="center"/>
              <w:rPr>
                <w:rFonts w:hint="default" w:ascii="Times New Roman" w:hAnsi="Times New Roman" w:eastAsia="宋体" w:cs="Times New Roman"/>
                <w:b/>
                <w:bCs/>
                <w:color w:val="auto"/>
                <w:sz w:val="24"/>
              </w:rPr>
            </w:pPr>
            <w:bookmarkStart w:id="2" w:name="_Hlk49843745"/>
            <w:r>
              <w:rPr>
                <w:rFonts w:hint="default" w:ascii="Times New Roman" w:hAnsi="Times New Roman" w:eastAsia="宋体" w:cs="Times New Roman"/>
                <w:b/>
                <w:bCs/>
                <w:color w:val="auto"/>
                <w:sz w:val="24"/>
              </w:rPr>
              <w:t>建设项目</w:t>
            </w:r>
          </w:p>
          <w:p w14:paraId="3D8E3AE7">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行业类别</w:t>
            </w:r>
            <w:bookmarkEnd w:id="2"/>
          </w:p>
        </w:tc>
        <w:tc>
          <w:tcPr>
            <w:tcW w:w="2686" w:type="dxa"/>
            <w:noWrap w:val="0"/>
            <w:vAlign w:val="center"/>
          </w:tcPr>
          <w:p w14:paraId="652D803F">
            <w:pPr>
              <w:numPr>
                <w:ilvl w:val="0"/>
                <w:numId w:val="2"/>
              </w:numPr>
              <w:adjustRightInd w:val="0"/>
              <w:snapToGrid w:val="0"/>
              <w:rPr>
                <w:rFonts w:hint="default" w:ascii="Times New Roman" w:hAnsi="Times New Roman" w:eastAsia="宋体" w:cs="Times New Roman"/>
                <w:caps w:val="0"/>
                <w:color w:val="auto"/>
                <w:spacing w:val="0"/>
                <w:w w:val="100"/>
                <w:position w:val="0"/>
                <w:sz w:val="24"/>
                <w:szCs w:val="24"/>
                <w:lang w:val="en-US" w:eastAsia="zh-CN"/>
              </w:rPr>
            </w:pPr>
            <w:r>
              <w:rPr>
                <w:rFonts w:hint="default" w:ascii="Times New Roman" w:hAnsi="Times New Roman" w:eastAsia="宋体" w:cs="Times New Roman"/>
                <w:caps w:val="0"/>
                <w:color w:val="auto"/>
                <w:spacing w:val="0"/>
                <w:w w:val="100"/>
                <w:position w:val="0"/>
                <w:sz w:val="24"/>
                <w:szCs w:val="24"/>
                <w:lang w:val="en-US" w:eastAsia="zh-CN"/>
              </w:rPr>
              <w:t>有色金属压延加工325</w:t>
            </w:r>
          </w:p>
          <w:p w14:paraId="31D67A1F">
            <w:pPr>
              <w:numPr>
                <w:ilvl w:val="0"/>
                <w:numId w:val="0"/>
              </w:numPr>
              <w:adjustRightInd w:val="0"/>
              <w:snapToGrid w:val="0"/>
              <w:rPr>
                <w:rFonts w:hint="default" w:ascii="Times New Roman" w:hAnsi="Times New Roman" w:eastAsia="宋体" w:cs="Times New Roman"/>
                <w:caps w:val="0"/>
                <w:color w:val="auto"/>
                <w:spacing w:val="0"/>
                <w:w w:val="100"/>
                <w:position w:val="0"/>
                <w:sz w:val="24"/>
                <w:szCs w:val="24"/>
                <w:lang w:val="en-US" w:eastAsia="zh-CN"/>
              </w:rPr>
            </w:pPr>
            <w:r>
              <w:rPr>
                <w:rFonts w:hint="default" w:ascii="Times New Roman" w:hAnsi="Times New Roman" w:eastAsia="宋体" w:cs="Times New Roman"/>
                <w:caps w:val="0"/>
                <w:color w:val="auto"/>
                <w:spacing w:val="0"/>
                <w:w w:val="100"/>
                <w:position w:val="0"/>
                <w:sz w:val="24"/>
                <w:szCs w:val="24"/>
                <w:lang w:val="en-US" w:eastAsia="zh-CN"/>
              </w:rPr>
              <w:t>101.危险废物（不含医疗废物）利用及处置</w:t>
            </w:r>
          </w:p>
        </w:tc>
      </w:tr>
      <w:tr w14:paraId="53D8AF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tcMar>
              <w:top w:w="16" w:type="dxa"/>
              <w:left w:w="16" w:type="dxa"/>
              <w:right w:w="16" w:type="dxa"/>
            </w:tcMar>
            <w:vAlign w:val="center"/>
          </w:tcPr>
          <w:p w14:paraId="4DDF67F4">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建设性质</w:t>
            </w:r>
          </w:p>
        </w:tc>
        <w:tc>
          <w:tcPr>
            <w:tcW w:w="3108" w:type="dxa"/>
            <w:noWrap w:val="0"/>
            <w:vAlign w:val="center"/>
          </w:tcPr>
          <w:p w14:paraId="5000B34C">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52"/>
            </w:r>
            <w:r>
              <w:rPr>
                <w:rFonts w:hint="default" w:ascii="Times New Roman" w:hAnsi="Times New Roman" w:eastAsia="宋体" w:cs="Times New Roman"/>
                <w:color w:val="auto"/>
                <w:sz w:val="24"/>
              </w:rPr>
              <w:t>新建（迁建）</w:t>
            </w:r>
          </w:p>
          <w:p w14:paraId="0848EC5A">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改建</w:t>
            </w:r>
          </w:p>
          <w:p w14:paraId="5AB07B93">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扩建</w:t>
            </w:r>
          </w:p>
          <w:p w14:paraId="1E45386D">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技术改造</w:t>
            </w:r>
          </w:p>
        </w:tc>
        <w:tc>
          <w:tcPr>
            <w:tcW w:w="2287" w:type="dxa"/>
            <w:noWrap w:val="0"/>
            <w:vAlign w:val="center"/>
          </w:tcPr>
          <w:p w14:paraId="2F1EB5BF">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建设项目</w:t>
            </w:r>
          </w:p>
          <w:p w14:paraId="65A04EB2">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申报情形</w:t>
            </w:r>
          </w:p>
        </w:tc>
        <w:tc>
          <w:tcPr>
            <w:tcW w:w="2686" w:type="dxa"/>
            <w:noWrap w:val="0"/>
            <w:vAlign w:val="center"/>
          </w:tcPr>
          <w:p w14:paraId="4AC01ACA">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52"/>
            </w:r>
            <w:r>
              <w:rPr>
                <w:rFonts w:hint="default" w:ascii="Times New Roman" w:hAnsi="Times New Roman" w:eastAsia="宋体" w:cs="Times New Roman"/>
                <w:color w:val="auto"/>
                <w:sz w:val="24"/>
              </w:rPr>
              <w:t>首次申报项目</w:t>
            </w:r>
          </w:p>
          <w:p w14:paraId="52C41AB2">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不予批准后再次申报项目</w:t>
            </w:r>
          </w:p>
          <w:p w14:paraId="43DD2270">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超五年重新审核项目</w:t>
            </w:r>
          </w:p>
          <w:p w14:paraId="33B6051F">
            <w:pPr>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重大变动重新报批项目</w:t>
            </w:r>
          </w:p>
        </w:tc>
      </w:tr>
      <w:tr w14:paraId="48951A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tcMar>
              <w:top w:w="16" w:type="dxa"/>
              <w:left w:w="16" w:type="dxa"/>
              <w:right w:w="16" w:type="dxa"/>
            </w:tcMar>
            <w:vAlign w:val="center"/>
          </w:tcPr>
          <w:p w14:paraId="50CE316F">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项目审批（核准/备案）部门</w:t>
            </w:r>
          </w:p>
        </w:tc>
        <w:tc>
          <w:tcPr>
            <w:tcW w:w="3108" w:type="dxa"/>
            <w:noWrap w:val="0"/>
            <w:vAlign w:val="center"/>
          </w:tcPr>
          <w:p w14:paraId="6307708D">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宝鸡市陈仓区发展和改革局</w:t>
            </w:r>
          </w:p>
        </w:tc>
        <w:tc>
          <w:tcPr>
            <w:tcW w:w="2287" w:type="dxa"/>
            <w:noWrap w:val="0"/>
            <w:vAlign w:val="center"/>
          </w:tcPr>
          <w:p w14:paraId="3ADAD3FF">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项目审批（核准/</w:t>
            </w:r>
          </w:p>
          <w:p w14:paraId="3F62F578">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备案）文号</w:t>
            </w:r>
          </w:p>
        </w:tc>
        <w:tc>
          <w:tcPr>
            <w:tcW w:w="2686" w:type="dxa"/>
            <w:noWrap w:val="0"/>
            <w:vAlign w:val="center"/>
          </w:tcPr>
          <w:p w14:paraId="03A8502D">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p>
        </w:tc>
      </w:tr>
      <w:tr w14:paraId="728F34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tcMar>
              <w:top w:w="16" w:type="dxa"/>
              <w:left w:w="16" w:type="dxa"/>
              <w:right w:w="16" w:type="dxa"/>
            </w:tcMar>
            <w:vAlign w:val="center"/>
          </w:tcPr>
          <w:p w14:paraId="5802EAC0">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总投资</w:t>
            </w:r>
          </w:p>
          <w:p w14:paraId="17594A3E">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（万元）</w:t>
            </w:r>
          </w:p>
        </w:tc>
        <w:tc>
          <w:tcPr>
            <w:tcW w:w="3108" w:type="dxa"/>
            <w:noWrap w:val="0"/>
            <w:vAlign w:val="center"/>
          </w:tcPr>
          <w:p w14:paraId="725BD7D8">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pacing w:val="-5"/>
                <w:position w:val="2"/>
              </w:rPr>
              <w:t>30000</w:t>
            </w:r>
          </w:p>
        </w:tc>
        <w:tc>
          <w:tcPr>
            <w:tcW w:w="2287" w:type="dxa"/>
            <w:noWrap w:val="0"/>
            <w:tcMar>
              <w:top w:w="16" w:type="dxa"/>
              <w:left w:w="16" w:type="dxa"/>
              <w:right w:w="16" w:type="dxa"/>
            </w:tcMar>
            <w:vAlign w:val="center"/>
          </w:tcPr>
          <w:p w14:paraId="6E760CCC">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环保投资（万元）</w:t>
            </w:r>
          </w:p>
        </w:tc>
        <w:tc>
          <w:tcPr>
            <w:tcW w:w="2686" w:type="dxa"/>
            <w:noWrap w:val="0"/>
            <w:vAlign w:val="center"/>
          </w:tcPr>
          <w:p w14:paraId="4B80C685">
            <w:pPr>
              <w:adjustRightInd w:val="0"/>
              <w:snapToGrid w:val="0"/>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i w:val="0"/>
                <w:iCs w:val="0"/>
                <w:color w:val="auto"/>
                <w:kern w:val="0"/>
                <w:sz w:val="22"/>
                <w:szCs w:val="22"/>
                <w:u w:val="none"/>
                <w:lang w:val="en-US" w:eastAsia="zh-CN" w:bidi="ar"/>
              </w:rPr>
              <w:t>960</w:t>
            </w:r>
          </w:p>
        </w:tc>
      </w:tr>
      <w:tr w14:paraId="01695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tcMar>
              <w:top w:w="16" w:type="dxa"/>
              <w:left w:w="16" w:type="dxa"/>
              <w:right w:w="16" w:type="dxa"/>
            </w:tcMar>
            <w:vAlign w:val="center"/>
          </w:tcPr>
          <w:p w14:paraId="5581B7A9">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环保投资占比（%）</w:t>
            </w:r>
          </w:p>
        </w:tc>
        <w:tc>
          <w:tcPr>
            <w:tcW w:w="3108" w:type="dxa"/>
            <w:noWrap w:val="0"/>
            <w:vAlign w:val="center"/>
          </w:tcPr>
          <w:p w14:paraId="229B3E20">
            <w:pPr>
              <w:adjustRightInd w:val="0"/>
              <w:snapToGrid w:val="0"/>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3.2</w:t>
            </w:r>
          </w:p>
        </w:tc>
        <w:tc>
          <w:tcPr>
            <w:tcW w:w="2287" w:type="dxa"/>
            <w:noWrap w:val="0"/>
            <w:tcMar>
              <w:top w:w="16" w:type="dxa"/>
              <w:left w:w="16" w:type="dxa"/>
              <w:right w:w="16" w:type="dxa"/>
            </w:tcMar>
            <w:vAlign w:val="center"/>
          </w:tcPr>
          <w:p w14:paraId="1E5F15D0">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施工工期</w:t>
            </w:r>
          </w:p>
        </w:tc>
        <w:tc>
          <w:tcPr>
            <w:tcW w:w="2686" w:type="dxa"/>
            <w:noWrap w:val="0"/>
            <w:vAlign w:val="center"/>
          </w:tcPr>
          <w:p w14:paraId="498BD2B0">
            <w:pPr>
              <w:adjustRightInd w:val="0"/>
              <w:snapToGrid w:val="0"/>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10</w:t>
            </w:r>
            <w:r>
              <w:rPr>
                <w:rFonts w:hint="default" w:ascii="Times New Roman" w:hAnsi="Times New Roman" w:eastAsia="宋体" w:cs="Times New Roman"/>
                <w:color w:val="auto"/>
                <w:sz w:val="24"/>
              </w:rPr>
              <w:t>个月</w:t>
            </w:r>
          </w:p>
        </w:tc>
      </w:tr>
      <w:tr w14:paraId="039329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tcMar>
              <w:top w:w="16" w:type="dxa"/>
              <w:left w:w="16" w:type="dxa"/>
              <w:right w:w="16" w:type="dxa"/>
            </w:tcMar>
            <w:vAlign w:val="center"/>
          </w:tcPr>
          <w:p w14:paraId="6A1668B9">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是否开工建设</w:t>
            </w:r>
          </w:p>
        </w:tc>
        <w:tc>
          <w:tcPr>
            <w:tcW w:w="3108" w:type="dxa"/>
            <w:noWrap w:val="0"/>
            <w:vAlign w:val="center"/>
          </w:tcPr>
          <w:p w14:paraId="2A001583">
            <w:pPr>
              <w:adjustRightInd w:val="0"/>
              <w:snapToGrid w:val="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52"/>
            </w:r>
            <w:r>
              <w:rPr>
                <w:rFonts w:hint="default" w:ascii="Times New Roman" w:hAnsi="Times New Roman" w:eastAsia="宋体" w:cs="Times New Roman"/>
                <w:color w:val="auto"/>
                <w:sz w:val="24"/>
              </w:rPr>
              <w:t>否</w:t>
            </w:r>
          </w:p>
          <w:p w14:paraId="5587435D">
            <w:pPr>
              <w:adjustRightInd w:val="0"/>
              <w:snapToGrid w:val="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A3"/>
            </w:r>
            <w:r>
              <w:rPr>
                <w:rFonts w:hint="default" w:ascii="Times New Roman" w:hAnsi="Times New Roman" w:eastAsia="宋体" w:cs="Times New Roman"/>
                <w:color w:val="auto"/>
                <w:sz w:val="24"/>
              </w:rPr>
              <w:t>是：</w:t>
            </w:r>
            <w:r>
              <w:rPr>
                <w:rFonts w:hint="default" w:ascii="Times New Roman" w:hAnsi="Times New Roman" w:eastAsia="宋体" w:cs="Times New Roman"/>
                <w:color w:val="auto"/>
                <w:sz w:val="24"/>
                <w:u w:val="single"/>
              </w:rPr>
              <w:t xml:space="preserve">             </w:t>
            </w:r>
          </w:p>
        </w:tc>
        <w:tc>
          <w:tcPr>
            <w:tcW w:w="2287" w:type="dxa"/>
            <w:noWrap w:val="0"/>
            <w:tcMar>
              <w:top w:w="16" w:type="dxa"/>
              <w:left w:w="16" w:type="dxa"/>
              <w:right w:w="16" w:type="dxa"/>
            </w:tcMar>
            <w:vAlign w:val="center"/>
          </w:tcPr>
          <w:p w14:paraId="539F9E7C">
            <w:pPr>
              <w:adjustRightInd w:val="0"/>
              <w:snapToGrid w:val="0"/>
              <w:jc w:val="center"/>
              <w:rPr>
                <w:rFonts w:hint="default" w:ascii="Times New Roman" w:hAnsi="Times New Roman" w:eastAsia="宋体" w:cs="Times New Roman"/>
                <w:b/>
                <w:bCs/>
                <w:color w:val="auto"/>
                <w:spacing w:val="-6"/>
                <w:sz w:val="24"/>
              </w:rPr>
            </w:pPr>
            <w:r>
              <w:rPr>
                <w:rFonts w:hint="default" w:ascii="Times New Roman" w:hAnsi="Times New Roman" w:eastAsia="宋体" w:cs="Times New Roman"/>
                <w:b/>
                <w:bCs/>
                <w:color w:val="auto"/>
                <w:spacing w:val="-6"/>
                <w:sz w:val="24"/>
              </w:rPr>
              <w:t>用地（用海）</w:t>
            </w:r>
          </w:p>
          <w:p w14:paraId="46B6F6C4">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pacing w:val="-6"/>
                <w:sz w:val="24"/>
              </w:rPr>
              <w:t>面积（m</w:t>
            </w:r>
            <w:r>
              <w:rPr>
                <w:rFonts w:hint="default" w:ascii="Times New Roman" w:hAnsi="Times New Roman" w:eastAsia="宋体" w:cs="Times New Roman"/>
                <w:b/>
                <w:bCs/>
                <w:color w:val="auto"/>
                <w:spacing w:val="-6"/>
                <w:sz w:val="24"/>
                <w:vertAlign w:val="superscript"/>
              </w:rPr>
              <w:t>2</w:t>
            </w:r>
            <w:r>
              <w:rPr>
                <w:rFonts w:hint="default" w:ascii="Times New Roman" w:hAnsi="Times New Roman" w:eastAsia="宋体" w:cs="Times New Roman"/>
                <w:b/>
                <w:bCs/>
                <w:color w:val="auto"/>
                <w:spacing w:val="-6"/>
                <w:sz w:val="24"/>
              </w:rPr>
              <w:t>）</w:t>
            </w:r>
          </w:p>
        </w:tc>
        <w:tc>
          <w:tcPr>
            <w:tcW w:w="2686" w:type="dxa"/>
            <w:noWrap w:val="0"/>
            <w:vAlign w:val="center"/>
          </w:tcPr>
          <w:p w14:paraId="1467D18D">
            <w:pPr>
              <w:adjustRightInd w:val="0"/>
              <w:snapToGrid w:val="0"/>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26711.40</w:t>
            </w:r>
          </w:p>
        </w:tc>
      </w:tr>
      <w:tr w14:paraId="153D94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vAlign w:val="center"/>
          </w:tcPr>
          <w:p w14:paraId="3D486EDC">
            <w:pPr>
              <w:autoSpaceDE w:val="0"/>
              <w:autoSpaceDN w:val="0"/>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专项评价设置情况</w:t>
            </w:r>
          </w:p>
        </w:tc>
        <w:tc>
          <w:tcPr>
            <w:tcW w:w="8081" w:type="dxa"/>
            <w:gridSpan w:val="3"/>
            <w:noWrap w:val="0"/>
            <w:vAlign w:val="center"/>
          </w:tcPr>
          <w:p w14:paraId="109C922D">
            <w:pPr>
              <w:keepNext w:val="0"/>
              <w:keepLines w:val="0"/>
              <w:pageBreakBefore w:val="0"/>
              <w:widowControl w:val="0"/>
              <w:kinsoku/>
              <w:wordWrap/>
              <w:overflowPunct/>
              <w:topLinePunct w:val="0"/>
              <w:autoSpaceDE w:val="0"/>
              <w:autoSpaceDN w:val="0"/>
              <w:bidi w:val="0"/>
              <w:adjustRightInd w:val="0"/>
              <w:snapToGrid w:val="0"/>
              <w:spacing w:line="480" w:lineRule="exact"/>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项目氢氟酸、硝酸、酸洗槽液（危害水环境物质）、废矿物油、矿物油、天然气，项目风险物质数量与临界量比值10≤Q=20.685＜100＜1，有毒有害和易燃易爆危险物质存储量超过临界量，因此设置风险专章。</w:t>
            </w:r>
          </w:p>
        </w:tc>
      </w:tr>
      <w:tr w14:paraId="508AFA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vAlign w:val="center"/>
          </w:tcPr>
          <w:p w14:paraId="4DF741E5">
            <w:pPr>
              <w:autoSpaceDE w:val="0"/>
              <w:autoSpaceDN w:val="0"/>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sz w:val="24"/>
              </w:rPr>
              <w:t>规划情况</w:t>
            </w:r>
          </w:p>
        </w:tc>
        <w:tc>
          <w:tcPr>
            <w:tcW w:w="8081" w:type="dxa"/>
            <w:gridSpan w:val="3"/>
            <w:noWrap w:val="0"/>
            <w:vAlign w:val="center"/>
          </w:tcPr>
          <w:p w14:paraId="7DEEA3C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无</w:t>
            </w:r>
          </w:p>
        </w:tc>
      </w:tr>
      <w:tr w14:paraId="61E884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vAlign w:val="center"/>
          </w:tcPr>
          <w:p w14:paraId="46391FF2">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sz w:val="24"/>
              </w:rPr>
              <w:t>规划环境影响评价情况</w:t>
            </w:r>
          </w:p>
        </w:tc>
        <w:tc>
          <w:tcPr>
            <w:tcW w:w="8081" w:type="dxa"/>
            <w:gridSpan w:val="3"/>
            <w:noWrap w:val="0"/>
            <w:vAlign w:val="center"/>
          </w:tcPr>
          <w:p w14:paraId="61B15B4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无</w:t>
            </w:r>
          </w:p>
        </w:tc>
      </w:tr>
      <w:tr w14:paraId="12012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vAlign w:val="center"/>
          </w:tcPr>
          <w:p w14:paraId="7CCD4558">
            <w:pPr>
              <w:autoSpaceDE w:val="0"/>
              <w:autoSpaceDN w:val="0"/>
              <w:adjustRightInd w:val="0"/>
              <w:snapToGrid w:val="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b/>
                <w:bCs/>
                <w:color w:val="auto"/>
                <w:kern w:val="0"/>
                <w:sz w:val="24"/>
              </w:rPr>
              <w:t>规划及规划环境影响评价符合性分析</w:t>
            </w:r>
          </w:p>
        </w:tc>
        <w:tc>
          <w:tcPr>
            <w:tcW w:w="8081" w:type="dxa"/>
            <w:gridSpan w:val="3"/>
            <w:noWrap w:val="0"/>
            <w:vAlign w:val="center"/>
          </w:tcPr>
          <w:p w14:paraId="0000A481">
            <w:pPr>
              <w:keepNext w:val="0"/>
              <w:keepLines w:val="0"/>
              <w:widowControl/>
              <w:suppressLineNumbers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无</w:t>
            </w:r>
          </w:p>
        </w:tc>
      </w:tr>
      <w:tr w14:paraId="747729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046" w:type="dxa"/>
            <w:noWrap w:val="0"/>
            <w:vAlign w:val="center"/>
          </w:tcPr>
          <w:p w14:paraId="1D40DAF6">
            <w:pPr>
              <w:autoSpaceDE w:val="0"/>
              <w:autoSpaceDN w:val="0"/>
              <w:adjustRightInd w:val="0"/>
              <w:snapToGrid w:val="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b/>
                <w:bCs/>
                <w:color w:val="auto"/>
                <w:kern w:val="0"/>
                <w:sz w:val="24"/>
              </w:rPr>
              <w:t>其他符合性分析</w:t>
            </w:r>
          </w:p>
        </w:tc>
        <w:tc>
          <w:tcPr>
            <w:tcW w:w="8081" w:type="dxa"/>
            <w:gridSpan w:val="3"/>
            <w:noWrap w:val="0"/>
            <w:vAlign w:val="center"/>
          </w:tcPr>
          <w:p w14:paraId="3AA3330E">
            <w:pPr>
              <w:keepNext/>
              <w:keepLines/>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default" w:ascii="Times New Roman" w:hAnsi="Times New Roman" w:eastAsia="宋体" w:cs="Times New Roman"/>
                <w:color w:val="auto"/>
                <w:lang w:eastAsia="zh-CN"/>
              </w:rPr>
            </w:pPr>
            <w:r>
              <w:rPr>
                <w:rFonts w:hint="default" w:ascii="Times New Roman" w:hAnsi="Times New Roman" w:eastAsia="宋体" w:cs="Times New Roman"/>
                <w:b/>
                <w:bCs/>
                <w:caps w:val="0"/>
                <w:color w:val="auto"/>
                <w:spacing w:val="0"/>
                <w:w w:val="100"/>
                <w:kern w:val="21"/>
                <w:position w:val="0"/>
                <w:sz w:val="24"/>
                <w:szCs w:val="24"/>
                <w:highlight w:val="none"/>
                <w:lang w:val="en-US" w:eastAsia="zh-CN"/>
              </w:rPr>
              <w:t>一</w:t>
            </w:r>
            <w:r>
              <w:rPr>
                <w:rFonts w:hint="default" w:ascii="Times New Roman" w:hAnsi="Times New Roman" w:eastAsia="宋体" w:cs="Times New Roman"/>
                <w:b/>
                <w:bCs/>
                <w:caps w:val="0"/>
                <w:color w:val="auto"/>
                <w:spacing w:val="0"/>
                <w:w w:val="100"/>
                <w:kern w:val="21"/>
                <w:position w:val="0"/>
                <w:sz w:val="24"/>
                <w:szCs w:val="24"/>
                <w:highlight w:val="none"/>
                <w:lang w:eastAsia="zh-CN"/>
              </w:rPr>
              <w:t>、</w:t>
            </w:r>
            <w:r>
              <w:rPr>
                <w:rFonts w:hint="default" w:ascii="Times New Roman" w:hAnsi="Times New Roman" w:eastAsia="宋体" w:cs="Times New Roman"/>
                <w:b/>
                <w:bCs/>
                <w:color w:val="auto"/>
                <w:sz w:val="24"/>
                <w:szCs w:val="24"/>
                <w:lang w:val="en-US" w:eastAsia="zh-CN"/>
              </w:rPr>
              <w:t>宝鸡市</w:t>
            </w:r>
            <w:r>
              <w:rPr>
                <w:rFonts w:hint="default" w:ascii="Times New Roman" w:hAnsi="Times New Roman" w:eastAsia="宋体" w:cs="Times New Roman"/>
                <w:b/>
                <w:bCs/>
                <w:color w:val="auto"/>
                <w:sz w:val="24"/>
                <w:szCs w:val="24"/>
              </w:rPr>
              <w:t>区域生态环境分区管控方案符合性分析</w:t>
            </w:r>
          </w:p>
          <w:p w14:paraId="51CF017E">
            <w:pPr>
              <w:keepNext w:val="0"/>
              <w:keepLines w:val="0"/>
              <w:pageBreakBefore w:val="0"/>
              <w:widowControl w:val="0"/>
              <w:kinsoku/>
              <w:wordWrap/>
              <w:overflowPunct/>
              <w:topLinePunct w:val="0"/>
              <w:autoSpaceDE/>
              <w:autoSpaceDN/>
              <w:bidi w:val="0"/>
              <w:adjustRightInd/>
              <w:snapToGrid/>
              <w:spacing w:before="0" w:after="0" w:line="480" w:lineRule="exact"/>
              <w:ind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依据《生态环境分区管控技术指南 总纲》（HJ 1430-2025），2026年3</w:t>
            </w:r>
            <w:r>
              <w:rPr>
                <w:rFonts w:hint="default" w:ascii="Times New Roman" w:hAnsi="Times New Roman" w:eastAsia="宋体" w:cs="Times New Roman"/>
                <w:color w:val="auto"/>
                <w:sz w:val="24"/>
                <w:lang w:eastAsia="zh-CN"/>
              </w:rPr>
              <w:t>月1日起实施</w:t>
            </w:r>
            <w:r>
              <w:rPr>
                <w:rFonts w:hint="default" w:ascii="Times New Roman" w:hAnsi="Times New Roman" w:eastAsia="宋体" w:cs="Times New Roman"/>
                <w:color w:val="auto"/>
                <w:sz w:val="24"/>
              </w:rPr>
              <w:t>，本项目需分析与</w:t>
            </w:r>
            <w:r>
              <w:rPr>
                <w:rFonts w:hint="default" w:ascii="Times New Roman" w:hAnsi="Times New Roman" w:eastAsia="宋体" w:cs="Times New Roman"/>
                <w:color w:val="auto"/>
                <w:sz w:val="24"/>
                <w:lang w:val="en-US" w:eastAsia="zh-CN"/>
              </w:rPr>
              <w:t>宝鸡</w:t>
            </w:r>
            <w:r>
              <w:rPr>
                <w:rFonts w:hint="default" w:ascii="Times New Roman" w:hAnsi="Times New Roman" w:eastAsia="宋体" w:cs="Times New Roman"/>
                <w:color w:val="auto"/>
                <w:sz w:val="24"/>
              </w:rPr>
              <w:t>市区域生态环境分区管控方案的符合性。</w:t>
            </w:r>
          </w:p>
          <w:p w14:paraId="7F733D4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aps w:val="0"/>
                <w:color w:val="auto"/>
                <w:spacing w:val="0"/>
                <w:w w:val="100"/>
                <w:position w:val="0"/>
                <w:sz w:val="24"/>
                <w:lang w:eastAsia="zh-CN"/>
              </w:rPr>
            </w:pPr>
            <w:r>
              <w:rPr>
                <w:rFonts w:hint="default" w:ascii="Times New Roman" w:hAnsi="Times New Roman" w:eastAsia="宋体" w:cs="Times New Roman"/>
                <w:color w:val="auto"/>
                <w:spacing w:val="0"/>
                <w:w w:val="100"/>
                <w:position w:val="0"/>
                <w:sz w:val="24"/>
                <w:szCs w:val="24"/>
                <w:lang w:val="en-US" w:eastAsia="zh-CN"/>
              </w:rPr>
              <w:t>根据</w:t>
            </w:r>
            <w:r>
              <w:rPr>
                <w:rFonts w:hint="default" w:ascii="Times New Roman" w:hAnsi="Times New Roman" w:eastAsia="宋体" w:cs="Times New Roman"/>
                <w:color w:val="auto"/>
                <w:spacing w:val="0"/>
                <w:w w:val="100"/>
                <w:position w:val="0"/>
                <w:sz w:val="24"/>
                <w:szCs w:val="24"/>
              </w:rPr>
              <w:t>《2023年陕西省生态环境分区管控成果动态更新实施方案》（陕区环办〔2023〕2号）、《2023年宝鸡市生态环境分区管控调整方案》（宝区环办〔2024〕1号）</w:t>
            </w:r>
            <w:r>
              <w:rPr>
                <w:rFonts w:hint="default" w:ascii="Times New Roman" w:hAnsi="Times New Roman" w:eastAsia="宋体" w:cs="Times New Roman"/>
                <w:caps w:val="0"/>
                <w:color w:val="auto"/>
                <w:spacing w:val="0"/>
                <w:w w:val="100"/>
                <w:position w:val="0"/>
                <w:sz w:val="24"/>
                <w:lang w:eastAsia="zh-CN"/>
              </w:rPr>
              <w:t>，</w:t>
            </w:r>
            <w:r>
              <w:rPr>
                <w:rFonts w:hint="default" w:ascii="Times New Roman" w:hAnsi="Times New Roman" w:eastAsia="宋体" w:cs="Times New Roman"/>
                <w:caps w:val="0"/>
                <w:color w:val="auto"/>
                <w:spacing w:val="0"/>
                <w:w w:val="100"/>
                <w:position w:val="0"/>
                <w:sz w:val="24"/>
                <w:lang w:val="zh-CN" w:eastAsia="zh-CN"/>
              </w:rPr>
              <w:t>陕西中博智造金属材料有限公司年产3000吨航空级钛材料生产线项目</w:t>
            </w:r>
            <w:r>
              <w:rPr>
                <w:rFonts w:hint="default" w:ascii="Times New Roman" w:hAnsi="Times New Roman" w:eastAsia="宋体" w:cs="Times New Roman"/>
                <w:caps w:val="0"/>
                <w:color w:val="auto"/>
                <w:spacing w:val="0"/>
                <w:w w:val="100"/>
                <w:position w:val="0"/>
                <w:sz w:val="24"/>
                <w:lang w:eastAsia="zh-CN"/>
              </w:rPr>
              <w:t>与环境管控单元比对，项目位于陕西省宝鸡市陈仓区重点管控单元</w:t>
            </w:r>
            <w:r>
              <w:rPr>
                <w:rFonts w:hint="default" w:ascii="Times New Roman" w:hAnsi="Times New Roman" w:eastAsia="宋体" w:cs="Times New Roman"/>
                <w:caps w:val="0"/>
                <w:color w:val="auto"/>
                <w:spacing w:val="0"/>
                <w:w w:val="100"/>
                <w:position w:val="0"/>
                <w:sz w:val="24"/>
                <w:lang w:val="en-US" w:eastAsia="zh-CN"/>
              </w:rPr>
              <w:t>9</w:t>
            </w:r>
            <w:r>
              <w:rPr>
                <w:rFonts w:hint="default" w:ascii="Times New Roman" w:hAnsi="Times New Roman" w:eastAsia="宋体" w:cs="Times New Roman"/>
                <w:caps w:val="0"/>
                <w:color w:val="auto"/>
                <w:spacing w:val="0"/>
                <w:w w:val="100"/>
                <w:position w:val="0"/>
                <w:sz w:val="24"/>
                <w:lang w:eastAsia="zh-CN"/>
              </w:rPr>
              <w:t>。</w:t>
            </w:r>
          </w:p>
          <w:p w14:paraId="11FB4269">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default" w:ascii="Times New Roman" w:hAnsi="Times New Roman" w:eastAsia="宋体" w:cs="Times New Roman"/>
                <w:b/>
                <w:caps w:val="0"/>
                <w:color w:val="auto"/>
                <w:spacing w:val="0"/>
                <w:w w:val="100"/>
                <w:position w:val="0"/>
                <w:sz w:val="24"/>
                <w:szCs w:val="24"/>
                <w:lang w:eastAsia="zh-CN"/>
              </w:rPr>
            </w:pPr>
            <w:r>
              <w:rPr>
                <w:rFonts w:hint="default" w:ascii="Times New Roman" w:hAnsi="Times New Roman" w:eastAsia="宋体" w:cs="Times New Roman"/>
                <w:b/>
                <w:caps w:val="0"/>
                <w:color w:val="auto"/>
                <w:spacing w:val="0"/>
                <w:w w:val="100"/>
                <w:position w:val="0"/>
                <w:sz w:val="24"/>
                <w:szCs w:val="24"/>
              </w:rPr>
              <w:t>表</w:t>
            </w:r>
            <w:r>
              <w:rPr>
                <w:rFonts w:hint="default" w:ascii="Times New Roman" w:hAnsi="Times New Roman" w:eastAsia="宋体" w:cs="Times New Roman"/>
                <w:b/>
                <w:caps w:val="0"/>
                <w:color w:val="auto"/>
                <w:spacing w:val="0"/>
                <w:w w:val="100"/>
                <w:position w:val="0"/>
                <w:sz w:val="24"/>
                <w:szCs w:val="24"/>
                <w:lang w:val="en-US" w:eastAsia="zh-CN"/>
              </w:rPr>
              <w:t xml:space="preserve">1 </w:t>
            </w:r>
            <w:r>
              <w:rPr>
                <w:rFonts w:hint="default" w:ascii="Times New Roman" w:hAnsi="Times New Roman" w:eastAsia="宋体" w:cs="Times New Roman"/>
                <w:b/>
                <w:caps w:val="0"/>
                <w:color w:val="auto"/>
                <w:spacing w:val="0"/>
                <w:w w:val="100"/>
                <w:position w:val="0"/>
                <w:sz w:val="24"/>
                <w:szCs w:val="24"/>
              </w:rPr>
              <w:t xml:space="preserve"> </w:t>
            </w:r>
            <w:r>
              <w:rPr>
                <w:rFonts w:hint="default" w:ascii="Times New Roman" w:hAnsi="Times New Roman" w:eastAsia="宋体" w:cs="Times New Roman"/>
                <w:b/>
                <w:caps w:val="0"/>
                <w:color w:val="auto"/>
                <w:spacing w:val="0"/>
                <w:w w:val="100"/>
                <w:position w:val="0"/>
                <w:sz w:val="24"/>
                <w:szCs w:val="24"/>
                <w:lang w:val="en-US" w:eastAsia="zh-CN"/>
              </w:rPr>
              <w:t xml:space="preserve"> </w:t>
            </w:r>
            <w:r>
              <w:rPr>
                <w:rFonts w:hint="default" w:ascii="Times New Roman" w:hAnsi="Times New Roman" w:eastAsia="宋体" w:cs="Times New Roman"/>
                <w:b/>
                <w:caps w:val="0"/>
                <w:color w:val="auto"/>
                <w:spacing w:val="0"/>
                <w:w w:val="100"/>
                <w:position w:val="0"/>
                <w:sz w:val="24"/>
                <w:szCs w:val="24"/>
                <w:lang w:eastAsia="zh-CN"/>
              </w:rPr>
              <w:t>项目</w:t>
            </w:r>
            <w:r>
              <w:rPr>
                <w:rFonts w:hint="default" w:ascii="Times New Roman" w:hAnsi="Times New Roman" w:eastAsia="宋体" w:cs="Times New Roman"/>
                <w:b/>
                <w:caps w:val="0"/>
                <w:color w:val="auto"/>
                <w:spacing w:val="0"/>
                <w:w w:val="100"/>
                <w:position w:val="0"/>
                <w:sz w:val="24"/>
                <w:szCs w:val="24"/>
                <w:lang w:val="en-US" w:eastAsia="zh-CN"/>
              </w:rPr>
              <w:t>与</w:t>
            </w:r>
            <w:r>
              <w:rPr>
                <w:rFonts w:hint="default" w:ascii="Times New Roman" w:hAnsi="Times New Roman" w:eastAsia="宋体" w:cs="Times New Roman"/>
                <w:b/>
                <w:caps w:val="0"/>
                <w:color w:val="auto"/>
                <w:spacing w:val="0"/>
                <w:w w:val="100"/>
                <w:position w:val="0"/>
                <w:sz w:val="24"/>
                <w:szCs w:val="24"/>
                <w:lang w:eastAsia="zh-CN"/>
              </w:rPr>
              <w:t>涉及的生态环境管控单元准入清单表</w:t>
            </w:r>
          </w:p>
          <w:tbl>
            <w:tblPr>
              <w:tblStyle w:val="33"/>
              <w:tblW w:w="494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306"/>
              <w:gridCol w:w="382"/>
              <w:gridCol w:w="261"/>
              <w:gridCol w:w="302"/>
              <w:gridCol w:w="382"/>
              <w:gridCol w:w="340"/>
              <w:gridCol w:w="670"/>
              <w:gridCol w:w="2356"/>
              <w:gridCol w:w="636"/>
              <w:gridCol w:w="1482"/>
              <w:gridCol w:w="835"/>
            </w:tblGrid>
            <w:tr w14:paraId="76A9BA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000" w:type="pct"/>
                  <w:gridSpan w:val="11"/>
                  <w:tcBorders>
                    <w:tl2br w:val="nil"/>
                    <w:tr2bl w:val="nil"/>
                  </w:tcBorders>
                  <w:noWrap w:val="0"/>
                  <w:vAlign w:val="center"/>
                </w:tcPr>
                <w:p w14:paraId="1DDF9265">
                  <w:pPr>
                    <w:keepNext w:val="0"/>
                    <w:keepLines w:val="0"/>
                    <w:pageBreakBefore w:val="0"/>
                    <w:widowControl w:val="0"/>
                    <w:kinsoku/>
                    <w:wordWrap/>
                    <w:overflowPunct/>
                    <w:topLinePunct w:val="0"/>
                    <w:autoSpaceDE w:val="0"/>
                    <w:autoSpaceDN w:val="0"/>
                    <w:bidi w:val="0"/>
                    <w:adjustRightInd w:val="0"/>
                    <w:snapToGrid w:val="0"/>
                    <w:spacing w:line="240" w:lineRule="atLeast"/>
                    <w:ind w:right="0"/>
                    <w:jc w:val="center"/>
                    <w:rPr>
                      <w:rFonts w:hint="default" w:ascii="Times New Roman" w:hAnsi="Times New Roman" w:eastAsia="宋体" w:cs="Times New Roman"/>
                      <w:b/>
                      <w:caps w:val="0"/>
                      <w:color w:val="auto"/>
                      <w:spacing w:val="0"/>
                      <w:w w:val="100"/>
                      <w:kern w:val="0"/>
                      <w:position w:val="0"/>
                      <w:sz w:val="21"/>
                      <w:szCs w:val="21"/>
                      <w:lang w:val="en-US" w:eastAsia="zh-CN" w:bidi="en-US"/>
                    </w:rPr>
                  </w:pPr>
                  <w:r>
                    <w:rPr>
                      <w:rFonts w:hint="default" w:ascii="Times New Roman" w:hAnsi="Times New Roman" w:eastAsia="宋体" w:cs="Times New Roman"/>
                      <w:b/>
                      <w:caps w:val="0"/>
                      <w:color w:val="auto"/>
                      <w:spacing w:val="0"/>
                      <w:w w:val="100"/>
                      <w:kern w:val="0"/>
                      <w:position w:val="0"/>
                      <w:sz w:val="21"/>
                      <w:szCs w:val="21"/>
                      <w:lang w:val="en-US" w:eastAsia="zh-CN" w:bidi="en-US"/>
                    </w:rPr>
                    <w:t>一图</w:t>
                  </w:r>
                </w:p>
              </w:tc>
            </w:tr>
            <w:tr w14:paraId="5AFCFD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90" w:hRule="atLeast"/>
                <w:jc w:val="center"/>
              </w:trPr>
              <w:tc>
                <w:tcPr>
                  <w:tcW w:w="5000" w:type="pct"/>
                  <w:gridSpan w:val="11"/>
                  <w:tcBorders>
                    <w:tl2br w:val="nil"/>
                    <w:tr2bl w:val="nil"/>
                  </w:tcBorders>
                  <w:noWrap w:val="0"/>
                  <w:vAlign w:val="center"/>
                </w:tcPr>
                <w:p w14:paraId="152BC2F3">
                  <w:pPr>
                    <w:keepNext w:val="0"/>
                    <w:keepLines w:val="0"/>
                    <w:pageBreakBefore w:val="0"/>
                    <w:widowControl w:val="0"/>
                    <w:kinsoku/>
                    <w:wordWrap/>
                    <w:overflowPunct/>
                    <w:topLinePunct w:val="0"/>
                    <w:autoSpaceDE w:val="0"/>
                    <w:autoSpaceDN w:val="0"/>
                    <w:bidi w:val="0"/>
                    <w:adjustRightInd w:val="0"/>
                    <w:snapToGrid w:val="0"/>
                    <w:spacing w:line="240" w:lineRule="atLeast"/>
                    <w:ind w:right="0"/>
                    <w:jc w:val="center"/>
                    <w:rPr>
                      <w:rFonts w:hint="default" w:ascii="Times New Roman" w:hAnsi="Times New Roman" w:eastAsia="宋体" w:cs="Times New Roman"/>
                      <w:b/>
                      <w:caps w:val="0"/>
                      <w:color w:val="auto"/>
                      <w:spacing w:val="0"/>
                      <w:w w:val="100"/>
                      <w:kern w:val="0"/>
                      <w:position w:val="0"/>
                      <w:sz w:val="21"/>
                      <w:szCs w:val="21"/>
                      <w:lang w:val="en-US" w:eastAsia="en-US" w:bidi="en-US"/>
                    </w:rPr>
                  </w:pPr>
                  <w:r>
                    <w:rPr>
                      <w:rFonts w:hint="default" w:ascii="Times New Roman" w:hAnsi="Times New Roman" w:eastAsia="宋体" w:cs="Times New Roman"/>
                      <w:b/>
                      <w:caps w:val="0"/>
                      <w:color w:val="auto"/>
                      <w:spacing w:val="0"/>
                      <w:w w:val="100"/>
                      <w:kern w:val="0"/>
                      <w:position w:val="0"/>
                      <w:sz w:val="21"/>
                      <w:szCs w:val="21"/>
                      <w:lang w:val="en-US" w:eastAsia="en-US" w:bidi="en-US"/>
                    </w:rPr>
                    <mc:AlternateContent>
                      <mc:Choice Requires="wps">
                        <w:drawing>
                          <wp:anchor distT="0" distB="0" distL="114300" distR="114300" simplePos="0" relativeHeight="251661312" behindDoc="0" locked="0" layoutInCell="1" allowOverlap="1">
                            <wp:simplePos x="0" y="0"/>
                            <wp:positionH relativeFrom="column">
                              <wp:posOffset>2864485</wp:posOffset>
                            </wp:positionH>
                            <wp:positionV relativeFrom="paragraph">
                              <wp:posOffset>1518285</wp:posOffset>
                            </wp:positionV>
                            <wp:extent cx="1143000" cy="396240"/>
                            <wp:effectExtent l="972185" t="4445" r="5715" b="272415"/>
                            <wp:wrapNone/>
                            <wp:docPr id="3" name="矩形标注 1"/>
                            <wp:cNvGraphicFramePr/>
                            <a:graphic xmlns:a="http://schemas.openxmlformats.org/drawingml/2006/main">
                              <a:graphicData uri="http://schemas.microsoft.com/office/word/2010/wordprocessingShape">
                                <wps:wsp>
                                  <wps:cNvSpPr/>
                                  <wps:spPr>
                                    <a:xfrm>
                                      <a:off x="0" y="0"/>
                                      <a:ext cx="1143000" cy="396240"/>
                                    </a:xfrm>
                                    <a:prstGeom prst="wedgeRectCallout">
                                      <a:avLst>
                                        <a:gd name="adj1" fmla="val -131829"/>
                                        <a:gd name="adj2" fmla="val 112181"/>
                                      </a:avLst>
                                    </a:prstGeom>
                                    <a:solidFill>
                                      <a:srgbClr val="FFFFFF"/>
                                    </a:solidFill>
                                    <a:ln w="9525" cap="flat" cmpd="sng">
                                      <a:solidFill>
                                        <a:srgbClr val="000000"/>
                                      </a:solidFill>
                                      <a:prstDash val="solid"/>
                                      <a:miter/>
                                      <a:headEnd type="none" w="med" len="med"/>
                                      <a:tailEnd type="none" w="med" len="med"/>
                                    </a:ln>
                                  </wps:spPr>
                                  <wps:txbx>
                                    <w:txbxContent>
                                      <w:p w14:paraId="3CDE2969">
                                        <w:pPr>
                                          <w:rPr>
                                            <w:rFonts w:hint="eastAsia"/>
                                            <w:sz w:val="28"/>
                                            <w:szCs w:val="28"/>
                                          </w:rPr>
                                        </w:pPr>
                                        <w:r>
                                          <w:rPr>
                                            <w:rFonts w:hint="eastAsia"/>
                                            <w:sz w:val="28"/>
                                            <w:szCs w:val="28"/>
                                          </w:rPr>
                                          <w:t>项目所在地</w:t>
                                        </w:r>
                                      </w:p>
                                    </w:txbxContent>
                                  </wps:txbx>
                                  <wps:bodyPr vert="horz" wrap="square" anchor="t" anchorCtr="0" upright="1"/>
                                </wps:wsp>
                              </a:graphicData>
                            </a:graphic>
                          </wp:anchor>
                        </w:drawing>
                      </mc:Choice>
                      <mc:Fallback>
                        <w:pict>
                          <v:shape id="矩形标注 1" o:spid="_x0000_s1026" o:spt="61" type="#_x0000_t61" style="position:absolute;left:0pt;margin-left:225.55pt;margin-top:119.55pt;height:31.2pt;width:90pt;z-index:251661312;mso-width-relative:page;mso-height-relative:page;" fillcolor="#FFFFFF" filled="t" stroked="t" coordsize="21600,21600" o:gfxdata="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PofRz&#10;1wAAAAsBAAAPAAAAAAAAAAEAIAAAACIAAABkcnMvZG93bnJldi54bWxQSwECFAAUAAAACACHTuJA&#10;zmu91VsCAADCBAAADgAAAAAAAAABACAAAAAmAQAAZHJzL2Uyb0RvYy54bWxQSwUGAAAAAAYABgBZ&#10;AQAA8wUAAAAA&#10;" adj="-17675,35031">
                            <v:fill on="t" focussize="0,0"/>
                            <v:stroke color="#000000" joinstyle="miter"/>
                            <v:imagedata o:title=""/>
                            <o:lock v:ext="edit" aspectratio="f"/>
                            <v:textbox>
                              <w:txbxContent>
                                <w:p w14:paraId="3CDE2969">
                                  <w:pPr>
                                    <w:rPr>
                                      <w:rFonts w:hint="eastAsia"/>
                                      <w:sz w:val="28"/>
                                      <w:szCs w:val="28"/>
                                    </w:rPr>
                                  </w:pPr>
                                  <w:r>
                                    <w:rPr>
                                      <w:rFonts w:hint="eastAsia"/>
                                      <w:sz w:val="28"/>
                                      <w:szCs w:val="28"/>
                                    </w:rPr>
                                    <w:t>项目所在地</w:t>
                                  </w:r>
                                </w:p>
                              </w:txbxContent>
                            </v:textbox>
                          </v:shape>
                        </w:pict>
                      </mc:Fallback>
                    </mc:AlternateContent>
                  </w:r>
                  <w:r>
                    <w:rPr>
                      <w:rFonts w:hint="default" w:ascii="Times New Roman" w:hAnsi="Times New Roman" w:eastAsia="宋体" w:cs="Times New Roman"/>
                      <w:color w:val="auto"/>
                      <w:spacing w:val="0"/>
                      <w:sz w:val="21"/>
                      <w:szCs w:val="21"/>
                    </w:rPr>
                    <w:drawing>
                      <wp:inline distT="0" distB="0" distL="114300" distR="114300">
                        <wp:extent cx="5005070" cy="5857875"/>
                        <wp:effectExtent l="0" t="0" r="11430" b="9525"/>
                        <wp:docPr id="4"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3"/>
                                <pic:cNvPicPr>
                                  <a:picLocks noChangeAspect="1"/>
                                </pic:cNvPicPr>
                              </pic:nvPicPr>
                              <pic:blipFill>
                                <a:blip r:embed="rId12"/>
                                <a:stretch>
                                  <a:fillRect/>
                                </a:stretch>
                              </pic:blipFill>
                              <pic:spPr>
                                <a:xfrm>
                                  <a:off x="0" y="0"/>
                                  <a:ext cx="5005070" cy="5857875"/>
                                </a:xfrm>
                                <a:prstGeom prst="rect">
                                  <a:avLst/>
                                </a:prstGeom>
                                <a:noFill/>
                                <a:ln>
                                  <a:noFill/>
                                </a:ln>
                              </pic:spPr>
                            </pic:pic>
                          </a:graphicData>
                        </a:graphic>
                      </wp:inline>
                    </w:drawing>
                  </w:r>
                </w:p>
              </w:tc>
            </w:tr>
            <w:tr w14:paraId="016981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000" w:type="pct"/>
                  <w:gridSpan w:val="11"/>
                  <w:tcBorders>
                    <w:tl2br w:val="nil"/>
                    <w:tr2bl w:val="nil"/>
                  </w:tcBorders>
                  <w:noWrap w:val="0"/>
                  <w:vAlign w:val="center"/>
                </w:tcPr>
                <w:p w14:paraId="133F4903">
                  <w:pPr>
                    <w:keepNext w:val="0"/>
                    <w:keepLines w:val="0"/>
                    <w:pageBreakBefore w:val="0"/>
                    <w:widowControl w:val="0"/>
                    <w:kinsoku/>
                    <w:wordWrap/>
                    <w:overflowPunct/>
                    <w:topLinePunct w:val="0"/>
                    <w:autoSpaceDE w:val="0"/>
                    <w:autoSpaceDN w:val="0"/>
                    <w:bidi w:val="0"/>
                    <w:adjustRightInd w:val="0"/>
                    <w:snapToGrid w:val="0"/>
                    <w:spacing w:line="240" w:lineRule="atLeast"/>
                    <w:ind w:right="0"/>
                    <w:jc w:val="center"/>
                    <w:rPr>
                      <w:rFonts w:hint="default" w:ascii="Times New Roman" w:hAnsi="Times New Roman" w:eastAsia="宋体" w:cs="Times New Roman"/>
                      <w:b/>
                      <w:caps w:val="0"/>
                      <w:color w:val="auto"/>
                      <w:spacing w:val="0"/>
                      <w:w w:val="100"/>
                      <w:kern w:val="0"/>
                      <w:position w:val="0"/>
                      <w:sz w:val="21"/>
                      <w:szCs w:val="21"/>
                      <w:lang w:val="en-US" w:eastAsia="zh-CN" w:bidi="en-US"/>
                    </w:rPr>
                  </w:pPr>
                  <w:r>
                    <w:rPr>
                      <w:rFonts w:hint="default" w:ascii="Times New Roman" w:hAnsi="Times New Roman" w:eastAsia="宋体" w:cs="Times New Roman"/>
                      <w:b/>
                      <w:caps w:val="0"/>
                      <w:color w:val="auto"/>
                      <w:spacing w:val="0"/>
                      <w:w w:val="100"/>
                      <w:kern w:val="0"/>
                      <w:position w:val="0"/>
                      <w:sz w:val="21"/>
                      <w:szCs w:val="21"/>
                      <w:lang w:val="en-US" w:eastAsia="zh-CN" w:bidi="en-US"/>
                    </w:rPr>
                    <w:t>一表</w:t>
                  </w:r>
                </w:p>
              </w:tc>
            </w:tr>
            <w:tr w14:paraId="4FBBB9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2" w:type="pct"/>
                  <w:tcBorders>
                    <w:tl2br w:val="nil"/>
                    <w:tr2bl w:val="nil"/>
                  </w:tcBorders>
                  <w:noWrap w:val="0"/>
                  <w:vAlign w:val="center"/>
                </w:tcPr>
                <w:p w14:paraId="5F06AED7">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b/>
                      <w:bCs/>
                      <w:caps w:val="0"/>
                      <w:color w:val="auto"/>
                      <w:spacing w:val="0"/>
                      <w:w w:val="100"/>
                      <w:position w:val="0"/>
                      <w:sz w:val="21"/>
                      <w:szCs w:val="21"/>
                      <w:lang w:val="en-US" w:eastAsia="zh-CN"/>
                    </w:rPr>
                  </w:pPr>
                  <w:r>
                    <w:rPr>
                      <w:rFonts w:hint="default" w:ascii="Times New Roman" w:hAnsi="Times New Roman" w:eastAsia="宋体" w:cs="Times New Roman"/>
                      <w:b/>
                      <w:bCs/>
                      <w:caps w:val="0"/>
                      <w:color w:val="auto"/>
                      <w:spacing w:val="0"/>
                      <w:w w:val="100"/>
                      <w:position w:val="0"/>
                      <w:sz w:val="21"/>
                      <w:szCs w:val="21"/>
                    </w:rPr>
                    <w:t>序号</w:t>
                  </w:r>
                </w:p>
              </w:tc>
              <w:tc>
                <w:tcPr>
                  <w:tcW w:w="240" w:type="pct"/>
                  <w:tcBorders>
                    <w:tl2br w:val="nil"/>
                    <w:tr2bl w:val="nil"/>
                  </w:tcBorders>
                  <w:noWrap w:val="0"/>
                  <w:vAlign w:val="center"/>
                </w:tcPr>
                <w:p w14:paraId="2FFC99E2">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aps w:val="0"/>
                      <w:color w:val="auto"/>
                      <w:spacing w:val="0"/>
                      <w:w w:val="100"/>
                      <w:position w:val="0"/>
                      <w:sz w:val="21"/>
                      <w:szCs w:val="21"/>
                      <w:lang w:val="en-US" w:eastAsia="zh-CN"/>
                    </w:rPr>
                  </w:pPr>
                  <w:r>
                    <w:rPr>
                      <w:rFonts w:hint="default" w:ascii="Times New Roman" w:hAnsi="Times New Roman" w:eastAsia="宋体" w:cs="Times New Roman"/>
                      <w:b/>
                      <w:bCs/>
                      <w:caps w:val="0"/>
                      <w:color w:val="auto"/>
                      <w:spacing w:val="0"/>
                      <w:w w:val="100"/>
                      <w:position w:val="0"/>
                      <w:sz w:val="21"/>
                      <w:szCs w:val="21"/>
                    </w:rPr>
                    <w:t>环境管控单元名称</w:t>
                  </w:r>
                </w:p>
              </w:tc>
              <w:tc>
                <w:tcPr>
                  <w:tcW w:w="164" w:type="pct"/>
                  <w:tcBorders>
                    <w:tl2br w:val="nil"/>
                    <w:tr2bl w:val="nil"/>
                  </w:tcBorders>
                  <w:noWrap w:val="0"/>
                  <w:vAlign w:val="center"/>
                </w:tcPr>
                <w:p w14:paraId="5A711F0D">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b/>
                      <w:bCs/>
                      <w:caps w:val="0"/>
                      <w:color w:val="auto"/>
                      <w:spacing w:val="0"/>
                      <w:w w:val="100"/>
                      <w:position w:val="0"/>
                      <w:sz w:val="21"/>
                      <w:szCs w:val="21"/>
                      <w:lang w:val="en-US" w:eastAsia="zh-CN"/>
                    </w:rPr>
                  </w:pPr>
                  <w:r>
                    <w:rPr>
                      <w:rFonts w:hint="default" w:ascii="Times New Roman" w:hAnsi="Times New Roman" w:eastAsia="宋体" w:cs="Times New Roman"/>
                      <w:b/>
                      <w:bCs/>
                      <w:caps w:val="0"/>
                      <w:color w:val="auto"/>
                      <w:spacing w:val="0"/>
                      <w:w w:val="100"/>
                      <w:position w:val="0"/>
                      <w:sz w:val="21"/>
                      <w:szCs w:val="21"/>
                    </w:rPr>
                    <w:t>区县</w:t>
                  </w:r>
                </w:p>
              </w:tc>
              <w:tc>
                <w:tcPr>
                  <w:tcW w:w="189" w:type="pct"/>
                  <w:tcBorders>
                    <w:tl2br w:val="nil"/>
                    <w:tr2bl w:val="nil"/>
                  </w:tcBorders>
                  <w:noWrap w:val="0"/>
                  <w:vAlign w:val="center"/>
                </w:tcPr>
                <w:p w14:paraId="6737531C">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aps w:val="0"/>
                      <w:color w:val="auto"/>
                      <w:spacing w:val="0"/>
                      <w:w w:val="100"/>
                      <w:position w:val="0"/>
                      <w:sz w:val="21"/>
                      <w:szCs w:val="21"/>
                      <w:lang w:val="en-US" w:eastAsia="zh-CN"/>
                    </w:rPr>
                  </w:pPr>
                  <w:r>
                    <w:rPr>
                      <w:rFonts w:hint="default" w:ascii="Times New Roman" w:hAnsi="Times New Roman" w:eastAsia="宋体" w:cs="Times New Roman"/>
                      <w:b/>
                      <w:bCs/>
                      <w:caps w:val="0"/>
                      <w:color w:val="auto"/>
                      <w:spacing w:val="0"/>
                      <w:w w:val="100"/>
                      <w:position w:val="0"/>
                      <w:sz w:val="21"/>
                      <w:szCs w:val="21"/>
                    </w:rPr>
                    <w:t>市</w:t>
                  </w:r>
                  <w:r>
                    <w:rPr>
                      <w:rFonts w:hint="default" w:ascii="Times New Roman" w:hAnsi="Times New Roman" w:eastAsia="宋体" w:cs="Times New Roman"/>
                      <w:b/>
                      <w:bCs/>
                      <w:caps w:val="0"/>
                      <w:color w:val="auto"/>
                      <w:spacing w:val="0"/>
                      <w:w w:val="100"/>
                      <w:position w:val="0"/>
                      <w:sz w:val="21"/>
                      <w:szCs w:val="21"/>
                      <w:lang w:eastAsia="zh-CN"/>
                    </w:rPr>
                    <w:t>（</w:t>
                  </w:r>
                  <w:r>
                    <w:rPr>
                      <w:rFonts w:hint="default" w:ascii="Times New Roman" w:hAnsi="Times New Roman" w:eastAsia="宋体" w:cs="Times New Roman"/>
                      <w:b/>
                      <w:bCs/>
                      <w:caps w:val="0"/>
                      <w:color w:val="auto"/>
                      <w:spacing w:val="0"/>
                      <w:w w:val="100"/>
                      <w:position w:val="0"/>
                      <w:sz w:val="21"/>
                      <w:szCs w:val="21"/>
                    </w:rPr>
                    <w:t>区</w:t>
                  </w:r>
                  <w:r>
                    <w:rPr>
                      <w:rFonts w:hint="default" w:ascii="Times New Roman" w:hAnsi="Times New Roman" w:eastAsia="宋体" w:cs="Times New Roman"/>
                      <w:b/>
                      <w:bCs/>
                      <w:caps w:val="0"/>
                      <w:color w:val="auto"/>
                      <w:spacing w:val="0"/>
                      <w:w w:val="100"/>
                      <w:position w:val="0"/>
                      <w:sz w:val="21"/>
                      <w:szCs w:val="21"/>
                      <w:lang w:eastAsia="zh-CN"/>
                    </w:rPr>
                    <w:t>）</w:t>
                  </w:r>
                </w:p>
              </w:tc>
              <w:tc>
                <w:tcPr>
                  <w:tcW w:w="240" w:type="pct"/>
                  <w:tcBorders>
                    <w:tl2br w:val="nil"/>
                    <w:tr2bl w:val="nil"/>
                  </w:tcBorders>
                  <w:noWrap w:val="0"/>
                  <w:vAlign w:val="center"/>
                </w:tcPr>
                <w:p w14:paraId="40C2EBF8">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aps w:val="0"/>
                      <w:color w:val="auto"/>
                      <w:spacing w:val="0"/>
                      <w:w w:val="100"/>
                      <w:position w:val="0"/>
                      <w:sz w:val="21"/>
                      <w:szCs w:val="21"/>
                      <w:lang w:val="en-US" w:eastAsia="zh-CN"/>
                    </w:rPr>
                  </w:pPr>
                  <w:r>
                    <w:rPr>
                      <w:rFonts w:hint="default" w:ascii="Times New Roman" w:hAnsi="Times New Roman" w:eastAsia="宋体" w:cs="Times New Roman"/>
                      <w:b/>
                      <w:bCs/>
                      <w:caps w:val="0"/>
                      <w:color w:val="auto"/>
                      <w:spacing w:val="0"/>
                      <w:w w:val="100"/>
                      <w:position w:val="0"/>
                      <w:sz w:val="21"/>
                      <w:szCs w:val="21"/>
                    </w:rPr>
                    <w:t>单元要素属性</w:t>
                  </w:r>
                </w:p>
              </w:tc>
              <w:tc>
                <w:tcPr>
                  <w:tcW w:w="213" w:type="pct"/>
                  <w:tcBorders>
                    <w:tl2br w:val="nil"/>
                    <w:tr2bl w:val="nil"/>
                  </w:tcBorders>
                  <w:noWrap w:val="0"/>
                  <w:vAlign w:val="center"/>
                </w:tcPr>
                <w:p w14:paraId="3555BCEB">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aps w:val="0"/>
                      <w:color w:val="auto"/>
                      <w:spacing w:val="0"/>
                      <w:w w:val="100"/>
                      <w:position w:val="0"/>
                      <w:sz w:val="21"/>
                      <w:szCs w:val="21"/>
                      <w:lang w:val="en-US" w:eastAsia="zh-CN"/>
                    </w:rPr>
                  </w:pPr>
                  <w:r>
                    <w:rPr>
                      <w:rFonts w:hint="default" w:ascii="Times New Roman" w:hAnsi="Times New Roman" w:eastAsia="宋体" w:cs="Times New Roman"/>
                      <w:b/>
                      <w:bCs/>
                      <w:caps w:val="0"/>
                      <w:color w:val="auto"/>
                      <w:spacing w:val="0"/>
                      <w:w w:val="100"/>
                      <w:position w:val="0"/>
                      <w:sz w:val="21"/>
                      <w:szCs w:val="21"/>
                    </w:rPr>
                    <w:t>管控要求分类</w:t>
                  </w:r>
                </w:p>
              </w:tc>
              <w:tc>
                <w:tcPr>
                  <w:tcW w:w="1902" w:type="pct"/>
                  <w:gridSpan w:val="2"/>
                  <w:tcBorders>
                    <w:tl2br w:val="nil"/>
                    <w:tr2bl w:val="nil"/>
                  </w:tcBorders>
                  <w:noWrap w:val="0"/>
                  <w:vAlign w:val="center"/>
                </w:tcPr>
                <w:p w14:paraId="0B449D20">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b/>
                      <w:bCs/>
                      <w:caps w:val="0"/>
                      <w:color w:val="auto"/>
                      <w:spacing w:val="0"/>
                      <w:w w:val="100"/>
                      <w:position w:val="0"/>
                      <w:sz w:val="21"/>
                      <w:szCs w:val="21"/>
                      <w:lang w:val="en-US" w:eastAsia="zh-CN"/>
                    </w:rPr>
                  </w:pPr>
                  <w:r>
                    <w:rPr>
                      <w:rFonts w:hint="default" w:ascii="Times New Roman" w:hAnsi="Times New Roman" w:eastAsia="宋体" w:cs="Times New Roman"/>
                      <w:b/>
                      <w:bCs/>
                      <w:caps w:val="0"/>
                      <w:color w:val="auto"/>
                      <w:spacing w:val="0"/>
                      <w:w w:val="100"/>
                      <w:position w:val="0"/>
                      <w:sz w:val="21"/>
                      <w:szCs w:val="21"/>
                    </w:rPr>
                    <w:t>管控要求</w:t>
                  </w:r>
                </w:p>
              </w:tc>
              <w:tc>
                <w:tcPr>
                  <w:tcW w:w="1331" w:type="pct"/>
                  <w:gridSpan w:val="2"/>
                  <w:tcBorders>
                    <w:tl2br w:val="nil"/>
                    <w:tr2bl w:val="nil"/>
                  </w:tcBorders>
                  <w:noWrap w:val="0"/>
                  <w:vAlign w:val="center"/>
                </w:tcPr>
                <w:p w14:paraId="2443CCE4">
                  <w:pPr>
                    <w:keepNext w:val="0"/>
                    <w:keepLines w:val="0"/>
                    <w:pageBreakBefore w:val="0"/>
                    <w:wordWrap/>
                    <w:overflowPunct/>
                    <w:topLinePunct w:val="0"/>
                    <w:bidi w:val="0"/>
                    <w:snapToGrid w:val="0"/>
                    <w:spacing w:line="240" w:lineRule="atLeast"/>
                    <w:jc w:val="center"/>
                    <w:rPr>
                      <w:rFonts w:hint="default" w:ascii="Times New Roman" w:hAnsi="Times New Roman" w:eastAsia="宋体" w:cs="Times New Roman"/>
                      <w:b/>
                      <w:bCs/>
                      <w:caps w:val="0"/>
                      <w:color w:val="auto"/>
                      <w:spacing w:val="0"/>
                      <w:w w:val="100"/>
                      <w:position w:val="0"/>
                      <w:sz w:val="21"/>
                      <w:szCs w:val="21"/>
                      <w:lang w:val="en-US" w:eastAsia="zh-CN"/>
                    </w:rPr>
                  </w:pPr>
                  <w:r>
                    <w:rPr>
                      <w:rFonts w:hint="default" w:ascii="Times New Roman" w:hAnsi="Times New Roman" w:eastAsia="宋体" w:cs="Times New Roman"/>
                      <w:b/>
                      <w:bCs/>
                      <w:caps w:val="0"/>
                      <w:snapToGrid w:val="0"/>
                      <w:color w:val="auto"/>
                      <w:spacing w:val="0"/>
                      <w:w w:val="100"/>
                      <w:kern w:val="0"/>
                      <w:position w:val="0"/>
                      <w:sz w:val="21"/>
                      <w:szCs w:val="21"/>
                      <w:lang w:val="en-US" w:eastAsia="en-US" w:bidi="ar-SA"/>
                    </w:rPr>
                    <w:t>项目情况</w:t>
                  </w:r>
                </w:p>
              </w:tc>
              <w:tc>
                <w:tcPr>
                  <w:tcW w:w="525" w:type="pct"/>
                  <w:tcBorders>
                    <w:tl2br w:val="nil"/>
                    <w:tr2bl w:val="nil"/>
                  </w:tcBorders>
                  <w:noWrap w:val="0"/>
                  <w:vAlign w:val="center"/>
                </w:tcPr>
                <w:p w14:paraId="31BBAC20">
                  <w:pPr>
                    <w:keepNext w:val="0"/>
                    <w:keepLines w:val="0"/>
                    <w:pageBreakBefore w:val="0"/>
                    <w:wordWrap/>
                    <w:overflowPunct/>
                    <w:topLinePunct w:val="0"/>
                    <w:bidi w:val="0"/>
                    <w:snapToGrid w:val="0"/>
                    <w:spacing w:line="240" w:lineRule="atLeast"/>
                    <w:jc w:val="center"/>
                    <w:rPr>
                      <w:rFonts w:hint="default" w:ascii="Times New Roman" w:hAnsi="Times New Roman" w:eastAsia="宋体" w:cs="Times New Roman"/>
                      <w:b/>
                      <w:bCs/>
                      <w:caps w:val="0"/>
                      <w:color w:val="auto"/>
                      <w:spacing w:val="0"/>
                      <w:w w:val="100"/>
                      <w:position w:val="0"/>
                      <w:sz w:val="21"/>
                      <w:szCs w:val="21"/>
                      <w:lang w:val="en-US" w:eastAsia="zh-CN"/>
                    </w:rPr>
                  </w:pPr>
                  <w:r>
                    <w:rPr>
                      <w:rFonts w:hint="default" w:ascii="Times New Roman" w:hAnsi="Times New Roman" w:eastAsia="宋体" w:cs="Times New Roman"/>
                      <w:b/>
                      <w:bCs/>
                      <w:caps w:val="0"/>
                      <w:snapToGrid w:val="0"/>
                      <w:color w:val="auto"/>
                      <w:spacing w:val="0"/>
                      <w:w w:val="100"/>
                      <w:kern w:val="0"/>
                      <w:position w:val="0"/>
                      <w:sz w:val="21"/>
                      <w:szCs w:val="21"/>
                      <w:lang w:val="en-US" w:eastAsia="en-US" w:bidi="ar-SA"/>
                    </w:rPr>
                    <w:t>符合性</w:t>
                  </w:r>
                </w:p>
              </w:tc>
            </w:tr>
            <w:tr w14:paraId="6FD230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2" w:type="pct"/>
                  <w:vMerge w:val="restart"/>
                  <w:tcBorders>
                    <w:tl2br w:val="nil"/>
                    <w:tr2bl w:val="nil"/>
                  </w:tcBorders>
                  <w:noWrap w:val="0"/>
                  <w:vAlign w:val="center"/>
                </w:tcPr>
                <w:p w14:paraId="27BDB553">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sz w:val="21"/>
                      <w:szCs w:val="21"/>
                    </w:rPr>
                    <w:t>1</w:t>
                  </w:r>
                </w:p>
              </w:tc>
              <w:tc>
                <w:tcPr>
                  <w:tcW w:w="240" w:type="pct"/>
                  <w:vMerge w:val="restart"/>
                  <w:tcBorders>
                    <w:tl2br w:val="nil"/>
                    <w:tr2bl w:val="nil"/>
                  </w:tcBorders>
                  <w:noWrap w:val="0"/>
                  <w:vAlign w:val="top"/>
                </w:tcPr>
                <w:p w14:paraId="0C2F29AE">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sz w:val="21"/>
                      <w:szCs w:val="21"/>
                    </w:rPr>
                    <w:t>陕西省宝鸡市陈仓区重点管控单元9</w:t>
                  </w:r>
                </w:p>
              </w:tc>
              <w:tc>
                <w:tcPr>
                  <w:tcW w:w="164" w:type="pct"/>
                  <w:vMerge w:val="restart"/>
                  <w:tcBorders>
                    <w:tl2br w:val="nil"/>
                    <w:tr2bl w:val="nil"/>
                  </w:tcBorders>
                  <w:noWrap w:val="0"/>
                  <w:vAlign w:val="top"/>
                </w:tcPr>
                <w:p w14:paraId="71201173">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sz w:val="21"/>
                      <w:szCs w:val="21"/>
                    </w:rPr>
                    <w:t>宝鸡市</w:t>
                  </w:r>
                </w:p>
              </w:tc>
              <w:tc>
                <w:tcPr>
                  <w:tcW w:w="189" w:type="pct"/>
                  <w:vMerge w:val="restart"/>
                  <w:tcBorders>
                    <w:tl2br w:val="nil"/>
                    <w:tr2bl w:val="nil"/>
                  </w:tcBorders>
                  <w:noWrap w:val="0"/>
                  <w:vAlign w:val="top"/>
                </w:tcPr>
                <w:p w14:paraId="4CC0A2E9">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sz w:val="21"/>
                      <w:szCs w:val="21"/>
                    </w:rPr>
                    <w:t>陈仓区</w:t>
                  </w:r>
                </w:p>
              </w:tc>
              <w:tc>
                <w:tcPr>
                  <w:tcW w:w="240" w:type="pct"/>
                  <w:vMerge w:val="restart"/>
                  <w:tcBorders>
                    <w:tl2br w:val="nil"/>
                    <w:tr2bl w:val="nil"/>
                  </w:tcBorders>
                  <w:noWrap w:val="0"/>
                  <w:vAlign w:val="top"/>
                </w:tcPr>
                <w:p w14:paraId="792D7CF0">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sz w:val="21"/>
                      <w:szCs w:val="21"/>
                    </w:rPr>
                    <w:t>大气环境受体敏感重点管控区、水环境城镇生活污染重点管控区、生态用水补给区管控分区、土地资源重点管控区、高污染燃料禁燃区、陈仓科技工业园</w:t>
                  </w:r>
                </w:p>
              </w:tc>
              <w:tc>
                <w:tcPr>
                  <w:tcW w:w="213" w:type="pct"/>
                  <w:tcBorders>
                    <w:tl2br w:val="nil"/>
                    <w:tr2bl w:val="nil"/>
                  </w:tcBorders>
                  <w:noWrap w:val="0"/>
                  <w:vAlign w:val="top"/>
                </w:tcPr>
                <w:p w14:paraId="72FD95A2">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sz w:val="21"/>
                      <w:szCs w:val="21"/>
                    </w:rPr>
                    <w:t>空间布局约束</w:t>
                  </w:r>
                </w:p>
              </w:tc>
              <w:tc>
                <w:tcPr>
                  <w:tcW w:w="1902" w:type="pct"/>
                  <w:gridSpan w:val="2"/>
                  <w:tcBorders>
                    <w:tl2br w:val="nil"/>
                    <w:tr2bl w:val="nil"/>
                  </w:tcBorders>
                  <w:noWrap w:val="0"/>
                  <w:vAlign w:val="top"/>
                </w:tcPr>
                <w:p w14:paraId="4AF41825">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sz w:val="21"/>
                      <w:szCs w:val="21"/>
                    </w:rPr>
                    <w:t>大气环境受体敏感重点管控区：1.严格控制新增《陕西省“两高”项目管理暂行目录》行业项目（民生等项目除外，后续对“两高”范围国家如有新规定的，从其规定）。2.严禁新增</w:t>
                  </w:r>
                  <w:r>
                    <w:rPr>
                      <w:rFonts w:hint="default" w:ascii="Times New Roman" w:hAnsi="Times New Roman" w:eastAsia="宋体" w:cs="Times New Roman"/>
                      <w:color w:val="auto"/>
                      <w:spacing w:val="0"/>
                      <w:sz w:val="21"/>
                      <w:szCs w:val="21"/>
                      <w:lang w:eastAsia="zh-CN"/>
                    </w:rPr>
                    <w:t>钛</w:t>
                  </w:r>
                  <w:r>
                    <w:rPr>
                      <w:rFonts w:hint="default" w:ascii="Times New Roman" w:hAnsi="Times New Roman" w:eastAsia="宋体" w:cs="Times New Roman"/>
                      <w:color w:val="auto"/>
                      <w:spacing w:val="0"/>
                      <w:sz w:val="21"/>
                      <w:szCs w:val="21"/>
                    </w:rPr>
                    <w:t>铁、焦化、水泥熟料、平板玻璃、电解铝、氧化铝、煤化工产能。3.推动重污染企业搬迁入园或依法关闭，实施工业企业退城搬迁改造。4.新建商住楼必须设置专用烟道，配套安装高效油烟净化设施。城市建成区全面禁止露天烧烤。严查不正常使用油烟净化设施、超标排放油烟问题。水环境城镇生活污染重点管控区：1.持续推进城中村、老旧城区、</w:t>
                  </w:r>
                  <w:r>
                    <w:rPr>
                      <w:rFonts w:hint="default" w:ascii="Times New Roman" w:hAnsi="Times New Roman" w:eastAsia="宋体" w:cs="Times New Roman"/>
                      <w:color w:val="auto"/>
                      <w:spacing w:val="0"/>
                      <w:sz w:val="21"/>
                      <w:szCs w:val="21"/>
                      <w:lang w:eastAsia="zh-CN"/>
                    </w:rPr>
                    <w:t>城乡接合部</w:t>
                  </w:r>
                  <w:r>
                    <w:rPr>
                      <w:rFonts w:hint="default" w:ascii="Times New Roman" w:hAnsi="Times New Roman" w:eastAsia="宋体" w:cs="Times New Roman"/>
                      <w:color w:val="auto"/>
                      <w:spacing w:val="0"/>
                      <w:sz w:val="21"/>
                      <w:szCs w:val="21"/>
                    </w:rPr>
                    <w:t>污水截流、收集和城市雨污管道新建、改建。到2025年底，基本实现城市和县城建成区内生活污水全收集。陈仓科技工业园1.执行宝鸡市生态环境要素分区总体准入清单中“5.1大气环境受体敏感重点管控区的空间布局约束”；2.执行宝鸡市生态环境要素分区总体准入清单中“5.3大气环境布局敏感重点管控区的空间布局约束”；3.执行宝鸡市生态环境要素分区总体准入清单中“5.5水环境工业污染重点管控区的空间布局约束”；4.执行宝鸡市生态环境要素分区总体准入清单中“5.9建设用地污染风险重点管控区的空间布局约束”；5.农用地优先保护区执行宝鸡市生态环境要素分区总体准入清单中“4.2农用地优先保护区的空间布局约束”。</w:t>
                  </w:r>
                </w:p>
              </w:tc>
              <w:tc>
                <w:tcPr>
                  <w:tcW w:w="1331" w:type="pct"/>
                  <w:gridSpan w:val="2"/>
                  <w:tcBorders>
                    <w:tl2br w:val="nil"/>
                    <w:tr2bl w:val="nil"/>
                  </w:tcBorders>
                  <w:noWrap w:val="0"/>
                  <w:vAlign w:val="center"/>
                </w:tcPr>
                <w:p w14:paraId="31EA1A82">
                  <w:pPr>
                    <w:keepNext w:val="0"/>
                    <w:keepLines w:val="0"/>
                    <w:pageBreakBefore w:val="0"/>
                    <w:numPr>
                      <w:ilvl w:val="0"/>
                      <w:numId w:val="3"/>
                    </w:numPr>
                    <w:wordWrap/>
                    <w:overflowPunct/>
                    <w:topLinePunct w:val="0"/>
                    <w:bidi w:val="0"/>
                    <w:spacing w:line="240" w:lineRule="atLeast"/>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项目依据《陕西省“两高”项目重点管理范围（2025年版）》（陕发改环资〔2025〕703号）不属于“两高”项目，符合要求。</w:t>
                  </w:r>
                </w:p>
                <w:p w14:paraId="7F7CE20D">
                  <w:pPr>
                    <w:keepNext w:val="0"/>
                    <w:keepLines w:val="0"/>
                    <w:pageBreakBefore w:val="0"/>
                    <w:widowControl/>
                    <w:numPr>
                      <w:ilvl w:val="0"/>
                      <w:numId w:val="3"/>
                    </w:numPr>
                    <w:kinsoku w:val="0"/>
                    <w:wordWrap/>
                    <w:overflowPunct/>
                    <w:topLinePunct w:val="0"/>
                    <w:autoSpaceDE w:val="0"/>
                    <w:autoSpaceDN w:val="0"/>
                    <w:bidi w:val="0"/>
                    <w:adjustRightInd w:val="0"/>
                    <w:snapToGrid w:val="0"/>
                    <w:spacing w:line="240" w:lineRule="atLeast"/>
                    <w:ind w:left="0" w:leftChars="0" w:right="0" w:rightChars="0" w:firstLine="0" w:firstLineChars="0"/>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项目采取环保措施后污染较小。</w:t>
                  </w:r>
                </w:p>
                <w:p w14:paraId="71DCF517">
                  <w:pPr>
                    <w:keepNext w:val="0"/>
                    <w:keepLines w:val="0"/>
                    <w:pageBreakBefore w:val="0"/>
                    <w:widowControl/>
                    <w:numPr>
                      <w:ilvl w:val="0"/>
                      <w:numId w:val="3"/>
                    </w:numPr>
                    <w:kinsoku w:val="0"/>
                    <w:wordWrap/>
                    <w:overflowPunct/>
                    <w:topLinePunct w:val="0"/>
                    <w:autoSpaceDE w:val="0"/>
                    <w:autoSpaceDN w:val="0"/>
                    <w:bidi w:val="0"/>
                    <w:adjustRightInd w:val="0"/>
                    <w:snapToGrid w:val="0"/>
                    <w:spacing w:line="240" w:lineRule="atLeast"/>
                    <w:ind w:left="0" w:leftChars="0" w:right="0" w:rightChars="0" w:firstLine="0" w:firstLineChars="0"/>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食堂污水经油水分离器处理后与其余生活污水经化粪池处置后经市政管网排入宝鸡市陈仓金信安水务有限公司（宝鸡市虢镇污水处理厂）；生产废水处理达标后经市政管网排入宝鸡市陈仓金信安水务有限公司（宝鸡市虢镇污水处理厂）。</w:t>
                  </w:r>
                </w:p>
              </w:tc>
              <w:tc>
                <w:tcPr>
                  <w:tcW w:w="525" w:type="pct"/>
                  <w:tcBorders>
                    <w:tl2br w:val="nil"/>
                    <w:tr2bl w:val="nil"/>
                  </w:tcBorders>
                  <w:noWrap w:val="0"/>
                  <w:vAlign w:val="center"/>
                </w:tcPr>
                <w:p w14:paraId="6A7184EF">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符合</w:t>
                  </w:r>
                </w:p>
              </w:tc>
            </w:tr>
            <w:tr w14:paraId="1C557D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2" w:type="pct"/>
                  <w:vMerge w:val="continue"/>
                  <w:tcBorders>
                    <w:tl2br w:val="nil"/>
                    <w:tr2bl w:val="nil"/>
                  </w:tcBorders>
                  <w:noWrap w:val="0"/>
                  <w:vAlign w:val="center"/>
                </w:tcPr>
                <w:p w14:paraId="4702650E">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position w:val="0"/>
                      <w:sz w:val="21"/>
                      <w:szCs w:val="21"/>
                    </w:rPr>
                  </w:pPr>
                </w:p>
              </w:tc>
              <w:tc>
                <w:tcPr>
                  <w:tcW w:w="240" w:type="pct"/>
                  <w:vMerge w:val="continue"/>
                  <w:tcBorders>
                    <w:tl2br w:val="nil"/>
                    <w:tr2bl w:val="nil"/>
                  </w:tcBorders>
                  <w:noWrap w:val="0"/>
                  <w:vAlign w:val="top"/>
                </w:tcPr>
                <w:p w14:paraId="558F9E43">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164" w:type="pct"/>
                  <w:vMerge w:val="continue"/>
                  <w:tcBorders>
                    <w:tl2br w:val="nil"/>
                    <w:tr2bl w:val="nil"/>
                  </w:tcBorders>
                  <w:noWrap w:val="0"/>
                  <w:vAlign w:val="top"/>
                </w:tcPr>
                <w:p w14:paraId="60DB7F2F">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189" w:type="pct"/>
                  <w:vMerge w:val="continue"/>
                  <w:tcBorders>
                    <w:tl2br w:val="nil"/>
                    <w:tr2bl w:val="nil"/>
                  </w:tcBorders>
                  <w:noWrap w:val="0"/>
                  <w:vAlign w:val="top"/>
                </w:tcPr>
                <w:p w14:paraId="2D29659B">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240" w:type="pct"/>
                  <w:vMerge w:val="continue"/>
                  <w:tcBorders>
                    <w:tl2br w:val="nil"/>
                    <w:tr2bl w:val="nil"/>
                  </w:tcBorders>
                  <w:noWrap w:val="0"/>
                  <w:vAlign w:val="top"/>
                </w:tcPr>
                <w:p w14:paraId="55E09BCA">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213" w:type="pct"/>
                  <w:tcBorders>
                    <w:tl2br w:val="nil"/>
                    <w:tr2bl w:val="nil"/>
                  </w:tcBorders>
                  <w:noWrap w:val="0"/>
                  <w:vAlign w:val="top"/>
                </w:tcPr>
                <w:p w14:paraId="173F822B">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sz w:val="21"/>
                      <w:szCs w:val="21"/>
                    </w:rPr>
                    <w:t>污染物排放管控</w:t>
                  </w:r>
                </w:p>
              </w:tc>
              <w:tc>
                <w:tcPr>
                  <w:tcW w:w="1902" w:type="pct"/>
                  <w:gridSpan w:val="2"/>
                  <w:tcBorders>
                    <w:tl2br w:val="nil"/>
                    <w:tr2bl w:val="nil"/>
                  </w:tcBorders>
                  <w:noWrap w:val="0"/>
                  <w:vAlign w:val="top"/>
                </w:tcPr>
                <w:p w14:paraId="402C471D">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大气环境受体敏感重点管控区：1.城市建成区产生油烟的餐饮服务单位全部安装油烟净化装置并保持正常运行和定期维护。2.持续因地制宜实施“煤改气”“油改气”、电能、地热、生物质等清洁能源取暖措施。巩固城市建成区、县（区）平原区域散煤动态清理成效。3.鼓励将老旧车辆和非道路移动机械替换为清洁能源车辆。推进新能源或清洁能源汽车使用。4.不再新建燃煤集中供热站。构建跨区域热电联产电厂、工业余热集中供热体系。2025年10月底前，建成大唐宝鸡二电厂向市区供热管网项目，热电联产集中供热全面替代市区燃煤供热。淘汰管网覆盖范围内的供热燃煤锅炉，原有燃煤、燃气供热锅炉用于调峰备用。5.市辖区及开发区新、改、扩建涉气重点行业企业应达到环保绩效A级、绩效引领性水平。水环境城镇生活污染重点管控区：1.加强城镇污水收集处理设施建设与提标改造。全省黄河流域城镇生活污水处理达到《陕西省黄河流域污水综合排放标准》（DB61/224-2018）来加强城镇生活污水处理，提高对生活污水的处理能力。放限值要求。2.城镇新区管网建设及老旧城区管网升级改造中实行雨污分流，鼓励推进初期雨水收集、处理和资源化利用，建设人工湿地水质净化工程，对处理达标后的尾水进一步净化。3.污水处理厂出水用于绿化、农灌等用途的，合理确定管控要求，确保达到相应污水再生利用标准。陈仓科技工业园1.执行宝鸡市生态环境要素分区总体准入清单中“5.1大气环境受体敏感重点管控区的污染物排放管控”；2.执行宝鸡市生态环境要素分区总体准入清单中“5.3大气环境布局敏感重点管控区的污染物排放管控”；3.执行宝鸡市生态环境要素分区总体准入清单中“5.5水环境工业污染重点管控区的污染物排放管控”。</w:t>
                  </w:r>
                </w:p>
              </w:tc>
              <w:tc>
                <w:tcPr>
                  <w:tcW w:w="1331" w:type="pct"/>
                  <w:gridSpan w:val="2"/>
                  <w:tcBorders>
                    <w:tl2br w:val="nil"/>
                    <w:tr2bl w:val="nil"/>
                  </w:tcBorders>
                  <w:noWrap w:val="0"/>
                  <w:vAlign w:val="top"/>
                </w:tcPr>
                <w:p w14:paraId="5AAEE631">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食堂污水经油水分离器处理后与其余生活污水经化粪池处置后经市政管网排入宝鸡市陈仓金信安水务有限公司（宝鸡市虢镇污水处理厂）；生产废水处理达标后经市政管网排入宝鸡市陈仓金信安水务有限公司（宝鸡市虢镇污水处理厂）。</w:t>
                  </w:r>
                </w:p>
              </w:tc>
              <w:tc>
                <w:tcPr>
                  <w:tcW w:w="525" w:type="pct"/>
                  <w:tcBorders>
                    <w:tl2br w:val="nil"/>
                    <w:tr2bl w:val="nil"/>
                  </w:tcBorders>
                  <w:noWrap w:val="0"/>
                  <w:vAlign w:val="center"/>
                </w:tcPr>
                <w:p w14:paraId="2069352F">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符合</w:t>
                  </w:r>
                </w:p>
              </w:tc>
            </w:tr>
            <w:tr w14:paraId="1BCAA7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2" w:type="pct"/>
                  <w:vMerge w:val="continue"/>
                  <w:tcBorders>
                    <w:tl2br w:val="nil"/>
                    <w:tr2bl w:val="nil"/>
                  </w:tcBorders>
                  <w:noWrap w:val="0"/>
                  <w:vAlign w:val="center"/>
                </w:tcPr>
                <w:p w14:paraId="1983DC9B">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position w:val="0"/>
                      <w:sz w:val="21"/>
                      <w:szCs w:val="21"/>
                    </w:rPr>
                  </w:pPr>
                </w:p>
              </w:tc>
              <w:tc>
                <w:tcPr>
                  <w:tcW w:w="240" w:type="pct"/>
                  <w:vMerge w:val="continue"/>
                  <w:tcBorders>
                    <w:tl2br w:val="nil"/>
                    <w:tr2bl w:val="nil"/>
                  </w:tcBorders>
                  <w:noWrap w:val="0"/>
                  <w:vAlign w:val="top"/>
                </w:tcPr>
                <w:p w14:paraId="49E44A0F">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164" w:type="pct"/>
                  <w:vMerge w:val="continue"/>
                  <w:tcBorders>
                    <w:tl2br w:val="nil"/>
                    <w:tr2bl w:val="nil"/>
                  </w:tcBorders>
                  <w:noWrap w:val="0"/>
                  <w:vAlign w:val="top"/>
                </w:tcPr>
                <w:p w14:paraId="5FDAAE8C">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189" w:type="pct"/>
                  <w:vMerge w:val="continue"/>
                  <w:tcBorders>
                    <w:tl2br w:val="nil"/>
                    <w:tr2bl w:val="nil"/>
                  </w:tcBorders>
                  <w:noWrap w:val="0"/>
                  <w:vAlign w:val="top"/>
                </w:tcPr>
                <w:p w14:paraId="5342D668">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240" w:type="pct"/>
                  <w:vMerge w:val="continue"/>
                  <w:tcBorders>
                    <w:tl2br w:val="nil"/>
                    <w:tr2bl w:val="nil"/>
                  </w:tcBorders>
                  <w:noWrap w:val="0"/>
                  <w:vAlign w:val="top"/>
                </w:tcPr>
                <w:p w14:paraId="14E8AA02">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213" w:type="pct"/>
                  <w:tcBorders>
                    <w:tl2br w:val="nil"/>
                    <w:tr2bl w:val="nil"/>
                  </w:tcBorders>
                  <w:noWrap w:val="0"/>
                  <w:vAlign w:val="center"/>
                </w:tcPr>
                <w:p w14:paraId="71C1202A">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sz w:val="21"/>
                      <w:szCs w:val="21"/>
                    </w:rPr>
                    <w:t>环境风险防控</w:t>
                  </w:r>
                </w:p>
              </w:tc>
              <w:tc>
                <w:tcPr>
                  <w:tcW w:w="1902" w:type="pct"/>
                  <w:gridSpan w:val="2"/>
                  <w:tcBorders>
                    <w:tl2br w:val="nil"/>
                    <w:tr2bl w:val="nil"/>
                  </w:tcBorders>
                  <w:noWrap w:val="0"/>
                  <w:vAlign w:val="center"/>
                </w:tcPr>
                <w:p w14:paraId="797D011A">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陈仓科技工业园。执行宝鸡市生态环境要素分区总体准入清单中“5.9建设用地污染风险重点管控区的环境风险防控”。</w:t>
                  </w:r>
                </w:p>
              </w:tc>
              <w:tc>
                <w:tcPr>
                  <w:tcW w:w="1331" w:type="pct"/>
                  <w:gridSpan w:val="2"/>
                  <w:tcBorders>
                    <w:tl2br w:val="nil"/>
                    <w:tr2bl w:val="nil"/>
                  </w:tcBorders>
                  <w:noWrap w:val="0"/>
                  <w:vAlign w:val="center"/>
                </w:tcPr>
                <w:p w14:paraId="333097BE">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w:t>
                  </w:r>
                </w:p>
              </w:tc>
              <w:tc>
                <w:tcPr>
                  <w:tcW w:w="525" w:type="pct"/>
                  <w:tcBorders>
                    <w:tl2br w:val="nil"/>
                    <w:tr2bl w:val="nil"/>
                  </w:tcBorders>
                  <w:noWrap w:val="0"/>
                  <w:vAlign w:val="center"/>
                </w:tcPr>
                <w:p w14:paraId="5172CBA0">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w:t>
                  </w:r>
                </w:p>
              </w:tc>
            </w:tr>
            <w:tr w14:paraId="532F1F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2" w:type="pct"/>
                  <w:vMerge w:val="continue"/>
                  <w:tcBorders>
                    <w:tl2br w:val="nil"/>
                    <w:tr2bl w:val="nil"/>
                  </w:tcBorders>
                  <w:noWrap w:val="0"/>
                  <w:vAlign w:val="center"/>
                </w:tcPr>
                <w:p w14:paraId="1A69CDFA">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position w:val="0"/>
                      <w:sz w:val="21"/>
                      <w:szCs w:val="21"/>
                    </w:rPr>
                  </w:pPr>
                </w:p>
              </w:tc>
              <w:tc>
                <w:tcPr>
                  <w:tcW w:w="240" w:type="pct"/>
                  <w:vMerge w:val="continue"/>
                  <w:tcBorders>
                    <w:tl2br w:val="nil"/>
                    <w:tr2bl w:val="nil"/>
                  </w:tcBorders>
                  <w:noWrap w:val="0"/>
                  <w:vAlign w:val="top"/>
                </w:tcPr>
                <w:p w14:paraId="3BCB913F">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164" w:type="pct"/>
                  <w:vMerge w:val="continue"/>
                  <w:tcBorders>
                    <w:tl2br w:val="nil"/>
                    <w:tr2bl w:val="nil"/>
                  </w:tcBorders>
                  <w:noWrap w:val="0"/>
                  <w:vAlign w:val="top"/>
                </w:tcPr>
                <w:p w14:paraId="080017B1">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189" w:type="pct"/>
                  <w:vMerge w:val="continue"/>
                  <w:tcBorders>
                    <w:tl2br w:val="nil"/>
                    <w:tr2bl w:val="nil"/>
                  </w:tcBorders>
                  <w:noWrap w:val="0"/>
                  <w:vAlign w:val="top"/>
                </w:tcPr>
                <w:p w14:paraId="3188D314">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240" w:type="pct"/>
                  <w:vMerge w:val="continue"/>
                  <w:tcBorders>
                    <w:tl2br w:val="nil"/>
                    <w:tr2bl w:val="nil"/>
                  </w:tcBorders>
                  <w:noWrap w:val="0"/>
                  <w:vAlign w:val="top"/>
                </w:tcPr>
                <w:p w14:paraId="7A80C62D">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position w:val="0"/>
                      <w:sz w:val="21"/>
                      <w:szCs w:val="21"/>
                    </w:rPr>
                  </w:pPr>
                </w:p>
              </w:tc>
              <w:tc>
                <w:tcPr>
                  <w:tcW w:w="213" w:type="pct"/>
                  <w:tcBorders>
                    <w:tl2br w:val="nil"/>
                    <w:tr2bl w:val="nil"/>
                  </w:tcBorders>
                  <w:noWrap w:val="0"/>
                  <w:vAlign w:val="top"/>
                </w:tcPr>
                <w:p w14:paraId="364F34E1">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both"/>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sz w:val="21"/>
                      <w:szCs w:val="21"/>
                    </w:rPr>
                    <w:t>资源开发效率要求</w:t>
                  </w:r>
                </w:p>
              </w:tc>
              <w:tc>
                <w:tcPr>
                  <w:tcW w:w="1902" w:type="pct"/>
                  <w:gridSpan w:val="2"/>
                  <w:tcBorders>
                    <w:tl2br w:val="nil"/>
                    <w:tr2bl w:val="nil"/>
                  </w:tcBorders>
                  <w:noWrap w:val="0"/>
                  <w:vAlign w:val="center"/>
                </w:tcPr>
                <w:p w14:paraId="7F98F9A4">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生态用水补给区管控分区：1.加强生态流量日常监管，提高枯水期和关键期生态流量，探索生态流量联合监管机制，维持河道生态系统稳定。2.水资源配置应首先考虑生态用水，保护修复水生态环境。已成工程通过水源置换、退减被挤占的河道内生态环境用水，规划工程应在保障河道生态环境用水的前提下，进行合理开发。3.在保护生态环境和水资源可持续利用的前提下，确保河道内生态用水的要求并兼顾河道内生产用水需求，合理确定河道外用水消耗量不超过河流水系的水资源可利用量。严格执行用水总量指标，在用水总量控制的前提下，逐步退还被挤占的河道内生态环境用水。4.将河湖生态流量保障目标落实纳入水资源调度方案和年度调度计划，以重要水利水电工程和水资源配置工程为重点，实施水资源统一调度，落实水利水电工程生态流量下泄措施。土地资源重点管控区：1.按照布局集中、用地集约、产业集聚、效益集显的原则，重点依托省级以上开发区、县域工业集中区等，推进战略性新兴产业、先进制造业、生产性服务业等产业项目在工业产业区块内集中布局。严格控制在园区外安排新增工业用地。确需在园区外安排重大或有特殊工艺要求工业项目的，须加强科学论证。2.严格用地准入管理。严格执行自然资源开发利用限制和禁止目录、建设用地定额标准和市场准入负面清单。高污染燃料禁燃区：1.禁止销售、燃用高污染燃料（35蒸吨及以上锅炉、火力发电企业机组除外）。2.高污染燃料禁燃区执行Ⅲ类（严格）要求，禁止使用煤炭及其制品、石油焦、油页岩、原油、重油、渣油、煤焦油以及非专用锅炉或未配置高效除尘设施的专用锅炉燃用的生物质成型燃料。3.禁止新建、扩建燃用高污染燃料的锅炉、窑炉、炉灶等设施，不得将其他燃料燃用设施改造为高污染燃料燃用设施。4.禁燃区内集中供热企业必须使用符合《商品煤质量管理暂行办法》的燃煤，发电企业必须使用符合《商品煤质量发电煤粉锅炉用煤》（GB/T7562-2018）标准的燃煤，不得擅自改用其他类型的高污染燃料，高效除尘、脱硫、脱硝设施必须正常稳定运行，确保大气污染物达标排放。5.禁止生产、销售和使用高污染燃料。禁止露天烧烤，禁止焦（木）炭烧烤，禁止焚烧垃圾（树叶、杂草）、沥青、油毡、橡胶、皮革等可产生有毒、有害烟尘和恶臭气体的物质。陈仓科技工业园 1.执行宝鸡市生态环境要素分区总体准入清单中“5.10 生态用水补给区管控分区的资源利用效率要求”；2.执行宝鸡市生态环境要素分区总体准入清单中“5.12 土地资源重点管控区的资源利用效率要求”；3.执行宝鸡市生态环境要素分区总体准入清单中“5.13 高污染燃料禁燃区的资源利用效率要求”。</w:t>
                  </w:r>
                </w:p>
              </w:tc>
              <w:tc>
                <w:tcPr>
                  <w:tcW w:w="1331" w:type="pct"/>
                  <w:gridSpan w:val="2"/>
                  <w:tcBorders>
                    <w:tl2br w:val="nil"/>
                    <w:tr2bl w:val="nil"/>
                  </w:tcBorders>
                  <w:noWrap w:val="0"/>
                  <w:vAlign w:val="center"/>
                </w:tcPr>
                <w:p w14:paraId="0120FED4">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w:t>
                  </w:r>
                </w:p>
              </w:tc>
              <w:tc>
                <w:tcPr>
                  <w:tcW w:w="525" w:type="pct"/>
                  <w:tcBorders>
                    <w:tl2br w:val="nil"/>
                    <w:tr2bl w:val="nil"/>
                  </w:tcBorders>
                  <w:noWrap w:val="0"/>
                  <w:vAlign w:val="center"/>
                </w:tcPr>
                <w:p w14:paraId="41DB0E7F">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w:t>
                  </w:r>
                </w:p>
              </w:tc>
            </w:tr>
            <w:tr w14:paraId="770DCE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000" w:type="pct"/>
                  <w:gridSpan w:val="11"/>
                  <w:tcBorders>
                    <w:tl2br w:val="nil"/>
                    <w:tr2bl w:val="nil"/>
                  </w:tcBorders>
                  <w:noWrap w:val="0"/>
                  <w:vAlign w:val="center"/>
                </w:tcPr>
                <w:p w14:paraId="039BB191">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caps w:val="0"/>
                      <w:color w:val="auto"/>
                      <w:spacing w:val="0"/>
                      <w:w w:val="100"/>
                      <w:position w:val="0"/>
                      <w:sz w:val="21"/>
                      <w:szCs w:val="21"/>
                      <w:lang w:val="en-US" w:eastAsia="zh-CN"/>
                    </w:rPr>
                    <w:t>一说明</w:t>
                  </w:r>
                </w:p>
              </w:tc>
            </w:tr>
            <w:tr w14:paraId="3CCA1A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661" w:type="pct"/>
                  <w:gridSpan w:val="7"/>
                  <w:tcBorders>
                    <w:tl2br w:val="nil"/>
                    <w:tr2bl w:val="nil"/>
                  </w:tcBorders>
                  <w:noWrap w:val="0"/>
                  <w:vAlign w:val="center"/>
                </w:tcPr>
                <w:p w14:paraId="0FDFA440">
                  <w:pPr>
                    <w:keepNext w:val="0"/>
                    <w:keepLines w:val="0"/>
                    <w:pageBreakBefore w:val="0"/>
                    <w:widowControl w:val="0"/>
                    <w:kinsoku/>
                    <w:wordWrap/>
                    <w:overflowPunct/>
                    <w:topLinePunct w:val="0"/>
                    <w:autoSpaceDE w:val="0"/>
                    <w:autoSpaceDN w:val="0"/>
                    <w:bidi w:val="0"/>
                    <w:adjustRightInd w:val="0"/>
                    <w:snapToGrid w:val="0"/>
                    <w:spacing w:line="240" w:lineRule="atLeast"/>
                    <w:ind w:right="0" w:rightChars="0"/>
                    <w:jc w:val="center"/>
                    <w:rPr>
                      <w:rFonts w:hint="default" w:ascii="Times New Roman" w:hAnsi="Times New Roman" w:eastAsia="宋体" w:cs="Times New Roman"/>
                      <w:b/>
                      <w:bCs/>
                      <w:caps w:val="0"/>
                      <w:color w:val="auto"/>
                      <w:spacing w:val="0"/>
                      <w:w w:val="100"/>
                      <w:kern w:val="0"/>
                      <w:position w:val="0"/>
                      <w:sz w:val="21"/>
                      <w:szCs w:val="21"/>
                      <w:lang w:val="en-US" w:eastAsia="zh-CN" w:bidi="en-US"/>
                    </w:rPr>
                  </w:pPr>
                  <w:r>
                    <w:rPr>
                      <w:rFonts w:hint="default" w:ascii="Times New Roman" w:hAnsi="Times New Roman" w:eastAsia="宋体" w:cs="Times New Roman"/>
                      <w:b/>
                      <w:bCs/>
                      <w:caps w:val="0"/>
                      <w:color w:val="auto"/>
                      <w:spacing w:val="0"/>
                      <w:w w:val="100"/>
                      <w:kern w:val="0"/>
                      <w:position w:val="0"/>
                      <w:sz w:val="21"/>
                      <w:szCs w:val="21"/>
                      <w:lang w:val="en-US" w:eastAsia="zh-CN" w:bidi="en-US"/>
                    </w:rPr>
                    <w:t>对照分析</w:t>
                  </w:r>
                </w:p>
              </w:tc>
              <w:tc>
                <w:tcPr>
                  <w:tcW w:w="1881" w:type="pct"/>
                  <w:gridSpan w:val="2"/>
                  <w:tcBorders>
                    <w:tl2br w:val="nil"/>
                    <w:tr2bl w:val="nil"/>
                  </w:tcBorders>
                  <w:noWrap w:val="0"/>
                  <w:vAlign w:val="center"/>
                </w:tcPr>
                <w:p w14:paraId="5952A38E">
                  <w:pPr>
                    <w:keepNext w:val="0"/>
                    <w:keepLines w:val="0"/>
                    <w:pageBreakBefore w:val="0"/>
                    <w:kinsoku/>
                    <w:wordWrap/>
                    <w:overflowPunct/>
                    <w:topLinePunct w:val="0"/>
                    <w:bidi w:val="0"/>
                    <w:adjustRightInd w:val="0"/>
                    <w:snapToGrid w:val="0"/>
                    <w:spacing w:line="240" w:lineRule="atLeast"/>
                    <w:ind w:right="0" w:rightChars="0"/>
                    <w:jc w:val="center"/>
                    <w:rPr>
                      <w:rFonts w:hint="default" w:ascii="Times New Roman" w:hAnsi="Times New Roman" w:eastAsia="宋体" w:cs="Times New Roman"/>
                      <w:b/>
                      <w:bCs/>
                      <w:caps w:val="0"/>
                      <w:color w:val="auto"/>
                      <w:spacing w:val="0"/>
                      <w:w w:val="100"/>
                      <w:kern w:val="2"/>
                      <w:position w:val="0"/>
                      <w:sz w:val="21"/>
                      <w:szCs w:val="21"/>
                      <w:lang w:val="en-US" w:eastAsia="zh-CN" w:bidi="ar-SA"/>
                    </w:rPr>
                  </w:pPr>
                  <w:r>
                    <w:rPr>
                      <w:rFonts w:hint="default" w:ascii="Times New Roman" w:hAnsi="Times New Roman" w:eastAsia="宋体" w:cs="Times New Roman"/>
                      <w:b/>
                      <w:bCs/>
                      <w:caps w:val="0"/>
                      <w:color w:val="auto"/>
                      <w:spacing w:val="0"/>
                      <w:w w:val="100"/>
                      <w:position w:val="0"/>
                      <w:sz w:val="21"/>
                      <w:szCs w:val="21"/>
                      <w:lang w:eastAsia="zh-CN"/>
                    </w:rPr>
                    <w:t>项目情况</w:t>
                  </w:r>
                </w:p>
              </w:tc>
              <w:tc>
                <w:tcPr>
                  <w:tcW w:w="1456" w:type="pct"/>
                  <w:gridSpan w:val="2"/>
                  <w:tcBorders>
                    <w:tl2br w:val="nil"/>
                    <w:tr2bl w:val="nil"/>
                  </w:tcBorders>
                  <w:noWrap w:val="0"/>
                  <w:vAlign w:val="center"/>
                </w:tcPr>
                <w:p w14:paraId="688621B4">
                  <w:pPr>
                    <w:keepNext w:val="0"/>
                    <w:keepLines w:val="0"/>
                    <w:pageBreakBefore w:val="0"/>
                    <w:kinsoku/>
                    <w:wordWrap/>
                    <w:overflowPunct/>
                    <w:topLinePunct w:val="0"/>
                    <w:bidi w:val="0"/>
                    <w:adjustRightInd w:val="0"/>
                    <w:snapToGrid w:val="0"/>
                    <w:spacing w:line="240" w:lineRule="atLeast"/>
                    <w:ind w:right="0" w:rightChars="0"/>
                    <w:jc w:val="center"/>
                    <w:rPr>
                      <w:rFonts w:hint="default" w:ascii="Times New Roman" w:hAnsi="Times New Roman" w:eastAsia="宋体" w:cs="Times New Roman"/>
                      <w:b/>
                      <w:bCs/>
                      <w:caps w:val="0"/>
                      <w:color w:val="auto"/>
                      <w:spacing w:val="0"/>
                      <w:w w:val="100"/>
                      <w:kern w:val="2"/>
                      <w:position w:val="0"/>
                      <w:sz w:val="21"/>
                      <w:szCs w:val="21"/>
                      <w:lang w:val="en-US" w:eastAsia="zh-CN" w:bidi="ar-SA"/>
                    </w:rPr>
                  </w:pPr>
                  <w:r>
                    <w:rPr>
                      <w:rFonts w:hint="default" w:ascii="Times New Roman" w:hAnsi="Times New Roman" w:eastAsia="宋体" w:cs="Times New Roman"/>
                      <w:b/>
                      <w:bCs/>
                      <w:caps w:val="0"/>
                      <w:color w:val="auto"/>
                      <w:spacing w:val="0"/>
                      <w:w w:val="100"/>
                      <w:position w:val="0"/>
                      <w:sz w:val="21"/>
                      <w:szCs w:val="21"/>
                      <w:lang w:eastAsia="zh-CN"/>
                    </w:rPr>
                    <w:t>符合性</w:t>
                  </w:r>
                </w:p>
              </w:tc>
            </w:tr>
            <w:tr w14:paraId="5B3D62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0" w:type="auto"/>
                  <w:gridSpan w:val="7"/>
                  <w:tcBorders>
                    <w:tl2br w:val="nil"/>
                    <w:tr2bl w:val="nil"/>
                  </w:tcBorders>
                  <w:noWrap w:val="0"/>
                  <w:vAlign w:val="center"/>
                </w:tcPr>
                <w:p w14:paraId="4F91E436">
                  <w:pPr>
                    <w:keepNext w:val="0"/>
                    <w:keepLines w:val="0"/>
                    <w:pageBreakBefore w:val="0"/>
                    <w:widowControl w:val="0"/>
                    <w:kinsoku/>
                    <w:wordWrap/>
                    <w:overflowPunct/>
                    <w:topLinePunct w:val="0"/>
                    <w:autoSpaceDE w:val="0"/>
                    <w:autoSpaceDN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0"/>
                      <w:position w:val="0"/>
                      <w:sz w:val="21"/>
                      <w:szCs w:val="21"/>
                      <w:lang w:val="en-US" w:eastAsia="zh-CN" w:bidi="en-US"/>
                    </w:rPr>
                  </w:pPr>
                  <w:r>
                    <w:rPr>
                      <w:rFonts w:hint="default" w:ascii="Times New Roman" w:hAnsi="Times New Roman" w:eastAsia="宋体" w:cs="Times New Roman"/>
                      <w:caps w:val="0"/>
                      <w:color w:val="auto"/>
                      <w:spacing w:val="0"/>
                      <w:w w:val="100"/>
                      <w:kern w:val="0"/>
                      <w:position w:val="0"/>
                      <w:sz w:val="21"/>
                      <w:szCs w:val="21"/>
                      <w:lang w:val="en-US" w:eastAsia="zh-CN" w:bidi="en-US"/>
                    </w:rPr>
                    <w:t>各类生态环境敏感区对照分析</w:t>
                  </w:r>
                </w:p>
              </w:tc>
              <w:tc>
                <w:tcPr>
                  <w:tcW w:w="1881" w:type="pct"/>
                  <w:gridSpan w:val="2"/>
                  <w:tcBorders>
                    <w:tl2br w:val="nil"/>
                    <w:tr2bl w:val="nil"/>
                  </w:tcBorders>
                  <w:noWrap w:val="0"/>
                  <w:vAlign w:val="center"/>
                </w:tcPr>
                <w:p w14:paraId="2D58B7A2">
                  <w:pPr>
                    <w:keepNext w:val="0"/>
                    <w:keepLines w:val="0"/>
                    <w:pageBreakBefore w:val="0"/>
                    <w:widowControl w:val="0"/>
                    <w:kinsoku/>
                    <w:wordWrap/>
                    <w:overflowPunct/>
                    <w:topLinePunct w:val="0"/>
                    <w:autoSpaceDE w:val="0"/>
                    <w:autoSpaceDN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0"/>
                      <w:position w:val="0"/>
                      <w:sz w:val="21"/>
                      <w:szCs w:val="21"/>
                      <w:lang w:val="en-US" w:eastAsia="zh-CN" w:bidi="en-US"/>
                    </w:rPr>
                  </w:pPr>
                  <w:r>
                    <w:rPr>
                      <w:rFonts w:hint="default" w:ascii="Times New Roman" w:hAnsi="Times New Roman" w:eastAsia="宋体" w:cs="Times New Roman"/>
                      <w:caps w:val="0"/>
                      <w:color w:val="auto"/>
                      <w:spacing w:val="0"/>
                      <w:w w:val="100"/>
                      <w:kern w:val="0"/>
                      <w:position w:val="0"/>
                      <w:sz w:val="21"/>
                      <w:szCs w:val="21"/>
                      <w:lang w:val="en-US" w:eastAsia="zh-CN" w:bidi="en-US"/>
                    </w:rPr>
                    <w:t>根据“一图”可知，项目不涉及生态环境敏感区</w:t>
                  </w:r>
                </w:p>
              </w:tc>
              <w:tc>
                <w:tcPr>
                  <w:tcW w:w="1456" w:type="pct"/>
                  <w:gridSpan w:val="2"/>
                  <w:tcBorders>
                    <w:tl2br w:val="nil"/>
                    <w:tr2bl w:val="nil"/>
                  </w:tcBorders>
                  <w:noWrap w:val="0"/>
                  <w:vAlign w:val="center"/>
                </w:tcPr>
                <w:p w14:paraId="23D28A13">
                  <w:pPr>
                    <w:keepNext w:val="0"/>
                    <w:keepLines w:val="0"/>
                    <w:pageBreakBefore w:val="0"/>
                    <w:widowControl w:val="0"/>
                    <w:kinsoku/>
                    <w:wordWrap/>
                    <w:overflowPunct/>
                    <w:topLinePunct w:val="0"/>
                    <w:autoSpaceDE w:val="0"/>
                    <w:autoSpaceDN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0"/>
                      <w:position w:val="0"/>
                      <w:sz w:val="21"/>
                      <w:szCs w:val="21"/>
                      <w:lang w:val="en-US" w:eastAsia="zh-CN" w:bidi="en-US"/>
                    </w:rPr>
                  </w:pPr>
                  <w:r>
                    <w:rPr>
                      <w:rFonts w:hint="default" w:ascii="Times New Roman" w:hAnsi="Times New Roman" w:eastAsia="宋体" w:cs="Times New Roman"/>
                      <w:caps w:val="0"/>
                      <w:color w:val="auto"/>
                      <w:spacing w:val="0"/>
                      <w:w w:val="100"/>
                      <w:kern w:val="0"/>
                      <w:position w:val="0"/>
                      <w:sz w:val="21"/>
                      <w:szCs w:val="21"/>
                      <w:lang w:val="en-US" w:eastAsia="zh-CN" w:bidi="en-US"/>
                    </w:rPr>
                    <w:t>符合</w:t>
                  </w:r>
                </w:p>
              </w:tc>
            </w:tr>
            <w:tr w14:paraId="304914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0" w:type="auto"/>
                  <w:gridSpan w:val="7"/>
                  <w:tcBorders>
                    <w:tl2br w:val="nil"/>
                    <w:tr2bl w:val="nil"/>
                  </w:tcBorders>
                  <w:noWrap w:val="0"/>
                  <w:vAlign w:val="center"/>
                </w:tcPr>
                <w:p w14:paraId="624E7475">
                  <w:pPr>
                    <w:keepNext w:val="0"/>
                    <w:keepLines w:val="0"/>
                    <w:pageBreakBefore w:val="0"/>
                    <w:widowControl w:val="0"/>
                    <w:kinsoku/>
                    <w:wordWrap/>
                    <w:overflowPunct/>
                    <w:topLinePunct w:val="0"/>
                    <w:autoSpaceDE w:val="0"/>
                    <w:autoSpaceDN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0"/>
                      <w:position w:val="0"/>
                      <w:sz w:val="21"/>
                      <w:szCs w:val="21"/>
                      <w:lang w:val="en-US" w:eastAsia="zh-CN" w:bidi="en-US"/>
                    </w:rPr>
                  </w:pPr>
                  <w:r>
                    <w:rPr>
                      <w:rFonts w:hint="default" w:ascii="Times New Roman" w:hAnsi="Times New Roman" w:eastAsia="宋体" w:cs="Times New Roman"/>
                      <w:caps w:val="0"/>
                      <w:color w:val="auto"/>
                      <w:spacing w:val="0"/>
                      <w:w w:val="100"/>
                      <w:kern w:val="0"/>
                      <w:position w:val="0"/>
                      <w:sz w:val="21"/>
                      <w:szCs w:val="21"/>
                      <w:lang w:val="en-US" w:eastAsia="zh-CN" w:bidi="en-US"/>
                    </w:rPr>
                    <w:t>环境管控单元对照分析</w:t>
                  </w:r>
                </w:p>
              </w:tc>
              <w:tc>
                <w:tcPr>
                  <w:tcW w:w="1881" w:type="pct"/>
                  <w:gridSpan w:val="2"/>
                  <w:tcBorders>
                    <w:tl2br w:val="nil"/>
                    <w:tr2bl w:val="nil"/>
                  </w:tcBorders>
                  <w:noWrap w:val="0"/>
                  <w:vAlign w:val="center"/>
                </w:tcPr>
                <w:p w14:paraId="3621AAE1">
                  <w:pPr>
                    <w:keepNext w:val="0"/>
                    <w:keepLines w:val="0"/>
                    <w:pageBreakBefore w:val="0"/>
                    <w:widowControl w:val="0"/>
                    <w:kinsoku/>
                    <w:wordWrap/>
                    <w:overflowPunct/>
                    <w:topLinePunct w:val="0"/>
                    <w:autoSpaceDE w:val="0"/>
                    <w:autoSpaceDN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0"/>
                      <w:position w:val="0"/>
                      <w:sz w:val="21"/>
                      <w:szCs w:val="21"/>
                      <w:lang w:val="en-US" w:eastAsia="zh-CN" w:bidi="en-US"/>
                    </w:rPr>
                  </w:pPr>
                  <w:r>
                    <w:rPr>
                      <w:rFonts w:hint="default" w:ascii="Times New Roman" w:hAnsi="Times New Roman" w:eastAsia="宋体" w:cs="Times New Roman"/>
                      <w:caps w:val="0"/>
                      <w:color w:val="auto"/>
                      <w:spacing w:val="0"/>
                      <w:w w:val="100"/>
                      <w:kern w:val="0"/>
                      <w:position w:val="0"/>
                      <w:sz w:val="21"/>
                      <w:szCs w:val="21"/>
                      <w:lang w:val="en-US" w:eastAsia="zh-CN" w:bidi="en-US"/>
                    </w:rPr>
                    <w:t>根据“一图”可知，项目位于重点管控单元，根据“一表”可知项目满足</w:t>
                  </w:r>
                  <w:r>
                    <w:rPr>
                      <w:rFonts w:hint="default" w:ascii="Times New Roman" w:hAnsi="Times New Roman" w:eastAsia="宋体" w:cs="Times New Roman"/>
                      <w:caps w:val="0"/>
                      <w:color w:val="auto"/>
                      <w:spacing w:val="0"/>
                      <w:w w:val="100"/>
                      <w:kern w:val="0"/>
                      <w:position w:val="0"/>
                      <w:sz w:val="21"/>
                      <w:szCs w:val="21"/>
                      <w:highlight w:val="none"/>
                      <w:lang w:val="en-US" w:eastAsia="zh-CN" w:bidi="en-US"/>
                    </w:rPr>
                    <w:t>重点</w:t>
                  </w:r>
                  <w:r>
                    <w:rPr>
                      <w:rFonts w:hint="default" w:ascii="Times New Roman" w:hAnsi="Times New Roman" w:eastAsia="宋体" w:cs="Times New Roman"/>
                      <w:caps w:val="0"/>
                      <w:color w:val="auto"/>
                      <w:spacing w:val="0"/>
                      <w:w w:val="100"/>
                      <w:kern w:val="0"/>
                      <w:position w:val="0"/>
                      <w:sz w:val="21"/>
                      <w:szCs w:val="21"/>
                      <w:highlight w:val="none"/>
                      <w:lang w:val="en-US" w:eastAsia="en-US" w:bidi="en-US"/>
                    </w:rPr>
                    <w:t>管控单元</w:t>
                  </w:r>
                  <w:r>
                    <w:rPr>
                      <w:rFonts w:hint="default" w:ascii="Times New Roman" w:hAnsi="Times New Roman" w:eastAsia="宋体" w:cs="Times New Roman"/>
                      <w:caps w:val="0"/>
                      <w:color w:val="auto"/>
                      <w:spacing w:val="0"/>
                      <w:w w:val="100"/>
                      <w:kern w:val="0"/>
                      <w:position w:val="0"/>
                      <w:sz w:val="21"/>
                      <w:szCs w:val="21"/>
                      <w:lang w:val="en-US" w:eastAsia="zh-CN" w:bidi="en-US"/>
                    </w:rPr>
                    <w:t>管控要求</w:t>
                  </w:r>
                </w:p>
              </w:tc>
              <w:tc>
                <w:tcPr>
                  <w:tcW w:w="1456" w:type="pct"/>
                  <w:gridSpan w:val="2"/>
                  <w:tcBorders>
                    <w:tl2br w:val="nil"/>
                    <w:tr2bl w:val="nil"/>
                  </w:tcBorders>
                  <w:noWrap w:val="0"/>
                  <w:vAlign w:val="center"/>
                </w:tcPr>
                <w:p w14:paraId="6ADC69A2">
                  <w:pPr>
                    <w:keepNext w:val="0"/>
                    <w:keepLines w:val="0"/>
                    <w:pageBreakBefore w:val="0"/>
                    <w:kinsoku/>
                    <w:wordWrap/>
                    <w:overflowPunct/>
                    <w:topLinePunct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lang w:val="en-US" w:eastAsia="zh-CN"/>
                    </w:rPr>
                    <w:t>符合</w:t>
                  </w:r>
                </w:p>
              </w:tc>
            </w:tr>
            <w:tr w14:paraId="4E3F9A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0" w:type="auto"/>
                  <w:gridSpan w:val="7"/>
                  <w:tcBorders>
                    <w:tl2br w:val="nil"/>
                    <w:tr2bl w:val="nil"/>
                  </w:tcBorders>
                  <w:noWrap w:val="0"/>
                  <w:vAlign w:val="center"/>
                </w:tcPr>
                <w:p w14:paraId="3651403C">
                  <w:pPr>
                    <w:keepNext w:val="0"/>
                    <w:keepLines w:val="0"/>
                    <w:pageBreakBefore w:val="0"/>
                    <w:widowControl w:val="0"/>
                    <w:kinsoku/>
                    <w:wordWrap/>
                    <w:overflowPunct/>
                    <w:topLinePunct w:val="0"/>
                    <w:autoSpaceDE w:val="0"/>
                    <w:autoSpaceDN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0"/>
                      <w:position w:val="0"/>
                      <w:sz w:val="21"/>
                      <w:szCs w:val="21"/>
                      <w:lang w:val="en-US" w:eastAsia="zh-CN" w:bidi="en-US"/>
                    </w:rPr>
                  </w:pPr>
                  <w:r>
                    <w:rPr>
                      <w:rFonts w:hint="default" w:ascii="Times New Roman" w:hAnsi="Times New Roman" w:eastAsia="宋体" w:cs="Times New Roman"/>
                      <w:caps w:val="0"/>
                      <w:color w:val="auto"/>
                      <w:spacing w:val="0"/>
                      <w:w w:val="100"/>
                      <w:kern w:val="0"/>
                      <w:position w:val="0"/>
                      <w:sz w:val="21"/>
                      <w:szCs w:val="21"/>
                      <w:lang w:val="en-US" w:eastAsia="zh-CN" w:bidi="en-US"/>
                    </w:rPr>
                    <w:t>未纳入环境管控单元的要素分区对照分析</w:t>
                  </w:r>
                </w:p>
              </w:tc>
              <w:tc>
                <w:tcPr>
                  <w:tcW w:w="1881" w:type="pct"/>
                  <w:gridSpan w:val="2"/>
                  <w:tcBorders>
                    <w:tl2br w:val="nil"/>
                    <w:tr2bl w:val="nil"/>
                  </w:tcBorders>
                  <w:noWrap w:val="0"/>
                  <w:vAlign w:val="center"/>
                </w:tcPr>
                <w:p w14:paraId="6AED6D67">
                  <w:pPr>
                    <w:keepNext w:val="0"/>
                    <w:keepLines w:val="0"/>
                    <w:pageBreakBefore w:val="0"/>
                    <w:kinsoku/>
                    <w:wordWrap/>
                    <w:overflowPunct/>
                    <w:topLinePunct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lang w:eastAsia="zh-CN"/>
                    </w:rPr>
                    <w:t>不涉及，无其他限制要求</w:t>
                  </w:r>
                </w:p>
              </w:tc>
              <w:tc>
                <w:tcPr>
                  <w:tcW w:w="1456" w:type="pct"/>
                  <w:gridSpan w:val="2"/>
                  <w:tcBorders>
                    <w:tl2br w:val="nil"/>
                    <w:tr2bl w:val="nil"/>
                  </w:tcBorders>
                  <w:noWrap w:val="0"/>
                  <w:vAlign w:val="center"/>
                </w:tcPr>
                <w:p w14:paraId="57B30E84">
                  <w:pPr>
                    <w:keepNext w:val="0"/>
                    <w:keepLines w:val="0"/>
                    <w:pageBreakBefore w:val="0"/>
                    <w:kinsoku/>
                    <w:wordWrap/>
                    <w:overflowPunct/>
                    <w:topLinePunct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lang w:val="en-US" w:eastAsia="zh-CN"/>
                    </w:rPr>
                    <w:t>符合</w:t>
                  </w:r>
                </w:p>
              </w:tc>
            </w:tr>
            <w:tr w14:paraId="44B05F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0" w:type="auto"/>
                  <w:gridSpan w:val="7"/>
                  <w:tcBorders>
                    <w:tl2br w:val="nil"/>
                    <w:tr2bl w:val="nil"/>
                  </w:tcBorders>
                  <w:noWrap w:val="0"/>
                  <w:vAlign w:val="center"/>
                </w:tcPr>
                <w:p w14:paraId="37658766">
                  <w:pPr>
                    <w:keepNext w:val="0"/>
                    <w:keepLines w:val="0"/>
                    <w:pageBreakBefore w:val="0"/>
                    <w:widowControl w:val="0"/>
                    <w:kinsoku/>
                    <w:wordWrap/>
                    <w:overflowPunct/>
                    <w:topLinePunct w:val="0"/>
                    <w:autoSpaceDE w:val="0"/>
                    <w:autoSpaceDN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0"/>
                      <w:position w:val="0"/>
                      <w:sz w:val="21"/>
                      <w:szCs w:val="21"/>
                      <w:lang w:val="en-US" w:eastAsia="zh-CN" w:bidi="en-US"/>
                    </w:rPr>
                  </w:pPr>
                  <w:r>
                    <w:rPr>
                      <w:rFonts w:hint="default" w:ascii="Times New Roman" w:hAnsi="Times New Roman" w:eastAsia="宋体" w:cs="Times New Roman"/>
                      <w:caps w:val="0"/>
                      <w:color w:val="auto"/>
                      <w:spacing w:val="0"/>
                      <w:w w:val="100"/>
                      <w:kern w:val="0"/>
                      <w:position w:val="0"/>
                      <w:sz w:val="21"/>
                      <w:szCs w:val="21"/>
                      <w:lang w:val="en-US" w:eastAsia="zh-CN" w:bidi="en-US"/>
                    </w:rPr>
                    <w:t>其他对照分析</w:t>
                  </w:r>
                </w:p>
              </w:tc>
              <w:tc>
                <w:tcPr>
                  <w:tcW w:w="1881" w:type="pct"/>
                  <w:gridSpan w:val="2"/>
                  <w:tcBorders>
                    <w:tl2br w:val="nil"/>
                    <w:tr2bl w:val="nil"/>
                  </w:tcBorders>
                  <w:noWrap w:val="0"/>
                  <w:vAlign w:val="center"/>
                </w:tcPr>
                <w:p w14:paraId="11431847">
                  <w:pPr>
                    <w:keepNext w:val="0"/>
                    <w:keepLines w:val="0"/>
                    <w:pageBreakBefore w:val="0"/>
                    <w:kinsoku/>
                    <w:wordWrap/>
                    <w:overflowPunct/>
                    <w:topLinePunct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lang w:eastAsia="zh-CN"/>
                    </w:rPr>
                    <w:t>不涉及，无其他限制要求</w:t>
                  </w:r>
                </w:p>
              </w:tc>
              <w:tc>
                <w:tcPr>
                  <w:tcW w:w="1456" w:type="pct"/>
                  <w:gridSpan w:val="2"/>
                  <w:tcBorders>
                    <w:tl2br w:val="nil"/>
                    <w:tr2bl w:val="nil"/>
                  </w:tcBorders>
                  <w:noWrap w:val="0"/>
                  <w:vAlign w:val="center"/>
                </w:tcPr>
                <w:p w14:paraId="7C08BBFB">
                  <w:pPr>
                    <w:keepNext w:val="0"/>
                    <w:keepLines w:val="0"/>
                    <w:pageBreakBefore w:val="0"/>
                    <w:kinsoku/>
                    <w:wordWrap/>
                    <w:overflowPunct/>
                    <w:topLinePunct w:val="0"/>
                    <w:bidi w:val="0"/>
                    <w:adjustRightInd w:val="0"/>
                    <w:snapToGrid w:val="0"/>
                    <w:spacing w:line="240" w:lineRule="atLeast"/>
                    <w:ind w:right="0" w:rightChars="0"/>
                    <w:jc w:val="center"/>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lang w:val="en-US" w:eastAsia="zh-CN"/>
                    </w:rPr>
                    <w:t>符合</w:t>
                  </w:r>
                </w:p>
              </w:tc>
            </w:tr>
          </w:tbl>
          <w:p w14:paraId="69012D98">
            <w:pPr>
              <w:spacing w:line="480" w:lineRule="exact"/>
              <w:ind w:firstLine="482" w:firstLineChars="200"/>
              <w:rPr>
                <w:rFonts w:hint="default" w:ascii="Times New Roman" w:hAnsi="Times New Roman" w:eastAsia="宋体" w:cs="Times New Roman"/>
                <w:b/>
                <w:bCs/>
                <w:color w:val="auto"/>
                <w:sz w:val="24"/>
                <w:lang w:val="zh-CN" w:eastAsia="zh-CN"/>
              </w:rPr>
            </w:pPr>
            <w:r>
              <w:rPr>
                <w:rFonts w:hint="default" w:ascii="Times New Roman" w:hAnsi="Times New Roman" w:eastAsia="宋体" w:cs="Times New Roman"/>
                <w:b/>
                <w:bCs/>
                <w:color w:val="auto"/>
                <w:sz w:val="24"/>
                <w:lang w:val="en-US" w:eastAsia="zh-CN"/>
              </w:rPr>
              <w:t>二</w:t>
            </w:r>
            <w:r>
              <w:rPr>
                <w:rFonts w:hint="default" w:ascii="Times New Roman" w:hAnsi="Times New Roman" w:eastAsia="宋体" w:cs="Times New Roman"/>
                <w:b/>
                <w:bCs/>
                <w:color w:val="auto"/>
                <w:sz w:val="24"/>
                <w:lang w:val="zh-CN"/>
              </w:rPr>
              <w:t>、项目与相关生态环境保护法律法规政策、生态环境保护规划的符合</w:t>
            </w:r>
            <w:r>
              <w:rPr>
                <w:rFonts w:hint="default" w:ascii="Times New Roman" w:hAnsi="Times New Roman" w:eastAsia="宋体" w:cs="Times New Roman"/>
                <w:b/>
                <w:bCs/>
                <w:color w:val="auto"/>
                <w:sz w:val="24"/>
                <w:szCs w:val="24"/>
                <w:lang w:val="zh-CN"/>
              </w:rPr>
              <w:t>性</w:t>
            </w:r>
            <w:r>
              <w:rPr>
                <w:rStyle w:val="40"/>
                <w:rFonts w:hint="default" w:ascii="Times New Roman" w:hAnsi="Times New Roman" w:eastAsia="宋体" w:cs="Times New Roman"/>
                <w:b/>
                <w:bCs/>
                <w:color w:val="auto"/>
                <w:kern w:val="0"/>
                <w:sz w:val="24"/>
                <w:szCs w:val="24"/>
                <w:lang w:eastAsia="zh-CN"/>
              </w:rPr>
              <w:t>分析</w:t>
            </w:r>
          </w:p>
          <w:p w14:paraId="557EB8AC">
            <w:pPr>
              <w:spacing w:line="480" w:lineRule="exact"/>
              <w:ind w:firstLine="480" w:firstLineChars="200"/>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项目与相关生态环境保护法律法规政策、生态环境保护规划的符合性分析情况见表</w:t>
            </w: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lang w:val="zh-CN"/>
              </w:rPr>
              <w:t>。</w:t>
            </w:r>
          </w:p>
          <w:p w14:paraId="5313BD2A">
            <w:pPr>
              <w:spacing w:line="480" w:lineRule="exact"/>
              <w:jc w:val="center"/>
              <w:rPr>
                <w:rFonts w:hint="default" w:ascii="Times New Roman" w:hAnsi="Times New Roman" w:eastAsia="宋体" w:cs="Times New Roman"/>
                <w:b/>
                <w:bCs/>
                <w:color w:val="auto"/>
                <w:sz w:val="24"/>
                <w:lang w:val="zh-CN" w:bidi="zh-CN"/>
              </w:rPr>
            </w:pPr>
            <w:r>
              <w:rPr>
                <w:rFonts w:hint="default" w:ascii="Times New Roman" w:hAnsi="Times New Roman" w:eastAsia="宋体" w:cs="Times New Roman"/>
                <w:b/>
                <w:bCs/>
                <w:color w:val="auto"/>
                <w:sz w:val="24"/>
                <w:lang w:val="zh-CN" w:bidi="zh-CN"/>
              </w:rPr>
              <w:t>表</w:t>
            </w:r>
            <w:r>
              <w:rPr>
                <w:rFonts w:hint="default" w:ascii="Times New Roman" w:hAnsi="Times New Roman" w:eastAsia="宋体" w:cs="Times New Roman"/>
                <w:b/>
                <w:bCs/>
                <w:color w:val="auto"/>
                <w:sz w:val="24"/>
                <w:lang w:val="en-US" w:bidi="zh-CN"/>
              </w:rPr>
              <w:t>2</w:t>
            </w:r>
            <w:r>
              <w:rPr>
                <w:rFonts w:hint="default" w:ascii="Times New Roman" w:hAnsi="Times New Roman" w:eastAsia="宋体" w:cs="Times New Roman"/>
                <w:b/>
                <w:bCs/>
                <w:color w:val="auto"/>
                <w:sz w:val="24"/>
                <w:lang w:val="zh-CN" w:bidi="zh-CN"/>
              </w:rPr>
              <w:t xml:space="preserve">   与相关生态环境保护法律法规政策、生态环境保护规划的符合性分析一览表</w:t>
            </w:r>
          </w:p>
          <w:tbl>
            <w:tblPr>
              <w:tblStyle w:val="33"/>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508"/>
              <w:gridCol w:w="1363"/>
              <w:gridCol w:w="3527"/>
              <w:gridCol w:w="1653"/>
              <w:gridCol w:w="904"/>
            </w:tblGrid>
            <w:tr w14:paraId="55C778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7E05A8AA">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lang w:val="zh-CN"/>
                    </w:rPr>
                  </w:pPr>
                  <w:r>
                    <w:rPr>
                      <w:rFonts w:hint="default" w:ascii="Times New Roman" w:hAnsi="Times New Roman" w:eastAsia="宋体" w:cs="Times New Roman"/>
                      <w:b/>
                      <w:caps w:val="0"/>
                      <w:snapToGrid w:val="0"/>
                      <w:color w:val="auto"/>
                      <w:spacing w:val="0"/>
                      <w:w w:val="100"/>
                      <w:kern w:val="0"/>
                      <w:position w:val="0"/>
                      <w:sz w:val="21"/>
                      <w:szCs w:val="21"/>
                    </w:rPr>
                    <w:t>序号</w:t>
                  </w:r>
                </w:p>
              </w:tc>
              <w:tc>
                <w:tcPr>
                  <w:tcW w:w="1363" w:type="dxa"/>
                  <w:tcBorders>
                    <w:tl2br w:val="nil"/>
                    <w:tr2bl w:val="nil"/>
                  </w:tcBorders>
                  <w:noWrap w:val="0"/>
                  <w:vAlign w:val="center"/>
                </w:tcPr>
                <w:p w14:paraId="01D80D97">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b/>
                      <w:bCs/>
                      <w:caps w:val="0"/>
                      <w:color w:val="auto"/>
                      <w:spacing w:val="0"/>
                      <w:w w:val="100"/>
                      <w:position w:val="0"/>
                      <w:sz w:val="21"/>
                      <w:szCs w:val="21"/>
                      <w:lang w:val="zh-CN" w:bidi="zh-CN"/>
                    </w:rPr>
                  </w:pPr>
                  <w:r>
                    <w:rPr>
                      <w:rFonts w:hint="default" w:ascii="Times New Roman" w:hAnsi="Times New Roman" w:eastAsia="宋体" w:cs="Times New Roman"/>
                      <w:b/>
                      <w:bCs/>
                      <w:caps w:val="0"/>
                      <w:color w:val="auto"/>
                      <w:spacing w:val="0"/>
                      <w:w w:val="100"/>
                      <w:position w:val="0"/>
                      <w:sz w:val="21"/>
                      <w:szCs w:val="21"/>
                      <w:lang w:val="zh-CN" w:bidi="zh-CN"/>
                    </w:rPr>
                    <w:t>文件</w:t>
                  </w:r>
                </w:p>
              </w:tc>
              <w:tc>
                <w:tcPr>
                  <w:tcW w:w="3527" w:type="dxa"/>
                  <w:tcBorders>
                    <w:tl2br w:val="nil"/>
                    <w:tr2bl w:val="nil"/>
                  </w:tcBorders>
                  <w:noWrap w:val="0"/>
                  <w:vAlign w:val="center"/>
                </w:tcPr>
                <w:p w14:paraId="10033DD1">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b/>
                      <w:bCs/>
                      <w:caps w:val="0"/>
                      <w:color w:val="auto"/>
                      <w:spacing w:val="0"/>
                      <w:w w:val="100"/>
                      <w:position w:val="0"/>
                      <w:sz w:val="21"/>
                      <w:szCs w:val="21"/>
                      <w:lang w:val="zh-CN" w:bidi="zh-CN"/>
                    </w:rPr>
                  </w:pPr>
                  <w:r>
                    <w:rPr>
                      <w:rFonts w:hint="default" w:ascii="Times New Roman" w:hAnsi="Times New Roman" w:eastAsia="宋体" w:cs="Times New Roman"/>
                      <w:b/>
                      <w:bCs/>
                      <w:caps w:val="0"/>
                      <w:color w:val="auto"/>
                      <w:spacing w:val="0"/>
                      <w:w w:val="100"/>
                      <w:position w:val="0"/>
                      <w:sz w:val="21"/>
                      <w:szCs w:val="21"/>
                      <w:lang w:val="zh-CN" w:bidi="zh-CN"/>
                    </w:rPr>
                    <w:t>政策要求</w:t>
                  </w:r>
                </w:p>
              </w:tc>
              <w:tc>
                <w:tcPr>
                  <w:tcW w:w="1653" w:type="dxa"/>
                  <w:tcBorders>
                    <w:tl2br w:val="nil"/>
                    <w:tr2bl w:val="nil"/>
                  </w:tcBorders>
                  <w:noWrap w:val="0"/>
                  <w:vAlign w:val="center"/>
                </w:tcPr>
                <w:p w14:paraId="6D393575">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b/>
                      <w:bCs/>
                      <w:caps w:val="0"/>
                      <w:color w:val="auto"/>
                      <w:spacing w:val="0"/>
                      <w:w w:val="100"/>
                      <w:position w:val="0"/>
                      <w:sz w:val="21"/>
                      <w:szCs w:val="21"/>
                      <w:lang w:val="zh-CN" w:bidi="zh-CN"/>
                    </w:rPr>
                  </w:pPr>
                  <w:r>
                    <w:rPr>
                      <w:rFonts w:hint="default" w:ascii="Times New Roman" w:hAnsi="Times New Roman" w:eastAsia="宋体" w:cs="Times New Roman"/>
                      <w:b/>
                      <w:bCs/>
                      <w:caps w:val="0"/>
                      <w:color w:val="auto"/>
                      <w:spacing w:val="0"/>
                      <w:w w:val="100"/>
                      <w:position w:val="0"/>
                      <w:sz w:val="21"/>
                      <w:szCs w:val="21"/>
                      <w:lang w:val="zh-CN" w:bidi="zh-CN"/>
                    </w:rPr>
                    <w:t>本项目情况</w:t>
                  </w:r>
                </w:p>
              </w:tc>
              <w:tc>
                <w:tcPr>
                  <w:tcW w:w="904" w:type="dxa"/>
                  <w:tcBorders>
                    <w:tl2br w:val="nil"/>
                    <w:tr2bl w:val="nil"/>
                  </w:tcBorders>
                  <w:noWrap w:val="0"/>
                  <w:vAlign w:val="center"/>
                </w:tcPr>
                <w:p w14:paraId="3313E4D1">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b/>
                      <w:bCs/>
                      <w:caps w:val="0"/>
                      <w:color w:val="auto"/>
                      <w:spacing w:val="0"/>
                      <w:w w:val="100"/>
                      <w:position w:val="0"/>
                      <w:sz w:val="21"/>
                      <w:szCs w:val="21"/>
                      <w:lang w:val="zh-CN" w:bidi="zh-CN"/>
                    </w:rPr>
                  </w:pPr>
                  <w:r>
                    <w:rPr>
                      <w:rFonts w:hint="default" w:ascii="Times New Roman" w:hAnsi="Times New Roman" w:eastAsia="宋体" w:cs="Times New Roman"/>
                      <w:b/>
                      <w:bCs/>
                      <w:caps w:val="0"/>
                      <w:color w:val="auto"/>
                      <w:spacing w:val="0"/>
                      <w:w w:val="100"/>
                      <w:position w:val="0"/>
                      <w:sz w:val="21"/>
                      <w:szCs w:val="21"/>
                      <w:lang w:val="zh-CN" w:bidi="zh-CN"/>
                    </w:rPr>
                    <w:t>相符性</w:t>
                  </w:r>
                </w:p>
              </w:tc>
            </w:tr>
            <w:tr w14:paraId="167D2C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77B224B1">
                  <w:pPr>
                    <w:keepNext w:val="0"/>
                    <w:keepLines w:val="0"/>
                    <w:widowControl/>
                    <w:suppressLineNumbers w:val="0"/>
                    <w:jc w:val="center"/>
                    <w:textAlignment w:val="center"/>
                    <w:rPr>
                      <w:rFonts w:hint="default" w:ascii="Times New Roman" w:hAnsi="Times New Roman" w:eastAsia="宋体" w:cs="Times New Roman"/>
                      <w:caps w:val="0"/>
                      <w:color w:val="auto"/>
                      <w:spacing w:val="0"/>
                      <w:w w:val="100"/>
                      <w:position w:val="0"/>
                      <w:sz w:val="21"/>
                      <w:szCs w:val="21"/>
                      <w:lang w:val="zh-CN"/>
                    </w:rPr>
                  </w:pPr>
                  <w:r>
                    <w:rPr>
                      <w:rFonts w:hint="default" w:ascii="Times New Roman" w:hAnsi="Times New Roman" w:eastAsia="宋体" w:cs="Times New Roman"/>
                      <w:i w:val="0"/>
                      <w:iCs w:val="0"/>
                      <w:color w:val="auto"/>
                      <w:kern w:val="0"/>
                      <w:sz w:val="21"/>
                      <w:szCs w:val="21"/>
                      <w:u w:val="none"/>
                      <w:lang w:val="en-US" w:eastAsia="zh-CN" w:bidi="ar"/>
                    </w:rPr>
                    <w:t>1</w:t>
                  </w:r>
                </w:p>
              </w:tc>
              <w:tc>
                <w:tcPr>
                  <w:tcW w:w="1363" w:type="dxa"/>
                  <w:tcBorders>
                    <w:tl2br w:val="nil"/>
                    <w:tr2bl w:val="nil"/>
                  </w:tcBorders>
                  <w:noWrap w:val="0"/>
                  <w:vAlign w:val="center"/>
                </w:tcPr>
                <w:p w14:paraId="078A2EBB">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lang w:val="zh-CN"/>
                    </w:rPr>
                  </w:pPr>
                  <w:r>
                    <w:rPr>
                      <w:rFonts w:hint="default" w:ascii="Times New Roman" w:hAnsi="Times New Roman" w:eastAsia="宋体" w:cs="Times New Roman"/>
                      <w:caps w:val="0"/>
                      <w:color w:val="auto"/>
                      <w:spacing w:val="0"/>
                      <w:w w:val="100"/>
                      <w:position w:val="0"/>
                      <w:sz w:val="21"/>
                      <w:szCs w:val="21"/>
                      <w:lang w:val="zh-CN"/>
                    </w:rPr>
                    <w:t>《宝鸡市国民经济和社会发展第十四个五年规划和二〇三五年远景目标纲要》（宝政发〔2021〕6号）</w:t>
                  </w:r>
                </w:p>
              </w:tc>
              <w:tc>
                <w:tcPr>
                  <w:tcW w:w="3527" w:type="dxa"/>
                  <w:tcBorders>
                    <w:tl2br w:val="nil"/>
                    <w:tr2bl w:val="nil"/>
                  </w:tcBorders>
                  <w:noWrap w:val="0"/>
                  <w:vAlign w:val="center"/>
                </w:tcPr>
                <w:p w14:paraId="680881E3">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lang w:val="zh-CN"/>
                    </w:rPr>
                  </w:pPr>
                  <w:r>
                    <w:rPr>
                      <w:rFonts w:hint="default" w:ascii="Times New Roman" w:hAnsi="Times New Roman" w:eastAsia="宋体" w:cs="Times New Roman"/>
                      <w:caps w:val="0"/>
                      <w:color w:val="auto"/>
                      <w:spacing w:val="0"/>
                      <w:w w:val="100"/>
                      <w:position w:val="0"/>
                      <w:sz w:val="21"/>
                      <w:szCs w:val="21"/>
                      <w:lang w:val="zh-CN"/>
                    </w:rPr>
                    <w:t>建设先进结构材料产业集群。围绕“世界钛都、中国钛谷”，全力打造以钛，包括镍、钨、钼、钽、铌、锆、铪等稀有金属为主的结构钛合金、功能钛合金、钛合金精深加工、钛合金装备及应用、残钛回收为一体的新型绿色钛材料产业体系。重点部署航空用大规格锻件及型材，海洋用钛材，化工、医疗、体育休闲、建筑、汽车工程等领域钛产品开发及产业化项目。进一步提升海绵钛加工基础技术，聚力推动钛材料高端化发展，协同创新一批国际科技前沿、国家重大战略工程、航空航天、海洋工程和新能源开发等领域的新型钛合金材料关键前沿技术。提升钛产业行业领先地位，建设世界级钛及钛合金产业基地。</w:t>
                  </w:r>
                </w:p>
              </w:tc>
              <w:tc>
                <w:tcPr>
                  <w:tcW w:w="1653" w:type="dxa"/>
                  <w:tcBorders>
                    <w:tl2br w:val="nil"/>
                    <w:tr2bl w:val="nil"/>
                  </w:tcBorders>
                  <w:noWrap w:val="0"/>
                  <w:vAlign w:val="center"/>
                </w:tcPr>
                <w:p w14:paraId="4841084B">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本项目属于C325有色金属压延加工，属于宝鸡市重点发展行业。</w:t>
                  </w:r>
                </w:p>
              </w:tc>
              <w:tc>
                <w:tcPr>
                  <w:tcW w:w="904" w:type="dxa"/>
                  <w:tcBorders>
                    <w:tl2br w:val="nil"/>
                    <w:tr2bl w:val="nil"/>
                  </w:tcBorders>
                  <w:noWrap w:val="0"/>
                  <w:vAlign w:val="center"/>
                </w:tcPr>
                <w:p w14:paraId="3E7D8C87">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b w:val="0"/>
                      <w:bCs w:val="0"/>
                      <w:caps w:val="0"/>
                      <w:color w:val="auto"/>
                      <w:spacing w:val="0"/>
                      <w:w w:val="100"/>
                      <w:position w:val="0"/>
                      <w:sz w:val="21"/>
                      <w:szCs w:val="21"/>
                      <w:lang w:val="zh-CN" w:bidi="zh-CN"/>
                    </w:rPr>
                  </w:pPr>
                  <w:r>
                    <w:rPr>
                      <w:rFonts w:hint="default" w:ascii="Times New Roman" w:hAnsi="Times New Roman" w:eastAsia="宋体" w:cs="Times New Roman"/>
                      <w:b w:val="0"/>
                      <w:bCs w:val="0"/>
                      <w:caps w:val="0"/>
                      <w:color w:val="auto"/>
                      <w:spacing w:val="0"/>
                      <w:w w:val="100"/>
                      <w:position w:val="0"/>
                      <w:sz w:val="21"/>
                      <w:szCs w:val="21"/>
                      <w:lang w:val="zh-CN" w:bidi="zh-CN"/>
                    </w:rPr>
                    <w:t>符合</w:t>
                  </w:r>
                </w:p>
              </w:tc>
            </w:tr>
            <w:tr w14:paraId="0C917D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3E8CF017">
                  <w:pPr>
                    <w:keepNext w:val="0"/>
                    <w:keepLines w:val="0"/>
                    <w:widowControl/>
                    <w:suppressLineNumbers w:val="0"/>
                    <w:jc w:val="center"/>
                    <w:textAlignment w:val="center"/>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i w:val="0"/>
                      <w:iCs w:val="0"/>
                      <w:color w:val="auto"/>
                      <w:kern w:val="0"/>
                      <w:sz w:val="21"/>
                      <w:szCs w:val="21"/>
                      <w:u w:val="none"/>
                      <w:lang w:val="en-US" w:eastAsia="zh-CN" w:bidi="ar"/>
                    </w:rPr>
                    <w:t>2</w:t>
                  </w:r>
                </w:p>
              </w:tc>
              <w:tc>
                <w:tcPr>
                  <w:tcW w:w="1363" w:type="dxa"/>
                  <w:tcBorders>
                    <w:tl2br w:val="nil"/>
                    <w:tr2bl w:val="nil"/>
                  </w:tcBorders>
                  <w:noWrap w:val="0"/>
                  <w:vAlign w:val="center"/>
                </w:tcPr>
                <w:p w14:paraId="53395D43">
                  <w:pPr>
                    <w:keepNext w:val="0"/>
                    <w:keepLines w:val="0"/>
                    <w:pageBreakBefore w:val="0"/>
                    <w:widowControl/>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陕西省</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十四五</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生态环境保护规划</w:t>
                  </w:r>
                  <w:r>
                    <w:rPr>
                      <w:rFonts w:hint="default" w:ascii="Times New Roman" w:hAnsi="Times New Roman" w:eastAsia="宋体" w:cs="Times New Roman"/>
                      <w:caps w:val="0"/>
                      <w:color w:val="auto"/>
                      <w:spacing w:val="0"/>
                      <w:w w:val="100"/>
                      <w:position w:val="0"/>
                      <w:sz w:val="21"/>
                      <w:szCs w:val="21"/>
                      <w:lang w:eastAsia="zh-CN"/>
                    </w:rPr>
                    <w:t>》</w:t>
                  </w:r>
                </w:p>
              </w:tc>
              <w:tc>
                <w:tcPr>
                  <w:tcW w:w="3527" w:type="dxa"/>
                  <w:tcBorders>
                    <w:tl2br w:val="nil"/>
                    <w:tr2bl w:val="nil"/>
                  </w:tcBorders>
                  <w:noWrap w:val="0"/>
                  <w:vAlign w:val="center"/>
                </w:tcPr>
                <w:p w14:paraId="24661C4B">
                  <w:pPr>
                    <w:keepNext w:val="0"/>
                    <w:keepLines w:val="0"/>
                    <w:pageBreakBefore w:val="0"/>
                    <w:widowControl/>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rPr>
                    <w:t>强化工业炉窑和锅炉全面管控。加快淘汰燃煤工业炉窑，加大不达标工业炉窑、煤气发生炉淘汰力度。对热效率低下、敞开未封闭、装备简易落后、自动化程度低、无组织排放突出</w:t>
                  </w:r>
                  <w:r>
                    <w:rPr>
                      <w:rFonts w:hint="default" w:ascii="Times New Roman" w:hAnsi="Times New Roman" w:eastAsia="宋体" w:cs="Times New Roman"/>
                      <w:caps w:val="0"/>
                      <w:color w:val="auto"/>
                      <w:spacing w:val="0"/>
                      <w:w w:val="100"/>
                      <w:position w:val="0"/>
                      <w:sz w:val="21"/>
                      <w:szCs w:val="21"/>
                      <w:lang w:eastAsia="zh-CN"/>
                    </w:rPr>
                    <w:t>，以及</w:t>
                  </w:r>
                  <w:r>
                    <w:rPr>
                      <w:rFonts w:hint="default" w:ascii="Times New Roman" w:hAnsi="Times New Roman" w:eastAsia="宋体" w:cs="Times New Roman"/>
                      <w:caps w:val="0"/>
                      <w:color w:val="auto"/>
                      <w:spacing w:val="0"/>
                      <w:w w:val="100"/>
                      <w:position w:val="0"/>
                      <w:sz w:val="21"/>
                      <w:szCs w:val="21"/>
                    </w:rPr>
                    <w:t>无治理设施或治理设施工艺落后等严重污染环境的工业炉窑，依法责令停业关闭。推进工业炉窑全面达标排放，按照排污许可管理名录规定按期完成涉工业炉窑行业排污许可证核发，已核发排污许可证的，应严格执行许可要求。加大涉工业炉窑类工业园区和产业集群的综合整治力度，有效提升产业发展质量和</w:t>
                  </w:r>
                  <w:r>
                    <w:rPr>
                      <w:rFonts w:hint="default" w:ascii="Times New Roman" w:hAnsi="Times New Roman" w:eastAsia="宋体" w:cs="Times New Roman"/>
                      <w:caps w:val="0"/>
                      <w:color w:val="auto"/>
                      <w:spacing w:val="0"/>
                      <w:w w:val="100"/>
                      <w:position w:val="0"/>
                      <w:sz w:val="21"/>
                      <w:szCs w:val="21"/>
                      <w:lang w:eastAsia="zh-CN"/>
                    </w:rPr>
                    <w:t>环境治理</w:t>
                  </w:r>
                  <w:r>
                    <w:rPr>
                      <w:rFonts w:hint="default" w:ascii="Times New Roman" w:hAnsi="Times New Roman" w:eastAsia="宋体" w:cs="Times New Roman"/>
                      <w:caps w:val="0"/>
                      <w:color w:val="auto"/>
                      <w:spacing w:val="0"/>
                      <w:w w:val="100"/>
                      <w:position w:val="0"/>
                      <w:sz w:val="21"/>
                      <w:szCs w:val="21"/>
                    </w:rPr>
                    <w:t>水平。巩固锅炉拆改成效，扎实推进燃煤锅炉淘汰。关中地区巩固燃煤锅炉拆改成效、燃气锅炉低氮改造成果。陕南、陕北地区持续推进燃气锅炉低氮改造。</w:t>
                  </w:r>
                </w:p>
              </w:tc>
              <w:tc>
                <w:tcPr>
                  <w:tcW w:w="1653" w:type="dxa"/>
                  <w:tcBorders>
                    <w:tl2br w:val="nil"/>
                    <w:tr2bl w:val="nil"/>
                  </w:tcBorders>
                  <w:noWrap w:val="0"/>
                  <w:vAlign w:val="center"/>
                </w:tcPr>
                <w:p w14:paraId="6F2A0BC1">
                  <w:pPr>
                    <w:keepNext w:val="0"/>
                    <w:keepLines w:val="0"/>
                    <w:pageBreakBefore w:val="0"/>
                    <w:widowControl/>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lang w:val="en-US" w:eastAsia="zh-CN"/>
                    </w:rPr>
                    <w:t>项目锅炉采用天然气，项目为新建项目，位于工业集中区，项目工业炉窑采用天然气，属于清洁能源，确保污染物达标排放，产生污染物较少。</w:t>
                  </w:r>
                </w:p>
              </w:tc>
              <w:tc>
                <w:tcPr>
                  <w:tcW w:w="904" w:type="dxa"/>
                  <w:tcBorders>
                    <w:tl2br w:val="nil"/>
                    <w:tr2bl w:val="nil"/>
                  </w:tcBorders>
                  <w:noWrap w:val="0"/>
                  <w:vAlign w:val="center"/>
                </w:tcPr>
                <w:p w14:paraId="4EA10F3C">
                  <w:pPr>
                    <w:keepNext w:val="0"/>
                    <w:keepLines w:val="0"/>
                    <w:pageBreakBefore w:val="0"/>
                    <w:widowControl/>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lang w:eastAsia="zh-CN"/>
                    </w:rPr>
                    <w:t>符合</w:t>
                  </w:r>
                </w:p>
              </w:tc>
            </w:tr>
            <w:tr w14:paraId="71523F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1E40D46B">
                  <w:pPr>
                    <w:keepNext w:val="0"/>
                    <w:keepLines w:val="0"/>
                    <w:widowControl/>
                    <w:suppressLineNumbers w:val="0"/>
                    <w:jc w:val="center"/>
                    <w:textAlignment w:val="center"/>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363" w:type="dxa"/>
                  <w:tcBorders>
                    <w:tl2br w:val="nil"/>
                    <w:tr2bl w:val="nil"/>
                  </w:tcBorders>
                  <w:noWrap w:val="0"/>
                  <w:vAlign w:val="center"/>
                </w:tcPr>
                <w:p w14:paraId="513B5A47">
                  <w:pPr>
                    <w:keepNext w:val="0"/>
                    <w:keepLines w:val="0"/>
                    <w:pageBreakBefore w:val="0"/>
                    <w:widowControl/>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lang w:eastAsia="zh-CN"/>
                    </w:rPr>
                    <w:t>《宝鸡市“十四五”生态环境保护规划》</w:t>
                  </w:r>
                </w:p>
              </w:tc>
              <w:tc>
                <w:tcPr>
                  <w:tcW w:w="3527" w:type="dxa"/>
                  <w:tcBorders>
                    <w:tl2br w:val="nil"/>
                    <w:tr2bl w:val="nil"/>
                  </w:tcBorders>
                  <w:noWrap w:val="0"/>
                  <w:vAlign w:val="center"/>
                </w:tcPr>
                <w:p w14:paraId="6824E3E5">
                  <w:pPr>
                    <w:keepNext w:val="0"/>
                    <w:keepLines w:val="0"/>
                    <w:pageBreakBefore w:val="0"/>
                    <w:widowControl/>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实行锅炉和工业炉窑全面管控。加大落后产能和不达标工业炉窑淘汰力度，加大煤气发生炉淘汰力度。</w:t>
                  </w:r>
                </w:p>
              </w:tc>
              <w:tc>
                <w:tcPr>
                  <w:tcW w:w="1653" w:type="dxa"/>
                  <w:tcBorders>
                    <w:tl2br w:val="nil"/>
                    <w:tr2bl w:val="nil"/>
                  </w:tcBorders>
                  <w:noWrap w:val="0"/>
                  <w:vAlign w:val="center"/>
                </w:tcPr>
                <w:p w14:paraId="5134F5A7">
                  <w:pPr>
                    <w:keepNext w:val="0"/>
                    <w:keepLines w:val="0"/>
                    <w:pageBreakBefore w:val="0"/>
                    <w:widowControl/>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lang w:val="en-US" w:eastAsia="zh-CN"/>
                    </w:rPr>
                    <w:t>项目锅炉采用天然气，项目为新建项目，位于工业集中区，项目工业炉窑采用天然气，属于清洁能源，确保污染物达标排放，产生污染物较少。</w:t>
                  </w:r>
                </w:p>
              </w:tc>
              <w:tc>
                <w:tcPr>
                  <w:tcW w:w="904" w:type="dxa"/>
                  <w:tcBorders>
                    <w:tl2br w:val="nil"/>
                    <w:tr2bl w:val="nil"/>
                  </w:tcBorders>
                  <w:noWrap w:val="0"/>
                  <w:vAlign w:val="center"/>
                </w:tcPr>
                <w:p w14:paraId="64D4C821">
                  <w:pPr>
                    <w:keepNext w:val="0"/>
                    <w:keepLines w:val="0"/>
                    <w:pageBreakBefore w:val="0"/>
                    <w:widowControl/>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b w:val="0"/>
                      <w:bCs w:val="0"/>
                      <w:caps w:val="0"/>
                      <w:color w:val="auto"/>
                      <w:spacing w:val="0"/>
                      <w:w w:val="100"/>
                      <w:position w:val="0"/>
                      <w:sz w:val="21"/>
                      <w:szCs w:val="21"/>
                      <w:lang w:eastAsia="zh-CN"/>
                    </w:rPr>
                    <w:t>符合</w:t>
                  </w:r>
                </w:p>
              </w:tc>
            </w:tr>
            <w:tr w14:paraId="57F825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restart"/>
                  <w:tcBorders>
                    <w:tl2br w:val="nil"/>
                    <w:tr2bl w:val="nil"/>
                  </w:tcBorders>
                  <w:noWrap w:val="0"/>
                  <w:vAlign w:val="center"/>
                </w:tcPr>
                <w:p w14:paraId="7A3077D7">
                  <w:pPr>
                    <w:keepNext w:val="0"/>
                    <w:keepLines w:val="0"/>
                    <w:widowControl/>
                    <w:suppressLineNumbers w:val="0"/>
                    <w:jc w:val="center"/>
                    <w:textAlignment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4</w:t>
                  </w:r>
                </w:p>
              </w:tc>
              <w:tc>
                <w:tcPr>
                  <w:tcW w:w="1363" w:type="dxa"/>
                  <w:vMerge w:val="restart"/>
                  <w:tcBorders>
                    <w:tl2br w:val="nil"/>
                    <w:tr2bl w:val="nil"/>
                  </w:tcBorders>
                  <w:noWrap w:val="0"/>
                  <w:vAlign w:val="center"/>
                </w:tcPr>
                <w:p w14:paraId="7A371563">
                  <w:pPr>
                    <w:keepNext w:val="0"/>
                    <w:keepLines w:val="0"/>
                    <w:pageBreakBefore w:val="0"/>
                    <w:kinsoku/>
                    <w:wordWrap/>
                    <w:overflowPunct/>
                    <w:topLinePunct w:val="0"/>
                    <w:autoSpaceDE/>
                    <w:autoSpaceDN/>
                    <w:bidi w:val="0"/>
                    <w:adjustRightInd w:val="0"/>
                    <w:snapToGrid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《工业炉窑大气污染综合治理方案》环大〔2019〕56号</w:t>
                  </w:r>
                </w:p>
              </w:tc>
              <w:tc>
                <w:tcPr>
                  <w:tcW w:w="3527" w:type="dxa"/>
                  <w:tcBorders>
                    <w:tl2br w:val="nil"/>
                    <w:tr2bl w:val="nil"/>
                  </w:tcBorders>
                  <w:noWrap w:val="0"/>
                  <w:vAlign w:val="center"/>
                </w:tcPr>
                <w:p w14:paraId="3D9FDC72">
                  <w:pPr>
                    <w:pStyle w:val="67"/>
                    <w:keepNext w:val="0"/>
                    <w:keepLines w:val="0"/>
                    <w:pageBreakBefore w:val="0"/>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（一）加大产业结构调整力度。严格建设项目环境准入。新建涉工业炉窑的建设项目，原则上要入园区，配套建设高效环保治理设施。重点区域严格控制涉工业炉窑建设项目，严禁新增</w:t>
                  </w:r>
                  <w:r>
                    <w:rPr>
                      <w:rFonts w:hint="default" w:ascii="Times New Roman" w:hAnsi="Times New Roman" w:eastAsia="宋体" w:cs="Times New Roman"/>
                      <w:caps w:val="0"/>
                      <w:color w:val="auto"/>
                      <w:spacing w:val="0"/>
                      <w:w w:val="100"/>
                      <w:position w:val="0"/>
                      <w:sz w:val="21"/>
                      <w:szCs w:val="21"/>
                      <w:lang w:eastAsia="zh-CN"/>
                    </w:rPr>
                    <w:t>钛</w:t>
                  </w:r>
                  <w:r>
                    <w:rPr>
                      <w:rFonts w:hint="default" w:ascii="Times New Roman" w:hAnsi="Times New Roman" w:eastAsia="宋体" w:cs="Times New Roman"/>
                      <w:caps w:val="0"/>
                      <w:color w:val="auto"/>
                      <w:spacing w:val="0"/>
                      <w:w w:val="100"/>
                      <w:position w:val="0"/>
                      <w:sz w:val="21"/>
                      <w:szCs w:val="21"/>
                    </w:rPr>
                    <w:t>铁、焦化、电解铝、铸造、水泥和平板玻璃等产能；</w:t>
                  </w:r>
                </w:p>
              </w:tc>
              <w:tc>
                <w:tcPr>
                  <w:tcW w:w="1653" w:type="dxa"/>
                  <w:tcBorders>
                    <w:tl2br w:val="nil"/>
                    <w:tr2bl w:val="nil"/>
                  </w:tcBorders>
                  <w:noWrap w:val="0"/>
                  <w:vAlign w:val="top"/>
                </w:tcPr>
                <w:p w14:paraId="77AFC3F6">
                  <w:pPr>
                    <w:adjustRightInd w:val="0"/>
                    <w:snapToGrid w:val="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val="en-US" w:eastAsia="zh-CN"/>
                    </w:rPr>
                    <w:t>项目为新建项目，位于工业集中区，项目工业炉窑采用天然气，属于清洁能源，确保污染物达标排放，产生污染物较少。</w:t>
                  </w:r>
                  <w:r>
                    <w:rPr>
                      <w:rFonts w:hint="default" w:ascii="Times New Roman" w:hAnsi="Times New Roman" w:eastAsia="宋体" w:cs="Times New Roman"/>
                      <w:caps w:val="0"/>
                      <w:color w:val="auto"/>
                      <w:spacing w:val="0"/>
                      <w:w w:val="100"/>
                      <w:position w:val="0"/>
                      <w:sz w:val="21"/>
                      <w:szCs w:val="21"/>
                    </w:rPr>
                    <w:t>项目属于C325有色金属压延加工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N7724危险废物治理</w:t>
                  </w:r>
                  <w:r>
                    <w:rPr>
                      <w:rFonts w:hint="default" w:ascii="Times New Roman" w:hAnsi="Times New Roman" w:eastAsia="宋体" w:cs="Times New Roman"/>
                      <w:caps w:val="0"/>
                      <w:color w:val="auto"/>
                      <w:spacing w:val="0"/>
                      <w:w w:val="100"/>
                      <w:position w:val="0"/>
                      <w:sz w:val="21"/>
                      <w:szCs w:val="21"/>
                      <w:lang w:eastAsia="zh-CN"/>
                    </w:rPr>
                    <w:t>；不属于禁止及限制行业。</w:t>
                  </w:r>
                </w:p>
              </w:tc>
              <w:tc>
                <w:tcPr>
                  <w:tcW w:w="904" w:type="dxa"/>
                  <w:tcBorders>
                    <w:tl2br w:val="nil"/>
                    <w:tr2bl w:val="nil"/>
                  </w:tcBorders>
                  <w:noWrap w:val="0"/>
                  <w:vAlign w:val="center"/>
                </w:tcPr>
                <w:p w14:paraId="538E6CE5">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符合</w:t>
                  </w:r>
                </w:p>
              </w:tc>
            </w:tr>
            <w:tr w14:paraId="674F45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continue"/>
                  <w:tcBorders>
                    <w:tl2br w:val="nil"/>
                    <w:tr2bl w:val="nil"/>
                  </w:tcBorders>
                  <w:noWrap w:val="0"/>
                  <w:vAlign w:val="center"/>
                </w:tcPr>
                <w:p w14:paraId="43D620AF">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p>
              </w:tc>
              <w:tc>
                <w:tcPr>
                  <w:tcW w:w="1363" w:type="dxa"/>
                  <w:vMerge w:val="continue"/>
                  <w:tcBorders>
                    <w:tl2br w:val="nil"/>
                    <w:tr2bl w:val="nil"/>
                  </w:tcBorders>
                  <w:noWrap w:val="0"/>
                  <w:vAlign w:val="center"/>
                </w:tcPr>
                <w:p w14:paraId="09AEA725">
                  <w:pPr>
                    <w:keepNext w:val="0"/>
                    <w:keepLines w:val="0"/>
                    <w:pageBreakBefore w:val="0"/>
                    <w:kinsoku/>
                    <w:wordWrap/>
                    <w:overflowPunct/>
                    <w:topLinePunct w:val="0"/>
                    <w:autoSpaceDE/>
                    <w:autoSpaceDN/>
                    <w:bidi w:val="0"/>
                    <w:adjustRightInd w:val="0"/>
                    <w:snapToGrid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p>
              </w:tc>
              <w:tc>
                <w:tcPr>
                  <w:tcW w:w="3527" w:type="dxa"/>
                  <w:tcBorders>
                    <w:tl2br w:val="nil"/>
                    <w:tr2bl w:val="nil"/>
                  </w:tcBorders>
                  <w:noWrap w:val="0"/>
                  <w:vAlign w:val="center"/>
                </w:tcPr>
                <w:p w14:paraId="7BB52AC0">
                  <w:pPr>
                    <w:pStyle w:val="67"/>
                    <w:keepNext w:val="0"/>
                    <w:keepLines w:val="0"/>
                    <w:pageBreakBefore w:val="0"/>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钛</w:t>
                  </w:r>
                  <w:r>
                    <w:rPr>
                      <w:rFonts w:hint="default" w:ascii="Times New Roman" w:hAnsi="Times New Roman" w:eastAsia="宋体" w:cs="Times New Roman"/>
                      <w:caps w:val="0"/>
                      <w:color w:val="auto"/>
                      <w:spacing w:val="0"/>
                      <w:w w:val="100"/>
                      <w:position w:val="0"/>
                      <w:sz w:val="21"/>
                      <w:szCs w:val="21"/>
                    </w:rPr>
                    <w:t>铁、焦化、水泥、平板玻璃、陶瓷、氮肥、有色金属冶炼、再生有色金属等行业，严格按照排污许可管理规定安装和运行自动监控设施。自动监控、DCS监控等数据至少要保存一年，视频监控数据至少要保存三个月。</w:t>
                  </w:r>
                </w:p>
              </w:tc>
              <w:tc>
                <w:tcPr>
                  <w:tcW w:w="1653" w:type="dxa"/>
                  <w:tcBorders>
                    <w:tl2br w:val="nil"/>
                    <w:tr2bl w:val="nil"/>
                  </w:tcBorders>
                  <w:noWrap w:val="0"/>
                  <w:vAlign w:val="top"/>
                </w:tcPr>
                <w:p w14:paraId="75B6CA3F">
                  <w:pPr>
                    <w:pStyle w:val="72"/>
                    <w:keepNext w:val="0"/>
                    <w:keepLines w:val="0"/>
                    <w:pageBreakBefore w:val="0"/>
                    <w:kinsoku/>
                    <w:wordWrap/>
                    <w:overflowPunct/>
                    <w:topLinePunct w:val="0"/>
                    <w:autoSpaceDE/>
                    <w:autoSpaceDN/>
                    <w:bidi w:val="0"/>
                    <w:spacing w:line="240" w:lineRule="atLeast"/>
                    <w:ind w:firstLine="0" w:firstLineChars="0"/>
                    <w:jc w:val="both"/>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lang w:val="en-US" w:eastAsia="zh-CN"/>
                    </w:rPr>
                    <w:t>项</w:t>
                  </w:r>
                  <w:r>
                    <w:rPr>
                      <w:rFonts w:hint="default" w:ascii="Times New Roman" w:hAnsi="Times New Roman" w:eastAsia="宋体" w:cs="Times New Roman"/>
                      <w:caps w:val="0"/>
                      <w:color w:val="auto"/>
                      <w:spacing w:val="0"/>
                      <w:w w:val="100"/>
                      <w:position w:val="0"/>
                      <w:sz w:val="21"/>
                      <w:szCs w:val="21"/>
                    </w:rPr>
                    <w:t>目属于C325有色金属压延加工。</w:t>
                  </w:r>
                  <w:r>
                    <w:rPr>
                      <w:rFonts w:hint="default" w:ascii="Times New Roman" w:hAnsi="Times New Roman" w:eastAsia="宋体" w:cs="Times New Roman"/>
                      <w:caps w:val="0"/>
                      <w:color w:val="auto"/>
                      <w:spacing w:val="0"/>
                      <w:w w:val="100"/>
                      <w:position w:val="0"/>
                      <w:sz w:val="21"/>
                      <w:szCs w:val="21"/>
                      <w:lang w:eastAsia="zh-CN"/>
                    </w:rPr>
                    <w:t>严格按照</w:t>
                  </w:r>
                  <w:r>
                    <w:rPr>
                      <w:rFonts w:hint="default" w:ascii="Times New Roman" w:hAnsi="Times New Roman" w:eastAsia="宋体" w:cs="Times New Roman"/>
                      <w:caps w:val="0"/>
                      <w:color w:val="auto"/>
                      <w:spacing w:val="0"/>
                      <w:w w:val="100"/>
                      <w:position w:val="0"/>
                      <w:sz w:val="21"/>
                      <w:szCs w:val="21"/>
                    </w:rPr>
                    <w:t>排污许可管理规定</w:t>
                  </w:r>
                  <w:r>
                    <w:rPr>
                      <w:rFonts w:hint="default" w:ascii="Times New Roman" w:hAnsi="Times New Roman" w:eastAsia="宋体" w:cs="Times New Roman"/>
                      <w:caps w:val="0"/>
                      <w:color w:val="auto"/>
                      <w:spacing w:val="0"/>
                      <w:w w:val="100"/>
                      <w:position w:val="0"/>
                      <w:sz w:val="21"/>
                      <w:szCs w:val="21"/>
                      <w:lang w:eastAsia="zh-CN"/>
                    </w:rPr>
                    <w:t>要求执行。</w:t>
                  </w:r>
                </w:p>
              </w:tc>
              <w:tc>
                <w:tcPr>
                  <w:tcW w:w="904" w:type="dxa"/>
                  <w:tcBorders>
                    <w:tl2br w:val="nil"/>
                    <w:tr2bl w:val="nil"/>
                  </w:tcBorders>
                  <w:noWrap w:val="0"/>
                  <w:vAlign w:val="center"/>
                </w:tcPr>
                <w:p w14:paraId="485A9526">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符合</w:t>
                  </w:r>
                </w:p>
              </w:tc>
            </w:tr>
            <w:tr w14:paraId="7D00B9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continue"/>
                  <w:tcBorders>
                    <w:tl2br w:val="nil"/>
                    <w:tr2bl w:val="nil"/>
                  </w:tcBorders>
                  <w:noWrap w:val="0"/>
                  <w:vAlign w:val="center"/>
                </w:tcPr>
                <w:p w14:paraId="643EDE8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p>
              </w:tc>
              <w:tc>
                <w:tcPr>
                  <w:tcW w:w="1363" w:type="dxa"/>
                  <w:vMerge w:val="continue"/>
                  <w:tcBorders>
                    <w:tl2br w:val="nil"/>
                    <w:tr2bl w:val="nil"/>
                  </w:tcBorders>
                  <w:noWrap w:val="0"/>
                  <w:vAlign w:val="center"/>
                </w:tcPr>
                <w:p w14:paraId="44A49DD9">
                  <w:pPr>
                    <w:keepNext w:val="0"/>
                    <w:keepLines w:val="0"/>
                    <w:pageBreakBefore w:val="0"/>
                    <w:kinsoku/>
                    <w:wordWrap/>
                    <w:overflowPunct/>
                    <w:topLinePunct w:val="0"/>
                    <w:autoSpaceDE/>
                    <w:autoSpaceDN/>
                    <w:bidi w:val="0"/>
                    <w:adjustRightInd w:val="0"/>
                    <w:snapToGrid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p>
              </w:tc>
              <w:tc>
                <w:tcPr>
                  <w:tcW w:w="3527" w:type="dxa"/>
                  <w:tcBorders>
                    <w:tl2br w:val="nil"/>
                    <w:tr2bl w:val="nil"/>
                  </w:tcBorders>
                  <w:noWrap w:val="0"/>
                  <w:vAlign w:val="center"/>
                </w:tcPr>
                <w:p w14:paraId="04ECE8F9">
                  <w:pPr>
                    <w:pStyle w:val="67"/>
                    <w:keepNext w:val="0"/>
                    <w:keepLines w:val="0"/>
                    <w:pageBreakBefore w:val="0"/>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全面加强无组织排放管理。严格控制工业炉窑生产工艺过程及相关物料储存、输送等无组织排放，在保障生产安全的前提下，采取密闭、封闭等有效措施</w:t>
                  </w:r>
                </w:p>
              </w:tc>
              <w:tc>
                <w:tcPr>
                  <w:tcW w:w="1653" w:type="dxa"/>
                  <w:tcBorders>
                    <w:tl2br w:val="nil"/>
                    <w:tr2bl w:val="nil"/>
                  </w:tcBorders>
                  <w:noWrap w:val="0"/>
                  <w:vAlign w:val="center"/>
                </w:tcPr>
                <w:p w14:paraId="25BE006F">
                  <w:pPr>
                    <w:pStyle w:val="72"/>
                    <w:keepNext w:val="0"/>
                    <w:keepLines w:val="0"/>
                    <w:pageBreakBefore w:val="0"/>
                    <w:kinsoku/>
                    <w:wordWrap/>
                    <w:overflowPunct/>
                    <w:topLinePunct w:val="0"/>
                    <w:autoSpaceDE/>
                    <w:autoSpaceDN/>
                    <w:bidi w:val="0"/>
                    <w:spacing w:line="240" w:lineRule="atLeast"/>
                    <w:ind w:firstLine="0" w:firstLineChars="0"/>
                    <w:jc w:val="both"/>
                    <w:rPr>
                      <w:rFonts w:hint="default" w:ascii="Times New Roman" w:hAnsi="Times New Roman" w:eastAsia="宋体" w:cs="Times New Roman"/>
                      <w:caps w:val="0"/>
                      <w:color w:val="auto"/>
                      <w:spacing w:val="0"/>
                      <w:w w:val="100"/>
                      <w:kern w:val="2"/>
                      <w:position w:val="0"/>
                      <w:sz w:val="21"/>
                      <w:szCs w:val="21"/>
                      <w:lang w:eastAsia="zh-CN" w:bidi="ar-SA"/>
                    </w:rPr>
                  </w:pPr>
                  <w:r>
                    <w:rPr>
                      <w:rFonts w:hint="default" w:ascii="Times New Roman" w:hAnsi="Times New Roman" w:eastAsia="宋体" w:cs="Times New Roman"/>
                      <w:caps w:val="0"/>
                      <w:color w:val="auto"/>
                      <w:spacing w:val="0"/>
                      <w:w w:val="100"/>
                      <w:position w:val="0"/>
                      <w:sz w:val="21"/>
                      <w:szCs w:val="21"/>
                      <w:lang w:val="en-US" w:eastAsia="zh-CN"/>
                    </w:rPr>
                    <w:t>项目为新建项目，位于工业集中区，项目工业炉窑采用天然气，属于清洁能源，确保污染物达标排放，产生污染物较少。</w:t>
                  </w:r>
                </w:p>
              </w:tc>
              <w:tc>
                <w:tcPr>
                  <w:tcW w:w="904" w:type="dxa"/>
                  <w:tcBorders>
                    <w:tl2br w:val="nil"/>
                    <w:tr2bl w:val="nil"/>
                  </w:tcBorders>
                  <w:noWrap w:val="0"/>
                  <w:vAlign w:val="center"/>
                </w:tcPr>
                <w:p w14:paraId="3208D505">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符合</w:t>
                  </w:r>
                </w:p>
              </w:tc>
            </w:tr>
            <w:tr w14:paraId="03735F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restart"/>
                  <w:tcBorders>
                    <w:tl2br w:val="nil"/>
                    <w:tr2bl w:val="nil"/>
                  </w:tcBorders>
                  <w:noWrap w:val="0"/>
                  <w:vAlign w:val="center"/>
                </w:tcPr>
                <w:p w14:paraId="155B4DE0">
                  <w:pPr>
                    <w:keepNext w:val="0"/>
                    <w:keepLines w:val="0"/>
                    <w:widowControl/>
                    <w:suppressLineNumbers w:val="0"/>
                    <w:jc w:val="center"/>
                    <w:textAlignment w:val="center"/>
                    <w:rPr>
                      <w:rFonts w:hint="default" w:ascii="Times New Roman" w:hAnsi="Times New Roman" w:eastAsia="宋体" w:cs="Times New Roman"/>
                      <w:caps w:val="0"/>
                      <w:color w:val="auto"/>
                      <w:spacing w:val="0"/>
                      <w:w w:val="100"/>
                      <w:position w:val="0"/>
                      <w:sz w:val="21"/>
                      <w:szCs w:val="21"/>
                      <w:lang w:val="en-US" w:eastAsia="en-US" w:bidi="ar-SA"/>
                    </w:rPr>
                  </w:pPr>
                  <w:r>
                    <w:rPr>
                      <w:rFonts w:hint="default" w:ascii="Times New Roman" w:hAnsi="Times New Roman" w:eastAsia="宋体" w:cs="Times New Roman"/>
                      <w:i w:val="0"/>
                      <w:iCs w:val="0"/>
                      <w:color w:val="auto"/>
                      <w:kern w:val="0"/>
                      <w:sz w:val="21"/>
                      <w:szCs w:val="21"/>
                      <w:u w:val="none"/>
                      <w:lang w:val="en-US" w:eastAsia="zh-CN" w:bidi="ar"/>
                    </w:rPr>
                    <w:t>5</w:t>
                  </w:r>
                </w:p>
              </w:tc>
              <w:tc>
                <w:tcPr>
                  <w:tcW w:w="1363" w:type="dxa"/>
                  <w:vMerge w:val="restart"/>
                  <w:tcBorders>
                    <w:tl2br w:val="nil"/>
                    <w:tr2bl w:val="nil"/>
                  </w:tcBorders>
                  <w:noWrap w:val="0"/>
                  <w:vAlign w:val="center"/>
                </w:tcPr>
                <w:p w14:paraId="43659DD2">
                  <w:pPr>
                    <w:keepNext w:val="0"/>
                    <w:keepLines w:val="0"/>
                    <w:pageBreakBefore w:val="0"/>
                    <w:kinsoku/>
                    <w:wordWrap/>
                    <w:overflowPunct/>
                    <w:topLinePunct w:val="0"/>
                    <w:autoSpaceDE/>
                    <w:autoSpaceDN/>
                    <w:bidi w:val="0"/>
                    <w:adjustRightInd w:val="0"/>
                    <w:snapToGrid w:val="0"/>
                    <w:spacing w:line="240" w:lineRule="atLeast"/>
                    <w:ind w:firstLine="0" w:firstLineChars="0"/>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lang w:val="en-US" w:eastAsia="en-US" w:bidi="ar-SA"/>
                    </w:rPr>
                    <w:t>《陕西省工业炉窑大气污染综合治理实施方案》</w:t>
                  </w:r>
                  <w:r>
                    <w:rPr>
                      <w:rFonts w:hint="default" w:ascii="Times New Roman" w:hAnsi="Times New Roman" w:eastAsia="宋体" w:cs="Times New Roman"/>
                      <w:caps w:val="0"/>
                      <w:color w:val="auto"/>
                      <w:spacing w:val="0"/>
                      <w:w w:val="100"/>
                      <w:position w:val="0"/>
                      <w:sz w:val="21"/>
                      <w:szCs w:val="21"/>
                      <w:lang w:val="en-US" w:eastAsia="zh-CN" w:bidi="ar-SA"/>
                    </w:rPr>
                    <w:t>（</w:t>
                  </w:r>
                  <w:r>
                    <w:rPr>
                      <w:rFonts w:hint="default" w:ascii="Times New Roman" w:hAnsi="Times New Roman" w:eastAsia="宋体" w:cs="Times New Roman"/>
                      <w:caps w:val="0"/>
                      <w:color w:val="auto"/>
                      <w:spacing w:val="0"/>
                      <w:w w:val="100"/>
                      <w:position w:val="0"/>
                      <w:sz w:val="21"/>
                      <w:szCs w:val="21"/>
                      <w:lang w:val="en-US" w:eastAsia="en-US" w:bidi="ar-SA"/>
                    </w:rPr>
                    <w:t>陕环函〔2019〕247号</w:t>
                  </w:r>
                  <w:r>
                    <w:rPr>
                      <w:rFonts w:hint="default" w:ascii="Times New Roman" w:hAnsi="Times New Roman" w:eastAsia="宋体" w:cs="Times New Roman"/>
                      <w:caps w:val="0"/>
                      <w:color w:val="auto"/>
                      <w:spacing w:val="0"/>
                      <w:w w:val="100"/>
                      <w:position w:val="0"/>
                      <w:sz w:val="21"/>
                      <w:szCs w:val="21"/>
                      <w:lang w:eastAsia="zh-CN"/>
                    </w:rPr>
                    <w:t>）</w:t>
                  </w:r>
                </w:p>
              </w:tc>
              <w:tc>
                <w:tcPr>
                  <w:tcW w:w="3527" w:type="dxa"/>
                  <w:tcBorders>
                    <w:tl2br w:val="nil"/>
                    <w:tr2bl w:val="nil"/>
                  </w:tcBorders>
                  <w:noWrap w:val="0"/>
                  <w:vAlign w:val="center"/>
                </w:tcPr>
                <w:p w14:paraId="50D4DDAA">
                  <w:pPr>
                    <w:pStyle w:val="67"/>
                    <w:keepNext w:val="0"/>
                    <w:keepLines w:val="0"/>
                    <w:pageBreakBefore w:val="0"/>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（一）加大产业结构调整力度。严格新改扩建项目环境准入。新建涉工业炉窑的建设项目，原则上要入园区，配套建设高效环保治理设施。关中地区严格控制涉工业炉窑建设项目，严禁新增</w:t>
                  </w:r>
                  <w:r>
                    <w:rPr>
                      <w:rFonts w:hint="default" w:ascii="Times New Roman" w:hAnsi="Times New Roman" w:eastAsia="宋体" w:cs="Times New Roman"/>
                      <w:caps w:val="0"/>
                      <w:color w:val="auto"/>
                      <w:spacing w:val="0"/>
                      <w:w w:val="100"/>
                      <w:position w:val="0"/>
                      <w:sz w:val="21"/>
                      <w:szCs w:val="21"/>
                      <w:lang w:eastAsia="zh-CN"/>
                    </w:rPr>
                    <w:t>钛</w:t>
                  </w:r>
                  <w:r>
                    <w:rPr>
                      <w:rFonts w:hint="default" w:ascii="Times New Roman" w:hAnsi="Times New Roman" w:eastAsia="宋体" w:cs="Times New Roman"/>
                      <w:caps w:val="0"/>
                      <w:color w:val="auto"/>
                      <w:spacing w:val="0"/>
                      <w:w w:val="100"/>
                      <w:position w:val="0"/>
                      <w:sz w:val="21"/>
                      <w:szCs w:val="21"/>
                    </w:rPr>
                    <w:t>铁、焦化、电解铝、铸造、水泥和平板玻璃等产能；严格执行国家的</w:t>
                  </w:r>
                  <w:r>
                    <w:rPr>
                      <w:rFonts w:hint="default" w:ascii="Times New Roman" w:hAnsi="Times New Roman" w:eastAsia="宋体" w:cs="Times New Roman"/>
                      <w:caps w:val="0"/>
                      <w:color w:val="auto"/>
                      <w:spacing w:val="0"/>
                      <w:w w:val="100"/>
                      <w:position w:val="0"/>
                      <w:sz w:val="21"/>
                      <w:szCs w:val="21"/>
                      <w:lang w:eastAsia="zh-CN"/>
                    </w:rPr>
                    <w:t>钛</w:t>
                  </w:r>
                  <w:r>
                    <w:rPr>
                      <w:rFonts w:hint="default" w:ascii="Times New Roman" w:hAnsi="Times New Roman" w:eastAsia="宋体" w:cs="Times New Roman"/>
                      <w:caps w:val="0"/>
                      <w:color w:val="auto"/>
                      <w:spacing w:val="0"/>
                      <w:w w:val="100"/>
                      <w:position w:val="0"/>
                      <w:sz w:val="21"/>
                      <w:szCs w:val="21"/>
                    </w:rPr>
                    <w:t>铁、水泥、平板玻璃等行业产能置换实施办法；新建或改造升级的高端铸造项目必须严格执行《关于重点区域严禁新增铸造产能的通知》（工信厅联装[2019]44号）文件有关规定，实施等量或减量置换；原则上禁止新建燃料类煤气发生炉（园区现有企业统一建设的清洁煤制气中心除外）。</w:t>
                  </w:r>
                </w:p>
              </w:tc>
              <w:tc>
                <w:tcPr>
                  <w:tcW w:w="1653" w:type="dxa"/>
                  <w:tcBorders>
                    <w:tl2br w:val="nil"/>
                    <w:tr2bl w:val="nil"/>
                  </w:tcBorders>
                  <w:noWrap w:val="0"/>
                  <w:vAlign w:val="center"/>
                </w:tcPr>
                <w:p w14:paraId="567E279D">
                  <w:pPr>
                    <w:pStyle w:val="72"/>
                    <w:keepNext w:val="0"/>
                    <w:keepLines w:val="0"/>
                    <w:pageBreakBefore w:val="0"/>
                    <w:kinsoku/>
                    <w:wordWrap/>
                    <w:overflowPunct/>
                    <w:topLinePunct w:val="0"/>
                    <w:autoSpaceDE/>
                    <w:autoSpaceDN/>
                    <w:bidi w:val="0"/>
                    <w:spacing w:line="240" w:lineRule="atLeast"/>
                    <w:ind w:firstLine="0" w:firstLineChars="0"/>
                    <w:jc w:val="both"/>
                    <w:rPr>
                      <w:rFonts w:hint="default" w:ascii="Times New Roman" w:hAnsi="Times New Roman" w:eastAsia="宋体" w:cs="Times New Roman"/>
                      <w:caps w:val="0"/>
                      <w:color w:val="auto"/>
                      <w:spacing w:val="0"/>
                      <w:w w:val="100"/>
                      <w:kern w:val="2"/>
                      <w:position w:val="0"/>
                      <w:sz w:val="21"/>
                      <w:szCs w:val="21"/>
                      <w:lang w:eastAsia="zh-CN" w:bidi="ar-SA"/>
                    </w:rPr>
                  </w:pPr>
                  <w:r>
                    <w:rPr>
                      <w:rFonts w:hint="default" w:ascii="Times New Roman" w:hAnsi="Times New Roman" w:eastAsia="宋体" w:cs="Times New Roman"/>
                      <w:caps w:val="0"/>
                      <w:color w:val="auto"/>
                      <w:spacing w:val="0"/>
                      <w:w w:val="100"/>
                      <w:position w:val="0"/>
                      <w:sz w:val="21"/>
                      <w:szCs w:val="21"/>
                      <w:lang w:val="en-US" w:eastAsia="zh-CN"/>
                    </w:rPr>
                    <w:t>项目为新建项目，位于工业集中区，项目工业炉窑采用天然气，属于清洁能源，确保污染物达标排放，产生污染物较少。</w:t>
                  </w:r>
                  <w:r>
                    <w:rPr>
                      <w:rFonts w:hint="default" w:ascii="Times New Roman" w:hAnsi="Times New Roman" w:eastAsia="宋体" w:cs="Times New Roman"/>
                      <w:caps w:val="0"/>
                      <w:color w:val="auto"/>
                      <w:spacing w:val="0"/>
                      <w:w w:val="100"/>
                      <w:position w:val="0"/>
                      <w:sz w:val="21"/>
                      <w:szCs w:val="21"/>
                    </w:rPr>
                    <w:t>项目属于C325有色金属压延加工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N7724危险废物治理；</w:t>
                  </w:r>
                  <w:r>
                    <w:rPr>
                      <w:rFonts w:hint="default" w:ascii="Times New Roman" w:hAnsi="Times New Roman" w:eastAsia="宋体" w:cs="Times New Roman"/>
                      <w:caps w:val="0"/>
                      <w:color w:val="auto"/>
                      <w:spacing w:val="0"/>
                      <w:w w:val="100"/>
                      <w:position w:val="0"/>
                      <w:sz w:val="21"/>
                      <w:szCs w:val="21"/>
                      <w:lang w:eastAsia="zh-CN"/>
                    </w:rPr>
                    <w:t>不属于禁止及限制行业。</w:t>
                  </w:r>
                </w:p>
              </w:tc>
              <w:tc>
                <w:tcPr>
                  <w:tcW w:w="904" w:type="dxa"/>
                  <w:tcBorders>
                    <w:tl2br w:val="nil"/>
                    <w:tr2bl w:val="nil"/>
                  </w:tcBorders>
                  <w:noWrap w:val="0"/>
                  <w:vAlign w:val="center"/>
                </w:tcPr>
                <w:p w14:paraId="54DBA218">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符合</w:t>
                  </w:r>
                </w:p>
              </w:tc>
            </w:tr>
            <w:tr w14:paraId="726FBF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continue"/>
                  <w:tcBorders>
                    <w:tl2br w:val="nil"/>
                    <w:tr2bl w:val="nil"/>
                  </w:tcBorders>
                  <w:noWrap w:val="0"/>
                  <w:vAlign w:val="center"/>
                </w:tcPr>
                <w:p w14:paraId="14762AA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p>
              </w:tc>
              <w:tc>
                <w:tcPr>
                  <w:tcW w:w="1363" w:type="dxa"/>
                  <w:vMerge w:val="continue"/>
                  <w:tcBorders>
                    <w:tl2br w:val="nil"/>
                    <w:tr2bl w:val="nil"/>
                  </w:tcBorders>
                  <w:noWrap w:val="0"/>
                  <w:vAlign w:val="center"/>
                </w:tcPr>
                <w:p w14:paraId="3AE57309">
                  <w:pPr>
                    <w:keepNext w:val="0"/>
                    <w:keepLines w:val="0"/>
                    <w:pageBreakBefore w:val="0"/>
                    <w:kinsoku/>
                    <w:wordWrap/>
                    <w:overflowPunct/>
                    <w:topLinePunct w:val="0"/>
                    <w:autoSpaceDE/>
                    <w:autoSpaceDN/>
                    <w:bidi w:val="0"/>
                    <w:adjustRightInd w:val="0"/>
                    <w:snapToGrid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p>
              </w:tc>
              <w:tc>
                <w:tcPr>
                  <w:tcW w:w="3527" w:type="dxa"/>
                  <w:tcBorders>
                    <w:tl2br w:val="nil"/>
                    <w:tr2bl w:val="nil"/>
                  </w:tcBorders>
                  <w:noWrap w:val="0"/>
                  <w:vAlign w:val="center"/>
                </w:tcPr>
                <w:p w14:paraId="23D1BB23">
                  <w:pPr>
                    <w:pStyle w:val="77"/>
                    <w:keepNext w:val="0"/>
                    <w:keepLines w:val="0"/>
                    <w:pageBreakBefore w:val="0"/>
                    <w:widowControl w:val="0"/>
                    <w:shd w:val="clear" w:color="auto" w:fill="auto"/>
                    <w:kinsoku/>
                    <w:wordWrap/>
                    <w:overflowPunct/>
                    <w:topLinePunct w:val="0"/>
                    <w:autoSpaceDE/>
                    <w:autoSpaceDN/>
                    <w:bidi w:val="0"/>
                    <w:adjustRightInd/>
                    <w:snapToGrid/>
                    <w:spacing w:before="0" w:line="240" w:lineRule="atLeast"/>
                    <w:ind w:left="0" w:right="0" w:firstLine="0" w:firstLineChars="0"/>
                    <w:jc w:val="left"/>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kern w:val="2"/>
                      <w:position w:val="0"/>
                      <w:sz w:val="21"/>
                      <w:szCs w:val="21"/>
                      <w:u w:val="none"/>
                      <w:shd w:val="clear" w:color="auto" w:fill="auto"/>
                      <w:lang w:val="en-US" w:eastAsia="zh-CN" w:bidi="ar-SA"/>
                    </w:rPr>
                    <w:t>（二）加快燃料清洁低碳化替代。对以煤、石油焦、渣油、重油等为燃料的工业炉窑，加快使用清洁低碳能源以及利用工厂余热、电厂热力等进行替代。关中地区禁止掺烧高硫石油焦（硫含量大于3%）。玻璃行业全面禁止掺烧高硫石油焦。</w:t>
                  </w:r>
                </w:p>
              </w:tc>
              <w:tc>
                <w:tcPr>
                  <w:tcW w:w="1653" w:type="dxa"/>
                  <w:tcBorders>
                    <w:tl2br w:val="nil"/>
                    <w:tr2bl w:val="nil"/>
                  </w:tcBorders>
                  <w:noWrap w:val="0"/>
                  <w:vAlign w:val="top"/>
                </w:tcPr>
                <w:p w14:paraId="39426041">
                  <w:pPr>
                    <w:pStyle w:val="72"/>
                    <w:keepNext w:val="0"/>
                    <w:keepLines w:val="0"/>
                    <w:pageBreakBefore w:val="0"/>
                    <w:kinsoku/>
                    <w:wordWrap/>
                    <w:overflowPunct/>
                    <w:topLinePunct w:val="0"/>
                    <w:autoSpaceDE/>
                    <w:autoSpaceDN/>
                    <w:bidi w:val="0"/>
                    <w:spacing w:line="240" w:lineRule="atLeast"/>
                    <w:ind w:firstLine="0" w:firstLineChars="0"/>
                    <w:jc w:val="both"/>
                    <w:rPr>
                      <w:rFonts w:hint="default" w:ascii="Times New Roman" w:hAnsi="Times New Roman" w:eastAsia="宋体" w:cs="Times New Roman"/>
                      <w:caps w:val="0"/>
                      <w:color w:val="auto"/>
                      <w:spacing w:val="0"/>
                      <w:w w:val="100"/>
                      <w:kern w:val="2"/>
                      <w:position w:val="0"/>
                      <w:sz w:val="21"/>
                      <w:szCs w:val="21"/>
                      <w:lang w:eastAsia="zh-CN" w:bidi="ar-SA"/>
                    </w:rPr>
                  </w:pPr>
                  <w:r>
                    <w:rPr>
                      <w:rFonts w:hint="default" w:ascii="Times New Roman" w:hAnsi="Times New Roman" w:eastAsia="宋体" w:cs="Times New Roman"/>
                      <w:caps w:val="0"/>
                      <w:color w:val="auto"/>
                      <w:spacing w:val="0"/>
                      <w:w w:val="100"/>
                      <w:position w:val="0"/>
                      <w:sz w:val="21"/>
                      <w:szCs w:val="21"/>
                      <w:lang w:val="en-US" w:eastAsia="zh-CN"/>
                    </w:rPr>
                    <w:t>项目为新建项目，位于工业集中区，项目工业炉窑采用天然气，属于清洁能源，确保污染物达标排放，产生污染物较少。</w:t>
                  </w:r>
                </w:p>
              </w:tc>
              <w:tc>
                <w:tcPr>
                  <w:tcW w:w="904" w:type="dxa"/>
                  <w:tcBorders>
                    <w:tl2br w:val="nil"/>
                    <w:tr2bl w:val="nil"/>
                  </w:tcBorders>
                  <w:noWrap w:val="0"/>
                  <w:vAlign w:val="center"/>
                </w:tcPr>
                <w:p w14:paraId="230B2383">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符合</w:t>
                  </w:r>
                </w:p>
              </w:tc>
            </w:tr>
            <w:tr w14:paraId="6F701F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continue"/>
                  <w:tcBorders>
                    <w:tl2br w:val="nil"/>
                    <w:tr2bl w:val="nil"/>
                  </w:tcBorders>
                  <w:noWrap w:val="0"/>
                  <w:vAlign w:val="center"/>
                </w:tcPr>
                <w:p w14:paraId="032B7BEC">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p>
              </w:tc>
              <w:tc>
                <w:tcPr>
                  <w:tcW w:w="1363" w:type="dxa"/>
                  <w:vMerge w:val="continue"/>
                  <w:tcBorders>
                    <w:tl2br w:val="nil"/>
                    <w:tr2bl w:val="nil"/>
                  </w:tcBorders>
                  <w:noWrap w:val="0"/>
                  <w:vAlign w:val="center"/>
                </w:tcPr>
                <w:p w14:paraId="366CCB67">
                  <w:pPr>
                    <w:keepNext w:val="0"/>
                    <w:keepLines w:val="0"/>
                    <w:pageBreakBefore w:val="0"/>
                    <w:kinsoku/>
                    <w:wordWrap/>
                    <w:overflowPunct/>
                    <w:topLinePunct w:val="0"/>
                    <w:autoSpaceDE/>
                    <w:autoSpaceDN/>
                    <w:bidi w:val="0"/>
                    <w:adjustRightInd w:val="0"/>
                    <w:snapToGrid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p>
              </w:tc>
              <w:tc>
                <w:tcPr>
                  <w:tcW w:w="3527" w:type="dxa"/>
                  <w:tcBorders>
                    <w:tl2br w:val="nil"/>
                    <w:tr2bl w:val="nil"/>
                  </w:tcBorders>
                  <w:noWrap w:val="0"/>
                  <w:vAlign w:val="center"/>
                </w:tcPr>
                <w:p w14:paraId="5A23A54D">
                  <w:pPr>
                    <w:pStyle w:val="67"/>
                    <w:keepNext w:val="0"/>
                    <w:keepLines w:val="0"/>
                    <w:pageBreakBefore w:val="0"/>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（三）实施污染深度治理。推进工业炉窑全面达标排放。已有行业排放标准的工业炉窑（见附表2）</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严格执行行业排放标准相关规定，配套建设高效脱硫脱硝除尘设施（见附表3）</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确保稳定达标排放。</w:t>
                  </w:r>
                </w:p>
              </w:tc>
              <w:tc>
                <w:tcPr>
                  <w:tcW w:w="1653" w:type="dxa"/>
                  <w:tcBorders>
                    <w:tl2br w:val="nil"/>
                    <w:tr2bl w:val="nil"/>
                  </w:tcBorders>
                  <w:noWrap w:val="0"/>
                  <w:vAlign w:val="top"/>
                </w:tcPr>
                <w:p w14:paraId="1C4E8E34">
                  <w:pPr>
                    <w:pStyle w:val="72"/>
                    <w:keepNext w:val="0"/>
                    <w:keepLines w:val="0"/>
                    <w:pageBreakBefore w:val="0"/>
                    <w:kinsoku/>
                    <w:wordWrap/>
                    <w:overflowPunct/>
                    <w:topLinePunct w:val="0"/>
                    <w:autoSpaceDE/>
                    <w:autoSpaceDN/>
                    <w:bidi w:val="0"/>
                    <w:spacing w:line="240" w:lineRule="atLeast"/>
                    <w:ind w:firstLine="0" w:firstLineChars="0"/>
                    <w:jc w:val="both"/>
                    <w:rPr>
                      <w:rFonts w:hint="default" w:ascii="Times New Roman" w:hAnsi="Times New Roman" w:eastAsia="宋体" w:cs="Times New Roman"/>
                      <w:caps w:val="0"/>
                      <w:color w:val="auto"/>
                      <w:spacing w:val="0"/>
                      <w:w w:val="100"/>
                      <w:kern w:val="2"/>
                      <w:position w:val="0"/>
                      <w:sz w:val="21"/>
                      <w:szCs w:val="21"/>
                      <w:lang w:eastAsia="zh-CN" w:bidi="ar-SA"/>
                    </w:rPr>
                  </w:pPr>
                  <w:r>
                    <w:rPr>
                      <w:rFonts w:hint="default" w:ascii="Times New Roman" w:hAnsi="Times New Roman" w:eastAsia="宋体" w:cs="Times New Roman"/>
                      <w:caps w:val="0"/>
                      <w:color w:val="auto"/>
                      <w:spacing w:val="0"/>
                      <w:w w:val="100"/>
                      <w:position w:val="0"/>
                      <w:sz w:val="21"/>
                      <w:szCs w:val="21"/>
                      <w:lang w:val="en-US" w:eastAsia="zh-CN"/>
                    </w:rPr>
                    <w:t>项目为新建项目，位于工业集中区，项目工业炉窑采用天然气，属于清洁能源，确保污染物达标排放，产生污染物较少。</w:t>
                  </w:r>
                </w:p>
              </w:tc>
              <w:tc>
                <w:tcPr>
                  <w:tcW w:w="904" w:type="dxa"/>
                  <w:tcBorders>
                    <w:tl2br w:val="nil"/>
                    <w:tr2bl w:val="nil"/>
                  </w:tcBorders>
                  <w:noWrap w:val="0"/>
                  <w:vAlign w:val="center"/>
                </w:tcPr>
                <w:p w14:paraId="445DD92A">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符合</w:t>
                  </w:r>
                </w:p>
              </w:tc>
            </w:tr>
            <w:tr w14:paraId="58186A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75B4C80A">
                  <w:pPr>
                    <w:keepNext w:val="0"/>
                    <w:keepLines w:val="0"/>
                    <w:widowControl/>
                    <w:suppressLineNumbers w:val="0"/>
                    <w:jc w:val="center"/>
                    <w:textAlignment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6</w:t>
                  </w:r>
                </w:p>
              </w:tc>
              <w:tc>
                <w:tcPr>
                  <w:tcW w:w="1363" w:type="dxa"/>
                  <w:tcBorders>
                    <w:tl2br w:val="nil"/>
                    <w:tr2bl w:val="nil"/>
                  </w:tcBorders>
                  <w:noWrap w:val="0"/>
                  <w:vAlign w:val="center"/>
                </w:tcPr>
                <w:p w14:paraId="6AF12A8B">
                  <w:pPr>
                    <w:keepNext w:val="0"/>
                    <w:keepLines w:val="0"/>
                    <w:pageBreakBefore w:val="0"/>
                    <w:widowControl/>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《宝鸡市工业炉窑大气污染综合治理实施方案》（宝治霾办发〔2019〕26号）</w:t>
                  </w:r>
                </w:p>
              </w:tc>
              <w:tc>
                <w:tcPr>
                  <w:tcW w:w="3527" w:type="dxa"/>
                  <w:tcBorders>
                    <w:tl2br w:val="nil"/>
                    <w:tr2bl w:val="nil"/>
                  </w:tcBorders>
                  <w:noWrap w:val="0"/>
                  <w:vAlign w:val="center"/>
                </w:tcPr>
                <w:p w14:paraId="16BA894C">
                  <w:pPr>
                    <w:keepNext w:val="0"/>
                    <w:keepLines w:val="0"/>
                    <w:pageBreakBefore w:val="0"/>
                    <w:widowControl/>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加大产业结构调整力度。严格新改扩建项目环境准入。新建涉工业炉窑的建设项目，原则上要入园区，配套建设高效环保治理设施。严格控制涉工业炉窑建设项目，严禁新增焦化、铸造、水泥等产能；水泥行业严格执行产能置换实施办法；新建或改造升级的高端铸造项目必须严格执行《关于重点区域严禁新增铸造产能的通知》（工信厅联装〔2019〕44号）文件有关规定，实施等量或减量置换；原则上禁止新建燃料类煤气发生炉</w:t>
                  </w:r>
                </w:p>
              </w:tc>
              <w:tc>
                <w:tcPr>
                  <w:tcW w:w="1653" w:type="dxa"/>
                  <w:tcBorders>
                    <w:tl2br w:val="nil"/>
                    <w:tr2bl w:val="nil"/>
                  </w:tcBorders>
                  <w:noWrap w:val="0"/>
                  <w:vAlign w:val="center"/>
                </w:tcPr>
                <w:p w14:paraId="4598F669">
                  <w:pPr>
                    <w:keepNext w:val="0"/>
                    <w:keepLines w:val="0"/>
                    <w:pageBreakBefore w:val="0"/>
                    <w:widowControl/>
                    <w:kinsoku/>
                    <w:wordWrap/>
                    <w:overflowPunct/>
                    <w:topLinePunct w:val="0"/>
                    <w:autoSpaceDE/>
                    <w:autoSpaceDN/>
                    <w:bidi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val="en-US" w:eastAsia="zh-CN"/>
                    </w:rPr>
                    <w:t>项目为新建项目，位于工业集中区，项目工业炉窑采用天然气，属于清洁能源，确保污染物达标排放，产生污染物较少。</w:t>
                  </w:r>
                  <w:r>
                    <w:rPr>
                      <w:rFonts w:hint="default" w:ascii="Times New Roman" w:hAnsi="Times New Roman" w:eastAsia="宋体" w:cs="Times New Roman"/>
                      <w:caps w:val="0"/>
                      <w:color w:val="auto"/>
                      <w:spacing w:val="0"/>
                      <w:w w:val="100"/>
                      <w:position w:val="0"/>
                      <w:sz w:val="21"/>
                      <w:szCs w:val="21"/>
                    </w:rPr>
                    <w:t>项目属于C325有色金属压延加工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N7724危险废物治理</w:t>
                  </w:r>
                  <w:r>
                    <w:rPr>
                      <w:rFonts w:hint="default" w:ascii="Times New Roman" w:hAnsi="Times New Roman" w:eastAsia="宋体" w:cs="Times New Roman"/>
                      <w:caps w:val="0"/>
                      <w:color w:val="auto"/>
                      <w:spacing w:val="0"/>
                      <w:w w:val="100"/>
                      <w:position w:val="0"/>
                      <w:sz w:val="21"/>
                      <w:szCs w:val="21"/>
                      <w:lang w:eastAsia="zh-CN"/>
                    </w:rPr>
                    <w:t>；不属于禁止及限制行业。</w:t>
                  </w:r>
                </w:p>
              </w:tc>
              <w:tc>
                <w:tcPr>
                  <w:tcW w:w="904" w:type="dxa"/>
                  <w:tcBorders>
                    <w:tl2br w:val="nil"/>
                    <w:tr2bl w:val="nil"/>
                  </w:tcBorders>
                  <w:noWrap w:val="0"/>
                  <w:vAlign w:val="center"/>
                </w:tcPr>
                <w:p w14:paraId="1099685B">
                  <w:pPr>
                    <w:keepNext w:val="0"/>
                    <w:keepLines w:val="0"/>
                    <w:pageBreakBefore w:val="0"/>
                    <w:widowControl/>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b w:val="0"/>
                      <w:bCs w:val="0"/>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rPr>
                    <w:t>符合</w:t>
                  </w:r>
                </w:p>
              </w:tc>
            </w:tr>
            <w:tr w14:paraId="47EC5B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1FA512AD">
                  <w:pPr>
                    <w:keepNext w:val="0"/>
                    <w:keepLines w:val="0"/>
                    <w:widowControl/>
                    <w:suppressLineNumbers w:val="0"/>
                    <w:jc w:val="center"/>
                    <w:textAlignment w:val="center"/>
                    <w:rPr>
                      <w:rFonts w:hint="default" w:ascii="Times New Roman" w:hAnsi="Times New Roman" w:eastAsia="宋体" w:cs="Times New Roman"/>
                      <w:bCs/>
                      <w:caps w:val="0"/>
                      <w:snapToGrid w:val="0"/>
                      <w:color w:val="auto"/>
                      <w:spacing w:val="0"/>
                      <w:w w:val="100"/>
                      <w:kern w:val="0"/>
                      <w:position w:val="0"/>
                      <w:sz w:val="21"/>
                      <w:szCs w:val="21"/>
                      <w:lang w:eastAsia="zh-CN"/>
                    </w:rPr>
                  </w:pPr>
                  <w:r>
                    <w:rPr>
                      <w:rFonts w:hint="default" w:ascii="Times New Roman" w:hAnsi="Times New Roman" w:eastAsia="宋体" w:cs="Times New Roman"/>
                      <w:i w:val="0"/>
                      <w:iCs w:val="0"/>
                      <w:color w:val="auto"/>
                      <w:kern w:val="0"/>
                      <w:sz w:val="21"/>
                      <w:szCs w:val="21"/>
                      <w:u w:val="none"/>
                      <w:lang w:val="en-US" w:eastAsia="zh-CN" w:bidi="ar"/>
                    </w:rPr>
                    <w:t>7</w:t>
                  </w:r>
                </w:p>
              </w:tc>
              <w:tc>
                <w:tcPr>
                  <w:tcW w:w="1363" w:type="dxa"/>
                  <w:tcBorders>
                    <w:tl2br w:val="nil"/>
                    <w:tr2bl w:val="nil"/>
                  </w:tcBorders>
                  <w:noWrap w:val="0"/>
                  <w:vAlign w:val="center"/>
                </w:tcPr>
                <w:p w14:paraId="5A59EA55">
                  <w:pPr>
                    <w:pStyle w:val="54"/>
                    <w:keepNext w:val="0"/>
                    <w:keepLines w:val="0"/>
                    <w:pageBreakBefore w:val="0"/>
                    <w:widowControl w:val="0"/>
                    <w:kinsoku/>
                    <w:wordWrap/>
                    <w:overflowPunct/>
                    <w:topLinePunct w:val="0"/>
                    <w:bidi w:val="0"/>
                    <w:snapToGrid w:val="0"/>
                    <w:spacing w:line="240" w:lineRule="atLeast"/>
                    <w:ind w:left="0" w:right="0" w:firstLine="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《关中地区治污降霾重点行业项目建设指导目录》</w:t>
                  </w:r>
                </w:p>
              </w:tc>
              <w:tc>
                <w:tcPr>
                  <w:tcW w:w="3527" w:type="dxa"/>
                  <w:tcBorders>
                    <w:tl2br w:val="nil"/>
                    <w:tr2bl w:val="nil"/>
                  </w:tcBorders>
                  <w:noWrap w:val="0"/>
                  <w:vAlign w:val="center"/>
                </w:tcPr>
                <w:p w14:paraId="40822583">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实行更加严格的准入门槛，加强项目审批监管，确保关中地区降霾目标的实现。其中对</w:t>
                  </w:r>
                  <w:r>
                    <w:rPr>
                      <w:rFonts w:hint="default" w:ascii="Times New Roman" w:hAnsi="Times New Roman" w:eastAsia="宋体" w:cs="Times New Roman"/>
                      <w:caps w:val="0"/>
                      <w:color w:val="auto"/>
                      <w:spacing w:val="0"/>
                      <w:w w:val="100"/>
                      <w:position w:val="0"/>
                      <w:sz w:val="21"/>
                      <w:szCs w:val="21"/>
                      <w:lang w:eastAsia="zh-CN"/>
                    </w:rPr>
                    <w:t>钛</w:t>
                  </w:r>
                  <w:r>
                    <w:rPr>
                      <w:rFonts w:hint="default" w:ascii="Times New Roman" w:hAnsi="Times New Roman" w:eastAsia="宋体" w:cs="Times New Roman"/>
                      <w:caps w:val="0"/>
                      <w:color w:val="auto"/>
                      <w:spacing w:val="0"/>
                      <w:w w:val="100"/>
                      <w:position w:val="0"/>
                      <w:sz w:val="21"/>
                      <w:szCs w:val="21"/>
                    </w:rPr>
                    <w:t>铁行业、煤炭行业、化工行业、电解铝、水泥、平板玻璃行业和汽车行业进行相应要求。</w:t>
                  </w:r>
                </w:p>
              </w:tc>
              <w:tc>
                <w:tcPr>
                  <w:tcW w:w="1653" w:type="dxa"/>
                  <w:tcBorders>
                    <w:tl2br w:val="nil"/>
                    <w:tr2bl w:val="nil"/>
                  </w:tcBorders>
                  <w:noWrap w:val="0"/>
                  <w:vAlign w:val="center"/>
                </w:tcPr>
                <w:p w14:paraId="4E7A9DF9">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本项目为C325有色金属压延加工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N7724危险废物治理</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不属于关中地区治污降霾中</w:t>
                  </w:r>
                  <w:r>
                    <w:rPr>
                      <w:rFonts w:hint="default" w:ascii="Times New Roman" w:hAnsi="Times New Roman" w:eastAsia="宋体" w:cs="Times New Roman"/>
                      <w:caps w:val="0"/>
                      <w:color w:val="auto"/>
                      <w:spacing w:val="0"/>
                      <w:w w:val="100"/>
                      <w:position w:val="0"/>
                      <w:sz w:val="21"/>
                      <w:szCs w:val="21"/>
                      <w:lang w:val="en-US" w:eastAsia="zh-CN"/>
                    </w:rPr>
                    <w:t>禁止限制</w:t>
                  </w:r>
                  <w:r>
                    <w:rPr>
                      <w:rFonts w:hint="default" w:ascii="Times New Roman" w:hAnsi="Times New Roman" w:eastAsia="宋体" w:cs="Times New Roman"/>
                      <w:caps w:val="0"/>
                      <w:color w:val="auto"/>
                      <w:spacing w:val="0"/>
                      <w:w w:val="100"/>
                      <w:position w:val="0"/>
                      <w:sz w:val="21"/>
                      <w:szCs w:val="21"/>
                    </w:rPr>
                    <w:t>行业。</w:t>
                  </w:r>
                </w:p>
              </w:tc>
              <w:tc>
                <w:tcPr>
                  <w:tcW w:w="904" w:type="dxa"/>
                  <w:tcBorders>
                    <w:tl2br w:val="nil"/>
                    <w:tr2bl w:val="nil"/>
                  </w:tcBorders>
                  <w:noWrap w:val="0"/>
                  <w:vAlign w:val="center"/>
                </w:tcPr>
                <w:p w14:paraId="56AA6D86">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Cs/>
                      <w:caps w:val="0"/>
                      <w:snapToGrid w:val="0"/>
                      <w:color w:val="auto"/>
                      <w:spacing w:val="0"/>
                      <w:w w:val="100"/>
                      <w:kern w:val="0"/>
                      <w:position w:val="0"/>
                      <w:sz w:val="21"/>
                      <w:szCs w:val="21"/>
                    </w:rPr>
                    <w:t>符合</w:t>
                  </w:r>
                </w:p>
              </w:tc>
            </w:tr>
            <w:tr w14:paraId="62EF7D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26DDE02D">
                  <w:pPr>
                    <w:keepNext w:val="0"/>
                    <w:keepLines w:val="0"/>
                    <w:widowControl/>
                    <w:suppressLineNumbers w:val="0"/>
                    <w:jc w:val="center"/>
                    <w:textAlignment w:val="center"/>
                    <w:rPr>
                      <w:rFonts w:hint="default" w:ascii="Times New Roman" w:hAnsi="Times New Roman" w:eastAsia="宋体" w:cs="Times New Roman"/>
                      <w:bCs/>
                      <w:caps w:val="0"/>
                      <w:snapToGrid w:val="0"/>
                      <w:color w:val="auto"/>
                      <w:spacing w:val="0"/>
                      <w:w w:val="100"/>
                      <w:kern w:val="0"/>
                      <w:position w:val="0"/>
                      <w:sz w:val="21"/>
                      <w:szCs w:val="21"/>
                      <w:lang w:eastAsia="zh-CN"/>
                    </w:rPr>
                  </w:pPr>
                  <w:r>
                    <w:rPr>
                      <w:rFonts w:hint="default" w:ascii="Times New Roman" w:hAnsi="Times New Roman" w:eastAsia="宋体" w:cs="Times New Roman"/>
                      <w:i w:val="0"/>
                      <w:iCs w:val="0"/>
                      <w:color w:val="auto"/>
                      <w:kern w:val="0"/>
                      <w:sz w:val="21"/>
                      <w:szCs w:val="21"/>
                      <w:u w:val="none"/>
                      <w:lang w:val="en-US" w:eastAsia="zh-CN" w:bidi="ar"/>
                    </w:rPr>
                    <w:t>8</w:t>
                  </w:r>
                </w:p>
              </w:tc>
              <w:tc>
                <w:tcPr>
                  <w:tcW w:w="1363" w:type="dxa"/>
                  <w:tcBorders>
                    <w:tl2br w:val="nil"/>
                    <w:tr2bl w:val="nil"/>
                  </w:tcBorders>
                  <w:noWrap w:val="0"/>
                  <w:vAlign w:val="center"/>
                </w:tcPr>
                <w:p w14:paraId="5A7481E8">
                  <w:pPr>
                    <w:keepNext w:val="0"/>
                    <w:keepLines w:val="0"/>
                    <w:pageBreakBefore w:val="0"/>
                    <w:widowControl w:val="0"/>
                    <w:kinsoku/>
                    <w:wordWrap/>
                    <w:overflowPunct/>
                    <w:topLinePunct w:val="0"/>
                    <w:bidi w:val="0"/>
                    <w:snapToGrid w:val="0"/>
                    <w:spacing w:line="240" w:lineRule="atLeast"/>
                    <w:ind w:left="0" w:right="0" w:firstLine="0"/>
                    <w:jc w:val="center"/>
                    <w:textAlignment w:val="auto"/>
                    <w:rPr>
                      <w:rFonts w:hint="default" w:ascii="Times New Roman" w:hAnsi="Times New Roman" w:eastAsia="宋体" w:cs="Times New Roman"/>
                      <w:bCs/>
                      <w:caps w:val="0"/>
                      <w:snapToGrid w:val="0"/>
                      <w:color w:val="auto"/>
                      <w:spacing w:val="0"/>
                      <w:w w:val="100"/>
                      <w:kern w:val="0"/>
                      <w:position w:val="0"/>
                      <w:sz w:val="21"/>
                      <w:szCs w:val="21"/>
                    </w:rPr>
                  </w:pPr>
                  <w:r>
                    <w:rPr>
                      <w:rFonts w:hint="default" w:ascii="Times New Roman" w:hAnsi="Times New Roman" w:eastAsia="宋体" w:cs="Times New Roman"/>
                      <w:bCs/>
                      <w:caps w:val="0"/>
                      <w:snapToGrid w:val="0"/>
                      <w:color w:val="auto"/>
                      <w:spacing w:val="0"/>
                      <w:w w:val="100"/>
                      <w:kern w:val="0"/>
                      <w:position w:val="0"/>
                      <w:sz w:val="21"/>
                      <w:szCs w:val="21"/>
                    </w:rPr>
                    <w:t>《</w:t>
                  </w:r>
                  <w:r>
                    <w:rPr>
                      <w:rFonts w:hint="default" w:ascii="Times New Roman" w:hAnsi="Times New Roman" w:eastAsia="宋体" w:cs="Times New Roman"/>
                      <w:caps w:val="0"/>
                      <w:color w:val="auto"/>
                      <w:spacing w:val="0"/>
                      <w:w w:val="100"/>
                      <w:position w:val="0"/>
                      <w:sz w:val="21"/>
                      <w:szCs w:val="21"/>
                    </w:rPr>
                    <w:t>土壤污染防治行动计划》（国发〔2016〕31号）</w:t>
                  </w:r>
                </w:p>
              </w:tc>
              <w:tc>
                <w:tcPr>
                  <w:tcW w:w="3527" w:type="dxa"/>
                  <w:tcBorders>
                    <w:tl2br w:val="nil"/>
                    <w:tr2bl w:val="nil"/>
                  </w:tcBorders>
                  <w:noWrap w:val="0"/>
                  <w:vAlign w:val="center"/>
                </w:tcPr>
                <w:p w14:paraId="254E2EDF">
                  <w:pPr>
                    <w:keepNext w:val="0"/>
                    <w:keepLines w:val="0"/>
                    <w:pageBreakBefore w:val="0"/>
                    <w:widowControl w:val="0"/>
                    <w:kinsoku/>
                    <w:wordWrap/>
                    <w:overflowPunct/>
                    <w:topLinePunct w:val="0"/>
                    <w:bidi w:val="0"/>
                    <w:spacing w:line="240" w:lineRule="atLeast"/>
                    <w:ind w:left="0" w:right="0" w:firstLine="0"/>
                    <w:rPr>
                      <w:rFonts w:hint="default" w:ascii="Times New Roman" w:hAnsi="Times New Roman" w:eastAsia="宋体" w:cs="Times New Roman"/>
                      <w:caps w:val="0"/>
                      <w:color w:val="auto"/>
                      <w:spacing w:val="0"/>
                      <w:w w:val="100"/>
                      <w:kern w:val="0"/>
                      <w:position w:val="0"/>
                      <w:sz w:val="21"/>
                      <w:szCs w:val="21"/>
                    </w:rPr>
                  </w:pPr>
                  <w:r>
                    <w:rPr>
                      <w:rFonts w:hint="default" w:ascii="Times New Roman" w:hAnsi="Times New Roman" w:eastAsia="宋体" w:cs="Times New Roman"/>
                      <w:caps w:val="0"/>
                      <w:color w:val="auto"/>
                      <w:spacing w:val="0"/>
                      <w:w w:val="100"/>
                      <w:kern w:val="0"/>
                      <w:position w:val="0"/>
                      <w:sz w:val="21"/>
                      <w:szCs w:val="21"/>
                    </w:rPr>
                    <w:t>加强污染源监管，做好土壤污染预防工作。固体废物的堆存场所，完善防扬散、防流失、漏等设施，制定整治方案并有序实施。加强工业固体废物综合利用。</w:t>
                  </w:r>
                </w:p>
              </w:tc>
              <w:tc>
                <w:tcPr>
                  <w:tcW w:w="1653" w:type="dxa"/>
                  <w:tcBorders>
                    <w:tl2br w:val="nil"/>
                    <w:tr2bl w:val="nil"/>
                  </w:tcBorders>
                  <w:noWrap w:val="0"/>
                  <w:vAlign w:val="center"/>
                </w:tcPr>
                <w:p w14:paraId="3E37DA38">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Cs/>
                      <w:caps w:val="0"/>
                      <w:color w:val="auto"/>
                      <w:spacing w:val="0"/>
                      <w:w w:val="100"/>
                      <w:position w:val="0"/>
                      <w:sz w:val="21"/>
                      <w:szCs w:val="21"/>
                      <w:lang w:eastAsia="zh-CN"/>
                    </w:rPr>
                    <w:t>本项目在厂房内</w:t>
                  </w:r>
                  <w:r>
                    <w:rPr>
                      <w:rFonts w:hint="default" w:ascii="Times New Roman" w:hAnsi="Times New Roman" w:eastAsia="宋体" w:cs="Times New Roman"/>
                      <w:bCs/>
                      <w:caps w:val="0"/>
                      <w:color w:val="auto"/>
                      <w:spacing w:val="0"/>
                      <w:w w:val="100"/>
                      <w:position w:val="0"/>
                      <w:sz w:val="21"/>
                      <w:szCs w:val="21"/>
                    </w:rPr>
                    <w:t>设</w:t>
                  </w:r>
                  <w:r>
                    <w:rPr>
                      <w:rFonts w:hint="default" w:ascii="Times New Roman" w:hAnsi="Times New Roman" w:eastAsia="宋体" w:cs="Times New Roman"/>
                      <w:bCs/>
                      <w:caps w:val="0"/>
                      <w:color w:val="auto"/>
                      <w:spacing w:val="0"/>
                      <w:w w:val="100"/>
                      <w:position w:val="0"/>
                      <w:sz w:val="21"/>
                      <w:szCs w:val="21"/>
                      <w:lang w:eastAsia="zh-CN"/>
                    </w:rPr>
                    <w:t>危险废物贮存库</w:t>
                  </w:r>
                  <w:r>
                    <w:rPr>
                      <w:rFonts w:hint="default" w:ascii="Times New Roman" w:hAnsi="Times New Roman" w:eastAsia="宋体" w:cs="Times New Roman"/>
                      <w:bCs/>
                      <w:caps w:val="0"/>
                      <w:color w:val="auto"/>
                      <w:spacing w:val="0"/>
                      <w:w w:val="100"/>
                      <w:position w:val="0"/>
                      <w:sz w:val="21"/>
                      <w:szCs w:val="21"/>
                    </w:rPr>
                    <w:t>1座，满足“</w:t>
                  </w:r>
                  <w:r>
                    <w:rPr>
                      <w:rFonts w:hint="default" w:ascii="Times New Roman" w:hAnsi="Times New Roman" w:eastAsia="宋体" w:cs="Times New Roman"/>
                      <w:bCs/>
                      <w:caps w:val="0"/>
                      <w:color w:val="auto"/>
                      <w:spacing w:val="0"/>
                      <w:w w:val="100"/>
                      <w:position w:val="0"/>
                      <w:sz w:val="21"/>
                      <w:szCs w:val="21"/>
                      <w:lang w:val="en-US" w:eastAsia="zh-CN"/>
                    </w:rPr>
                    <w:t>六</w:t>
                  </w:r>
                  <w:r>
                    <w:rPr>
                      <w:rFonts w:hint="default" w:ascii="Times New Roman" w:hAnsi="Times New Roman" w:eastAsia="宋体" w:cs="Times New Roman"/>
                      <w:bCs/>
                      <w:caps w:val="0"/>
                      <w:color w:val="auto"/>
                      <w:spacing w:val="0"/>
                      <w:w w:val="100"/>
                      <w:position w:val="0"/>
                      <w:sz w:val="21"/>
                      <w:szCs w:val="21"/>
                    </w:rPr>
                    <w:t>防”（防风、防晒、防雨、防漏、防渗、防腐）要求，本项目</w:t>
                  </w:r>
                  <w:r>
                    <w:rPr>
                      <w:rFonts w:hint="default" w:ascii="Times New Roman" w:hAnsi="Times New Roman" w:eastAsia="宋体" w:cs="Times New Roman"/>
                      <w:bCs/>
                      <w:caps w:val="0"/>
                      <w:color w:val="auto"/>
                      <w:spacing w:val="0"/>
                      <w:w w:val="100"/>
                      <w:position w:val="0"/>
                      <w:sz w:val="21"/>
                      <w:szCs w:val="21"/>
                      <w:lang w:eastAsia="zh-CN"/>
                    </w:rPr>
                    <w:t>危险废物</w:t>
                  </w:r>
                  <w:r>
                    <w:rPr>
                      <w:rFonts w:hint="default" w:ascii="Times New Roman" w:hAnsi="Times New Roman" w:eastAsia="宋体" w:cs="Times New Roman"/>
                      <w:bCs/>
                      <w:caps w:val="0"/>
                      <w:color w:val="auto"/>
                      <w:spacing w:val="0"/>
                      <w:w w:val="100"/>
                      <w:position w:val="0"/>
                      <w:sz w:val="21"/>
                      <w:szCs w:val="21"/>
                      <w:lang w:val="en-US" w:eastAsia="zh-CN"/>
                    </w:rPr>
                    <w:t>产生后</w:t>
                  </w:r>
                  <w:r>
                    <w:rPr>
                      <w:rFonts w:hint="default" w:ascii="Times New Roman" w:hAnsi="Times New Roman" w:eastAsia="宋体" w:cs="Times New Roman"/>
                      <w:bCs/>
                      <w:caps w:val="0"/>
                      <w:color w:val="auto"/>
                      <w:spacing w:val="0"/>
                      <w:w w:val="100"/>
                      <w:position w:val="0"/>
                      <w:sz w:val="21"/>
                      <w:szCs w:val="21"/>
                    </w:rPr>
                    <w:t>分类收集于</w:t>
                  </w:r>
                  <w:r>
                    <w:rPr>
                      <w:rFonts w:hint="default" w:ascii="Times New Roman" w:hAnsi="Times New Roman" w:eastAsia="宋体" w:cs="Times New Roman"/>
                      <w:bCs/>
                      <w:caps w:val="0"/>
                      <w:color w:val="auto"/>
                      <w:spacing w:val="0"/>
                      <w:w w:val="100"/>
                      <w:position w:val="0"/>
                      <w:sz w:val="21"/>
                      <w:szCs w:val="21"/>
                      <w:lang w:eastAsia="zh-CN"/>
                    </w:rPr>
                    <w:t>专用</w:t>
                  </w:r>
                  <w:r>
                    <w:rPr>
                      <w:rFonts w:hint="default" w:ascii="Times New Roman" w:hAnsi="Times New Roman" w:eastAsia="宋体" w:cs="Times New Roman"/>
                      <w:bCs/>
                      <w:caps w:val="0"/>
                      <w:color w:val="auto"/>
                      <w:spacing w:val="0"/>
                      <w:w w:val="100"/>
                      <w:position w:val="0"/>
                      <w:sz w:val="21"/>
                      <w:szCs w:val="21"/>
                    </w:rPr>
                    <w:t>容器后暂存于</w:t>
                  </w:r>
                  <w:r>
                    <w:rPr>
                      <w:rFonts w:hint="default" w:ascii="Times New Roman" w:hAnsi="Times New Roman" w:eastAsia="宋体" w:cs="Times New Roman"/>
                      <w:bCs/>
                      <w:caps w:val="0"/>
                      <w:color w:val="auto"/>
                      <w:spacing w:val="0"/>
                      <w:w w:val="100"/>
                      <w:position w:val="0"/>
                      <w:sz w:val="21"/>
                      <w:szCs w:val="21"/>
                      <w:lang w:eastAsia="zh-CN"/>
                    </w:rPr>
                    <w:t>厂区危险废物贮存库</w:t>
                  </w:r>
                  <w:r>
                    <w:rPr>
                      <w:rFonts w:hint="default" w:ascii="Times New Roman" w:hAnsi="Times New Roman" w:eastAsia="宋体" w:cs="Times New Roman"/>
                      <w:bCs/>
                      <w:caps w:val="0"/>
                      <w:color w:val="auto"/>
                      <w:spacing w:val="0"/>
                      <w:w w:val="100"/>
                      <w:position w:val="0"/>
                      <w:sz w:val="21"/>
                      <w:szCs w:val="21"/>
                    </w:rPr>
                    <w:t>，定期</w:t>
                  </w:r>
                  <w:r>
                    <w:rPr>
                      <w:rFonts w:hint="default" w:ascii="Times New Roman" w:hAnsi="Times New Roman" w:eastAsia="宋体" w:cs="Times New Roman"/>
                      <w:bCs/>
                      <w:caps w:val="0"/>
                      <w:color w:val="auto"/>
                      <w:spacing w:val="0"/>
                      <w:w w:val="100"/>
                      <w:position w:val="0"/>
                      <w:sz w:val="21"/>
                      <w:szCs w:val="21"/>
                      <w:lang w:eastAsia="zh-CN"/>
                    </w:rPr>
                    <w:t>交由</w:t>
                  </w:r>
                  <w:r>
                    <w:rPr>
                      <w:rFonts w:hint="default" w:ascii="Times New Roman" w:hAnsi="Times New Roman" w:eastAsia="宋体" w:cs="Times New Roman"/>
                      <w:bCs/>
                      <w:caps w:val="0"/>
                      <w:color w:val="auto"/>
                      <w:spacing w:val="0"/>
                      <w:w w:val="100"/>
                      <w:position w:val="0"/>
                      <w:sz w:val="21"/>
                      <w:szCs w:val="21"/>
                    </w:rPr>
                    <w:t>资质单位处置。</w:t>
                  </w:r>
                </w:p>
              </w:tc>
              <w:tc>
                <w:tcPr>
                  <w:tcW w:w="904" w:type="dxa"/>
                  <w:tcBorders>
                    <w:tl2br w:val="nil"/>
                    <w:tr2bl w:val="nil"/>
                  </w:tcBorders>
                  <w:noWrap w:val="0"/>
                  <w:vAlign w:val="center"/>
                </w:tcPr>
                <w:p w14:paraId="09F46E94">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Cs/>
                      <w:caps w:val="0"/>
                      <w:snapToGrid w:val="0"/>
                      <w:color w:val="auto"/>
                      <w:spacing w:val="0"/>
                      <w:w w:val="100"/>
                      <w:kern w:val="0"/>
                      <w:position w:val="0"/>
                      <w:sz w:val="21"/>
                      <w:szCs w:val="21"/>
                    </w:rPr>
                    <w:t>符合</w:t>
                  </w:r>
                </w:p>
              </w:tc>
            </w:tr>
            <w:tr w14:paraId="6111A3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15B076A7">
                  <w:pPr>
                    <w:keepNext w:val="0"/>
                    <w:keepLines w:val="0"/>
                    <w:widowControl/>
                    <w:suppressLineNumbers w:val="0"/>
                    <w:jc w:val="center"/>
                    <w:textAlignment w:val="center"/>
                    <w:rPr>
                      <w:rFonts w:hint="default" w:ascii="Times New Roman" w:hAnsi="Times New Roman" w:eastAsia="宋体" w:cs="Times New Roman"/>
                      <w:bCs/>
                      <w:caps w:val="0"/>
                      <w:snapToGrid w:val="0"/>
                      <w:color w:val="auto"/>
                      <w:spacing w:val="0"/>
                      <w:w w:val="100"/>
                      <w:kern w:val="0"/>
                      <w:position w:val="0"/>
                      <w:sz w:val="21"/>
                      <w:szCs w:val="21"/>
                      <w:lang w:eastAsia="zh-CN"/>
                    </w:rPr>
                  </w:pPr>
                  <w:r>
                    <w:rPr>
                      <w:rFonts w:hint="default" w:ascii="Times New Roman" w:hAnsi="Times New Roman" w:eastAsia="宋体" w:cs="Times New Roman"/>
                      <w:i w:val="0"/>
                      <w:iCs w:val="0"/>
                      <w:color w:val="auto"/>
                      <w:kern w:val="0"/>
                      <w:sz w:val="21"/>
                      <w:szCs w:val="21"/>
                      <w:u w:val="none"/>
                      <w:lang w:val="en-US" w:eastAsia="zh-CN" w:bidi="ar"/>
                    </w:rPr>
                    <w:t>9</w:t>
                  </w:r>
                </w:p>
              </w:tc>
              <w:tc>
                <w:tcPr>
                  <w:tcW w:w="1363" w:type="dxa"/>
                  <w:tcBorders>
                    <w:tl2br w:val="nil"/>
                    <w:tr2bl w:val="nil"/>
                  </w:tcBorders>
                  <w:noWrap w:val="0"/>
                  <w:vAlign w:val="center"/>
                </w:tcPr>
                <w:p w14:paraId="207CCD08">
                  <w:pPr>
                    <w:pStyle w:val="54"/>
                    <w:keepNext w:val="0"/>
                    <w:keepLines w:val="0"/>
                    <w:pageBreakBefore w:val="0"/>
                    <w:widowControl w:val="0"/>
                    <w:kinsoku/>
                    <w:wordWrap/>
                    <w:overflowPunct/>
                    <w:topLinePunct w:val="0"/>
                    <w:bidi w:val="0"/>
                    <w:snapToGrid w:val="0"/>
                    <w:spacing w:line="240" w:lineRule="atLeast"/>
                    <w:ind w:left="0" w:right="0" w:firstLine="0"/>
                    <w:jc w:val="center"/>
                    <w:textAlignment w:val="auto"/>
                    <w:rPr>
                      <w:rFonts w:hint="default" w:ascii="Times New Roman" w:hAnsi="Times New Roman" w:eastAsia="宋体" w:cs="Times New Roman"/>
                      <w:bCs/>
                      <w:caps w:val="0"/>
                      <w:snapToGrid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rPr>
                    <w:t>《陕西省固体废物污染环境防治条例》</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2021修订</w:t>
                  </w:r>
                  <w:r>
                    <w:rPr>
                      <w:rFonts w:hint="default" w:ascii="Times New Roman" w:hAnsi="Times New Roman" w:eastAsia="宋体" w:cs="Times New Roman"/>
                      <w:caps w:val="0"/>
                      <w:color w:val="auto"/>
                      <w:spacing w:val="0"/>
                      <w:w w:val="100"/>
                      <w:position w:val="0"/>
                      <w:sz w:val="21"/>
                      <w:szCs w:val="21"/>
                      <w:lang w:eastAsia="zh-CN"/>
                    </w:rPr>
                    <w:t>）</w:t>
                  </w:r>
                </w:p>
              </w:tc>
              <w:tc>
                <w:tcPr>
                  <w:tcW w:w="3527" w:type="dxa"/>
                  <w:tcBorders>
                    <w:tl2br w:val="nil"/>
                    <w:tr2bl w:val="nil"/>
                  </w:tcBorders>
                  <w:noWrap w:val="0"/>
                  <w:vAlign w:val="center"/>
                </w:tcPr>
                <w:p w14:paraId="6002B49A">
                  <w:pPr>
                    <w:keepNext w:val="0"/>
                    <w:keepLines w:val="0"/>
                    <w:pageBreakBefore w:val="0"/>
                    <w:widowControl w:val="0"/>
                    <w:kinsoku/>
                    <w:wordWrap/>
                    <w:overflowPunct/>
                    <w:topLinePunct w:val="0"/>
                    <w:autoSpaceDE w:val="0"/>
                    <w:autoSpaceDN w:val="0"/>
                    <w:bidi w:val="0"/>
                    <w:adjustRightInd w:val="0"/>
                    <w:snapToGrid w:val="0"/>
                    <w:spacing w:line="240" w:lineRule="atLeast"/>
                    <w:ind w:left="0" w:right="0" w:firstLine="0"/>
                    <w:rPr>
                      <w:rFonts w:hint="default" w:ascii="Times New Roman" w:hAnsi="Times New Roman" w:eastAsia="宋体" w:cs="Times New Roman"/>
                      <w:caps w:val="0"/>
                      <w:color w:val="auto"/>
                      <w:spacing w:val="0"/>
                      <w:w w:val="100"/>
                      <w:kern w:val="0"/>
                      <w:position w:val="0"/>
                      <w:sz w:val="21"/>
                      <w:szCs w:val="21"/>
                    </w:rPr>
                  </w:pPr>
                  <w:r>
                    <w:rPr>
                      <w:rFonts w:hint="default" w:ascii="Times New Roman" w:hAnsi="Times New Roman" w:eastAsia="宋体" w:cs="Times New Roman"/>
                      <w:caps w:val="0"/>
                      <w:color w:val="auto"/>
                      <w:spacing w:val="0"/>
                      <w:w w:val="100"/>
                      <w:kern w:val="0"/>
                      <w:position w:val="0"/>
                      <w:sz w:val="21"/>
                      <w:szCs w:val="21"/>
                    </w:rPr>
                    <w:t>第十二条产生、收集、贮存、运输、利用、处置固体废物的单位，应当采取符合技术规范、合格有效的防扬散、防流失、防渗漏或者其他防止污染环境的措施。任何单位和个人不得随意倾倒、堆放、丢弃、遗撒固体废物。</w:t>
                  </w:r>
                </w:p>
                <w:p w14:paraId="108AD45D">
                  <w:pPr>
                    <w:keepNext w:val="0"/>
                    <w:keepLines w:val="0"/>
                    <w:pageBreakBefore w:val="0"/>
                    <w:widowControl w:val="0"/>
                    <w:kinsoku/>
                    <w:wordWrap/>
                    <w:overflowPunct/>
                    <w:topLinePunct w:val="0"/>
                    <w:autoSpaceDE w:val="0"/>
                    <w:autoSpaceDN w:val="0"/>
                    <w:bidi w:val="0"/>
                    <w:adjustRightInd w:val="0"/>
                    <w:snapToGrid w:val="0"/>
                    <w:spacing w:line="240" w:lineRule="atLeast"/>
                    <w:ind w:left="0" w:right="0" w:firstLine="0"/>
                    <w:rPr>
                      <w:rFonts w:hint="default" w:ascii="Times New Roman" w:hAnsi="Times New Roman" w:eastAsia="宋体" w:cs="Times New Roman"/>
                      <w:caps w:val="0"/>
                      <w:color w:val="auto"/>
                      <w:spacing w:val="0"/>
                      <w:w w:val="100"/>
                      <w:kern w:val="0"/>
                      <w:position w:val="0"/>
                      <w:sz w:val="21"/>
                      <w:szCs w:val="21"/>
                    </w:rPr>
                  </w:pPr>
                  <w:r>
                    <w:rPr>
                      <w:rFonts w:hint="default" w:ascii="Times New Roman" w:hAnsi="Times New Roman" w:eastAsia="宋体" w:cs="Times New Roman"/>
                      <w:caps w:val="0"/>
                      <w:color w:val="auto"/>
                      <w:spacing w:val="0"/>
                      <w:w w:val="100"/>
                      <w:kern w:val="0"/>
                      <w:position w:val="0"/>
                      <w:sz w:val="21"/>
                      <w:szCs w:val="21"/>
                    </w:rPr>
                    <w:t>第十三条产生工业固体废物或者危险废物的单位应当建立固体废物管理台账。</w:t>
                  </w:r>
                </w:p>
                <w:p w14:paraId="1AD4DED4">
                  <w:pPr>
                    <w:keepNext w:val="0"/>
                    <w:keepLines w:val="0"/>
                    <w:pageBreakBefore w:val="0"/>
                    <w:widowControl w:val="0"/>
                    <w:kinsoku/>
                    <w:wordWrap/>
                    <w:overflowPunct/>
                    <w:topLinePunct w:val="0"/>
                    <w:autoSpaceDE w:val="0"/>
                    <w:autoSpaceDN w:val="0"/>
                    <w:bidi w:val="0"/>
                    <w:adjustRightInd w:val="0"/>
                    <w:snapToGrid w:val="0"/>
                    <w:spacing w:line="240" w:lineRule="atLeast"/>
                    <w:ind w:left="0" w:right="0" w:firstLine="0"/>
                    <w:rPr>
                      <w:rFonts w:hint="default" w:ascii="Times New Roman" w:hAnsi="Times New Roman" w:eastAsia="宋体" w:cs="Times New Roman"/>
                      <w:caps w:val="0"/>
                      <w:color w:val="auto"/>
                      <w:spacing w:val="0"/>
                      <w:w w:val="100"/>
                      <w:kern w:val="0"/>
                      <w:position w:val="0"/>
                      <w:sz w:val="21"/>
                      <w:szCs w:val="21"/>
                    </w:rPr>
                  </w:pPr>
                  <w:r>
                    <w:rPr>
                      <w:rFonts w:hint="default" w:ascii="Times New Roman" w:hAnsi="Times New Roman" w:eastAsia="宋体" w:cs="Times New Roman"/>
                      <w:caps w:val="0"/>
                      <w:color w:val="auto"/>
                      <w:spacing w:val="0"/>
                      <w:w w:val="100"/>
                      <w:kern w:val="0"/>
                      <w:position w:val="0"/>
                      <w:sz w:val="21"/>
                      <w:szCs w:val="21"/>
                    </w:rPr>
                    <w:t>产生工业固体废物的单位应当向县级生态环境行政主管部门提供工业固体废物的种类、数量、流向、贮存、利用、处置等有关资料，以及减少工业固体废物产生、促进综合利用的具体措施，并执行排污许可管理制度的相关规定。</w:t>
                  </w:r>
                </w:p>
                <w:p w14:paraId="0BAB9995">
                  <w:pPr>
                    <w:keepNext w:val="0"/>
                    <w:keepLines w:val="0"/>
                    <w:pageBreakBefore w:val="0"/>
                    <w:widowControl w:val="0"/>
                    <w:kinsoku/>
                    <w:wordWrap/>
                    <w:overflowPunct/>
                    <w:topLinePunct w:val="0"/>
                    <w:autoSpaceDE w:val="0"/>
                    <w:autoSpaceDN w:val="0"/>
                    <w:bidi w:val="0"/>
                    <w:adjustRightInd w:val="0"/>
                    <w:snapToGrid w:val="0"/>
                    <w:spacing w:line="240" w:lineRule="atLeast"/>
                    <w:ind w:left="0" w:right="0" w:firstLine="0"/>
                    <w:rPr>
                      <w:rFonts w:hint="default" w:ascii="Times New Roman" w:hAnsi="Times New Roman" w:eastAsia="宋体" w:cs="Times New Roman"/>
                      <w:caps w:val="0"/>
                      <w:color w:val="auto"/>
                      <w:spacing w:val="0"/>
                      <w:w w:val="100"/>
                      <w:kern w:val="0"/>
                      <w:position w:val="0"/>
                      <w:sz w:val="21"/>
                      <w:szCs w:val="21"/>
                    </w:rPr>
                  </w:pPr>
                  <w:r>
                    <w:rPr>
                      <w:rFonts w:hint="default" w:ascii="Times New Roman" w:hAnsi="Times New Roman" w:eastAsia="宋体" w:cs="Times New Roman"/>
                      <w:caps w:val="0"/>
                      <w:color w:val="auto"/>
                      <w:spacing w:val="0"/>
                      <w:w w:val="100"/>
                      <w:kern w:val="0"/>
                      <w:position w:val="0"/>
                      <w:sz w:val="21"/>
                      <w:szCs w:val="21"/>
                    </w:rPr>
                    <w:t>第十五条产生工业固体废物的企业事业单位和其他生产经营者，应当使用符合法律法规规定的清洁生产要求的生产工艺和技术，减少固体废物产生量，降低或者消除固体废物对环境的危害。</w:t>
                  </w:r>
                </w:p>
              </w:tc>
              <w:tc>
                <w:tcPr>
                  <w:tcW w:w="1653" w:type="dxa"/>
                  <w:tcBorders>
                    <w:tl2br w:val="nil"/>
                    <w:tr2bl w:val="nil"/>
                  </w:tcBorders>
                  <w:noWrap w:val="0"/>
                  <w:vAlign w:val="center"/>
                </w:tcPr>
                <w:p w14:paraId="1569E9DE">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rPr>
                    <w:t>本次环评针对固废产生、收集、贮存、利用环节提出了相应的污染控制措施，减少固体废物产生量，降低</w:t>
                  </w:r>
                  <w:r>
                    <w:rPr>
                      <w:rFonts w:hint="default" w:ascii="Times New Roman" w:hAnsi="Times New Roman" w:eastAsia="宋体" w:cs="Times New Roman"/>
                      <w:caps w:val="0"/>
                      <w:color w:val="auto"/>
                      <w:spacing w:val="0"/>
                      <w:w w:val="100"/>
                      <w:position w:val="0"/>
                      <w:sz w:val="21"/>
                      <w:szCs w:val="21"/>
                      <w:lang w:eastAsia="zh-CN"/>
                    </w:rPr>
                    <w:t>或</w:t>
                  </w:r>
                  <w:r>
                    <w:rPr>
                      <w:rFonts w:hint="default" w:ascii="Times New Roman" w:hAnsi="Times New Roman" w:eastAsia="宋体" w:cs="Times New Roman"/>
                      <w:caps w:val="0"/>
                      <w:color w:val="auto"/>
                      <w:spacing w:val="0"/>
                      <w:w w:val="100"/>
                      <w:position w:val="0"/>
                      <w:sz w:val="21"/>
                      <w:szCs w:val="21"/>
                    </w:rPr>
                    <w:t>消除固体废物对环境的危害。</w:t>
                  </w:r>
                </w:p>
              </w:tc>
              <w:tc>
                <w:tcPr>
                  <w:tcW w:w="904" w:type="dxa"/>
                  <w:tcBorders>
                    <w:tl2br w:val="nil"/>
                    <w:tr2bl w:val="nil"/>
                  </w:tcBorders>
                  <w:noWrap w:val="0"/>
                  <w:vAlign w:val="center"/>
                </w:tcPr>
                <w:p w14:paraId="628E2BCD">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Cs/>
                      <w:caps w:val="0"/>
                      <w:snapToGrid w:val="0"/>
                      <w:color w:val="auto"/>
                      <w:spacing w:val="0"/>
                      <w:w w:val="100"/>
                      <w:kern w:val="0"/>
                      <w:position w:val="0"/>
                      <w:sz w:val="21"/>
                      <w:szCs w:val="21"/>
                    </w:rPr>
                    <w:t>符合</w:t>
                  </w:r>
                </w:p>
              </w:tc>
            </w:tr>
            <w:tr w14:paraId="54F8DB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7CEF0908">
                  <w:pPr>
                    <w:keepNext w:val="0"/>
                    <w:keepLines w:val="0"/>
                    <w:widowControl/>
                    <w:suppressLineNumbers w:val="0"/>
                    <w:jc w:val="center"/>
                    <w:textAlignment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363" w:type="dxa"/>
                  <w:tcBorders>
                    <w:tl2br w:val="nil"/>
                    <w:tr2bl w:val="nil"/>
                  </w:tcBorders>
                  <w:noWrap w:val="0"/>
                  <w:vAlign w:val="center"/>
                </w:tcPr>
                <w:p w14:paraId="7EFC7D2F">
                  <w:pPr>
                    <w:keepNext w:val="0"/>
                    <w:keepLines w:val="0"/>
                    <w:pageBreakBefore w:val="0"/>
                    <w:kinsoku/>
                    <w:wordWrap/>
                    <w:overflowPunct/>
                    <w:topLinePunct w:val="0"/>
                    <w:autoSpaceDE/>
                    <w:autoSpaceDN/>
                    <w:bidi w:val="0"/>
                    <w:adjustRightInd w:val="0"/>
                    <w:snapToGrid w:val="0"/>
                    <w:spacing w:line="240" w:lineRule="atLeast"/>
                    <w:ind w:firstLine="0" w:firstLineChars="0"/>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Cs/>
                      <w:caps w:val="0"/>
                      <w:snapToGrid w:val="0"/>
                      <w:color w:val="auto"/>
                      <w:spacing w:val="0"/>
                      <w:w w:val="100"/>
                      <w:position w:val="0"/>
                      <w:sz w:val="21"/>
                      <w:szCs w:val="21"/>
                    </w:rPr>
                    <w:t>《</w:t>
                  </w:r>
                  <w:r>
                    <w:rPr>
                      <w:rFonts w:hint="default" w:ascii="Times New Roman" w:hAnsi="Times New Roman" w:eastAsia="宋体" w:cs="Times New Roman"/>
                      <w:bCs/>
                      <w:caps w:val="0"/>
                      <w:snapToGrid w:val="0"/>
                      <w:color w:val="auto"/>
                      <w:spacing w:val="0"/>
                      <w:w w:val="100"/>
                      <w:position w:val="0"/>
                      <w:sz w:val="21"/>
                      <w:szCs w:val="21"/>
                      <w:lang w:val="en-US" w:eastAsia="zh-CN"/>
                    </w:rPr>
                    <w:t>宝鸡</w:t>
                  </w:r>
                  <w:r>
                    <w:rPr>
                      <w:rFonts w:hint="default" w:ascii="Times New Roman" w:hAnsi="Times New Roman" w:eastAsia="宋体" w:cs="Times New Roman"/>
                      <w:caps w:val="0"/>
                      <w:color w:val="auto"/>
                      <w:spacing w:val="0"/>
                      <w:w w:val="100"/>
                      <w:position w:val="0"/>
                      <w:sz w:val="21"/>
                      <w:szCs w:val="21"/>
                    </w:rPr>
                    <w:t>市大气污染防治条例》2021</w:t>
                  </w:r>
                  <w:r>
                    <w:rPr>
                      <w:rFonts w:hint="default" w:ascii="Times New Roman" w:hAnsi="Times New Roman" w:eastAsia="宋体" w:cs="Times New Roman"/>
                      <w:caps w:val="0"/>
                      <w:color w:val="auto"/>
                      <w:spacing w:val="0"/>
                      <w:w w:val="100"/>
                      <w:position w:val="0"/>
                      <w:sz w:val="21"/>
                      <w:szCs w:val="21"/>
                      <w:lang w:val="en-US" w:eastAsia="zh-CN"/>
                    </w:rPr>
                    <w:t>年1月1日起实施</w:t>
                  </w:r>
                </w:p>
              </w:tc>
              <w:tc>
                <w:tcPr>
                  <w:tcW w:w="3527" w:type="dxa"/>
                  <w:tcBorders>
                    <w:tl2br w:val="nil"/>
                    <w:tr2bl w:val="nil"/>
                  </w:tcBorders>
                  <w:noWrap w:val="0"/>
                  <w:vAlign w:val="center"/>
                </w:tcPr>
                <w:p w14:paraId="4A9971DB">
                  <w:pPr>
                    <w:pStyle w:val="67"/>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钛</w:t>
                  </w:r>
                  <w:r>
                    <w:rPr>
                      <w:rFonts w:hint="default" w:ascii="Times New Roman" w:hAnsi="Times New Roman" w:eastAsia="宋体" w:cs="Times New Roman"/>
                      <w:caps w:val="0"/>
                      <w:color w:val="auto"/>
                      <w:spacing w:val="0"/>
                      <w:w w:val="100"/>
                      <w:position w:val="0"/>
                      <w:sz w:val="21"/>
                      <w:szCs w:val="21"/>
                    </w:rPr>
                    <w:t>铁、建材、有色金属、石油、化工、制药、矿产开采等企业，应当加强精细化管理，采取集中收集处理等措施，严格控制粉尘和气态污染物的排放。</w:t>
                  </w:r>
                </w:p>
              </w:tc>
              <w:tc>
                <w:tcPr>
                  <w:tcW w:w="1653" w:type="dxa"/>
                  <w:tcBorders>
                    <w:tl2br w:val="nil"/>
                    <w:tr2bl w:val="nil"/>
                  </w:tcBorders>
                  <w:noWrap w:val="0"/>
                  <w:vAlign w:val="center"/>
                </w:tcPr>
                <w:p w14:paraId="6748A143">
                  <w:pPr>
                    <w:pStyle w:val="72"/>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项目废气均得到合理处置</w:t>
                  </w:r>
                </w:p>
              </w:tc>
              <w:tc>
                <w:tcPr>
                  <w:tcW w:w="904" w:type="dxa"/>
                  <w:tcBorders>
                    <w:tl2br w:val="nil"/>
                    <w:tr2bl w:val="nil"/>
                  </w:tcBorders>
                  <w:noWrap w:val="0"/>
                  <w:vAlign w:val="center"/>
                </w:tcPr>
                <w:p w14:paraId="386903F4">
                  <w:pPr>
                    <w:keepNext w:val="0"/>
                    <w:keepLines w:val="0"/>
                    <w:pageBreakBefore w:val="0"/>
                    <w:kinsoku/>
                    <w:wordWrap/>
                    <w:overflowPunct/>
                    <w:topLinePunct w:val="0"/>
                    <w:autoSpaceDE/>
                    <w:autoSpaceDN/>
                    <w:bidi w:val="0"/>
                    <w:spacing w:line="240" w:lineRule="atLeast"/>
                    <w:ind w:firstLine="0" w:firstLineChars="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符合</w:t>
                  </w:r>
                </w:p>
              </w:tc>
            </w:tr>
            <w:tr w14:paraId="4B12D9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6AA6BA02">
                  <w:pPr>
                    <w:keepNext w:val="0"/>
                    <w:keepLines w:val="0"/>
                    <w:widowControl/>
                    <w:suppressLineNumbers w:val="0"/>
                    <w:jc w:val="center"/>
                    <w:textAlignment w:val="center"/>
                    <w:rPr>
                      <w:rFonts w:hint="default" w:ascii="Times New Roman" w:hAnsi="Times New Roman" w:eastAsia="宋体" w:cs="Times New Roman"/>
                      <w:bCs/>
                      <w:caps w:val="0"/>
                      <w:snapToGrid w:val="0"/>
                      <w:color w:val="auto"/>
                      <w:spacing w:val="0"/>
                      <w:w w:val="100"/>
                      <w:kern w:val="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363" w:type="dxa"/>
                  <w:tcBorders>
                    <w:tl2br w:val="nil"/>
                    <w:tr2bl w:val="nil"/>
                  </w:tcBorders>
                  <w:noWrap w:val="0"/>
                  <w:vAlign w:val="center"/>
                </w:tcPr>
                <w:p w14:paraId="7334495C">
                  <w:pPr>
                    <w:pStyle w:val="54"/>
                    <w:keepNext w:val="0"/>
                    <w:keepLines w:val="0"/>
                    <w:pageBreakBefore w:val="0"/>
                    <w:widowControl w:val="0"/>
                    <w:kinsoku/>
                    <w:wordWrap/>
                    <w:overflowPunct/>
                    <w:topLinePunct w:val="0"/>
                    <w:bidi w:val="0"/>
                    <w:snapToGrid w:val="0"/>
                    <w:spacing w:line="240" w:lineRule="atLeast"/>
                    <w:ind w:left="0" w:right="0" w:firstLine="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关于进一步加强关中地区涉气重点行业项目环评管理的通知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陕环环评函〔2023〕76号</w:t>
                  </w:r>
                  <w:r>
                    <w:rPr>
                      <w:rFonts w:hint="default" w:ascii="Times New Roman" w:hAnsi="Times New Roman" w:eastAsia="宋体" w:cs="Times New Roman"/>
                      <w:caps w:val="0"/>
                      <w:color w:val="auto"/>
                      <w:spacing w:val="0"/>
                      <w:w w:val="100"/>
                      <w:position w:val="0"/>
                      <w:sz w:val="21"/>
                      <w:szCs w:val="21"/>
                      <w:lang w:eastAsia="zh-CN"/>
                    </w:rPr>
                    <w:t>）</w:t>
                  </w:r>
                </w:p>
              </w:tc>
              <w:tc>
                <w:tcPr>
                  <w:tcW w:w="3527" w:type="dxa"/>
                  <w:tcBorders>
                    <w:tl2br w:val="nil"/>
                    <w:tr2bl w:val="nil"/>
                  </w:tcBorders>
                  <w:noWrap w:val="0"/>
                  <w:vAlign w:val="center"/>
                </w:tcPr>
                <w:p w14:paraId="543C67E8">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关中地区涉气重点行业项目范围为生态环境部确定的39个重点行业的新改扩建项目，涉及关中各市（区）辖区及开发区范围内的应达到环保绩效A级、绩效引领性水平要求，西安市、咸阳市、渭南市的其他区域应达到环保绩效B级及以上要求</w:t>
                  </w:r>
                </w:p>
              </w:tc>
              <w:tc>
                <w:tcPr>
                  <w:tcW w:w="1653" w:type="dxa"/>
                  <w:tcBorders>
                    <w:tl2br w:val="nil"/>
                    <w:tr2bl w:val="nil"/>
                  </w:tcBorders>
                  <w:noWrap w:val="0"/>
                  <w:vAlign w:val="center"/>
                </w:tcPr>
                <w:p w14:paraId="7717390E">
                  <w:pPr>
                    <w:pStyle w:val="54"/>
                    <w:keepNext w:val="0"/>
                    <w:keepLines w:val="0"/>
                    <w:pageBreakBefore w:val="0"/>
                    <w:widowControl w:val="0"/>
                    <w:kinsoku/>
                    <w:wordWrap/>
                    <w:overflowPunct/>
                    <w:topLinePunct w:val="0"/>
                    <w:bidi w:val="0"/>
                    <w:snapToGrid w:val="0"/>
                    <w:spacing w:line="240" w:lineRule="atLeast"/>
                    <w:ind w:left="0" w:right="0" w:firstLine="0"/>
                    <w:jc w:val="both"/>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val="en-US" w:eastAsia="zh-CN"/>
                    </w:rPr>
                    <w:t>项目属于C325有色金属压延加工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N7724危险废物治理</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项目属于《重污染天气重点行业应急减排技术指南（2020修订版）》中十四、有色金属压延，不执行环保绩效</w:t>
                  </w:r>
                </w:p>
              </w:tc>
              <w:tc>
                <w:tcPr>
                  <w:tcW w:w="904" w:type="dxa"/>
                  <w:tcBorders>
                    <w:tl2br w:val="nil"/>
                    <w:tr2bl w:val="nil"/>
                  </w:tcBorders>
                  <w:noWrap w:val="0"/>
                  <w:vAlign w:val="center"/>
                </w:tcPr>
                <w:p w14:paraId="75EC04E9">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Cs/>
                      <w:caps w:val="0"/>
                      <w:snapToGrid w:val="0"/>
                      <w:color w:val="auto"/>
                      <w:spacing w:val="0"/>
                      <w:w w:val="100"/>
                      <w:kern w:val="0"/>
                      <w:position w:val="0"/>
                      <w:sz w:val="21"/>
                      <w:szCs w:val="21"/>
                    </w:rPr>
                    <w:t>符合</w:t>
                  </w:r>
                </w:p>
              </w:tc>
            </w:tr>
            <w:tr w14:paraId="0D00EB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restart"/>
                  <w:tcBorders>
                    <w:tl2br w:val="nil"/>
                    <w:tr2bl w:val="nil"/>
                  </w:tcBorders>
                  <w:noWrap w:val="0"/>
                  <w:vAlign w:val="center"/>
                </w:tcPr>
                <w:p w14:paraId="1C829238">
                  <w:pPr>
                    <w:keepNext w:val="0"/>
                    <w:keepLines w:val="0"/>
                    <w:widowControl/>
                    <w:suppressLineNumbers w:val="0"/>
                    <w:jc w:val="center"/>
                    <w:textAlignment w:val="center"/>
                    <w:rPr>
                      <w:rFonts w:hint="default" w:ascii="Times New Roman" w:hAnsi="Times New Roman" w:eastAsia="宋体" w:cs="Times New Roman"/>
                      <w:bCs/>
                      <w:caps w:val="0"/>
                      <w:snapToGrid w:val="0"/>
                      <w:color w:val="auto"/>
                      <w:spacing w:val="0"/>
                      <w:w w:val="100"/>
                      <w:kern w:val="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w:t>
                  </w:r>
                </w:p>
              </w:tc>
              <w:tc>
                <w:tcPr>
                  <w:tcW w:w="1363" w:type="dxa"/>
                  <w:vMerge w:val="restart"/>
                  <w:tcBorders>
                    <w:tl2br w:val="nil"/>
                    <w:tr2bl w:val="nil"/>
                  </w:tcBorders>
                  <w:noWrap w:val="0"/>
                  <w:vAlign w:val="center"/>
                </w:tcPr>
                <w:p w14:paraId="50BEEB62">
                  <w:pPr>
                    <w:pStyle w:val="54"/>
                    <w:keepNext w:val="0"/>
                    <w:keepLines w:val="0"/>
                    <w:pageBreakBefore w:val="0"/>
                    <w:widowControl w:val="0"/>
                    <w:kinsoku/>
                    <w:wordWrap/>
                    <w:overflowPunct/>
                    <w:topLinePunct w:val="0"/>
                    <w:bidi w:val="0"/>
                    <w:snapToGrid w:val="0"/>
                    <w:spacing w:line="240" w:lineRule="atLeast"/>
                    <w:ind w:left="0" w:right="0" w:firstLine="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《陕西省大气污染治理专项行动方案（2023-2027年）》的通知（陕发〔2023〕4号）</w:t>
                  </w:r>
                </w:p>
              </w:tc>
              <w:tc>
                <w:tcPr>
                  <w:tcW w:w="3527" w:type="dxa"/>
                  <w:tcBorders>
                    <w:tl2br w:val="nil"/>
                    <w:tr2bl w:val="nil"/>
                  </w:tcBorders>
                  <w:noWrap w:val="0"/>
                  <w:vAlign w:val="center"/>
                </w:tcPr>
                <w:p w14:paraId="5C1A9937">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产业发展结构调整。关中地区严禁新增</w:t>
                  </w:r>
                  <w:r>
                    <w:rPr>
                      <w:rFonts w:hint="default" w:ascii="Times New Roman" w:hAnsi="Times New Roman" w:eastAsia="宋体" w:cs="Times New Roman"/>
                      <w:caps w:val="0"/>
                      <w:color w:val="auto"/>
                      <w:spacing w:val="0"/>
                      <w:w w:val="100"/>
                      <w:position w:val="0"/>
                      <w:sz w:val="21"/>
                      <w:szCs w:val="21"/>
                      <w:lang w:eastAsia="zh-CN"/>
                    </w:rPr>
                    <w:t>钛</w:t>
                  </w:r>
                  <w:r>
                    <w:rPr>
                      <w:rFonts w:hint="default" w:ascii="Times New Roman" w:hAnsi="Times New Roman" w:eastAsia="宋体" w:cs="Times New Roman"/>
                      <w:caps w:val="0"/>
                      <w:color w:val="auto"/>
                      <w:spacing w:val="0"/>
                      <w:w w:val="100"/>
                      <w:position w:val="0"/>
                      <w:sz w:val="21"/>
                      <w:szCs w:val="21"/>
                    </w:rPr>
                    <w:t>铁、焦化、水泥熟料、平板玻璃、电解铝、氧化铝、煤化工产能，合理控制煤制油气产能规模，严控新增炼油产能</w:t>
                  </w:r>
                </w:p>
              </w:tc>
              <w:tc>
                <w:tcPr>
                  <w:tcW w:w="1653" w:type="dxa"/>
                  <w:tcBorders>
                    <w:tl2br w:val="nil"/>
                    <w:tr2bl w:val="nil"/>
                  </w:tcBorders>
                  <w:noWrap w:val="0"/>
                  <w:vAlign w:val="center"/>
                </w:tcPr>
                <w:p w14:paraId="6EC50E51">
                  <w:pPr>
                    <w:pStyle w:val="54"/>
                    <w:keepNext w:val="0"/>
                    <w:keepLines w:val="0"/>
                    <w:pageBreakBefore w:val="0"/>
                    <w:widowControl w:val="0"/>
                    <w:kinsoku/>
                    <w:wordWrap/>
                    <w:overflowPunct/>
                    <w:topLinePunct w:val="0"/>
                    <w:bidi w:val="0"/>
                    <w:snapToGrid w:val="0"/>
                    <w:spacing w:line="240" w:lineRule="atLeast"/>
                    <w:ind w:left="0" w:right="0" w:firstLine="0"/>
                    <w:jc w:val="both"/>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val="en-US" w:eastAsia="zh-CN"/>
                    </w:rPr>
                    <w:t>经前文分析，项目符合产业规划、产业政策、“三线一单”等要求。</w:t>
                  </w:r>
                </w:p>
              </w:tc>
              <w:tc>
                <w:tcPr>
                  <w:tcW w:w="904" w:type="dxa"/>
                  <w:tcBorders>
                    <w:tl2br w:val="nil"/>
                    <w:tr2bl w:val="nil"/>
                  </w:tcBorders>
                  <w:noWrap w:val="0"/>
                  <w:vAlign w:val="center"/>
                </w:tcPr>
                <w:p w14:paraId="0E1230A3">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Cs/>
                      <w:caps w:val="0"/>
                      <w:snapToGrid w:val="0"/>
                      <w:color w:val="auto"/>
                      <w:spacing w:val="0"/>
                      <w:w w:val="100"/>
                      <w:kern w:val="0"/>
                      <w:position w:val="0"/>
                      <w:sz w:val="21"/>
                      <w:szCs w:val="21"/>
                    </w:rPr>
                    <w:t>符合</w:t>
                  </w:r>
                </w:p>
              </w:tc>
            </w:tr>
            <w:tr w14:paraId="3DAA5A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continue"/>
                  <w:tcBorders>
                    <w:tl2br w:val="nil"/>
                    <w:tr2bl w:val="nil"/>
                  </w:tcBorders>
                  <w:noWrap w:val="0"/>
                  <w:vAlign w:val="center"/>
                </w:tcPr>
                <w:p w14:paraId="48136CC7">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Cs/>
                      <w:caps w:val="0"/>
                      <w:snapToGrid w:val="0"/>
                      <w:color w:val="auto"/>
                      <w:spacing w:val="0"/>
                      <w:w w:val="100"/>
                      <w:kern w:val="0"/>
                      <w:position w:val="0"/>
                      <w:sz w:val="21"/>
                      <w:szCs w:val="21"/>
                      <w:lang w:val="en-US" w:eastAsia="zh-CN"/>
                    </w:rPr>
                  </w:pPr>
                </w:p>
              </w:tc>
              <w:tc>
                <w:tcPr>
                  <w:tcW w:w="1363" w:type="dxa"/>
                  <w:vMerge w:val="continue"/>
                  <w:tcBorders>
                    <w:tl2br w:val="nil"/>
                    <w:tr2bl w:val="nil"/>
                  </w:tcBorders>
                  <w:noWrap w:val="0"/>
                  <w:vAlign w:val="center"/>
                </w:tcPr>
                <w:p w14:paraId="14DC1C42">
                  <w:pPr>
                    <w:pStyle w:val="54"/>
                    <w:keepNext w:val="0"/>
                    <w:keepLines w:val="0"/>
                    <w:pageBreakBefore w:val="0"/>
                    <w:widowControl w:val="0"/>
                    <w:kinsoku/>
                    <w:wordWrap/>
                    <w:overflowPunct/>
                    <w:topLinePunct w:val="0"/>
                    <w:bidi w:val="0"/>
                    <w:snapToGrid w:val="0"/>
                    <w:spacing w:line="240" w:lineRule="atLeast"/>
                    <w:ind w:left="0" w:right="0" w:firstLine="0"/>
                    <w:jc w:val="center"/>
                    <w:textAlignment w:val="auto"/>
                    <w:rPr>
                      <w:rFonts w:hint="default" w:ascii="Times New Roman" w:hAnsi="Times New Roman" w:eastAsia="宋体" w:cs="Times New Roman"/>
                      <w:caps w:val="0"/>
                      <w:color w:val="auto"/>
                      <w:spacing w:val="0"/>
                      <w:w w:val="100"/>
                      <w:position w:val="0"/>
                      <w:sz w:val="21"/>
                      <w:szCs w:val="21"/>
                    </w:rPr>
                  </w:pPr>
                </w:p>
              </w:tc>
              <w:tc>
                <w:tcPr>
                  <w:tcW w:w="3527" w:type="dxa"/>
                  <w:tcBorders>
                    <w:tl2br w:val="nil"/>
                    <w:tr2bl w:val="nil"/>
                  </w:tcBorders>
                  <w:noWrap w:val="0"/>
                  <w:vAlign w:val="center"/>
                </w:tcPr>
                <w:p w14:paraId="778D48F3">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关中地区市辖区及开发区范围内新、改、扩建涉气重点行业企业应达到环保绩效A级、绩效引领性水平，西安市、咸阳市、渭南市的其他区域应达到环保绩效B级及以上水平。</w:t>
                  </w:r>
                </w:p>
              </w:tc>
              <w:tc>
                <w:tcPr>
                  <w:tcW w:w="1653" w:type="dxa"/>
                  <w:tcBorders>
                    <w:tl2br w:val="nil"/>
                    <w:tr2bl w:val="nil"/>
                  </w:tcBorders>
                  <w:noWrap w:val="0"/>
                  <w:vAlign w:val="center"/>
                </w:tcPr>
                <w:p w14:paraId="709F1DEF">
                  <w:pPr>
                    <w:pStyle w:val="54"/>
                    <w:keepNext w:val="0"/>
                    <w:keepLines w:val="0"/>
                    <w:pageBreakBefore w:val="0"/>
                    <w:widowControl w:val="0"/>
                    <w:kinsoku/>
                    <w:wordWrap/>
                    <w:overflowPunct/>
                    <w:topLinePunct w:val="0"/>
                    <w:bidi w:val="0"/>
                    <w:snapToGrid w:val="0"/>
                    <w:spacing w:line="240" w:lineRule="atLeast"/>
                    <w:ind w:left="0" w:right="0" w:firstLine="0"/>
                    <w:jc w:val="both"/>
                    <w:rPr>
                      <w:rFonts w:hint="default" w:ascii="Times New Roman" w:hAnsi="Times New Roman" w:eastAsia="宋体" w:cs="Times New Roman"/>
                      <w:caps w:val="0"/>
                      <w:color w:val="auto"/>
                      <w:spacing w:val="0"/>
                      <w:w w:val="100"/>
                      <w:position w:val="0"/>
                      <w:sz w:val="21"/>
                      <w:szCs w:val="21"/>
                      <w:lang w:val="en-US"/>
                    </w:rPr>
                  </w:pPr>
                  <w:r>
                    <w:rPr>
                      <w:rFonts w:hint="default" w:ascii="Times New Roman" w:hAnsi="Times New Roman" w:eastAsia="宋体" w:cs="Times New Roman"/>
                      <w:caps w:val="0"/>
                      <w:color w:val="auto"/>
                      <w:spacing w:val="0"/>
                      <w:w w:val="100"/>
                      <w:position w:val="0"/>
                      <w:sz w:val="21"/>
                      <w:szCs w:val="21"/>
                      <w:lang w:val="en-US" w:eastAsia="zh-CN"/>
                    </w:rPr>
                    <w:t>项目属于C325有色金属压延加工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N7724危险废物治理</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项目属于《重污染天气重点行业应急减排技术指南（2020修订版）》中十四、有色金属压延，不执行环保绩效</w:t>
                  </w:r>
                </w:p>
              </w:tc>
              <w:tc>
                <w:tcPr>
                  <w:tcW w:w="904" w:type="dxa"/>
                  <w:tcBorders>
                    <w:tl2br w:val="nil"/>
                    <w:tr2bl w:val="nil"/>
                  </w:tcBorders>
                  <w:noWrap w:val="0"/>
                  <w:vAlign w:val="center"/>
                </w:tcPr>
                <w:p w14:paraId="4BD04A1A">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Cs/>
                      <w:caps w:val="0"/>
                      <w:snapToGrid w:val="0"/>
                      <w:color w:val="auto"/>
                      <w:spacing w:val="0"/>
                      <w:w w:val="100"/>
                      <w:kern w:val="0"/>
                      <w:position w:val="0"/>
                      <w:sz w:val="21"/>
                      <w:szCs w:val="21"/>
                    </w:rPr>
                    <w:t>符合</w:t>
                  </w:r>
                </w:p>
              </w:tc>
            </w:tr>
            <w:tr w14:paraId="785F13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restart"/>
                  <w:tcBorders>
                    <w:tl2br w:val="nil"/>
                    <w:tr2bl w:val="nil"/>
                  </w:tcBorders>
                  <w:noWrap w:val="0"/>
                  <w:vAlign w:val="center"/>
                </w:tcPr>
                <w:p w14:paraId="0B2033C1">
                  <w:pPr>
                    <w:keepNext w:val="0"/>
                    <w:keepLines w:val="0"/>
                    <w:widowControl/>
                    <w:suppressLineNumbers w:val="0"/>
                    <w:jc w:val="center"/>
                    <w:textAlignment w:val="center"/>
                    <w:rPr>
                      <w:rFonts w:hint="default" w:ascii="Times New Roman" w:hAnsi="Times New Roman" w:eastAsia="宋体" w:cs="Times New Roman"/>
                      <w:bCs/>
                      <w:caps w:val="0"/>
                      <w:snapToGrid w:val="0"/>
                      <w:color w:val="auto"/>
                      <w:spacing w:val="0"/>
                      <w:w w:val="100"/>
                      <w:kern w:val="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13</w:t>
                  </w:r>
                </w:p>
              </w:tc>
              <w:tc>
                <w:tcPr>
                  <w:tcW w:w="1363" w:type="dxa"/>
                  <w:vMerge w:val="restart"/>
                  <w:tcBorders>
                    <w:tl2br w:val="nil"/>
                    <w:tr2bl w:val="nil"/>
                  </w:tcBorders>
                  <w:noWrap w:val="0"/>
                  <w:vAlign w:val="center"/>
                </w:tcPr>
                <w:p w14:paraId="7FEF5B6A">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《宝鸡市大气污染治理专项行动方案</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2023</w:t>
                  </w:r>
                  <w:r>
                    <w:rPr>
                      <w:rFonts w:hint="default" w:ascii="Times New Roman" w:hAnsi="Times New Roman" w:eastAsia="宋体" w:cs="Times New Roman"/>
                      <w:caps w:val="0"/>
                      <w:color w:val="auto"/>
                      <w:spacing w:val="0"/>
                      <w:w w:val="100"/>
                      <w:position w:val="0"/>
                      <w:sz w:val="21"/>
                      <w:szCs w:val="21"/>
                      <w:lang w:val="en-US" w:eastAsia="zh-CN"/>
                    </w:rPr>
                    <w:t>-</w:t>
                  </w:r>
                  <w:r>
                    <w:rPr>
                      <w:rFonts w:hint="default" w:ascii="Times New Roman" w:hAnsi="Times New Roman" w:eastAsia="宋体" w:cs="Times New Roman"/>
                      <w:caps w:val="0"/>
                      <w:color w:val="auto"/>
                      <w:spacing w:val="0"/>
                      <w:w w:val="100"/>
                      <w:position w:val="0"/>
                      <w:sz w:val="21"/>
                      <w:szCs w:val="21"/>
                    </w:rPr>
                    <w:t>2027年</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》宝发〔2023〕8号</w:t>
                  </w:r>
                </w:p>
              </w:tc>
              <w:tc>
                <w:tcPr>
                  <w:tcW w:w="3527" w:type="dxa"/>
                  <w:tcBorders>
                    <w:tl2br w:val="nil"/>
                    <w:tr2bl w:val="nil"/>
                  </w:tcBorders>
                  <w:noWrap w:val="0"/>
                  <w:vAlign w:val="center"/>
                </w:tcPr>
                <w:p w14:paraId="69198FA7">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产业发展结构调整。严禁新增</w:t>
                  </w:r>
                  <w:r>
                    <w:rPr>
                      <w:rFonts w:hint="default" w:ascii="Times New Roman" w:hAnsi="Times New Roman" w:eastAsia="宋体" w:cs="Times New Roman"/>
                      <w:caps w:val="0"/>
                      <w:color w:val="auto"/>
                      <w:spacing w:val="0"/>
                      <w:w w:val="100"/>
                      <w:position w:val="0"/>
                      <w:sz w:val="21"/>
                      <w:szCs w:val="21"/>
                      <w:lang w:eastAsia="zh-CN"/>
                    </w:rPr>
                    <w:t>钛</w:t>
                  </w:r>
                  <w:r>
                    <w:rPr>
                      <w:rFonts w:hint="default" w:ascii="Times New Roman" w:hAnsi="Times New Roman" w:eastAsia="宋体" w:cs="Times New Roman"/>
                      <w:caps w:val="0"/>
                      <w:color w:val="auto"/>
                      <w:spacing w:val="0"/>
                      <w:w w:val="100"/>
                      <w:position w:val="0"/>
                      <w:sz w:val="21"/>
                      <w:szCs w:val="21"/>
                    </w:rPr>
                    <w:t>铁、焦化、水泥熟料、平板玻璃、电解铝、氧化铝、煤化工产能</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合理控制煤制油气产能规模</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严控新增炼油产能。不得违规新增化工园区。严格执行《产业结构调整指导目录》</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坚决遏制</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两高</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项目盲目发展</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严格落实国家产业规划、产业政策、</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三线一单</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、规划环评以及产能置换、煤炭消费减量替代、区域污染物削减等要求</w:t>
                  </w:r>
                  <w:r>
                    <w:rPr>
                      <w:rFonts w:hint="default" w:ascii="Times New Roman" w:hAnsi="Times New Roman" w:eastAsia="宋体" w:cs="Times New Roman"/>
                      <w:caps w:val="0"/>
                      <w:color w:val="auto"/>
                      <w:spacing w:val="0"/>
                      <w:w w:val="100"/>
                      <w:position w:val="0"/>
                      <w:sz w:val="21"/>
                      <w:szCs w:val="21"/>
                      <w:lang w:val="en-US" w:eastAsia="zh-CN"/>
                    </w:rPr>
                    <w:t>，</w:t>
                  </w:r>
                  <w:r>
                    <w:rPr>
                      <w:rFonts w:hint="default" w:ascii="Times New Roman" w:hAnsi="Times New Roman" w:eastAsia="宋体" w:cs="Times New Roman"/>
                      <w:caps w:val="0"/>
                      <w:color w:val="auto"/>
                      <w:spacing w:val="0"/>
                      <w:w w:val="100"/>
                      <w:position w:val="0"/>
                      <w:sz w:val="21"/>
                      <w:szCs w:val="21"/>
                    </w:rPr>
                    <w:t>严禁不符合规定的项目建设。</w:t>
                  </w:r>
                </w:p>
              </w:tc>
              <w:tc>
                <w:tcPr>
                  <w:tcW w:w="1653" w:type="dxa"/>
                  <w:tcBorders>
                    <w:tl2br w:val="nil"/>
                    <w:tr2bl w:val="nil"/>
                  </w:tcBorders>
                  <w:noWrap w:val="0"/>
                  <w:vAlign w:val="center"/>
                </w:tcPr>
                <w:p w14:paraId="6B222C79">
                  <w:pPr>
                    <w:pStyle w:val="54"/>
                    <w:keepNext w:val="0"/>
                    <w:keepLines w:val="0"/>
                    <w:pageBreakBefore w:val="0"/>
                    <w:widowControl w:val="0"/>
                    <w:kinsoku/>
                    <w:wordWrap/>
                    <w:overflowPunct/>
                    <w:topLinePunct w:val="0"/>
                    <w:bidi w:val="0"/>
                    <w:snapToGrid w:val="0"/>
                    <w:spacing w:line="240" w:lineRule="atLeast"/>
                    <w:ind w:left="0" w:right="0" w:firstLine="0"/>
                    <w:jc w:val="both"/>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经前文分析，项目符合产业规划、产业政策、“三线一单”等要求。</w:t>
                  </w:r>
                </w:p>
              </w:tc>
              <w:tc>
                <w:tcPr>
                  <w:tcW w:w="904" w:type="dxa"/>
                  <w:tcBorders>
                    <w:tl2br w:val="nil"/>
                    <w:tr2bl w:val="nil"/>
                  </w:tcBorders>
                  <w:noWrap w:val="0"/>
                  <w:vAlign w:val="center"/>
                </w:tcPr>
                <w:p w14:paraId="59A6C6C6">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bCs/>
                      <w:caps w:val="0"/>
                      <w:snapToGrid w:val="0"/>
                      <w:color w:val="auto"/>
                      <w:spacing w:val="0"/>
                      <w:w w:val="100"/>
                      <w:kern w:val="0"/>
                      <w:position w:val="0"/>
                      <w:sz w:val="21"/>
                      <w:szCs w:val="21"/>
                    </w:rPr>
                    <w:t>符合</w:t>
                  </w:r>
                </w:p>
              </w:tc>
            </w:tr>
            <w:tr w14:paraId="727CED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continue"/>
                  <w:tcBorders>
                    <w:tl2br w:val="nil"/>
                    <w:tr2bl w:val="nil"/>
                  </w:tcBorders>
                  <w:noWrap w:val="0"/>
                  <w:vAlign w:val="center"/>
                </w:tcPr>
                <w:p w14:paraId="76340169">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Cs/>
                      <w:caps w:val="0"/>
                      <w:snapToGrid w:val="0"/>
                      <w:color w:val="auto"/>
                      <w:spacing w:val="0"/>
                      <w:w w:val="100"/>
                      <w:kern w:val="0"/>
                      <w:position w:val="0"/>
                      <w:sz w:val="21"/>
                      <w:szCs w:val="21"/>
                      <w:lang w:val="en-US" w:eastAsia="zh-CN"/>
                    </w:rPr>
                  </w:pPr>
                </w:p>
              </w:tc>
              <w:tc>
                <w:tcPr>
                  <w:tcW w:w="1363" w:type="dxa"/>
                  <w:vMerge w:val="continue"/>
                  <w:tcBorders>
                    <w:tl2br w:val="nil"/>
                    <w:tr2bl w:val="nil"/>
                  </w:tcBorders>
                  <w:noWrap w:val="0"/>
                  <w:vAlign w:val="center"/>
                </w:tcPr>
                <w:p w14:paraId="0B8F36F0">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p>
              </w:tc>
              <w:tc>
                <w:tcPr>
                  <w:tcW w:w="3527" w:type="dxa"/>
                  <w:tcBorders>
                    <w:tl2br w:val="nil"/>
                    <w:tr2bl w:val="nil"/>
                  </w:tcBorders>
                  <w:noWrap w:val="0"/>
                  <w:vAlign w:val="center"/>
                </w:tcPr>
                <w:p w14:paraId="1EEB9B6F">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市辖区及开发区新、改、扩建涉气重点行业企业应达到环保绩效A级、绩效引领性水平。</w:t>
                  </w:r>
                </w:p>
              </w:tc>
              <w:tc>
                <w:tcPr>
                  <w:tcW w:w="1653" w:type="dxa"/>
                  <w:tcBorders>
                    <w:tl2br w:val="nil"/>
                    <w:tr2bl w:val="nil"/>
                  </w:tcBorders>
                  <w:noWrap w:val="0"/>
                  <w:vAlign w:val="center"/>
                </w:tcPr>
                <w:p w14:paraId="6EAC8612">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项目属于C325有色金属压延加工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N7724危险废物治理</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项目属于《重污染天气重点行业应急减排技术指南（2020修订版）》中十四、有色金属压延，不执行环保绩效</w:t>
                  </w:r>
                </w:p>
              </w:tc>
              <w:tc>
                <w:tcPr>
                  <w:tcW w:w="904" w:type="dxa"/>
                  <w:tcBorders>
                    <w:tl2br w:val="nil"/>
                    <w:tr2bl w:val="nil"/>
                  </w:tcBorders>
                  <w:noWrap w:val="0"/>
                  <w:vAlign w:val="center"/>
                </w:tcPr>
                <w:p w14:paraId="5334DE22">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bCs/>
                      <w:caps w:val="0"/>
                      <w:snapToGrid w:val="0"/>
                      <w:color w:val="auto"/>
                      <w:spacing w:val="0"/>
                      <w:w w:val="100"/>
                      <w:kern w:val="0"/>
                      <w:position w:val="0"/>
                      <w:sz w:val="21"/>
                      <w:szCs w:val="21"/>
                    </w:rPr>
                    <w:t>符合</w:t>
                  </w:r>
                </w:p>
              </w:tc>
            </w:tr>
            <w:tr w14:paraId="6B4CFF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restart"/>
                  <w:tcBorders>
                    <w:tl2br w:val="nil"/>
                    <w:tr2bl w:val="nil"/>
                  </w:tcBorders>
                  <w:noWrap w:val="0"/>
                  <w:vAlign w:val="center"/>
                </w:tcPr>
                <w:p w14:paraId="0B2D5926">
                  <w:pPr>
                    <w:keepNext w:val="0"/>
                    <w:keepLines w:val="0"/>
                    <w:widowControl/>
                    <w:suppressLineNumbers w:val="0"/>
                    <w:jc w:val="center"/>
                    <w:textAlignment w:val="center"/>
                    <w:rPr>
                      <w:rFonts w:hint="default" w:ascii="Times New Roman" w:hAnsi="Times New Roman" w:eastAsia="宋体" w:cs="Times New Roman"/>
                      <w:bCs/>
                      <w:caps w:val="0"/>
                      <w:snapToGrid w:val="0"/>
                      <w:color w:val="auto"/>
                      <w:spacing w:val="0"/>
                      <w:w w:val="100"/>
                      <w:kern w:val="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14</w:t>
                  </w:r>
                </w:p>
              </w:tc>
              <w:tc>
                <w:tcPr>
                  <w:tcW w:w="1363" w:type="dxa"/>
                  <w:vMerge w:val="restart"/>
                  <w:tcBorders>
                    <w:tl2br w:val="nil"/>
                    <w:tr2bl w:val="nil"/>
                  </w:tcBorders>
                  <w:noWrap w:val="0"/>
                  <w:vAlign w:val="center"/>
                </w:tcPr>
                <w:p w14:paraId="649C5777">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lang w:eastAsia="zh-CN"/>
                    </w:rPr>
                    <w:t>《宝鸡市环境空气质量限期达标规划（2023-2030年）》</w:t>
                  </w:r>
                </w:p>
              </w:tc>
              <w:tc>
                <w:tcPr>
                  <w:tcW w:w="3527" w:type="dxa"/>
                  <w:tcBorders>
                    <w:tl2br w:val="nil"/>
                    <w:tr2bl w:val="nil"/>
                  </w:tcBorders>
                  <w:noWrap w:val="0"/>
                  <w:vAlign w:val="center"/>
                </w:tcPr>
                <w:p w14:paraId="64175FAF">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严格落实国家产业规划、产业政策、“三线一单”、规划环评以及产能置换、煤炭消费减量替代、区域污染物削减等要求，严禁不符合规定的项目建设。严格执行高耗能、高污染和资源型行业准入条件，明确各县（区）</w:t>
                  </w:r>
                  <w:r>
                    <w:rPr>
                      <w:rFonts w:hint="default" w:ascii="Times New Roman" w:hAnsi="Times New Roman" w:eastAsia="宋体" w:cs="Times New Roman"/>
                      <w:caps w:val="0"/>
                      <w:color w:val="auto"/>
                      <w:spacing w:val="0"/>
                      <w:w w:val="100"/>
                      <w:position w:val="0"/>
                      <w:sz w:val="21"/>
                      <w:szCs w:val="21"/>
                      <w:lang w:eastAsia="zh-CN"/>
                    </w:rPr>
                    <w:t>资源节约集约利用</w:t>
                  </w:r>
                  <w:r>
                    <w:rPr>
                      <w:rFonts w:hint="default" w:ascii="Times New Roman" w:hAnsi="Times New Roman" w:eastAsia="宋体" w:cs="Times New Roman"/>
                      <w:caps w:val="0"/>
                      <w:color w:val="auto"/>
                      <w:spacing w:val="0"/>
                      <w:w w:val="100"/>
                      <w:position w:val="0"/>
                      <w:sz w:val="21"/>
                      <w:szCs w:val="21"/>
                    </w:rPr>
                    <w:t>、单位GDP污染物排放、单位GDP建设用地使用面积等指标要求，严格控制高耗能、高污染项目建设，推动地区产业高质量发展。严把重大建设项目环境影响评价、节能评估准入关口，严格执行主要污染物总量等量或倍量削减要求，以总量定项目和产能，从源头预防大气环境污染。</w:t>
                  </w:r>
                </w:p>
              </w:tc>
              <w:tc>
                <w:tcPr>
                  <w:tcW w:w="1653" w:type="dxa"/>
                  <w:vMerge w:val="restart"/>
                  <w:tcBorders>
                    <w:tl2br w:val="nil"/>
                    <w:tr2bl w:val="nil"/>
                  </w:tcBorders>
                  <w:noWrap w:val="0"/>
                  <w:vAlign w:val="center"/>
                </w:tcPr>
                <w:p w14:paraId="1C8BBFE9">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经前文分析，项目符合产业规划、产业政策、“三线一单”等要求；项目属于C325有色金属压延加工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N7724危险废物治理</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项目属于《重污染天气重点行业应急减排技术指南（2020修订版）》中十四、有色金属压延，不执行环保绩效</w:t>
                  </w:r>
                </w:p>
              </w:tc>
              <w:tc>
                <w:tcPr>
                  <w:tcW w:w="904" w:type="dxa"/>
                  <w:tcBorders>
                    <w:tl2br w:val="nil"/>
                    <w:tr2bl w:val="nil"/>
                  </w:tcBorders>
                  <w:noWrap w:val="0"/>
                  <w:vAlign w:val="center"/>
                </w:tcPr>
                <w:p w14:paraId="055BF9EA">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Cs/>
                      <w:caps w:val="0"/>
                      <w:snapToGrid w:val="0"/>
                      <w:color w:val="auto"/>
                      <w:spacing w:val="0"/>
                      <w:w w:val="100"/>
                      <w:kern w:val="0"/>
                      <w:position w:val="0"/>
                      <w:sz w:val="21"/>
                      <w:szCs w:val="21"/>
                    </w:rPr>
                  </w:pPr>
                  <w:r>
                    <w:rPr>
                      <w:rFonts w:hint="default" w:ascii="Times New Roman" w:hAnsi="Times New Roman" w:eastAsia="宋体" w:cs="Times New Roman"/>
                      <w:b w:val="0"/>
                      <w:bCs w:val="0"/>
                      <w:caps w:val="0"/>
                      <w:color w:val="auto"/>
                      <w:spacing w:val="0"/>
                      <w:w w:val="100"/>
                      <w:position w:val="0"/>
                      <w:sz w:val="21"/>
                      <w:szCs w:val="21"/>
                      <w:lang w:eastAsia="zh-CN"/>
                    </w:rPr>
                    <w:t>符合</w:t>
                  </w:r>
                </w:p>
              </w:tc>
            </w:tr>
            <w:tr w14:paraId="31920D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continue"/>
                  <w:tcBorders>
                    <w:tl2br w:val="nil"/>
                    <w:tr2bl w:val="nil"/>
                  </w:tcBorders>
                  <w:noWrap w:val="0"/>
                  <w:vAlign w:val="center"/>
                </w:tcPr>
                <w:p w14:paraId="733A896E">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Cs/>
                      <w:caps w:val="0"/>
                      <w:snapToGrid w:val="0"/>
                      <w:color w:val="auto"/>
                      <w:spacing w:val="0"/>
                      <w:w w:val="100"/>
                      <w:kern w:val="0"/>
                      <w:position w:val="0"/>
                      <w:sz w:val="21"/>
                      <w:szCs w:val="21"/>
                      <w:lang w:val="en-US" w:eastAsia="zh-CN"/>
                    </w:rPr>
                  </w:pPr>
                </w:p>
              </w:tc>
              <w:tc>
                <w:tcPr>
                  <w:tcW w:w="1363" w:type="dxa"/>
                  <w:vMerge w:val="continue"/>
                  <w:tcBorders>
                    <w:tl2br w:val="nil"/>
                    <w:tr2bl w:val="nil"/>
                  </w:tcBorders>
                  <w:noWrap w:val="0"/>
                  <w:vAlign w:val="center"/>
                </w:tcPr>
                <w:p w14:paraId="418EA870">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p>
              </w:tc>
              <w:tc>
                <w:tcPr>
                  <w:tcW w:w="3527" w:type="dxa"/>
                  <w:tcBorders>
                    <w:tl2br w:val="nil"/>
                    <w:tr2bl w:val="nil"/>
                  </w:tcBorders>
                  <w:noWrap w:val="0"/>
                  <w:vAlign w:val="center"/>
                </w:tcPr>
                <w:p w14:paraId="3A903A41">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坚决遏制“两高”项目盲目发展。严格能耗、环保、质量、安全、技术等综合标准，严禁新增</w:t>
                  </w:r>
                  <w:r>
                    <w:rPr>
                      <w:rFonts w:hint="default" w:ascii="Times New Roman" w:hAnsi="Times New Roman" w:eastAsia="宋体" w:cs="Times New Roman"/>
                      <w:caps w:val="0"/>
                      <w:color w:val="auto"/>
                      <w:spacing w:val="0"/>
                      <w:w w:val="100"/>
                      <w:position w:val="0"/>
                      <w:sz w:val="21"/>
                      <w:szCs w:val="21"/>
                      <w:lang w:eastAsia="zh-CN"/>
                    </w:rPr>
                    <w:t>钛</w:t>
                  </w:r>
                  <w:r>
                    <w:rPr>
                      <w:rFonts w:hint="default" w:ascii="Times New Roman" w:hAnsi="Times New Roman" w:eastAsia="宋体" w:cs="Times New Roman"/>
                      <w:caps w:val="0"/>
                      <w:color w:val="auto"/>
                      <w:spacing w:val="0"/>
                      <w:w w:val="100"/>
                      <w:position w:val="0"/>
                      <w:sz w:val="21"/>
                      <w:szCs w:val="21"/>
                    </w:rPr>
                    <w:t>铁、焦化、水泥熟料、平板玻璃、电解铝、氧化铝、煤化工产能，合理控制煤制油气产能规模，严控新增炼油产能。不得违规新增化工园区。严格执行《产业结构调整指导目录》，坚决遏制“两高”项目盲目发展。市辖区及开发区新、改、扩建涉气重点行业企业应达到环保绩效A级、绩效引领性水平。</w:t>
                  </w:r>
                </w:p>
              </w:tc>
              <w:tc>
                <w:tcPr>
                  <w:tcW w:w="1653" w:type="dxa"/>
                  <w:vMerge w:val="continue"/>
                  <w:tcBorders>
                    <w:tl2br w:val="nil"/>
                    <w:tr2bl w:val="nil"/>
                  </w:tcBorders>
                  <w:noWrap w:val="0"/>
                  <w:vAlign w:val="center"/>
                </w:tcPr>
                <w:p w14:paraId="29323FF6">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lang w:val="en-US" w:eastAsia="zh-CN"/>
                    </w:rPr>
                  </w:pPr>
                </w:p>
              </w:tc>
              <w:tc>
                <w:tcPr>
                  <w:tcW w:w="904" w:type="dxa"/>
                  <w:tcBorders>
                    <w:tl2br w:val="nil"/>
                    <w:tr2bl w:val="nil"/>
                  </w:tcBorders>
                  <w:noWrap w:val="0"/>
                  <w:vAlign w:val="center"/>
                </w:tcPr>
                <w:p w14:paraId="0732D413">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Cs/>
                      <w:caps w:val="0"/>
                      <w:snapToGrid w:val="0"/>
                      <w:color w:val="auto"/>
                      <w:spacing w:val="0"/>
                      <w:w w:val="100"/>
                      <w:kern w:val="0"/>
                      <w:position w:val="0"/>
                      <w:sz w:val="21"/>
                      <w:szCs w:val="21"/>
                    </w:rPr>
                  </w:pPr>
                  <w:r>
                    <w:rPr>
                      <w:rFonts w:hint="default" w:ascii="Times New Roman" w:hAnsi="Times New Roman" w:eastAsia="宋体" w:cs="Times New Roman"/>
                      <w:b w:val="0"/>
                      <w:bCs w:val="0"/>
                      <w:caps w:val="0"/>
                      <w:color w:val="auto"/>
                      <w:spacing w:val="0"/>
                      <w:w w:val="100"/>
                      <w:position w:val="0"/>
                      <w:sz w:val="21"/>
                      <w:szCs w:val="21"/>
                      <w:lang w:eastAsia="zh-CN"/>
                    </w:rPr>
                    <w:t>符合</w:t>
                  </w:r>
                </w:p>
              </w:tc>
            </w:tr>
            <w:tr w14:paraId="0E65E2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continue"/>
                  <w:tcBorders>
                    <w:tl2br w:val="nil"/>
                    <w:tr2bl w:val="nil"/>
                  </w:tcBorders>
                  <w:noWrap w:val="0"/>
                  <w:vAlign w:val="center"/>
                </w:tcPr>
                <w:p w14:paraId="2933BB74">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Cs/>
                      <w:caps w:val="0"/>
                      <w:snapToGrid w:val="0"/>
                      <w:color w:val="auto"/>
                      <w:spacing w:val="0"/>
                      <w:w w:val="100"/>
                      <w:kern w:val="0"/>
                      <w:position w:val="0"/>
                      <w:sz w:val="21"/>
                      <w:szCs w:val="21"/>
                      <w:lang w:val="en-US" w:eastAsia="zh-CN"/>
                    </w:rPr>
                  </w:pPr>
                </w:p>
              </w:tc>
              <w:tc>
                <w:tcPr>
                  <w:tcW w:w="1363" w:type="dxa"/>
                  <w:vMerge w:val="continue"/>
                  <w:tcBorders>
                    <w:tl2br w:val="nil"/>
                    <w:tr2bl w:val="nil"/>
                  </w:tcBorders>
                  <w:noWrap w:val="0"/>
                  <w:vAlign w:val="center"/>
                </w:tcPr>
                <w:p w14:paraId="00D06B72">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p>
              </w:tc>
              <w:tc>
                <w:tcPr>
                  <w:tcW w:w="3527" w:type="dxa"/>
                  <w:tcBorders>
                    <w:tl2br w:val="nil"/>
                    <w:tr2bl w:val="nil"/>
                  </w:tcBorders>
                  <w:noWrap w:val="0"/>
                  <w:vAlign w:val="center"/>
                </w:tcPr>
                <w:p w14:paraId="14295B15">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一是积极推进重点行业绩效升级。强化帮扶指导，引导重点行业企业升级治污设施，规范环境管理，提升污染防治水平，促进行业转型升级。截至2022年底，全市A级企业3家、B级企业3家、C级企业87家。二是及时开展重污染天气应对。预警期间，实施企业停产、限产，施工工地停工，有效减少污染物排</w:t>
                  </w:r>
                </w:p>
                <w:p w14:paraId="6F780D7F">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放</w:t>
                  </w:r>
                </w:p>
              </w:tc>
              <w:tc>
                <w:tcPr>
                  <w:tcW w:w="1653" w:type="dxa"/>
                  <w:tcBorders>
                    <w:tl2br w:val="nil"/>
                    <w:tr2bl w:val="nil"/>
                  </w:tcBorders>
                  <w:noWrap w:val="0"/>
                  <w:vAlign w:val="center"/>
                </w:tcPr>
                <w:p w14:paraId="5FF65CC6">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项目属于C325有色金属压延加工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N7724危险废物治理</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项目属于《重污染天气重点行业应急减排技术指南（2020修订版）》中十四、有色金属压延，不执行环保绩效。</w:t>
                  </w:r>
                </w:p>
              </w:tc>
              <w:tc>
                <w:tcPr>
                  <w:tcW w:w="904" w:type="dxa"/>
                  <w:tcBorders>
                    <w:tl2br w:val="nil"/>
                    <w:tr2bl w:val="nil"/>
                  </w:tcBorders>
                  <w:noWrap w:val="0"/>
                  <w:vAlign w:val="center"/>
                </w:tcPr>
                <w:p w14:paraId="62BE86F2">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Cs/>
                      <w:caps w:val="0"/>
                      <w:snapToGrid w:val="0"/>
                      <w:color w:val="auto"/>
                      <w:spacing w:val="0"/>
                      <w:w w:val="100"/>
                      <w:kern w:val="0"/>
                      <w:position w:val="0"/>
                      <w:sz w:val="21"/>
                      <w:szCs w:val="21"/>
                    </w:rPr>
                  </w:pPr>
                  <w:r>
                    <w:rPr>
                      <w:rFonts w:hint="default" w:ascii="Times New Roman" w:hAnsi="Times New Roman" w:eastAsia="宋体" w:cs="Times New Roman"/>
                      <w:b w:val="0"/>
                      <w:bCs w:val="0"/>
                      <w:caps w:val="0"/>
                      <w:color w:val="auto"/>
                      <w:spacing w:val="0"/>
                      <w:w w:val="100"/>
                      <w:position w:val="0"/>
                      <w:sz w:val="21"/>
                      <w:szCs w:val="21"/>
                      <w:lang w:eastAsia="zh-CN"/>
                    </w:rPr>
                    <w:t>符合</w:t>
                  </w:r>
                </w:p>
              </w:tc>
            </w:tr>
            <w:tr w14:paraId="19B213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restart"/>
                  <w:tcBorders>
                    <w:tl2br w:val="nil"/>
                    <w:tr2bl w:val="nil"/>
                  </w:tcBorders>
                  <w:noWrap w:val="0"/>
                  <w:vAlign w:val="center"/>
                </w:tcPr>
                <w:p w14:paraId="7257FF35">
                  <w:pPr>
                    <w:keepNext w:val="0"/>
                    <w:keepLines w:val="0"/>
                    <w:widowControl/>
                    <w:suppressLineNumbers w:val="0"/>
                    <w:jc w:val="center"/>
                    <w:textAlignment w:val="center"/>
                    <w:rPr>
                      <w:rFonts w:hint="default" w:ascii="Times New Roman" w:hAnsi="Times New Roman" w:eastAsia="宋体" w:cs="Times New Roman"/>
                      <w:bCs/>
                      <w:caps w:val="0"/>
                      <w:snapToGrid w:val="0"/>
                      <w:color w:val="auto"/>
                      <w:spacing w:val="0"/>
                      <w:w w:val="100"/>
                      <w:kern w:val="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363" w:type="dxa"/>
                  <w:vMerge w:val="restart"/>
                  <w:tcBorders>
                    <w:tl2br w:val="nil"/>
                    <w:tr2bl w:val="nil"/>
                  </w:tcBorders>
                  <w:noWrap w:val="0"/>
                  <w:vAlign w:val="center"/>
                </w:tcPr>
                <w:p w14:paraId="681A25BB">
                  <w:pPr>
                    <w:pStyle w:val="32"/>
                    <w:keepNext w:val="0"/>
                    <w:keepLines w:val="0"/>
                    <w:pageBreakBefore w:val="0"/>
                    <w:widowControl w:val="0"/>
                    <w:kinsoku/>
                    <w:wordWrap/>
                    <w:overflowPunct/>
                    <w:topLinePunct w:val="0"/>
                    <w:autoSpaceDE/>
                    <w:autoSpaceDN/>
                    <w:bidi w:val="0"/>
                    <w:spacing w:after="0" w:afterLines="0" w:line="240" w:lineRule="atLeast"/>
                    <w:ind w:left="0" w:leftChars="0"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position w:val="0"/>
                      <w:sz w:val="21"/>
                      <w:szCs w:val="21"/>
                      <w:lang w:val="en-US" w:eastAsia="zh-CN" w:bidi="ar-SA"/>
                    </w:rPr>
                    <w:t>《宝鸡市陈仓区大气污染治理专项行动方案（2023-2027年）》</w:t>
                  </w:r>
                  <w:r>
                    <w:rPr>
                      <w:rFonts w:hint="default" w:ascii="Times New Roman" w:hAnsi="Times New Roman" w:eastAsia="宋体" w:cs="Times New Roman"/>
                      <w:caps w:val="0"/>
                      <w:color w:val="auto"/>
                      <w:spacing w:val="0"/>
                      <w:position w:val="0"/>
                      <w:sz w:val="21"/>
                      <w:szCs w:val="21"/>
                    </w:rPr>
                    <w:t>宝</w:t>
                  </w:r>
                  <w:r>
                    <w:rPr>
                      <w:rFonts w:hint="default" w:ascii="Times New Roman" w:hAnsi="Times New Roman" w:eastAsia="宋体" w:cs="Times New Roman"/>
                      <w:caps w:val="0"/>
                      <w:color w:val="auto"/>
                      <w:spacing w:val="0"/>
                      <w:position w:val="0"/>
                      <w:sz w:val="21"/>
                      <w:szCs w:val="21"/>
                      <w:lang w:val="en-US" w:eastAsia="zh-CN"/>
                    </w:rPr>
                    <w:t>陈</w:t>
                  </w:r>
                  <w:r>
                    <w:rPr>
                      <w:rFonts w:hint="default" w:ascii="Times New Roman" w:hAnsi="Times New Roman" w:eastAsia="宋体" w:cs="Times New Roman"/>
                      <w:caps w:val="0"/>
                      <w:color w:val="auto"/>
                      <w:spacing w:val="0"/>
                      <w:position w:val="0"/>
                      <w:sz w:val="21"/>
                      <w:szCs w:val="21"/>
                    </w:rPr>
                    <w:t>发〔2023〕</w:t>
                  </w:r>
                  <w:r>
                    <w:rPr>
                      <w:rFonts w:hint="default" w:ascii="Times New Roman" w:hAnsi="Times New Roman" w:eastAsia="宋体" w:cs="Times New Roman"/>
                      <w:caps w:val="0"/>
                      <w:color w:val="auto"/>
                      <w:spacing w:val="0"/>
                      <w:position w:val="0"/>
                      <w:sz w:val="21"/>
                      <w:szCs w:val="21"/>
                      <w:lang w:val="en-US" w:eastAsia="zh-CN"/>
                    </w:rPr>
                    <w:t>6</w:t>
                  </w:r>
                  <w:r>
                    <w:rPr>
                      <w:rFonts w:hint="default" w:ascii="Times New Roman" w:hAnsi="Times New Roman" w:eastAsia="宋体" w:cs="Times New Roman"/>
                      <w:caps w:val="0"/>
                      <w:color w:val="auto"/>
                      <w:spacing w:val="0"/>
                      <w:position w:val="0"/>
                      <w:sz w:val="21"/>
                      <w:szCs w:val="21"/>
                    </w:rPr>
                    <w:t>号</w:t>
                  </w:r>
                </w:p>
              </w:tc>
              <w:tc>
                <w:tcPr>
                  <w:tcW w:w="3527" w:type="dxa"/>
                  <w:tcBorders>
                    <w:tl2br w:val="nil"/>
                    <w:tr2bl w:val="nil"/>
                  </w:tcBorders>
                  <w:noWrap w:val="0"/>
                  <w:vAlign w:val="center"/>
                </w:tcPr>
                <w:p w14:paraId="4F77714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position w:val="0"/>
                      <w:sz w:val="21"/>
                      <w:szCs w:val="21"/>
                    </w:rPr>
                    <w:t>产业发展结构调整。严禁新增水泥熟料、电解铝、氧化铝、产能。不得新增化工园区。严格执行《产业结构调整指导目录》</w:t>
                  </w:r>
                  <w:r>
                    <w:rPr>
                      <w:rFonts w:hint="default" w:ascii="Times New Roman" w:hAnsi="Times New Roman" w:eastAsia="宋体" w:cs="Times New Roman"/>
                      <w:caps w:val="0"/>
                      <w:color w:val="auto"/>
                      <w:spacing w:val="0"/>
                      <w:position w:val="0"/>
                      <w:sz w:val="21"/>
                      <w:szCs w:val="21"/>
                      <w:lang w:eastAsia="zh-CN"/>
                    </w:rPr>
                    <w:t>，</w:t>
                  </w:r>
                  <w:r>
                    <w:rPr>
                      <w:rFonts w:hint="default" w:ascii="Times New Roman" w:hAnsi="Times New Roman" w:eastAsia="宋体" w:cs="Times New Roman"/>
                      <w:caps w:val="0"/>
                      <w:color w:val="auto"/>
                      <w:spacing w:val="0"/>
                      <w:position w:val="0"/>
                      <w:sz w:val="21"/>
                      <w:szCs w:val="21"/>
                    </w:rPr>
                    <w:t>坚决遏制“两高”项目盲目发展，严格落实国家产业规划、产业政策、“三线一单”、规划环评，以及产能置换、煤炭消费减量替代、区域污染物削减等要求，严禁不符合规定的项目建设。</w:t>
                  </w:r>
                </w:p>
              </w:tc>
              <w:tc>
                <w:tcPr>
                  <w:tcW w:w="1653" w:type="dxa"/>
                  <w:tcBorders>
                    <w:tl2br w:val="nil"/>
                    <w:tr2bl w:val="nil"/>
                  </w:tcBorders>
                  <w:noWrap w:val="0"/>
                  <w:vAlign w:val="center"/>
                </w:tcPr>
                <w:p w14:paraId="15A9C636">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经前文分析，项目符合产业规划、产业政策、规划环评、“三线一单”等要求；项目属于C325有色金属压延加工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N7724危险废物治理</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项目属于《重污染天气重点行业应急减排技术指南（2020修订版）》中十四、有色金属压延，不执行环保绩效</w:t>
                  </w:r>
                </w:p>
              </w:tc>
              <w:tc>
                <w:tcPr>
                  <w:tcW w:w="904" w:type="dxa"/>
                  <w:tcBorders>
                    <w:tl2br w:val="nil"/>
                    <w:tr2bl w:val="nil"/>
                  </w:tcBorders>
                  <w:noWrap w:val="0"/>
                  <w:vAlign w:val="center"/>
                </w:tcPr>
                <w:p w14:paraId="633EE3A5">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 w:val="0"/>
                      <w:bCs w:val="0"/>
                      <w:caps w:val="0"/>
                      <w:color w:val="auto"/>
                      <w:spacing w:val="0"/>
                      <w:w w:val="100"/>
                      <w:position w:val="0"/>
                      <w:sz w:val="21"/>
                      <w:szCs w:val="21"/>
                      <w:lang w:eastAsia="zh-CN"/>
                    </w:rPr>
                  </w:pPr>
                  <w:r>
                    <w:rPr>
                      <w:rFonts w:hint="default" w:ascii="Times New Roman" w:hAnsi="Times New Roman" w:eastAsia="宋体" w:cs="Times New Roman"/>
                      <w:b w:val="0"/>
                      <w:bCs w:val="0"/>
                      <w:caps w:val="0"/>
                      <w:color w:val="auto"/>
                      <w:spacing w:val="0"/>
                      <w:position w:val="0"/>
                      <w:sz w:val="21"/>
                      <w:szCs w:val="21"/>
                    </w:rPr>
                    <w:t>符合</w:t>
                  </w:r>
                </w:p>
              </w:tc>
            </w:tr>
            <w:tr w14:paraId="7CC586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continue"/>
                  <w:tcBorders>
                    <w:tl2br w:val="nil"/>
                    <w:tr2bl w:val="nil"/>
                  </w:tcBorders>
                  <w:noWrap w:val="0"/>
                  <w:vAlign w:val="center"/>
                </w:tcPr>
                <w:p w14:paraId="09EA5631">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Cs/>
                      <w:caps w:val="0"/>
                      <w:snapToGrid w:val="0"/>
                      <w:color w:val="auto"/>
                      <w:spacing w:val="0"/>
                      <w:w w:val="100"/>
                      <w:kern w:val="0"/>
                      <w:position w:val="0"/>
                      <w:sz w:val="21"/>
                      <w:szCs w:val="21"/>
                      <w:lang w:val="en-US" w:eastAsia="zh-CN"/>
                    </w:rPr>
                  </w:pPr>
                </w:p>
              </w:tc>
              <w:tc>
                <w:tcPr>
                  <w:tcW w:w="1363" w:type="dxa"/>
                  <w:vMerge w:val="continue"/>
                  <w:tcBorders>
                    <w:tl2br w:val="nil"/>
                    <w:tr2bl w:val="nil"/>
                  </w:tcBorders>
                  <w:noWrap w:val="0"/>
                  <w:vAlign w:val="center"/>
                </w:tcPr>
                <w:p w14:paraId="4BA2A28A">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firstLine="0" w:firstLineChars="0"/>
                    <w:jc w:val="center"/>
                    <w:textAlignment w:val="auto"/>
                    <w:rPr>
                      <w:rFonts w:hint="default" w:ascii="Times New Roman" w:hAnsi="Times New Roman" w:eastAsia="宋体" w:cs="Times New Roman"/>
                      <w:caps w:val="0"/>
                      <w:color w:val="auto"/>
                      <w:spacing w:val="0"/>
                      <w:position w:val="0"/>
                      <w:sz w:val="21"/>
                      <w:szCs w:val="21"/>
                      <w:lang w:val="en-US" w:eastAsia="zh-CN" w:bidi="ar-SA"/>
                    </w:rPr>
                  </w:pPr>
                </w:p>
              </w:tc>
              <w:tc>
                <w:tcPr>
                  <w:tcW w:w="3527" w:type="dxa"/>
                  <w:tcBorders>
                    <w:tl2br w:val="nil"/>
                    <w:tr2bl w:val="nil"/>
                  </w:tcBorders>
                  <w:noWrap w:val="0"/>
                  <w:vAlign w:val="center"/>
                </w:tcPr>
                <w:p w14:paraId="38C4E42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aps w:val="0"/>
                      <w:color w:val="auto"/>
                      <w:spacing w:val="0"/>
                      <w:position w:val="0"/>
                      <w:sz w:val="21"/>
                      <w:szCs w:val="21"/>
                    </w:rPr>
                  </w:pPr>
                  <w:r>
                    <w:rPr>
                      <w:rFonts w:hint="default" w:ascii="Times New Roman" w:hAnsi="Times New Roman" w:eastAsia="宋体" w:cs="Times New Roman"/>
                      <w:caps w:val="0"/>
                      <w:color w:val="auto"/>
                      <w:spacing w:val="0"/>
                      <w:position w:val="0"/>
                      <w:sz w:val="21"/>
                      <w:szCs w:val="21"/>
                    </w:rPr>
                    <w:t>2025年底前，完成陶瓷、玻璃、石灰、耐火材料、有色、无机化工、岩矿棉、铸造、砖瓦窑等行业炉窑清洁能源替代。</w:t>
                  </w:r>
                </w:p>
              </w:tc>
              <w:tc>
                <w:tcPr>
                  <w:tcW w:w="1653" w:type="dxa"/>
                  <w:tcBorders>
                    <w:tl2br w:val="nil"/>
                    <w:tr2bl w:val="nil"/>
                  </w:tcBorders>
                  <w:noWrap w:val="0"/>
                  <w:vAlign w:val="center"/>
                </w:tcPr>
                <w:p w14:paraId="293A0E0F">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项目为新建项目，位于工业集中区，项目工业炉窑采用天然气，属于清洁能源，确保污染物达标排放，产生污染物较少。</w:t>
                  </w:r>
                </w:p>
              </w:tc>
              <w:tc>
                <w:tcPr>
                  <w:tcW w:w="904" w:type="dxa"/>
                  <w:tcBorders>
                    <w:tl2br w:val="nil"/>
                    <w:tr2bl w:val="nil"/>
                  </w:tcBorders>
                  <w:noWrap w:val="0"/>
                  <w:vAlign w:val="center"/>
                </w:tcPr>
                <w:p w14:paraId="146DB99B">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 w:val="0"/>
                      <w:bCs w:val="0"/>
                      <w:caps w:val="0"/>
                      <w:color w:val="auto"/>
                      <w:spacing w:val="0"/>
                      <w:w w:val="100"/>
                      <w:position w:val="0"/>
                      <w:sz w:val="21"/>
                      <w:szCs w:val="21"/>
                      <w:lang w:eastAsia="zh-CN"/>
                    </w:rPr>
                  </w:pPr>
                  <w:r>
                    <w:rPr>
                      <w:rFonts w:hint="default" w:ascii="Times New Roman" w:hAnsi="Times New Roman" w:eastAsia="宋体" w:cs="Times New Roman"/>
                      <w:b w:val="0"/>
                      <w:bCs w:val="0"/>
                      <w:caps w:val="0"/>
                      <w:color w:val="auto"/>
                      <w:spacing w:val="0"/>
                      <w:position w:val="0"/>
                      <w:sz w:val="21"/>
                      <w:szCs w:val="21"/>
                    </w:rPr>
                    <w:t>符合</w:t>
                  </w:r>
                </w:p>
              </w:tc>
            </w:tr>
            <w:tr w14:paraId="7A9547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vMerge w:val="continue"/>
                  <w:tcBorders>
                    <w:tl2br w:val="nil"/>
                    <w:tr2bl w:val="nil"/>
                  </w:tcBorders>
                  <w:noWrap w:val="0"/>
                  <w:vAlign w:val="center"/>
                </w:tcPr>
                <w:p w14:paraId="431F613F">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Cs/>
                      <w:caps w:val="0"/>
                      <w:snapToGrid w:val="0"/>
                      <w:color w:val="auto"/>
                      <w:spacing w:val="0"/>
                      <w:w w:val="100"/>
                      <w:kern w:val="0"/>
                      <w:position w:val="0"/>
                      <w:sz w:val="21"/>
                      <w:szCs w:val="21"/>
                      <w:lang w:val="en-US" w:eastAsia="zh-CN"/>
                    </w:rPr>
                  </w:pPr>
                </w:p>
              </w:tc>
              <w:tc>
                <w:tcPr>
                  <w:tcW w:w="1363" w:type="dxa"/>
                  <w:vMerge w:val="continue"/>
                  <w:tcBorders>
                    <w:tl2br w:val="nil"/>
                    <w:tr2bl w:val="nil"/>
                  </w:tcBorders>
                  <w:noWrap w:val="0"/>
                  <w:vAlign w:val="center"/>
                </w:tcPr>
                <w:p w14:paraId="603A5F06">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p>
              </w:tc>
              <w:tc>
                <w:tcPr>
                  <w:tcW w:w="3527" w:type="dxa"/>
                  <w:tcBorders>
                    <w:tl2br w:val="nil"/>
                    <w:tr2bl w:val="nil"/>
                  </w:tcBorders>
                  <w:noWrap w:val="0"/>
                  <w:vAlign w:val="center"/>
                </w:tcPr>
                <w:p w14:paraId="0836993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position w:val="0"/>
                      <w:sz w:val="21"/>
                      <w:szCs w:val="21"/>
                    </w:rPr>
                    <w:t>开展“创A、升B、减C、清D”活动，提升重点行业绩效分级B级及以上和引领性企业占比，聚焦重点涉气企业，兼顾企业数量和质量，重点行业头部企业、排放大户要率先升级。</w:t>
                  </w:r>
                </w:p>
              </w:tc>
              <w:tc>
                <w:tcPr>
                  <w:tcW w:w="1653" w:type="dxa"/>
                  <w:tcBorders>
                    <w:tl2br w:val="nil"/>
                    <w:tr2bl w:val="nil"/>
                  </w:tcBorders>
                  <w:noWrap w:val="0"/>
                  <w:vAlign w:val="center"/>
                </w:tcPr>
                <w:p w14:paraId="09110211">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项目属于C325有色金属压延加工</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N7724危险废物治理；项目属于《重污染天气重点行业应急减排技术指南（2020修订版）》中十四、有色金属压延，不执行环保绩效</w:t>
                  </w:r>
                </w:p>
              </w:tc>
              <w:tc>
                <w:tcPr>
                  <w:tcW w:w="904" w:type="dxa"/>
                  <w:tcBorders>
                    <w:tl2br w:val="nil"/>
                    <w:tr2bl w:val="nil"/>
                  </w:tcBorders>
                  <w:noWrap w:val="0"/>
                  <w:vAlign w:val="center"/>
                </w:tcPr>
                <w:p w14:paraId="5419131C">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b w:val="0"/>
                      <w:bCs w:val="0"/>
                      <w:caps w:val="0"/>
                      <w:color w:val="auto"/>
                      <w:spacing w:val="0"/>
                      <w:w w:val="100"/>
                      <w:position w:val="0"/>
                      <w:sz w:val="21"/>
                      <w:szCs w:val="21"/>
                      <w:lang w:eastAsia="zh-CN"/>
                    </w:rPr>
                  </w:pPr>
                  <w:r>
                    <w:rPr>
                      <w:rFonts w:hint="default" w:ascii="Times New Roman" w:hAnsi="Times New Roman" w:eastAsia="宋体" w:cs="Times New Roman"/>
                      <w:b w:val="0"/>
                      <w:bCs w:val="0"/>
                      <w:caps w:val="0"/>
                      <w:color w:val="auto"/>
                      <w:spacing w:val="0"/>
                      <w:position w:val="0"/>
                      <w:sz w:val="21"/>
                      <w:szCs w:val="21"/>
                    </w:rPr>
                    <w:t>符合</w:t>
                  </w:r>
                </w:p>
              </w:tc>
            </w:tr>
            <w:tr w14:paraId="395330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573289EF">
                  <w:pPr>
                    <w:keepNext w:val="0"/>
                    <w:keepLines w:val="0"/>
                    <w:widowControl/>
                    <w:suppressLineNumbers w:val="0"/>
                    <w:jc w:val="center"/>
                    <w:textAlignment w:val="center"/>
                    <w:rPr>
                      <w:rFonts w:hint="default" w:ascii="Times New Roman" w:hAnsi="Times New Roman" w:eastAsia="宋体" w:cs="Times New Roman"/>
                      <w:bCs/>
                      <w:snapToGrid w:val="0"/>
                      <w:color w:val="auto"/>
                      <w:spacing w:val="0"/>
                      <w:w w:val="100"/>
                      <w:kern w:val="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363" w:type="dxa"/>
                  <w:tcBorders>
                    <w:tl2br w:val="nil"/>
                    <w:tr2bl w:val="nil"/>
                  </w:tcBorders>
                  <w:noWrap w:val="0"/>
                  <w:vAlign w:val="center"/>
                </w:tcPr>
                <w:p w14:paraId="1E8CA721">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firstLineChars="0"/>
                    <w:textAlignment w:val="auto"/>
                    <w:rPr>
                      <w:rFonts w:hint="default" w:ascii="Times New Roman" w:hAnsi="Times New Roman" w:eastAsia="宋体" w:cs="Times New Roman"/>
                      <w:b w:val="0"/>
                      <w:bCs w:val="0"/>
                      <w:color w:val="auto"/>
                      <w:spacing w:val="0"/>
                      <w:w w:val="100"/>
                      <w:position w:val="0"/>
                      <w:sz w:val="21"/>
                      <w:szCs w:val="21"/>
                      <w:lang w:val="en-US" w:eastAsia="zh-CN" w:bidi="ar-SA"/>
                    </w:rPr>
                  </w:pPr>
                  <w:r>
                    <w:rPr>
                      <w:rFonts w:hint="default" w:ascii="Times New Roman" w:hAnsi="Times New Roman" w:eastAsia="宋体" w:cs="Times New Roman"/>
                      <w:b w:val="0"/>
                      <w:bCs w:val="0"/>
                      <w:color w:val="auto"/>
                      <w:spacing w:val="0"/>
                      <w:w w:val="100"/>
                      <w:position w:val="0"/>
                      <w:sz w:val="21"/>
                      <w:szCs w:val="21"/>
                      <w:lang w:val="en-US" w:eastAsia="zh-CN"/>
                    </w:rPr>
                    <w:t>《陕西省渭河流域管理条例》</w:t>
                  </w:r>
                  <w:r>
                    <w:rPr>
                      <w:rFonts w:hint="default" w:ascii="Times New Roman" w:hAnsi="Times New Roman" w:eastAsia="宋体" w:cs="Times New Roman"/>
                      <w:color w:val="auto"/>
                      <w:spacing w:val="0"/>
                      <w:w w:val="100"/>
                      <w:position w:val="0"/>
                      <w:sz w:val="21"/>
                      <w:szCs w:val="21"/>
                      <w:lang w:eastAsia="zh-CN"/>
                    </w:rPr>
                    <w:t>（</w:t>
                  </w:r>
                  <w:r>
                    <w:rPr>
                      <w:rFonts w:hint="default" w:ascii="Times New Roman" w:hAnsi="Times New Roman" w:eastAsia="宋体" w:cs="Times New Roman"/>
                      <w:color w:val="auto"/>
                      <w:spacing w:val="0"/>
                      <w:w w:val="100"/>
                      <w:position w:val="0"/>
                      <w:sz w:val="21"/>
                      <w:szCs w:val="21"/>
                      <w:lang w:val="en-US" w:eastAsia="zh-CN"/>
                    </w:rPr>
                    <w:t>2022修订</w:t>
                  </w:r>
                  <w:r>
                    <w:rPr>
                      <w:rFonts w:hint="default" w:ascii="Times New Roman" w:hAnsi="Times New Roman" w:eastAsia="宋体" w:cs="Times New Roman"/>
                      <w:color w:val="auto"/>
                      <w:spacing w:val="0"/>
                      <w:w w:val="100"/>
                      <w:position w:val="0"/>
                      <w:sz w:val="21"/>
                      <w:szCs w:val="21"/>
                      <w:lang w:eastAsia="zh-CN"/>
                    </w:rPr>
                    <w:t>）</w:t>
                  </w:r>
                </w:p>
              </w:tc>
              <w:tc>
                <w:tcPr>
                  <w:tcW w:w="3527" w:type="dxa"/>
                  <w:tcBorders>
                    <w:tl2br w:val="nil"/>
                    <w:tr2bl w:val="nil"/>
                  </w:tcBorders>
                  <w:noWrap w:val="0"/>
                  <w:vAlign w:val="center"/>
                </w:tcPr>
                <w:p w14:paraId="50D44DE9">
                  <w:pPr>
                    <w:pStyle w:val="67"/>
                    <w:keepNext w:val="0"/>
                    <w:keepLines w:val="0"/>
                    <w:pageBreakBefore w:val="0"/>
                    <w:widowControl w:val="0"/>
                    <w:kinsoku/>
                    <w:wordWrap/>
                    <w:overflowPunct/>
                    <w:topLinePunct w:val="0"/>
                    <w:autoSpaceDE/>
                    <w:autoSpaceDN/>
                    <w:bidi w:val="0"/>
                    <w:spacing w:line="240" w:lineRule="atLeast"/>
                    <w:ind w:left="0" w:right="0" w:firstLine="0" w:firstLineChars="0"/>
                    <w:rPr>
                      <w:rFonts w:hint="default" w:ascii="Times New Roman" w:hAnsi="Times New Roman" w:eastAsia="宋体" w:cs="Times New Roman"/>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w w:val="100"/>
                      <w:position w:val="0"/>
                      <w:sz w:val="21"/>
                      <w:szCs w:val="21"/>
                    </w:rPr>
                    <w:t>渭河流域内的饮用水源保护区、自然保护区、风景名胜区、森林公园等重点区域内，禁止新建水泥、造纸、果汁、印染、淀粉、电镀等耗水量大、污染严重的建设项目。</w:t>
                  </w:r>
                </w:p>
              </w:tc>
              <w:tc>
                <w:tcPr>
                  <w:tcW w:w="1653" w:type="dxa"/>
                  <w:vMerge w:val="restart"/>
                  <w:tcBorders>
                    <w:tl2br w:val="nil"/>
                    <w:tr2bl w:val="nil"/>
                  </w:tcBorders>
                  <w:noWrap w:val="0"/>
                  <w:vAlign w:val="center"/>
                </w:tcPr>
                <w:p w14:paraId="1086F6DA">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项目距离南侧渭河为450m，项目</w:t>
                  </w:r>
                  <w:r>
                    <w:rPr>
                      <w:rFonts w:hint="default" w:ascii="Times New Roman" w:hAnsi="Times New Roman" w:eastAsia="宋体" w:cs="Times New Roman"/>
                      <w:color w:val="auto"/>
                      <w:spacing w:val="0"/>
                      <w:w w:val="100"/>
                      <w:position w:val="0"/>
                      <w:sz w:val="21"/>
                      <w:szCs w:val="21"/>
                      <w:highlight w:val="none"/>
                    </w:rPr>
                    <w:t>不在</w:t>
                  </w:r>
                  <w:r>
                    <w:rPr>
                      <w:rFonts w:hint="default" w:ascii="Times New Roman" w:hAnsi="Times New Roman" w:eastAsia="宋体" w:cs="Times New Roman"/>
                      <w:bCs/>
                      <w:color w:val="auto"/>
                      <w:spacing w:val="0"/>
                      <w:w w:val="100"/>
                      <w:position w:val="0"/>
                      <w:sz w:val="21"/>
                      <w:szCs w:val="21"/>
                      <w:highlight w:val="none"/>
                    </w:rPr>
                    <w:t>渭河流域生态环境保护的重点区域内</w:t>
                  </w:r>
                </w:p>
              </w:tc>
              <w:tc>
                <w:tcPr>
                  <w:tcW w:w="904" w:type="dxa"/>
                  <w:vMerge w:val="restart"/>
                  <w:tcBorders>
                    <w:tl2br w:val="nil"/>
                    <w:tr2bl w:val="nil"/>
                  </w:tcBorders>
                  <w:noWrap w:val="0"/>
                  <w:vAlign w:val="center"/>
                </w:tcPr>
                <w:p w14:paraId="6C5518F3">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lang w:val="en-US" w:eastAsia="zh-CN"/>
                    </w:rPr>
                    <w:t>符合</w:t>
                  </w:r>
                </w:p>
              </w:tc>
            </w:tr>
            <w:tr w14:paraId="387597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4856EDE9">
                  <w:pPr>
                    <w:keepNext w:val="0"/>
                    <w:keepLines w:val="0"/>
                    <w:widowControl/>
                    <w:suppressLineNumbers w:val="0"/>
                    <w:jc w:val="center"/>
                    <w:textAlignment w:val="center"/>
                    <w:rPr>
                      <w:rFonts w:hint="default" w:ascii="Times New Roman" w:hAnsi="Times New Roman" w:eastAsia="宋体" w:cs="Times New Roman"/>
                      <w:bCs/>
                      <w:snapToGrid w:val="0"/>
                      <w:color w:val="auto"/>
                      <w:spacing w:val="0"/>
                      <w:w w:val="100"/>
                      <w:kern w:val="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363" w:type="dxa"/>
                  <w:tcBorders>
                    <w:tl2br w:val="nil"/>
                    <w:tr2bl w:val="nil"/>
                  </w:tcBorders>
                  <w:noWrap w:val="0"/>
                  <w:vAlign w:val="center"/>
                </w:tcPr>
                <w:p w14:paraId="6FFBEDEB">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firstLineChars="0"/>
                    <w:textAlignment w:val="auto"/>
                    <w:rPr>
                      <w:rFonts w:hint="default" w:ascii="Times New Roman" w:hAnsi="Times New Roman" w:eastAsia="宋体" w:cs="Times New Roman"/>
                      <w:b w:val="0"/>
                      <w:bCs w:val="0"/>
                      <w:color w:val="auto"/>
                      <w:spacing w:val="0"/>
                      <w:w w:val="100"/>
                      <w:position w:val="0"/>
                      <w:sz w:val="21"/>
                      <w:szCs w:val="21"/>
                      <w:lang w:val="en-US" w:eastAsia="zh-CN" w:bidi="ar-SA"/>
                    </w:rPr>
                  </w:pPr>
                  <w:r>
                    <w:rPr>
                      <w:rFonts w:hint="default" w:ascii="Times New Roman" w:hAnsi="Times New Roman" w:eastAsia="宋体" w:cs="Times New Roman"/>
                      <w:b w:val="0"/>
                      <w:bCs w:val="0"/>
                      <w:color w:val="auto"/>
                      <w:spacing w:val="0"/>
                      <w:w w:val="100"/>
                      <w:position w:val="0"/>
                      <w:sz w:val="21"/>
                      <w:szCs w:val="21"/>
                      <w:lang w:val="en-US" w:eastAsia="zh-CN"/>
                    </w:rPr>
                    <w:t>《宝鸡市人民政府办公室关于设立宝鸡市渭河生态区的通知》（宝政办函〔2016〕100号）</w:t>
                  </w:r>
                </w:p>
              </w:tc>
              <w:tc>
                <w:tcPr>
                  <w:tcW w:w="3527" w:type="dxa"/>
                  <w:tcBorders>
                    <w:tl2br w:val="nil"/>
                    <w:tr2bl w:val="nil"/>
                  </w:tcBorders>
                  <w:noWrap w:val="0"/>
                  <w:vAlign w:val="center"/>
                </w:tcPr>
                <w:p w14:paraId="0B16D4E2">
                  <w:pPr>
                    <w:pStyle w:val="67"/>
                    <w:keepNext w:val="0"/>
                    <w:keepLines w:val="0"/>
                    <w:pageBreakBefore w:val="0"/>
                    <w:widowControl w:val="0"/>
                    <w:kinsoku/>
                    <w:wordWrap/>
                    <w:overflowPunct/>
                    <w:topLinePunct w:val="0"/>
                    <w:autoSpaceDE/>
                    <w:autoSpaceDN/>
                    <w:bidi w:val="0"/>
                    <w:spacing w:line="240" w:lineRule="atLeast"/>
                    <w:ind w:left="0" w:right="0" w:firstLine="0" w:firstLineChars="0"/>
                    <w:rPr>
                      <w:rFonts w:hint="default" w:ascii="Times New Roman" w:hAnsi="Times New Roman" w:eastAsia="宋体" w:cs="Times New Roman"/>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w w:val="100"/>
                      <w:position w:val="0"/>
                      <w:sz w:val="21"/>
                      <w:szCs w:val="21"/>
                    </w:rPr>
                    <w:t>宝鸡市渭河生态区位于渭河两岸，北岸西起陕西甘肃交界陈仓区凤阁岭镇建和村，东至扶风杨凌交界；南岸西起陕西甘肃交界牛背梁，东至眉县周至交界。生态区红线陕西甘肃交界至宝鸡峡大坝段按照沿河岸坎及临河坡脚所辖区域控制，宝鸡峡大坝至扶风杨凌、眉县周至交界段原则上沿渭河堤防向外侧城市核心区200米，城市段1000米，农村段1500米控制。对已建成的城市核心区、城区段坚持红线标准不变，先行落地保护，逐步达到控制标准，农村段已批准的规划建设区按照200米控制，其余段全部按照1500米控制。</w:t>
                  </w:r>
                </w:p>
              </w:tc>
              <w:tc>
                <w:tcPr>
                  <w:tcW w:w="1653" w:type="dxa"/>
                  <w:vMerge w:val="continue"/>
                  <w:tcBorders>
                    <w:tl2br w:val="nil"/>
                    <w:tr2bl w:val="nil"/>
                  </w:tcBorders>
                  <w:noWrap w:val="0"/>
                  <w:vAlign w:val="center"/>
                </w:tcPr>
                <w:p w14:paraId="39514AED">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olor w:val="auto"/>
                      <w:spacing w:val="0"/>
                      <w:w w:val="100"/>
                      <w:position w:val="0"/>
                      <w:sz w:val="21"/>
                      <w:szCs w:val="21"/>
                      <w:lang w:val="en-US" w:eastAsia="zh-CN"/>
                    </w:rPr>
                  </w:pPr>
                </w:p>
              </w:tc>
              <w:tc>
                <w:tcPr>
                  <w:tcW w:w="904" w:type="dxa"/>
                  <w:vMerge w:val="continue"/>
                  <w:tcBorders>
                    <w:tl2br w:val="nil"/>
                    <w:tr2bl w:val="nil"/>
                  </w:tcBorders>
                  <w:noWrap w:val="0"/>
                  <w:vAlign w:val="center"/>
                </w:tcPr>
                <w:p w14:paraId="11EC89E4">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olor w:val="auto"/>
                      <w:spacing w:val="0"/>
                      <w:w w:val="100"/>
                      <w:position w:val="0"/>
                      <w:sz w:val="21"/>
                      <w:szCs w:val="21"/>
                      <w:lang w:val="en-US" w:eastAsia="zh-CN"/>
                    </w:rPr>
                  </w:pPr>
                </w:p>
              </w:tc>
            </w:tr>
            <w:tr w14:paraId="3AE21C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5EF12A84">
                  <w:pPr>
                    <w:keepNext w:val="0"/>
                    <w:keepLines w:val="0"/>
                    <w:widowControl/>
                    <w:suppressLineNumbers w:val="0"/>
                    <w:jc w:val="center"/>
                    <w:textAlignment w:val="center"/>
                    <w:rPr>
                      <w:rFonts w:hint="default" w:ascii="Times New Roman" w:hAnsi="Times New Roman" w:eastAsia="宋体" w:cs="Times New Roman"/>
                      <w:bCs/>
                      <w:snapToGrid w:val="0"/>
                      <w:color w:val="auto"/>
                      <w:spacing w:val="0"/>
                      <w:w w:val="100"/>
                      <w:kern w:val="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363" w:type="dxa"/>
                  <w:tcBorders>
                    <w:tl2br w:val="nil"/>
                    <w:tr2bl w:val="nil"/>
                  </w:tcBorders>
                  <w:noWrap w:val="0"/>
                  <w:vAlign w:val="center"/>
                </w:tcPr>
                <w:p w14:paraId="01564852">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firstLineChars="0"/>
                    <w:textAlignment w:val="auto"/>
                    <w:rPr>
                      <w:rFonts w:hint="default" w:ascii="Times New Roman" w:hAnsi="Times New Roman" w:eastAsia="宋体" w:cs="Times New Roman"/>
                      <w:b w:val="0"/>
                      <w:bCs w:val="0"/>
                      <w:color w:val="auto"/>
                      <w:spacing w:val="0"/>
                      <w:w w:val="100"/>
                      <w:position w:val="0"/>
                      <w:sz w:val="21"/>
                      <w:szCs w:val="21"/>
                      <w:lang w:val="en-US" w:eastAsia="zh-CN" w:bidi="ar-SA"/>
                    </w:rPr>
                  </w:pPr>
                  <w:r>
                    <w:rPr>
                      <w:rFonts w:hint="default" w:ascii="Times New Roman" w:hAnsi="Times New Roman" w:eastAsia="宋体" w:cs="Times New Roman"/>
                      <w:b w:val="0"/>
                      <w:bCs w:val="0"/>
                      <w:color w:val="auto"/>
                      <w:spacing w:val="0"/>
                      <w:w w:val="100"/>
                      <w:position w:val="0"/>
                      <w:sz w:val="21"/>
                      <w:szCs w:val="21"/>
                      <w:lang w:val="en-US" w:eastAsia="zh-CN"/>
                    </w:rPr>
                    <w:t>《宝鸡市渭河生态区建设详细规划》宝政发〔2020〕19号</w:t>
                  </w:r>
                </w:p>
              </w:tc>
              <w:tc>
                <w:tcPr>
                  <w:tcW w:w="3527" w:type="dxa"/>
                  <w:tcBorders>
                    <w:tl2br w:val="nil"/>
                    <w:tr2bl w:val="nil"/>
                  </w:tcBorders>
                  <w:noWrap w:val="0"/>
                  <w:vAlign w:val="center"/>
                </w:tcPr>
                <w:p w14:paraId="037470DF">
                  <w:pPr>
                    <w:pStyle w:val="67"/>
                    <w:keepNext w:val="0"/>
                    <w:keepLines w:val="0"/>
                    <w:pageBreakBefore w:val="0"/>
                    <w:widowControl w:val="0"/>
                    <w:numPr>
                      <w:ilvl w:val="0"/>
                      <w:numId w:val="0"/>
                    </w:numPr>
                    <w:kinsoku/>
                    <w:wordWrap/>
                    <w:overflowPunct/>
                    <w:topLinePunct w:val="0"/>
                    <w:autoSpaceDE/>
                    <w:autoSpaceDN/>
                    <w:bidi w:val="0"/>
                    <w:spacing w:line="240" w:lineRule="atLeast"/>
                    <w:ind w:leftChars="0" w:right="0" w:rightChars="0"/>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lang w:val="en-US" w:eastAsia="zh-CN"/>
                    </w:rPr>
                    <w:t>1.</w:t>
                  </w:r>
                  <w:r>
                    <w:rPr>
                      <w:rFonts w:hint="default" w:ascii="Times New Roman" w:hAnsi="Times New Roman" w:eastAsia="宋体" w:cs="Times New Roman"/>
                      <w:color w:val="auto"/>
                      <w:spacing w:val="0"/>
                      <w:w w:val="100"/>
                      <w:position w:val="0"/>
                      <w:sz w:val="21"/>
                      <w:szCs w:val="21"/>
                    </w:rPr>
                    <w:t>城市核心区：包括市区、县城、镇区规划区，依托县城、镇区建设的各类园区纳入城市核心区管理，按200m控制边界线，具体范围为：市区及蔡家坡镇规划区、眉县南岸首善装备制造产业园、滨河文化产业新区、霸王河工业园区、北岸眉县国家级猕猴桃产业园、常兴纺织工业园、扶风绛帐镇区（镇园合一）等园区原则按200m控制边界线；其中0-100m为一级保护区，100-200m为二级保护区。2.农村段：除城市核心区外，其他区段为农村段，原则按1500m控制边界线；其中0-800m为一级保护区，800-1500m为二级保护区。</w:t>
                  </w:r>
                </w:p>
                <w:p w14:paraId="187E9842">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firstLineChars="0"/>
                    <w:rPr>
                      <w:rFonts w:hint="default" w:ascii="Times New Roman" w:hAnsi="Times New Roman" w:eastAsia="宋体" w:cs="Times New Roman"/>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w w:val="100"/>
                      <w:kern w:val="2"/>
                      <w:position w:val="0"/>
                      <w:sz w:val="21"/>
                      <w:szCs w:val="21"/>
                      <w:lang w:val="en-US" w:eastAsia="zh-CN" w:bidi="ar-SA"/>
                    </w:rPr>
                    <w:t>三、遗留问题处置</w:t>
                  </w:r>
                </w:p>
                <w:p w14:paraId="3786F59F">
                  <w:pPr>
                    <w:pStyle w:val="67"/>
                    <w:keepNext w:val="0"/>
                    <w:keepLines w:val="0"/>
                    <w:pageBreakBefore w:val="0"/>
                    <w:widowControl w:val="0"/>
                    <w:numPr>
                      <w:ilvl w:val="0"/>
                      <w:numId w:val="0"/>
                    </w:numPr>
                    <w:kinsoku/>
                    <w:wordWrap/>
                    <w:overflowPunct/>
                    <w:topLinePunct w:val="0"/>
                    <w:autoSpaceDE/>
                    <w:autoSpaceDN/>
                    <w:bidi w:val="0"/>
                    <w:spacing w:line="240" w:lineRule="atLeast"/>
                    <w:ind w:left="0" w:leftChars="0" w:right="0" w:firstLine="0" w:firstLineChars="0"/>
                    <w:rPr>
                      <w:rFonts w:hint="default" w:ascii="Times New Roman" w:hAnsi="Times New Roman" w:eastAsia="宋体" w:cs="Times New Roman"/>
                      <w:color w:val="auto"/>
                      <w:spacing w:val="0"/>
                      <w:w w:val="100"/>
                      <w:kern w:val="2"/>
                      <w:position w:val="0"/>
                      <w:sz w:val="21"/>
                      <w:szCs w:val="21"/>
                      <w:lang w:val="en-US" w:eastAsia="zh-CN" w:bidi="ar-SA"/>
                    </w:rPr>
                  </w:pPr>
                  <w:r>
                    <w:rPr>
                      <w:rFonts w:hint="default" w:ascii="Times New Roman" w:hAnsi="Times New Roman" w:eastAsia="宋体" w:cs="Times New Roman"/>
                      <w:snapToGrid w:val="0"/>
                      <w:color w:val="auto"/>
                      <w:spacing w:val="0"/>
                      <w:w w:val="100"/>
                      <w:kern w:val="0"/>
                      <w:position w:val="0"/>
                      <w:sz w:val="21"/>
                      <w:szCs w:val="21"/>
                    </w:rPr>
                    <w:t>对生态区2016年9月至本规划颁布之前已建成、正在建设和已批准的符合相关规划的建设项目或各类园区（包括港务区和综合保税区，下同），按照以下原则处理：堤防外坡脚以外50m范围内，已经建成或正在建设符合相关规划的项目或各类园区，在规划中予以保留，已经批准尚未建设的项目或各类园区停止建设，调整项目或园区规划至50m之外；堤防外坡脚以外50—200m范围内，已经建成、正在建设和已批项目或各类园区在规划中予以保留。</w:t>
                  </w:r>
                </w:p>
              </w:tc>
              <w:tc>
                <w:tcPr>
                  <w:tcW w:w="1653" w:type="dxa"/>
                  <w:vMerge w:val="continue"/>
                  <w:tcBorders>
                    <w:tl2br w:val="nil"/>
                    <w:tr2bl w:val="nil"/>
                  </w:tcBorders>
                  <w:noWrap w:val="0"/>
                  <w:vAlign w:val="center"/>
                </w:tcPr>
                <w:p w14:paraId="72F92097">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olor w:val="auto"/>
                      <w:spacing w:val="0"/>
                      <w:w w:val="100"/>
                      <w:position w:val="0"/>
                      <w:sz w:val="21"/>
                      <w:szCs w:val="21"/>
                      <w:lang w:val="en-US" w:eastAsia="zh-CN"/>
                    </w:rPr>
                  </w:pPr>
                </w:p>
              </w:tc>
              <w:tc>
                <w:tcPr>
                  <w:tcW w:w="904" w:type="dxa"/>
                  <w:vMerge w:val="continue"/>
                  <w:tcBorders>
                    <w:tl2br w:val="nil"/>
                    <w:tr2bl w:val="nil"/>
                  </w:tcBorders>
                  <w:noWrap w:val="0"/>
                  <w:vAlign w:val="center"/>
                </w:tcPr>
                <w:p w14:paraId="079A8E01">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olor w:val="auto"/>
                      <w:spacing w:val="0"/>
                      <w:w w:val="100"/>
                      <w:position w:val="0"/>
                      <w:sz w:val="21"/>
                      <w:szCs w:val="21"/>
                      <w:lang w:val="en-US" w:eastAsia="zh-CN"/>
                    </w:rPr>
                  </w:pPr>
                </w:p>
              </w:tc>
            </w:tr>
            <w:tr w14:paraId="4A42C9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8" w:type="dxa"/>
                  <w:tcBorders>
                    <w:tl2br w:val="nil"/>
                    <w:tr2bl w:val="nil"/>
                  </w:tcBorders>
                  <w:noWrap w:val="0"/>
                  <w:vAlign w:val="center"/>
                </w:tcPr>
                <w:p w14:paraId="2A7666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w:t>
                  </w:r>
                </w:p>
              </w:tc>
              <w:tc>
                <w:tcPr>
                  <w:tcW w:w="1363" w:type="dxa"/>
                  <w:tcBorders>
                    <w:tl2br w:val="nil"/>
                    <w:tr2bl w:val="nil"/>
                  </w:tcBorders>
                  <w:noWrap w:val="0"/>
                  <w:vAlign w:val="center"/>
                </w:tcPr>
                <w:p w14:paraId="18DF6E12">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firstLineChars="0"/>
                    <w:jc w:val="center"/>
                    <w:textAlignment w:val="auto"/>
                    <w:rPr>
                      <w:rFonts w:hint="default" w:ascii="Times New Roman" w:hAnsi="Times New Roman" w:eastAsia="宋体" w:cs="Times New Roman"/>
                      <w:b w:val="0"/>
                      <w:bCs w:val="0"/>
                      <w:color w:val="auto"/>
                      <w:spacing w:val="0"/>
                      <w:w w:val="100"/>
                      <w:position w:val="0"/>
                      <w:sz w:val="21"/>
                      <w:szCs w:val="21"/>
                      <w:lang w:val="en-US" w:eastAsia="zh-CN"/>
                    </w:rPr>
                  </w:pPr>
                  <w:r>
                    <w:rPr>
                      <w:rFonts w:hint="default" w:ascii="Times New Roman" w:hAnsi="Times New Roman" w:eastAsia="宋体" w:cs="Times New Roman"/>
                      <w:b w:val="0"/>
                      <w:bCs w:val="0"/>
                      <w:color w:val="auto"/>
                      <w:spacing w:val="0"/>
                      <w:w w:val="100"/>
                      <w:position w:val="0"/>
                      <w:sz w:val="21"/>
                      <w:szCs w:val="21"/>
                      <w:lang w:val="en-US" w:eastAsia="zh-CN"/>
                    </w:rPr>
                    <w:t>《宝鸡市陈仓区国土空间总体规划（2021-2035年）》（陕政函〔2024〕111号）</w:t>
                  </w:r>
                </w:p>
              </w:tc>
              <w:tc>
                <w:tcPr>
                  <w:tcW w:w="3527" w:type="dxa"/>
                  <w:tcBorders>
                    <w:tl2br w:val="nil"/>
                    <w:tr2bl w:val="nil"/>
                  </w:tcBorders>
                  <w:noWrap w:val="0"/>
                  <w:vAlign w:val="center"/>
                </w:tcPr>
                <w:p w14:paraId="112572D3">
                  <w:pPr>
                    <w:pStyle w:val="67"/>
                    <w:keepNext w:val="0"/>
                    <w:keepLines w:val="0"/>
                    <w:pageBreakBefore w:val="0"/>
                    <w:widowControl w:val="0"/>
                    <w:numPr>
                      <w:ilvl w:val="0"/>
                      <w:numId w:val="0"/>
                    </w:numPr>
                    <w:kinsoku/>
                    <w:wordWrap/>
                    <w:overflowPunct/>
                    <w:topLinePunct w:val="0"/>
                    <w:autoSpaceDE/>
                    <w:autoSpaceDN/>
                    <w:bidi w:val="0"/>
                    <w:spacing w:line="240" w:lineRule="atLeast"/>
                    <w:ind w:left="0" w:leftChars="0" w:right="0" w:firstLine="0" w:firstLineChars="0"/>
                    <w:rPr>
                      <w:rFonts w:hint="default" w:ascii="Times New Roman" w:hAnsi="Times New Roman" w:eastAsia="宋体" w:cs="Times New Roman"/>
                      <w:snapToGrid w:val="0"/>
                      <w:color w:val="auto"/>
                      <w:spacing w:val="0"/>
                      <w:w w:val="100"/>
                      <w:kern w:val="0"/>
                      <w:position w:val="0"/>
                      <w:sz w:val="21"/>
                      <w:szCs w:val="21"/>
                    </w:rPr>
                  </w:pPr>
                  <w:r>
                    <w:rPr>
                      <w:rFonts w:hint="default" w:ascii="Times New Roman" w:hAnsi="Times New Roman" w:eastAsia="宋体" w:cs="Times New Roman"/>
                      <w:snapToGrid w:val="0"/>
                      <w:color w:val="auto"/>
                      <w:spacing w:val="0"/>
                      <w:w w:val="100"/>
                      <w:kern w:val="0"/>
                      <w:position w:val="0"/>
                      <w:sz w:val="21"/>
                      <w:szCs w:val="21"/>
                    </w:rPr>
                    <w:t>总体定位。落实“三城两区”建设，实施创新驱动、产城融合、绿色发展三大战略，确定陈仓区城市性质为</w:t>
                  </w:r>
                  <w:r>
                    <w:rPr>
                      <w:rFonts w:hint="default" w:ascii="Times New Roman" w:hAnsi="Times New Roman" w:eastAsia="宋体" w:cs="Times New Roman"/>
                      <w:snapToGrid w:val="0"/>
                      <w:color w:val="auto"/>
                      <w:spacing w:val="0"/>
                      <w:w w:val="100"/>
                      <w:kern w:val="0"/>
                      <w:position w:val="0"/>
                      <w:sz w:val="21"/>
                      <w:szCs w:val="21"/>
                      <w:lang w:eastAsia="zh-CN"/>
                    </w:rPr>
                    <w:t>：</w:t>
                  </w:r>
                  <w:r>
                    <w:rPr>
                      <w:rFonts w:hint="default" w:ascii="Times New Roman" w:hAnsi="Times New Roman" w:eastAsia="宋体" w:cs="Times New Roman"/>
                      <w:snapToGrid w:val="0"/>
                      <w:color w:val="auto"/>
                      <w:spacing w:val="0"/>
                      <w:w w:val="100"/>
                      <w:kern w:val="0"/>
                      <w:position w:val="0"/>
                      <w:sz w:val="21"/>
                      <w:szCs w:val="21"/>
                    </w:rPr>
                    <w:t>国家生产服务型物流枢纽城市核心承载区、关中平原城市群先进制造业基地，宝鸡市域综合服务副中心。</w:t>
                  </w:r>
                </w:p>
              </w:tc>
              <w:tc>
                <w:tcPr>
                  <w:tcW w:w="1653" w:type="dxa"/>
                  <w:tcBorders>
                    <w:tl2br w:val="nil"/>
                    <w:tr2bl w:val="nil"/>
                  </w:tcBorders>
                  <w:noWrap w:val="0"/>
                  <w:vAlign w:val="center"/>
                </w:tcPr>
                <w:p w14:paraId="66273115">
                  <w:pPr>
                    <w:pStyle w:val="54"/>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lang w:val="en-US" w:eastAsia="zh-CN"/>
                    </w:rPr>
                    <w:t>依据《宝鸡市自然资源和规划局规划条件书》（2026-003号）项目为工业用地</w:t>
                  </w:r>
                </w:p>
              </w:tc>
              <w:tc>
                <w:tcPr>
                  <w:tcW w:w="904" w:type="dxa"/>
                  <w:tcBorders>
                    <w:tl2br w:val="nil"/>
                    <w:tr2bl w:val="nil"/>
                  </w:tcBorders>
                  <w:noWrap w:val="0"/>
                  <w:vAlign w:val="center"/>
                </w:tcPr>
                <w:p w14:paraId="5F2DA6E3">
                  <w:pPr>
                    <w:keepNext w:val="0"/>
                    <w:keepLines w:val="0"/>
                    <w:pageBreakBefore w:val="0"/>
                    <w:widowControl w:val="0"/>
                    <w:kinsoku/>
                    <w:wordWrap/>
                    <w:overflowPunct/>
                    <w:topLinePunct w:val="0"/>
                    <w:bidi w:val="0"/>
                    <w:snapToGrid w:val="0"/>
                    <w:spacing w:line="240" w:lineRule="atLeast"/>
                    <w:ind w:left="0" w:right="0" w:firstLine="0"/>
                    <w:jc w:val="center"/>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lang w:val="en-US" w:eastAsia="zh-CN"/>
                    </w:rPr>
                    <w:t>符合</w:t>
                  </w:r>
                </w:p>
              </w:tc>
            </w:tr>
          </w:tbl>
          <w:p w14:paraId="2ACD5808">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三</w:t>
            </w:r>
            <w:r>
              <w:rPr>
                <w:rFonts w:hint="default" w:ascii="Times New Roman" w:hAnsi="Times New Roman" w:eastAsia="宋体" w:cs="Times New Roman"/>
                <w:b/>
                <w:bCs/>
                <w:color w:val="auto"/>
                <w:sz w:val="24"/>
                <w:szCs w:val="24"/>
              </w:rPr>
              <w:t>、选址合理性分析</w:t>
            </w:r>
          </w:p>
          <w:p w14:paraId="105EB49E">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spacing w:val="0"/>
                <w:position w:val="0"/>
                <w:sz w:val="24"/>
                <w:szCs w:val="24"/>
                <w:lang w:val="zh-CN"/>
              </w:rPr>
            </w:pPr>
            <w:r>
              <w:rPr>
                <w:rFonts w:hint="default" w:ascii="Times New Roman" w:hAnsi="Times New Roman" w:eastAsia="宋体" w:cs="Times New Roman"/>
                <w:color w:val="auto"/>
                <w:spacing w:val="0"/>
                <w:position w:val="0"/>
                <w:sz w:val="24"/>
                <w:szCs w:val="24"/>
                <w:lang w:val="en-US" w:bidi="zh-CN"/>
              </w:rPr>
              <w:t>1.</w:t>
            </w:r>
            <w:r>
              <w:rPr>
                <w:rFonts w:hint="default" w:ascii="Times New Roman" w:hAnsi="Times New Roman" w:eastAsia="宋体" w:cs="Times New Roman"/>
                <w:color w:val="auto"/>
                <w:spacing w:val="0"/>
                <w:position w:val="0"/>
                <w:sz w:val="24"/>
                <w:szCs w:val="24"/>
                <w:lang w:val="zh-CN" w:bidi="zh-CN"/>
              </w:rPr>
              <w:t>项目位于陕西省宝鸡市陈仓区东关街道办事处科技园区社区陈仓区妇幼保健院对面</w:t>
            </w:r>
            <w:r>
              <w:rPr>
                <w:rFonts w:hint="default" w:ascii="Times New Roman" w:hAnsi="Times New Roman" w:eastAsia="宋体" w:cs="Times New Roman"/>
                <w:color w:val="auto"/>
                <w:spacing w:val="0"/>
                <w:position w:val="0"/>
                <w:sz w:val="24"/>
                <w:szCs w:val="24"/>
                <w:lang w:val="zh-CN"/>
              </w:rPr>
              <w:t>，依据《宝鸡市自然资源和规划局规划条件书》（2026-003号）项目为工业用地</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pacing w:val="0"/>
                <w:position w:val="0"/>
                <w:sz w:val="24"/>
                <w:szCs w:val="24"/>
                <w:lang w:val="zh-CN"/>
              </w:rPr>
              <w:t>项目所在地交通便利，基础设施完善，可满足企业生产运营需求。</w:t>
            </w:r>
          </w:p>
          <w:p w14:paraId="77698AA1">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0"/>
                <w:position w:val="0"/>
                <w:sz w:val="24"/>
                <w:szCs w:val="24"/>
                <w:lang w:val="en-US" w:eastAsia="zh-CN"/>
              </w:rPr>
              <w:t>2.</w:t>
            </w:r>
            <w:r>
              <w:rPr>
                <w:rFonts w:hint="default" w:ascii="Times New Roman" w:hAnsi="Times New Roman" w:eastAsia="宋体" w:cs="Times New Roman"/>
                <w:caps w:val="0"/>
                <w:color w:val="auto"/>
                <w:spacing w:val="0"/>
                <w:position w:val="0"/>
                <w:sz w:val="24"/>
                <w:szCs w:val="24"/>
                <w:highlight w:val="none"/>
              </w:rPr>
              <w:t>项目东侧</w:t>
            </w:r>
            <w:r>
              <w:rPr>
                <w:rFonts w:hint="default" w:ascii="Times New Roman" w:hAnsi="Times New Roman" w:eastAsia="宋体" w:cs="Times New Roman"/>
                <w:caps w:val="0"/>
                <w:color w:val="auto"/>
                <w:spacing w:val="0"/>
                <w:position w:val="0"/>
                <w:sz w:val="24"/>
                <w:szCs w:val="24"/>
                <w:highlight w:val="none"/>
                <w:lang w:val="en-US" w:eastAsia="zh-CN"/>
              </w:rPr>
              <w:t>为思贤路，隔路为陕西天香食品有限责任公司，</w:t>
            </w:r>
            <w:r>
              <w:rPr>
                <w:rFonts w:hint="default" w:ascii="Times New Roman" w:hAnsi="Times New Roman" w:eastAsia="宋体" w:cs="Times New Roman"/>
                <w:caps w:val="0"/>
                <w:color w:val="auto"/>
                <w:spacing w:val="0"/>
                <w:position w:val="0"/>
                <w:sz w:val="24"/>
                <w:szCs w:val="24"/>
                <w:highlight w:val="none"/>
              </w:rPr>
              <w:t>南侧为</w:t>
            </w:r>
            <w:r>
              <w:rPr>
                <w:rFonts w:hint="default" w:ascii="Times New Roman" w:hAnsi="Times New Roman" w:eastAsia="宋体" w:cs="Times New Roman"/>
                <w:caps w:val="0"/>
                <w:color w:val="auto"/>
                <w:spacing w:val="0"/>
                <w:position w:val="0"/>
                <w:sz w:val="24"/>
                <w:szCs w:val="24"/>
                <w:highlight w:val="none"/>
                <w:lang w:val="en-US" w:eastAsia="zh-CN"/>
              </w:rPr>
              <w:t>宝鸡过境高速</w:t>
            </w:r>
            <w:r>
              <w:rPr>
                <w:rFonts w:hint="default" w:ascii="Times New Roman" w:hAnsi="Times New Roman" w:eastAsia="宋体" w:cs="Times New Roman"/>
                <w:caps w:val="0"/>
                <w:color w:val="auto"/>
                <w:spacing w:val="0"/>
                <w:position w:val="0"/>
                <w:sz w:val="24"/>
                <w:szCs w:val="24"/>
                <w:highlight w:val="none"/>
                <w:lang w:eastAsia="zh-CN"/>
              </w:rPr>
              <w:t>，</w:t>
            </w:r>
            <w:r>
              <w:rPr>
                <w:rFonts w:hint="default" w:ascii="Times New Roman" w:hAnsi="Times New Roman" w:eastAsia="宋体" w:cs="Times New Roman"/>
                <w:caps w:val="0"/>
                <w:color w:val="auto"/>
                <w:spacing w:val="0"/>
                <w:position w:val="0"/>
                <w:sz w:val="24"/>
                <w:szCs w:val="24"/>
                <w:highlight w:val="none"/>
              </w:rPr>
              <w:t>西侧为</w:t>
            </w:r>
            <w:r>
              <w:rPr>
                <w:rFonts w:hint="default" w:ascii="Times New Roman" w:hAnsi="Times New Roman" w:eastAsia="宋体" w:cs="Times New Roman"/>
                <w:caps w:val="0"/>
                <w:color w:val="auto"/>
                <w:spacing w:val="0"/>
                <w:position w:val="0"/>
                <w:sz w:val="24"/>
                <w:szCs w:val="24"/>
                <w:highlight w:val="none"/>
                <w:lang w:val="en-US" w:eastAsia="zh-CN"/>
              </w:rPr>
              <w:t>陈仓区热力公司</w:t>
            </w:r>
            <w:r>
              <w:rPr>
                <w:rFonts w:hint="default" w:ascii="Times New Roman" w:hAnsi="Times New Roman" w:eastAsia="宋体" w:cs="Times New Roman"/>
                <w:caps w:val="0"/>
                <w:color w:val="auto"/>
                <w:spacing w:val="0"/>
                <w:position w:val="0"/>
                <w:sz w:val="24"/>
                <w:szCs w:val="24"/>
                <w:highlight w:val="none"/>
              </w:rPr>
              <w:t>，北侧为</w:t>
            </w:r>
            <w:r>
              <w:rPr>
                <w:rFonts w:hint="default" w:ascii="Times New Roman" w:hAnsi="Times New Roman" w:eastAsia="宋体" w:cs="Times New Roman"/>
                <w:caps w:val="0"/>
                <w:color w:val="auto"/>
                <w:spacing w:val="0"/>
                <w:position w:val="0"/>
                <w:sz w:val="24"/>
                <w:szCs w:val="24"/>
                <w:highlight w:val="none"/>
                <w:lang w:val="en-US" w:eastAsia="zh-CN"/>
              </w:rPr>
              <w:t>西虢大道，隔路60m为陈仓区妇幼保健院，东北侧为加油站</w:t>
            </w:r>
            <w:r>
              <w:rPr>
                <w:rFonts w:hint="default" w:ascii="Times New Roman" w:hAnsi="Times New Roman" w:eastAsia="宋体" w:cs="Times New Roman"/>
                <w:color w:val="auto"/>
                <w:sz w:val="24"/>
                <w:szCs w:val="24"/>
              </w:rPr>
              <w:t>。</w:t>
            </w:r>
          </w:p>
          <w:p w14:paraId="441AB138">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项目采用高效环保设施，排气筒远离</w:t>
            </w:r>
            <w:r>
              <w:rPr>
                <w:rFonts w:hint="default" w:ascii="Times New Roman" w:hAnsi="Times New Roman" w:eastAsia="宋体" w:cs="Times New Roman"/>
                <w:caps w:val="0"/>
                <w:color w:val="auto"/>
                <w:spacing w:val="0"/>
                <w:position w:val="0"/>
                <w:sz w:val="24"/>
                <w:szCs w:val="24"/>
                <w:highlight w:val="none"/>
                <w:lang w:val="en-US" w:eastAsia="zh-CN"/>
              </w:rPr>
              <w:t>陕西天香食品有限责任公司，本项目位于陕西天香食品有限责任公司的下风向，对陕西天香食品有限责任公司影响较小。</w:t>
            </w:r>
          </w:p>
          <w:p w14:paraId="7F4718E4">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position w:val="0"/>
                <w:sz w:val="24"/>
                <w:szCs w:val="24"/>
                <w:lang w:val="zh-CN" w:eastAsia="zh-CN"/>
              </w:rPr>
            </w:pPr>
            <w:r>
              <w:rPr>
                <w:rFonts w:hint="default" w:ascii="Times New Roman" w:hAnsi="Times New Roman" w:eastAsia="宋体" w:cs="Times New Roman"/>
                <w:color w:val="auto"/>
                <w:spacing w:val="0"/>
                <w:position w:val="0"/>
                <w:sz w:val="24"/>
                <w:szCs w:val="24"/>
                <w:lang w:val="en-US" w:eastAsia="zh-CN"/>
              </w:rPr>
              <w:t>3.</w:t>
            </w:r>
            <w:r>
              <w:rPr>
                <w:rFonts w:hint="default" w:ascii="Times New Roman" w:hAnsi="Times New Roman" w:eastAsia="宋体" w:cs="Times New Roman"/>
                <w:color w:val="auto"/>
                <w:spacing w:val="8"/>
                <w:sz w:val="24"/>
                <w:szCs w:val="24"/>
                <w:lang w:val="en-US" w:eastAsia="zh-CN"/>
              </w:rPr>
              <w:t>项目</w:t>
            </w:r>
            <w:r>
              <w:rPr>
                <w:rFonts w:hint="default" w:ascii="Times New Roman" w:hAnsi="Times New Roman" w:eastAsia="宋体" w:cs="Times New Roman"/>
                <w:color w:val="auto"/>
                <w:spacing w:val="0"/>
                <w:position w:val="0"/>
                <w:sz w:val="24"/>
                <w:szCs w:val="24"/>
                <w:lang w:val="zh-CN"/>
              </w:rPr>
              <w:t>产生的废气均进行有效收集，严格控制无组织排放，</w:t>
            </w:r>
            <w:r>
              <w:rPr>
                <w:rFonts w:hint="default" w:ascii="Times New Roman" w:hAnsi="Times New Roman" w:eastAsia="宋体" w:cs="Times New Roman"/>
                <w:color w:val="auto"/>
                <w:sz w:val="24"/>
                <w:szCs w:val="24"/>
              </w:rPr>
              <w:t>天然气锅炉废气采用低氮燃烧器+</w:t>
            </w:r>
            <w:r>
              <w:rPr>
                <w:rFonts w:hint="default" w:ascii="Times New Roman" w:hAnsi="Times New Roman" w:eastAsia="宋体" w:cs="Times New Roman"/>
                <w:color w:val="auto"/>
                <w:sz w:val="24"/>
                <w:szCs w:val="24"/>
                <w:lang w:eastAsia="zh-CN"/>
              </w:rPr>
              <w:t>18m</w:t>
            </w:r>
            <w:r>
              <w:rPr>
                <w:rFonts w:hint="default" w:ascii="Times New Roman" w:hAnsi="Times New Roman" w:eastAsia="宋体" w:cs="Times New Roman"/>
                <w:color w:val="auto"/>
                <w:sz w:val="24"/>
                <w:szCs w:val="24"/>
              </w:rPr>
              <w:t>高排气筒（DA001）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轧制油雾采用封闭式集气罩收集+油雾净化+18m高排气筒排放（DA002）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天然气退火炉废气采用天然气燃烧器+</w:t>
            </w:r>
            <w:r>
              <w:rPr>
                <w:rFonts w:hint="default" w:ascii="Times New Roman" w:hAnsi="Times New Roman" w:eastAsia="宋体" w:cs="Times New Roman"/>
                <w:color w:val="auto"/>
                <w:sz w:val="24"/>
                <w:szCs w:val="24"/>
                <w:lang w:val="en-US" w:eastAsia="zh-CN"/>
              </w:rPr>
              <w:t>18m</w:t>
            </w:r>
            <w:r>
              <w:rPr>
                <w:rFonts w:hint="default" w:ascii="Times New Roman" w:hAnsi="Times New Roman" w:eastAsia="宋体" w:cs="Times New Roman"/>
                <w:color w:val="auto"/>
                <w:sz w:val="24"/>
                <w:szCs w:val="24"/>
              </w:rPr>
              <w:t>高排气筒排放（DA003）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抛丸废气采用自带集尘设施+布袋除尘器+18m高排气筒排放（DA004）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酸</w:t>
            </w:r>
            <w:r>
              <w:rPr>
                <w:rFonts w:hint="default" w:ascii="Times New Roman" w:hAnsi="Times New Roman" w:eastAsia="宋体" w:cs="Times New Roman"/>
                <w:color w:val="auto"/>
                <w:sz w:val="24"/>
                <w:szCs w:val="24"/>
                <w:lang w:val="en-US" w:eastAsia="zh-CN"/>
              </w:rPr>
              <w:t>洗</w:t>
            </w:r>
            <w:r>
              <w:rPr>
                <w:rFonts w:hint="default" w:ascii="Times New Roman" w:hAnsi="Times New Roman" w:eastAsia="宋体" w:cs="Times New Roman"/>
                <w:color w:val="auto"/>
                <w:sz w:val="24"/>
                <w:szCs w:val="24"/>
              </w:rPr>
              <w:t>废气采用酸洗段封闭及顶吸收集+二级吸收塔+SCR+18m排气筒排放（DA005）</w:t>
            </w:r>
            <w:r>
              <w:rPr>
                <w:rFonts w:hint="default" w:ascii="Times New Roman" w:hAnsi="Times New Roman" w:eastAsia="宋体" w:cs="Times New Roman"/>
                <w:color w:val="auto"/>
                <w:spacing w:val="0"/>
                <w:position w:val="0"/>
                <w:sz w:val="24"/>
                <w:szCs w:val="24"/>
                <w:lang w:val="zh-CN"/>
              </w:rPr>
              <w:t>；</w:t>
            </w:r>
            <w:r>
              <w:rPr>
                <w:rFonts w:hint="default" w:ascii="Times New Roman" w:hAnsi="Times New Roman" w:eastAsia="宋体" w:cs="Times New Roman"/>
                <w:color w:val="auto"/>
                <w:spacing w:val="0"/>
                <w:w w:val="100"/>
                <w:kern w:val="0"/>
                <w:position w:val="0"/>
                <w:sz w:val="24"/>
                <w:szCs w:val="24"/>
                <w:lang w:eastAsia="zh-CN"/>
              </w:rPr>
              <w:t>食堂污水经油水分离器处理后与其余生活污水经化粪池处置后经市政管网排入宝鸡市陈仓金信安水务有限公司（宝鸡市虢镇污水处理厂），</w:t>
            </w:r>
            <w:r>
              <w:rPr>
                <w:rFonts w:hint="default" w:ascii="Times New Roman" w:hAnsi="Times New Roman" w:eastAsia="宋体" w:cs="Times New Roman"/>
                <w:color w:val="auto"/>
                <w:spacing w:val="0"/>
                <w:w w:val="100"/>
                <w:kern w:val="0"/>
                <w:position w:val="0"/>
                <w:sz w:val="24"/>
                <w:szCs w:val="24"/>
              </w:rPr>
              <w:t>生产废水处理达标后经化粪池处置后经市政管网排入宝鸡市陈仓金信安水务有限公司（宝鸡市虢镇污水处理厂）</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highlight w:val="none"/>
                <w:lang w:val="en-US" w:eastAsia="zh-CN"/>
              </w:rPr>
              <w:t>生产设备选用低噪声设备，基础减振，挠性连接，经预测噪声满足要求，各类固废均要求合理处置，符合污染排放管控要求，</w:t>
            </w:r>
            <w:r>
              <w:rPr>
                <w:rFonts w:hint="default" w:ascii="Times New Roman" w:hAnsi="Times New Roman" w:eastAsia="宋体" w:cs="Times New Roman"/>
                <w:color w:val="auto"/>
                <w:spacing w:val="0"/>
                <w:position w:val="0"/>
                <w:sz w:val="24"/>
                <w:szCs w:val="24"/>
                <w:lang w:eastAsia="zh-CN"/>
              </w:rPr>
              <w:t>从环境影响角度分析对周围环境造成的影响小。</w:t>
            </w:r>
          </w:p>
          <w:p w14:paraId="30A7F28B">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0"/>
                <w:position w:val="0"/>
                <w:sz w:val="24"/>
                <w:szCs w:val="24"/>
                <w:lang w:val="en-US" w:eastAsia="zh-CN"/>
              </w:rPr>
              <w:t>4.</w:t>
            </w:r>
            <w:r>
              <w:rPr>
                <w:rFonts w:hint="default" w:ascii="Times New Roman" w:hAnsi="Times New Roman" w:eastAsia="宋体" w:cs="Times New Roman"/>
                <w:color w:val="auto"/>
                <w:spacing w:val="0"/>
                <w:position w:val="0"/>
                <w:sz w:val="24"/>
                <w:szCs w:val="24"/>
              </w:rPr>
              <w:t>项目选址无重点保护野生动植物分布，也不涉及风景名胜区、自然保护区、基本农田、文物保护单位、饮用水水源地等敏感区域</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4"/>
                <w:sz w:val="24"/>
                <w:szCs w:val="24"/>
              </w:rPr>
              <w:t>符合宝鸡市“</w:t>
            </w:r>
            <w:r>
              <w:rPr>
                <w:rFonts w:hint="default" w:ascii="Times New Roman" w:hAnsi="Times New Roman" w:eastAsia="宋体" w:cs="Times New Roman"/>
                <w:color w:val="auto"/>
                <w:spacing w:val="-4"/>
                <w:sz w:val="24"/>
                <w:szCs w:val="24"/>
                <w:lang w:eastAsia="zh-CN"/>
              </w:rPr>
              <w:t>‘三线一单’</w:t>
            </w:r>
            <w:r>
              <w:rPr>
                <w:rFonts w:hint="default" w:ascii="Times New Roman" w:hAnsi="Times New Roman" w:eastAsia="宋体" w:cs="Times New Roman"/>
                <w:color w:val="auto"/>
                <w:spacing w:val="-88"/>
                <w:sz w:val="24"/>
                <w:szCs w:val="24"/>
              </w:rPr>
              <w:t xml:space="preserve"> </w:t>
            </w:r>
            <w:r>
              <w:rPr>
                <w:rFonts w:hint="default" w:ascii="Times New Roman" w:hAnsi="Times New Roman" w:eastAsia="宋体" w:cs="Times New Roman"/>
                <w:color w:val="auto"/>
                <w:spacing w:val="-4"/>
                <w:sz w:val="24"/>
                <w:szCs w:val="24"/>
              </w:rPr>
              <w:t>”及相关生态环境保护法律法规政策、生态环境</w:t>
            </w:r>
            <w:r>
              <w:rPr>
                <w:rFonts w:hint="default" w:ascii="Times New Roman" w:hAnsi="Times New Roman" w:eastAsia="宋体" w:cs="Times New Roman"/>
                <w:color w:val="auto"/>
                <w:spacing w:val="-2"/>
                <w:sz w:val="24"/>
                <w:szCs w:val="24"/>
              </w:rPr>
              <w:t>保护规划的要求。</w:t>
            </w:r>
          </w:p>
          <w:p w14:paraId="42793F00">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因此，在严格落实本报告提出的环保措施后，项目的建设和运行不会对外环境产生较大影响，从环境保护角度，项目</w:t>
            </w:r>
            <w:r>
              <w:rPr>
                <w:rFonts w:hint="default" w:ascii="Times New Roman" w:hAnsi="Times New Roman" w:eastAsia="宋体" w:cs="Times New Roman"/>
                <w:color w:val="auto"/>
                <w:spacing w:val="0"/>
                <w:position w:val="0"/>
                <w:sz w:val="24"/>
                <w:szCs w:val="24"/>
                <w:lang w:eastAsia="zh-CN"/>
              </w:rPr>
              <w:t>选址</w:t>
            </w:r>
            <w:r>
              <w:rPr>
                <w:rFonts w:hint="default" w:ascii="Times New Roman" w:hAnsi="Times New Roman" w:eastAsia="宋体" w:cs="Times New Roman"/>
                <w:color w:val="auto"/>
                <w:spacing w:val="0"/>
                <w:position w:val="0"/>
                <w:sz w:val="24"/>
                <w:szCs w:val="24"/>
              </w:rPr>
              <w:t>可行。</w:t>
            </w:r>
          </w:p>
          <w:p w14:paraId="2286EA09">
            <w:pPr>
              <w:rPr>
                <w:rFonts w:hint="default" w:ascii="Times New Roman" w:hAnsi="Times New Roman" w:eastAsia="宋体" w:cs="Times New Roman"/>
                <w:color w:val="auto"/>
              </w:rPr>
            </w:pPr>
          </w:p>
          <w:p w14:paraId="142B1D9D">
            <w:pPr>
              <w:rPr>
                <w:rFonts w:hint="default" w:ascii="Times New Roman" w:hAnsi="Times New Roman" w:eastAsia="宋体" w:cs="Times New Roman"/>
                <w:color w:val="auto"/>
              </w:rPr>
            </w:pPr>
          </w:p>
          <w:p w14:paraId="3235F651">
            <w:pPr>
              <w:rPr>
                <w:rFonts w:hint="default" w:ascii="Times New Roman" w:hAnsi="Times New Roman" w:eastAsia="宋体" w:cs="Times New Roman"/>
                <w:color w:val="auto"/>
              </w:rPr>
            </w:pPr>
          </w:p>
          <w:p w14:paraId="3596CD5E">
            <w:pPr>
              <w:rPr>
                <w:rFonts w:hint="default" w:ascii="Times New Roman" w:hAnsi="Times New Roman" w:eastAsia="宋体" w:cs="Times New Roman"/>
                <w:color w:val="auto"/>
              </w:rPr>
            </w:pPr>
          </w:p>
          <w:p w14:paraId="41947234">
            <w:pPr>
              <w:rPr>
                <w:rFonts w:hint="default" w:ascii="Times New Roman" w:hAnsi="Times New Roman" w:eastAsia="宋体" w:cs="Times New Roman"/>
                <w:color w:val="auto"/>
              </w:rPr>
            </w:pPr>
          </w:p>
          <w:p w14:paraId="20F99DE9">
            <w:pPr>
              <w:rPr>
                <w:rFonts w:hint="default" w:ascii="Times New Roman" w:hAnsi="Times New Roman" w:eastAsia="宋体" w:cs="Times New Roman"/>
                <w:color w:val="auto"/>
              </w:rPr>
            </w:pPr>
          </w:p>
          <w:p w14:paraId="55D5C81C">
            <w:pPr>
              <w:rPr>
                <w:rFonts w:hint="default" w:ascii="Times New Roman" w:hAnsi="Times New Roman" w:eastAsia="宋体" w:cs="Times New Roman"/>
                <w:color w:val="auto"/>
              </w:rPr>
            </w:pPr>
          </w:p>
          <w:p w14:paraId="704F7CCD">
            <w:pPr>
              <w:rPr>
                <w:rFonts w:hint="default" w:ascii="Times New Roman" w:hAnsi="Times New Roman" w:eastAsia="宋体" w:cs="Times New Roman"/>
                <w:color w:val="auto"/>
              </w:rPr>
            </w:pPr>
          </w:p>
          <w:p w14:paraId="7C475543">
            <w:pPr>
              <w:rPr>
                <w:rFonts w:hint="default" w:ascii="Times New Roman" w:hAnsi="Times New Roman" w:eastAsia="宋体" w:cs="Times New Roman"/>
                <w:color w:val="auto"/>
              </w:rPr>
            </w:pPr>
          </w:p>
          <w:p w14:paraId="153F1970">
            <w:pPr>
              <w:rPr>
                <w:rFonts w:hint="default" w:ascii="Times New Roman" w:hAnsi="Times New Roman" w:eastAsia="宋体" w:cs="Times New Roman"/>
                <w:color w:val="auto"/>
              </w:rPr>
            </w:pPr>
          </w:p>
          <w:p w14:paraId="4A0804DD">
            <w:pPr>
              <w:rPr>
                <w:rFonts w:hint="default" w:ascii="Times New Roman" w:hAnsi="Times New Roman" w:eastAsia="宋体" w:cs="Times New Roman"/>
                <w:color w:val="auto"/>
              </w:rPr>
            </w:pPr>
          </w:p>
          <w:p w14:paraId="50720852">
            <w:pPr>
              <w:rPr>
                <w:rFonts w:hint="default" w:ascii="Times New Roman" w:hAnsi="Times New Roman" w:eastAsia="宋体" w:cs="Times New Roman"/>
                <w:color w:val="auto"/>
              </w:rPr>
            </w:pPr>
          </w:p>
          <w:p w14:paraId="383E95A3">
            <w:pPr>
              <w:rPr>
                <w:rFonts w:hint="default" w:ascii="Times New Roman" w:hAnsi="Times New Roman" w:eastAsia="宋体" w:cs="Times New Roman"/>
                <w:color w:val="auto"/>
              </w:rPr>
            </w:pPr>
          </w:p>
          <w:p w14:paraId="19F6DAC9">
            <w:pPr>
              <w:rPr>
                <w:rFonts w:hint="default" w:ascii="Times New Roman" w:hAnsi="Times New Roman" w:eastAsia="宋体" w:cs="Times New Roman"/>
                <w:color w:val="auto"/>
              </w:rPr>
            </w:pPr>
          </w:p>
          <w:p w14:paraId="3B08D63F">
            <w:pPr>
              <w:rPr>
                <w:rFonts w:hint="default" w:ascii="Times New Roman" w:hAnsi="Times New Roman" w:eastAsia="宋体" w:cs="Times New Roman"/>
                <w:color w:val="auto"/>
              </w:rPr>
            </w:pPr>
          </w:p>
          <w:p w14:paraId="242A3BC7">
            <w:pPr>
              <w:rPr>
                <w:rFonts w:hint="default" w:ascii="Times New Roman" w:hAnsi="Times New Roman" w:eastAsia="宋体" w:cs="Times New Roman"/>
                <w:color w:val="auto"/>
              </w:rPr>
            </w:pPr>
          </w:p>
          <w:p w14:paraId="421EC8A1">
            <w:pPr>
              <w:rPr>
                <w:rFonts w:hint="default" w:ascii="Times New Roman" w:hAnsi="Times New Roman" w:eastAsia="宋体" w:cs="Times New Roman"/>
                <w:color w:val="auto"/>
              </w:rPr>
            </w:pPr>
          </w:p>
          <w:p w14:paraId="1C6689DB">
            <w:pPr>
              <w:rPr>
                <w:rFonts w:hint="default" w:ascii="Times New Roman" w:hAnsi="Times New Roman" w:eastAsia="宋体" w:cs="Times New Roman"/>
                <w:color w:val="auto"/>
              </w:rPr>
            </w:pPr>
          </w:p>
          <w:p w14:paraId="643D03C5">
            <w:pPr>
              <w:rPr>
                <w:rFonts w:hint="default" w:ascii="Times New Roman" w:hAnsi="Times New Roman" w:eastAsia="宋体" w:cs="Times New Roman"/>
                <w:color w:val="auto"/>
              </w:rPr>
            </w:pPr>
          </w:p>
          <w:p w14:paraId="7841C7EF">
            <w:pPr>
              <w:rPr>
                <w:rFonts w:hint="default" w:ascii="Times New Roman" w:hAnsi="Times New Roman" w:eastAsia="宋体" w:cs="Times New Roman"/>
                <w:color w:val="auto"/>
              </w:rPr>
            </w:pPr>
          </w:p>
          <w:p w14:paraId="53DC0939">
            <w:pPr>
              <w:rPr>
                <w:rFonts w:hint="default" w:ascii="Times New Roman" w:hAnsi="Times New Roman" w:eastAsia="宋体" w:cs="Times New Roman"/>
                <w:color w:val="auto"/>
              </w:rPr>
            </w:pPr>
          </w:p>
          <w:p w14:paraId="24827A4B">
            <w:pPr>
              <w:rPr>
                <w:rFonts w:hint="default" w:ascii="Times New Roman" w:hAnsi="Times New Roman" w:eastAsia="宋体" w:cs="Times New Roman"/>
                <w:color w:val="auto"/>
              </w:rPr>
            </w:pPr>
          </w:p>
          <w:p w14:paraId="15640CDC">
            <w:pPr>
              <w:rPr>
                <w:rFonts w:hint="default" w:ascii="Times New Roman" w:hAnsi="Times New Roman" w:eastAsia="宋体" w:cs="Times New Roman"/>
                <w:color w:val="auto"/>
              </w:rPr>
            </w:pPr>
          </w:p>
          <w:p w14:paraId="1E1BF22F">
            <w:pPr>
              <w:rPr>
                <w:rFonts w:hint="default" w:ascii="Times New Roman" w:hAnsi="Times New Roman" w:eastAsia="宋体" w:cs="Times New Roman"/>
                <w:color w:val="auto"/>
              </w:rPr>
            </w:pPr>
          </w:p>
          <w:p w14:paraId="2FDEE8A2">
            <w:pPr>
              <w:rPr>
                <w:rFonts w:hint="default" w:ascii="Times New Roman" w:hAnsi="Times New Roman" w:eastAsia="宋体" w:cs="Times New Roman"/>
                <w:color w:val="auto"/>
              </w:rPr>
            </w:pPr>
          </w:p>
          <w:p w14:paraId="23902D03">
            <w:pPr>
              <w:rPr>
                <w:rFonts w:hint="default" w:ascii="Times New Roman" w:hAnsi="Times New Roman" w:eastAsia="宋体" w:cs="Times New Roman"/>
                <w:color w:val="auto"/>
              </w:rPr>
            </w:pPr>
          </w:p>
          <w:p w14:paraId="375D9042">
            <w:pPr>
              <w:rPr>
                <w:rFonts w:hint="default" w:ascii="Times New Roman" w:hAnsi="Times New Roman" w:eastAsia="宋体" w:cs="Times New Roman"/>
                <w:color w:val="auto"/>
              </w:rPr>
            </w:pPr>
          </w:p>
          <w:p w14:paraId="1F98FEBF">
            <w:pPr>
              <w:rPr>
                <w:rFonts w:hint="default" w:ascii="Times New Roman" w:hAnsi="Times New Roman" w:eastAsia="宋体" w:cs="Times New Roman"/>
                <w:color w:val="auto"/>
              </w:rPr>
            </w:pPr>
          </w:p>
          <w:p w14:paraId="39761FD3">
            <w:pPr>
              <w:rPr>
                <w:rFonts w:hint="default" w:ascii="Times New Roman" w:hAnsi="Times New Roman" w:eastAsia="宋体" w:cs="Times New Roman"/>
                <w:color w:val="auto"/>
              </w:rPr>
            </w:pPr>
          </w:p>
          <w:p w14:paraId="7EF0396B">
            <w:pPr>
              <w:rPr>
                <w:rFonts w:hint="default" w:ascii="Times New Roman" w:hAnsi="Times New Roman" w:eastAsia="宋体" w:cs="Times New Roman"/>
                <w:color w:val="auto"/>
              </w:rPr>
            </w:pPr>
          </w:p>
          <w:p w14:paraId="57661D4F">
            <w:pPr>
              <w:rPr>
                <w:rFonts w:hint="default" w:ascii="Times New Roman" w:hAnsi="Times New Roman" w:eastAsia="宋体" w:cs="Times New Roman"/>
                <w:color w:val="auto"/>
              </w:rPr>
            </w:pPr>
          </w:p>
          <w:p w14:paraId="76BED79C">
            <w:pPr>
              <w:rPr>
                <w:rFonts w:hint="default" w:ascii="Times New Roman" w:hAnsi="Times New Roman" w:eastAsia="宋体" w:cs="Times New Roman"/>
                <w:color w:val="auto"/>
              </w:rPr>
            </w:pPr>
          </w:p>
          <w:p w14:paraId="2420131B">
            <w:pPr>
              <w:rPr>
                <w:rFonts w:hint="default" w:ascii="Times New Roman" w:hAnsi="Times New Roman" w:eastAsia="宋体" w:cs="Times New Roman"/>
                <w:color w:val="auto"/>
              </w:rPr>
            </w:pPr>
          </w:p>
          <w:p w14:paraId="79B76DC4">
            <w:pPr>
              <w:rPr>
                <w:rFonts w:hint="default" w:ascii="Times New Roman" w:hAnsi="Times New Roman" w:eastAsia="宋体" w:cs="Times New Roman"/>
                <w:color w:val="auto"/>
              </w:rPr>
            </w:pPr>
          </w:p>
          <w:p w14:paraId="0937B769">
            <w:pPr>
              <w:rPr>
                <w:rFonts w:hint="default" w:ascii="Times New Roman" w:hAnsi="Times New Roman" w:eastAsia="宋体" w:cs="Times New Roman"/>
                <w:color w:val="auto"/>
              </w:rPr>
            </w:pPr>
          </w:p>
          <w:p w14:paraId="4D1CE8D9">
            <w:pPr>
              <w:rPr>
                <w:rFonts w:hint="default" w:ascii="Times New Roman" w:hAnsi="Times New Roman" w:eastAsia="宋体" w:cs="Times New Roman"/>
                <w:color w:val="auto"/>
              </w:rPr>
            </w:pPr>
          </w:p>
          <w:p w14:paraId="381482C1">
            <w:pPr>
              <w:rPr>
                <w:rFonts w:hint="default" w:ascii="Times New Roman" w:hAnsi="Times New Roman" w:eastAsia="宋体" w:cs="Times New Roman"/>
                <w:color w:val="auto"/>
              </w:rPr>
            </w:pPr>
          </w:p>
          <w:p w14:paraId="478BA9E6">
            <w:pPr>
              <w:rPr>
                <w:rFonts w:hint="default" w:ascii="Times New Roman" w:hAnsi="Times New Roman" w:eastAsia="宋体" w:cs="Times New Roman"/>
                <w:color w:val="auto"/>
              </w:rPr>
            </w:pPr>
          </w:p>
          <w:p w14:paraId="4702EB4E">
            <w:pPr>
              <w:rPr>
                <w:rFonts w:hint="default" w:ascii="Times New Roman" w:hAnsi="Times New Roman" w:eastAsia="宋体" w:cs="Times New Roman"/>
                <w:color w:val="auto"/>
              </w:rPr>
            </w:pPr>
          </w:p>
          <w:p w14:paraId="03670B29">
            <w:pPr>
              <w:rPr>
                <w:rFonts w:hint="default" w:ascii="Times New Roman" w:hAnsi="Times New Roman" w:eastAsia="宋体" w:cs="Times New Roman"/>
                <w:color w:val="auto"/>
              </w:rPr>
            </w:pPr>
          </w:p>
          <w:p w14:paraId="247AB2D9">
            <w:pPr>
              <w:rPr>
                <w:rFonts w:hint="default" w:ascii="Times New Roman" w:hAnsi="Times New Roman" w:eastAsia="宋体" w:cs="Times New Roman"/>
                <w:color w:val="auto"/>
              </w:rPr>
            </w:pPr>
          </w:p>
          <w:p w14:paraId="5B4B0FAB">
            <w:pPr>
              <w:rPr>
                <w:rFonts w:hint="default" w:ascii="Times New Roman" w:hAnsi="Times New Roman" w:eastAsia="宋体" w:cs="Times New Roman"/>
                <w:color w:val="auto"/>
              </w:rPr>
            </w:pPr>
          </w:p>
          <w:p w14:paraId="74539976">
            <w:pPr>
              <w:rPr>
                <w:rFonts w:hint="default" w:ascii="Times New Roman" w:hAnsi="Times New Roman" w:eastAsia="宋体" w:cs="Times New Roman"/>
                <w:color w:val="auto"/>
              </w:rPr>
            </w:pPr>
          </w:p>
          <w:p w14:paraId="3593A3B2">
            <w:pPr>
              <w:rPr>
                <w:rFonts w:hint="default" w:ascii="Times New Roman" w:hAnsi="Times New Roman" w:eastAsia="宋体" w:cs="Times New Roman"/>
                <w:color w:val="auto"/>
              </w:rPr>
            </w:pPr>
          </w:p>
          <w:p w14:paraId="29D889A1">
            <w:pPr>
              <w:rPr>
                <w:rFonts w:hint="default" w:ascii="Times New Roman" w:hAnsi="Times New Roman" w:eastAsia="宋体" w:cs="Times New Roman"/>
                <w:color w:val="auto"/>
              </w:rPr>
            </w:pPr>
          </w:p>
          <w:p w14:paraId="4B963E7A">
            <w:pPr>
              <w:rPr>
                <w:rFonts w:hint="default" w:ascii="Times New Roman" w:hAnsi="Times New Roman" w:eastAsia="宋体" w:cs="Times New Roman"/>
                <w:color w:val="auto"/>
              </w:rPr>
            </w:pPr>
          </w:p>
          <w:p w14:paraId="534E7E48">
            <w:pPr>
              <w:rPr>
                <w:rFonts w:hint="default" w:ascii="Times New Roman" w:hAnsi="Times New Roman" w:eastAsia="宋体" w:cs="Times New Roman"/>
                <w:color w:val="auto"/>
              </w:rPr>
            </w:pPr>
          </w:p>
          <w:p w14:paraId="48656E14">
            <w:pPr>
              <w:rPr>
                <w:rFonts w:hint="default" w:ascii="Times New Roman" w:hAnsi="Times New Roman" w:eastAsia="宋体" w:cs="Times New Roman"/>
                <w:color w:val="auto"/>
              </w:rPr>
            </w:pPr>
          </w:p>
          <w:p w14:paraId="5A911631">
            <w:pPr>
              <w:rPr>
                <w:rFonts w:hint="default" w:ascii="Times New Roman" w:hAnsi="Times New Roman" w:eastAsia="宋体" w:cs="Times New Roman"/>
                <w:color w:val="auto"/>
              </w:rPr>
            </w:pPr>
          </w:p>
          <w:p w14:paraId="50AD43E0">
            <w:pPr>
              <w:rPr>
                <w:rFonts w:hint="default" w:ascii="Times New Roman" w:hAnsi="Times New Roman" w:eastAsia="宋体" w:cs="Times New Roman"/>
                <w:color w:val="auto"/>
              </w:rPr>
            </w:pPr>
          </w:p>
          <w:p w14:paraId="37DD8E86">
            <w:pPr>
              <w:rPr>
                <w:rFonts w:hint="default" w:ascii="Times New Roman" w:hAnsi="Times New Roman" w:eastAsia="宋体" w:cs="Times New Roman"/>
                <w:color w:val="auto"/>
              </w:rPr>
            </w:pPr>
          </w:p>
        </w:tc>
      </w:tr>
    </w:tbl>
    <w:p w14:paraId="5F062F06">
      <w:pPr>
        <w:spacing w:line="360" w:lineRule="auto"/>
        <w:outlineLvl w:val="0"/>
        <w:rPr>
          <w:rFonts w:hint="default" w:ascii="Times New Roman" w:hAnsi="Times New Roman" w:eastAsia="宋体" w:cs="Times New Roman"/>
          <w:color w:val="auto"/>
          <w:sz w:val="30"/>
        </w:rPr>
        <w:sectPr>
          <w:footerReference r:id="rId7" w:type="default"/>
          <w:pgSz w:w="11906" w:h="16838"/>
          <w:pgMar w:top="1247" w:right="1247" w:bottom="1247" w:left="1587" w:header="851" w:footer="680" w:gutter="0"/>
          <w:pgBorders>
            <w:top w:val="none" w:sz="0" w:space="0"/>
            <w:left w:val="none" w:sz="0" w:space="0"/>
            <w:bottom w:val="none" w:sz="0" w:space="0"/>
            <w:right w:val="none" w:sz="0" w:space="0"/>
          </w:pgBorders>
          <w:pgNumType w:start="1"/>
          <w:cols w:space="720" w:num="1"/>
          <w:docGrid w:linePitch="312" w:charSpace="0"/>
        </w:sectPr>
      </w:pPr>
    </w:p>
    <w:p w14:paraId="3E7D8922">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240" w:lineRule="atLeast"/>
        <w:jc w:val="center"/>
        <w:textAlignment w:val="auto"/>
        <w:outlineLvl w:val="0"/>
        <w:rPr>
          <w:rFonts w:hint="default" w:ascii="Times New Roman" w:hAnsi="Times New Roman" w:eastAsia="宋体" w:cs="Times New Roman"/>
          <w:b/>
          <w:bCs/>
          <w:snapToGrid w:val="0"/>
          <w:color w:val="auto"/>
          <w:sz w:val="30"/>
          <w:szCs w:val="30"/>
        </w:rPr>
      </w:pPr>
      <w:bookmarkStart w:id="3" w:name="_Toc32494"/>
      <w:r>
        <w:rPr>
          <w:rFonts w:hint="default" w:ascii="Times New Roman" w:hAnsi="Times New Roman" w:eastAsia="宋体" w:cs="Times New Roman"/>
          <w:b/>
          <w:bCs/>
          <w:snapToGrid w:val="0"/>
          <w:color w:val="auto"/>
          <w:sz w:val="30"/>
          <w:szCs w:val="30"/>
        </w:rPr>
        <w:t>二、建设项目工程分析</w:t>
      </w:r>
      <w:bookmarkEnd w:id="3"/>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689"/>
        <w:gridCol w:w="8439"/>
      </w:tblGrid>
      <w:tr w14:paraId="3EDBEF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89" w:type="dxa"/>
            <w:noWrap w:val="0"/>
            <w:vAlign w:val="center"/>
          </w:tcPr>
          <w:p w14:paraId="3307F7F8">
            <w:pPr>
              <w:pStyle w:val="29"/>
              <w:adjustRightInd w:val="0"/>
              <w:snapToGrid w:val="0"/>
              <w:spacing w:before="0" w:beforeAutospacing="0" w:after="0" w:afterAutospacing="0"/>
              <w:jc w:val="center"/>
              <w:rPr>
                <w:rFonts w:hint="default" w:ascii="Times New Roman" w:hAnsi="Times New Roman" w:eastAsia="宋体" w:cs="Times New Roman"/>
                <w:b/>
                <w:bCs/>
                <w:color w:val="auto"/>
                <w:szCs w:val="24"/>
                <w:lang w:val="en-US" w:eastAsia="zh-CN"/>
              </w:rPr>
            </w:pPr>
            <w:r>
              <w:rPr>
                <w:rFonts w:hint="default" w:ascii="Times New Roman" w:hAnsi="Times New Roman" w:eastAsia="宋体" w:cs="Times New Roman"/>
                <w:b/>
                <w:bCs/>
                <w:color w:val="auto"/>
                <w:szCs w:val="24"/>
                <w:lang w:val="en-US" w:eastAsia="zh-CN"/>
              </w:rPr>
              <w:t>建设</w:t>
            </w:r>
          </w:p>
          <w:p w14:paraId="38A3BBB4">
            <w:pPr>
              <w:pStyle w:val="29"/>
              <w:adjustRightInd w:val="0"/>
              <w:snapToGrid w:val="0"/>
              <w:spacing w:before="0" w:beforeAutospacing="0" w:after="0" w:afterAutospacing="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Cs w:val="24"/>
                <w:lang w:val="en-US" w:eastAsia="zh-CN"/>
              </w:rPr>
              <w:t>内容</w:t>
            </w:r>
          </w:p>
        </w:tc>
        <w:tc>
          <w:tcPr>
            <w:tcW w:w="8439" w:type="dxa"/>
            <w:noWrap w:val="0"/>
            <w:vAlign w:val="top"/>
          </w:tcPr>
          <w:p w14:paraId="406F2BD8">
            <w:pPr>
              <w:keepNext w:val="0"/>
              <w:keepLines w:val="0"/>
              <w:pageBreakBefore w:val="0"/>
              <w:numPr>
                <w:ilvl w:val="0"/>
                <w:numId w:val="4"/>
              </w:numPr>
              <w:shd w:val="clear" w:color="auto" w:fill="auto"/>
              <w:kinsoku/>
              <w:wordWrap/>
              <w:overflowPunct/>
              <w:topLinePunct w:val="0"/>
              <w:autoSpaceDE/>
              <w:autoSpaceDN/>
              <w:bidi w:val="0"/>
              <w:adjustRightInd w:val="0"/>
              <w:snapToGrid w:val="0"/>
              <w:spacing w:line="480" w:lineRule="exact"/>
              <w:ind w:left="0" w:leftChars="0" w:firstLine="482" w:firstLineChars="0"/>
              <w:textAlignment w:val="auto"/>
              <w:rPr>
                <w:rFonts w:hint="default" w:ascii="Times New Roman" w:hAnsi="Times New Roman" w:eastAsia="宋体" w:cs="Times New Roman"/>
                <w:b/>
                <w:bCs/>
                <w:color w:val="auto"/>
                <w:sz w:val="24"/>
                <w:shd w:val="clear" w:color="auto" w:fill="auto"/>
              </w:rPr>
            </w:pPr>
            <w:r>
              <w:rPr>
                <w:rFonts w:hint="default" w:ascii="Times New Roman" w:hAnsi="Times New Roman" w:eastAsia="宋体" w:cs="Times New Roman"/>
                <w:b/>
                <w:bCs/>
                <w:color w:val="auto"/>
                <w:sz w:val="24"/>
                <w:shd w:val="clear" w:color="auto" w:fill="auto"/>
              </w:rPr>
              <w:t>项目由来</w:t>
            </w:r>
          </w:p>
          <w:p w14:paraId="6FF62B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aps w:val="0"/>
                <w:color w:val="auto"/>
                <w:spacing w:val="0"/>
                <w:w w:val="100"/>
                <w:position w:val="0"/>
                <w:sz w:val="24"/>
                <w:szCs w:val="24"/>
                <w:lang w:val="zh-CN"/>
              </w:rPr>
            </w:pPr>
            <w:r>
              <w:rPr>
                <w:rFonts w:hint="default" w:ascii="Times New Roman" w:hAnsi="Times New Roman" w:eastAsia="宋体" w:cs="Times New Roman"/>
                <w:caps w:val="0"/>
                <w:color w:val="auto"/>
                <w:spacing w:val="0"/>
                <w:w w:val="100"/>
                <w:position w:val="0"/>
                <w:sz w:val="24"/>
                <w:szCs w:val="24"/>
                <w:lang w:val="zh-CN"/>
              </w:rPr>
              <w:t>根据《中华人民共和国环境影响评价法》（2018年12月29日修正）、《建设项目环境保护管理条例》（国务院令第682号2017年10月1日）和《建设项目环境影响评价分类管理名录》（部令第</w:t>
            </w:r>
            <w:r>
              <w:rPr>
                <w:rFonts w:hint="default" w:ascii="Times New Roman" w:hAnsi="Times New Roman" w:eastAsia="宋体" w:cs="Times New Roman"/>
                <w:caps w:val="0"/>
                <w:color w:val="auto"/>
                <w:spacing w:val="0"/>
                <w:w w:val="100"/>
                <w:position w:val="0"/>
                <w:sz w:val="24"/>
                <w:szCs w:val="24"/>
              </w:rPr>
              <w:t>16号</w:t>
            </w:r>
            <w:r>
              <w:rPr>
                <w:rFonts w:hint="default" w:ascii="Times New Roman" w:hAnsi="Times New Roman" w:eastAsia="宋体" w:cs="Times New Roman"/>
                <w:caps w:val="0"/>
                <w:color w:val="auto"/>
                <w:spacing w:val="0"/>
                <w:w w:val="100"/>
                <w:position w:val="0"/>
                <w:sz w:val="24"/>
                <w:szCs w:val="24"/>
                <w:lang w:val="zh-CN"/>
              </w:rPr>
              <w:t>）相关规定，本项目属于“二十九、有色金属冶炼和压延加工业</w:t>
            </w:r>
            <w:r>
              <w:rPr>
                <w:rFonts w:hint="default" w:ascii="Times New Roman" w:hAnsi="Times New Roman" w:eastAsia="宋体" w:cs="Times New Roman"/>
                <w:caps w:val="0"/>
                <w:color w:val="auto"/>
                <w:spacing w:val="0"/>
                <w:w w:val="100"/>
                <w:position w:val="0"/>
                <w:sz w:val="24"/>
                <w:szCs w:val="24"/>
              </w:rPr>
              <w:t>32</w:t>
            </w:r>
            <w:r>
              <w:rPr>
                <w:rFonts w:hint="default" w:ascii="Times New Roman" w:hAnsi="Times New Roman" w:eastAsia="宋体" w:cs="Times New Roman"/>
                <w:caps w:val="0"/>
                <w:color w:val="auto"/>
                <w:spacing w:val="0"/>
                <w:w w:val="100"/>
                <w:position w:val="0"/>
                <w:sz w:val="24"/>
                <w:szCs w:val="24"/>
                <w:lang w:val="zh-CN"/>
              </w:rPr>
              <w:t>”中“</w:t>
            </w:r>
            <w:r>
              <w:rPr>
                <w:rFonts w:hint="default" w:ascii="Times New Roman" w:hAnsi="Times New Roman" w:eastAsia="宋体" w:cs="Times New Roman"/>
                <w:caps w:val="0"/>
                <w:color w:val="auto"/>
                <w:spacing w:val="0"/>
                <w:w w:val="100"/>
                <w:position w:val="0"/>
                <w:sz w:val="24"/>
                <w:szCs w:val="24"/>
              </w:rPr>
              <w:t>6</w:t>
            </w:r>
            <w:r>
              <w:rPr>
                <w:rFonts w:hint="default" w:ascii="Times New Roman" w:hAnsi="Times New Roman" w:eastAsia="宋体" w:cs="Times New Roman"/>
                <w:caps w:val="0"/>
                <w:color w:val="auto"/>
                <w:spacing w:val="0"/>
                <w:w w:val="100"/>
                <w:position w:val="0"/>
                <w:sz w:val="24"/>
                <w:szCs w:val="24"/>
                <w:lang w:val="en-US" w:eastAsia="zh-CN"/>
              </w:rPr>
              <w:t>5有色金属压延加工325</w:t>
            </w:r>
            <w:r>
              <w:rPr>
                <w:rFonts w:hint="default" w:ascii="Times New Roman" w:hAnsi="Times New Roman" w:eastAsia="宋体" w:cs="Times New Roman"/>
                <w:caps w:val="0"/>
                <w:color w:val="auto"/>
                <w:spacing w:val="0"/>
                <w:w w:val="100"/>
                <w:position w:val="0"/>
                <w:sz w:val="24"/>
                <w:szCs w:val="24"/>
                <w:lang w:val="zh-CN"/>
              </w:rPr>
              <w:t>”，</w:t>
            </w:r>
            <w:r>
              <w:rPr>
                <w:rFonts w:hint="default" w:ascii="Times New Roman" w:hAnsi="Times New Roman" w:eastAsia="宋体" w:cs="Times New Roman"/>
                <w:caps w:val="0"/>
                <w:color w:val="auto"/>
                <w:spacing w:val="0"/>
                <w:w w:val="100"/>
                <w:position w:val="0"/>
                <w:sz w:val="24"/>
                <w:szCs w:val="24"/>
                <w:lang w:val="en-US" w:eastAsia="zh-CN"/>
              </w:rPr>
              <w:t>本项目属于“四十七、生态保护和环境治理业”中“101产生单位内部回收再利用”</w:t>
            </w:r>
            <w:r>
              <w:rPr>
                <w:rFonts w:hint="default" w:ascii="Times New Roman" w:hAnsi="Times New Roman" w:eastAsia="宋体" w:cs="Times New Roman"/>
                <w:caps w:val="0"/>
                <w:color w:val="auto"/>
                <w:spacing w:val="0"/>
                <w:w w:val="100"/>
                <w:position w:val="0"/>
                <w:sz w:val="24"/>
                <w:szCs w:val="24"/>
                <w:lang w:val="zh-CN"/>
              </w:rPr>
              <w:t>应当编制环境影响报告表。</w:t>
            </w:r>
            <w:r>
              <w:rPr>
                <w:rFonts w:hint="default" w:ascii="Times New Roman" w:hAnsi="Times New Roman" w:eastAsia="宋体" w:cs="Times New Roman"/>
                <w:color w:val="auto"/>
                <w:spacing w:val="0"/>
                <w:w w:val="100"/>
                <w:position w:val="0"/>
                <w:sz w:val="24"/>
                <w:szCs w:val="24"/>
                <w:lang w:val="en-US" w:eastAsia="zh-CN"/>
              </w:rPr>
              <w:t>根据单项等级最高的确定，本项目应编制报告表。</w:t>
            </w:r>
          </w:p>
          <w:p w14:paraId="12DB26CE">
            <w:pPr>
              <w:keepNext w:val="0"/>
              <w:keepLines w:val="0"/>
              <w:pageBreakBefore w:val="0"/>
              <w:widowControl w:val="0"/>
              <w:tabs>
                <w:tab w:val="left" w:pos="3150"/>
                <w:tab w:val="left" w:pos="4305"/>
              </w:tabs>
              <w:kinsoku/>
              <w:wordWrap/>
              <w:overflowPunct/>
              <w:topLinePunct w:val="0"/>
              <w:autoSpaceDE/>
              <w:autoSpaceDN/>
              <w:bidi w:val="0"/>
              <w:adjustRightInd w:val="0"/>
              <w:snapToGrid w:val="0"/>
              <w:spacing w:line="480" w:lineRule="exact"/>
              <w:ind w:left="0" w:firstLine="480" w:firstLineChars="200"/>
              <w:textAlignment w:val="auto"/>
              <w:outlineLvl w:val="9"/>
              <w:rPr>
                <w:rFonts w:hint="default" w:ascii="Times New Roman" w:hAnsi="Times New Roman" w:eastAsia="宋体" w:cs="Times New Roman"/>
                <w:color w:val="auto"/>
                <w:spacing w:val="0"/>
                <w:kern w:val="21"/>
                <w:position w:val="0"/>
                <w:sz w:val="24"/>
                <w:szCs w:val="24"/>
                <w:lang w:val="zh-CN"/>
              </w:rPr>
            </w:pPr>
            <w:r>
              <w:rPr>
                <w:rFonts w:hint="default" w:ascii="Times New Roman" w:hAnsi="Times New Roman" w:eastAsia="宋体" w:cs="Times New Roman"/>
                <w:color w:val="auto"/>
                <w:spacing w:val="0"/>
                <w:kern w:val="21"/>
                <w:position w:val="0"/>
                <w:sz w:val="24"/>
                <w:szCs w:val="24"/>
                <w:lang w:val="zh-CN"/>
              </w:rPr>
              <w:t>接受委托后，我单位立即组织专业技术人员对本项目的现场进行了踏勘和调查，收集了相关基础资料，同时进行了资料收集等工作，在工程污染因素分析、环境现状分析、污染防治措施可行性分析、相关政策和规划等分析判定基础上，编制完成了《</w:t>
            </w:r>
            <w:r>
              <w:rPr>
                <w:rFonts w:hint="default" w:ascii="Times New Roman" w:hAnsi="Times New Roman" w:eastAsia="宋体" w:cs="Times New Roman"/>
                <w:color w:val="auto"/>
                <w:spacing w:val="0"/>
                <w:kern w:val="21"/>
                <w:position w:val="0"/>
                <w:sz w:val="24"/>
                <w:szCs w:val="24"/>
                <w:lang w:eastAsia="zh-CN"/>
              </w:rPr>
              <w:t>陕西中博智造金属材料有限公司年产3000吨航空级钛材料生产线项目</w:t>
            </w:r>
            <w:r>
              <w:rPr>
                <w:rFonts w:hint="default" w:ascii="Times New Roman" w:hAnsi="Times New Roman" w:eastAsia="宋体" w:cs="Times New Roman"/>
                <w:color w:val="auto"/>
                <w:spacing w:val="0"/>
                <w:kern w:val="21"/>
                <w:position w:val="0"/>
                <w:sz w:val="24"/>
                <w:szCs w:val="24"/>
                <w:lang w:val="zh-CN"/>
              </w:rPr>
              <w:t>环境影响报告表》。</w:t>
            </w:r>
          </w:p>
          <w:p w14:paraId="74A2556C">
            <w:pPr>
              <w:keepNext w:val="0"/>
              <w:keepLines w:val="0"/>
              <w:pageBreakBefore w:val="0"/>
              <w:numPr>
                <w:ilvl w:val="0"/>
                <w:numId w:val="4"/>
              </w:numPr>
              <w:kinsoku/>
              <w:wordWrap/>
              <w:overflowPunct/>
              <w:topLinePunct w:val="0"/>
              <w:autoSpaceDE/>
              <w:autoSpaceDN/>
              <w:bidi w:val="0"/>
              <w:adjustRightInd w:val="0"/>
              <w:snapToGrid w:val="0"/>
              <w:spacing w:line="480" w:lineRule="exact"/>
              <w:ind w:left="0" w:leftChars="0" w:firstLine="482" w:firstLineChars="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项目概况</w:t>
            </w:r>
          </w:p>
          <w:p w14:paraId="52986E6B">
            <w:pPr>
              <w:keepNext w:val="0"/>
              <w:keepLines w:val="0"/>
              <w:pageBreakBefore w:val="0"/>
              <w:tabs>
                <w:tab w:val="left" w:pos="3150"/>
                <w:tab w:val="left" w:pos="4305"/>
              </w:tabs>
              <w:kinsoku/>
              <w:wordWrap/>
              <w:overflowPunct/>
              <w:topLinePunct w:val="0"/>
              <w:autoSpaceDE/>
              <w:autoSpaceDN/>
              <w:bidi w:val="0"/>
              <w:adjustRightInd w:val="0"/>
              <w:snapToGrid w:val="0"/>
              <w:spacing w:line="480" w:lineRule="exact"/>
              <w:ind w:left="0" w:firstLine="480" w:firstLineChars="200"/>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项目名称：</w:t>
            </w:r>
            <w:r>
              <w:rPr>
                <w:rFonts w:hint="default" w:ascii="Times New Roman" w:hAnsi="Times New Roman" w:eastAsia="宋体" w:cs="Times New Roman"/>
                <w:color w:val="auto"/>
                <w:sz w:val="24"/>
                <w:lang w:eastAsia="zh-CN"/>
              </w:rPr>
              <w:t>年产3000吨航空级钛材料生产线项目</w:t>
            </w:r>
          </w:p>
          <w:p w14:paraId="55CBB6B5">
            <w:pPr>
              <w:keepNext w:val="0"/>
              <w:keepLines w:val="0"/>
              <w:pageBreakBefore w:val="0"/>
              <w:tabs>
                <w:tab w:val="left" w:pos="3150"/>
                <w:tab w:val="left" w:pos="4305"/>
              </w:tabs>
              <w:kinsoku/>
              <w:wordWrap/>
              <w:overflowPunct/>
              <w:topLinePunct w:val="0"/>
              <w:autoSpaceDE/>
              <w:autoSpaceDN/>
              <w:bidi w:val="0"/>
              <w:adjustRightInd w:val="0"/>
              <w:snapToGrid w:val="0"/>
              <w:spacing w:line="480" w:lineRule="exact"/>
              <w:ind w:left="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建设性质：新建</w:t>
            </w:r>
          </w:p>
          <w:p w14:paraId="0BD924CE">
            <w:pPr>
              <w:keepNext w:val="0"/>
              <w:keepLines w:val="0"/>
              <w:pageBreakBefore w:val="0"/>
              <w:widowControl/>
              <w:kinsoku/>
              <w:wordWrap/>
              <w:overflowPunct/>
              <w:topLinePunct w:val="0"/>
              <w:autoSpaceDE/>
              <w:autoSpaceDN/>
              <w:bidi w:val="0"/>
              <w:spacing w:line="480" w:lineRule="exact"/>
              <w:ind w:left="0" w:firstLine="480" w:firstLineChars="200"/>
              <w:jc w:val="left"/>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建设单位：</w:t>
            </w:r>
            <w:r>
              <w:rPr>
                <w:rFonts w:hint="default" w:ascii="Times New Roman" w:hAnsi="Times New Roman" w:eastAsia="宋体" w:cs="Times New Roman"/>
                <w:color w:val="auto"/>
                <w:sz w:val="24"/>
                <w:lang w:eastAsia="zh-CN"/>
              </w:rPr>
              <w:t>陕西中博智造金属材料有限公司</w:t>
            </w:r>
          </w:p>
          <w:p w14:paraId="1CCC3ECC">
            <w:pPr>
              <w:keepNext w:val="0"/>
              <w:keepLines w:val="0"/>
              <w:pageBreakBefore w:val="0"/>
              <w:tabs>
                <w:tab w:val="left" w:pos="3150"/>
                <w:tab w:val="left" w:pos="4305"/>
              </w:tabs>
              <w:kinsoku/>
              <w:wordWrap/>
              <w:overflowPunct/>
              <w:topLinePunct w:val="0"/>
              <w:autoSpaceDE/>
              <w:autoSpaceDN/>
              <w:bidi w:val="0"/>
              <w:adjustRightInd w:val="0"/>
              <w:snapToGrid w:val="0"/>
              <w:spacing w:line="480" w:lineRule="exact"/>
              <w:ind w:left="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建设地点：</w:t>
            </w:r>
            <w:r>
              <w:rPr>
                <w:rFonts w:hint="default" w:ascii="Times New Roman" w:hAnsi="Times New Roman" w:eastAsia="宋体" w:cs="Times New Roman"/>
                <w:color w:val="auto"/>
                <w:sz w:val="24"/>
                <w:lang w:eastAsia="zh-CN"/>
              </w:rPr>
              <w:t>陕西省宝鸡市陈仓区东关街道办事处科技园区社区陈仓区妇幼保健院对面</w:t>
            </w:r>
          </w:p>
          <w:p w14:paraId="48A6117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建设内容及规模</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项目建设30000平方米标准化生产厂房，依托六辊、二十辊等国内主流轧机，配备机前准备机组、修磨机组、热退火线、抛丸酸洗线；机后脱脂清洗线、氩气保护连退线、拉矫切边机组、成品纵剪机组以及相应辅助设施，形成年产3000吨航空级钛及钛合金卷带等有色金属新材料的冷轧全流程生产企业。</w:t>
            </w:r>
          </w:p>
          <w:p w14:paraId="07CFA342">
            <w:pPr>
              <w:keepNext w:val="0"/>
              <w:keepLines w:val="0"/>
              <w:pageBreakBefore w:val="0"/>
              <w:tabs>
                <w:tab w:val="left" w:pos="3150"/>
                <w:tab w:val="left" w:pos="4305"/>
              </w:tabs>
              <w:kinsoku/>
              <w:wordWrap/>
              <w:overflowPunct/>
              <w:topLinePunct w:val="0"/>
              <w:autoSpaceDE/>
              <w:autoSpaceDN/>
              <w:bidi w:val="0"/>
              <w:adjustRightInd w:val="0"/>
              <w:snapToGrid w:val="0"/>
              <w:spacing w:line="480" w:lineRule="exact"/>
              <w:ind w:left="0" w:firstLine="480" w:firstLineChars="200"/>
              <w:textAlignment w:val="auto"/>
              <w:rPr>
                <w:rFonts w:hint="default" w:ascii="Times New Roman" w:hAnsi="Times New Roman" w:eastAsia="宋体" w:cs="Times New Roman"/>
                <w:caps w:val="0"/>
                <w:color w:val="auto"/>
                <w:spacing w:val="0"/>
                <w:position w:val="0"/>
                <w:sz w:val="24"/>
                <w:highlight w:val="none"/>
                <w:lang w:bidi="zh-CN"/>
              </w:rPr>
            </w:pPr>
            <w:r>
              <w:rPr>
                <w:rFonts w:hint="default" w:ascii="Times New Roman" w:hAnsi="Times New Roman" w:eastAsia="宋体" w:cs="Times New Roman"/>
                <w:color w:val="auto"/>
                <w:sz w:val="24"/>
              </w:rPr>
              <w:t>地理位置与四邻关系：</w:t>
            </w:r>
            <w:r>
              <w:rPr>
                <w:rFonts w:hint="default" w:ascii="Times New Roman" w:hAnsi="Times New Roman" w:eastAsia="宋体" w:cs="Times New Roman"/>
                <w:color w:val="auto"/>
                <w:sz w:val="24"/>
                <w:lang w:eastAsia="zh-CN"/>
              </w:rPr>
              <w:t>陕西省宝鸡市陈仓区东关街道办事处科技园区社区陈仓区妇幼保健院对面</w:t>
            </w:r>
            <w:r>
              <w:rPr>
                <w:rFonts w:hint="default" w:ascii="Times New Roman" w:hAnsi="Times New Roman" w:eastAsia="宋体" w:cs="Times New Roman"/>
                <w:caps w:val="0"/>
                <w:color w:val="auto"/>
                <w:spacing w:val="0"/>
                <w:position w:val="0"/>
                <w:sz w:val="24"/>
                <w:highlight w:val="none"/>
                <w:lang w:eastAsia="zh-CN"/>
              </w:rPr>
              <w:t>，</w:t>
            </w:r>
            <w:r>
              <w:rPr>
                <w:rFonts w:hint="default" w:ascii="Times New Roman" w:hAnsi="Times New Roman" w:eastAsia="宋体" w:cs="Times New Roman"/>
                <w:caps w:val="0"/>
                <w:color w:val="auto"/>
                <w:spacing w:val="0"/>
                <w:position w:val="0"/>
                <w:sz w:val="24"/>
                <w:szCs w:val="24"/>
                <w:highlight w:val="none"/>
              </w:rPr>
              <w:t>项目东侧</w:t>
            </w:r>
            <w:r>
              <w:rPr>
                <w:rFonts w:hint="default" w:ascii="Times New Roman" w:hAnsi="Times New Roman" w:eastAsia="宋体" w:cs="Times New Roman"/>
                <w:caps w:val="0"/>
                <w:color w:val="auto"/>
                <w:spacing w:val="0"/>
                <w:position w:val="0"/>
                <w:sz w:val="24"/>
                <w:szCs w:val="24"/>
                <w:highlight w:val="none"/>
                <w:lang w:val="en-US" w:eastAsia="zh-CN"/>
              </w:rPr>
              <w:t>为思贤路，隔路为陕西天香食品有限责任公司，</w:t>
            </w:r>
            <w:r>
              <w:rPr>
                <w:rFonts w:hint="default" w:ascii="Times New Roman" w:hAnsi="Times New Roman" w:eastAsia="宋体" w:cs="Times New Roman"/>
                <w:caps w:val="0"/>
                <w:color w:val="auto"/>
                <w:spacing w:val="0"/>
                <w:position w:val="0"/>
                <w:sz w:val="24"/>
                <w:szCs w:val="24"/>
                <w:highlight w:val="none"/>
              </w:rPr>
              <w:t>南侧为</w:t>
            </w:r>
            <w:r>
              <w:rPr>
                <w:rFonts w:hint="default" w:ascii="Times New Roman" w:hAnsi="Times New Roman" w:eastAsia="宋体" w:cs="Times New Roman"/>
                <w:caps w:val="0"/>
                <w:color w:val="auto"/>
                <w:spacing w:val="0"/>
                <w:position w:val="0"/>
                <w:sz w:val="24"/>
                <w:szCs w:val="24"/>
                <w:highlight w:val="none"/>
                <w:lang w:val="en-US" w:eastAsia="zh-CN"/>
              </w:rPr>
              <w:t>宝鸡过境高速</w:t>
            </w:r>
            <w:r>
              <w:rPr>
                <w:rFonts w:hint="default" w:ascii="Times New Roman" w:hAnsi="Times New Roman" w:eastAsia="宋体" w:cs="Times New Roman"/>
                <w:caps w:val="0"/>
                <w:color w:val="auto"/>
                <w:spacing w:val="0"/>
                <w:position w:val="0"/>
                <w:sz w:val="24"/>
                <w:szCs w:val="24"/>
                <w:highlight w:val="none"/>
                <w:lang w:eastAsia="zh-CN"/>
              </w:rPr>
              <w:t>，</w:t>
            </w:r>
            <w:r>
              <w:rPr>
                <w:rFonts w:hint="default" w:ascii="Times New Roman" w:hAnsi="Times New Roman" w:eastAsia="宋体" w:cs="Times New Roman"/>
                <w:caps w:val="0"/>
                <w:color w:val="auto"/>
                <w:spacing w:val="0"/>
                <w:position w:val="0"/>
                <w:sz w:val="24"/>
                <w:szCs w:val="24"/>
                <w:highlight w:val="none"/>
              </w:rPr>
              <w:t>西侧为</w:t>
            </w:r>
            <w:r>
              <w:rPr>
                <w:rFonts w:hint="default" w:ascii="Times New Roman" w:hAnsi="Times New Roman" w:eastAsia="宋体" w:cs="Times New Roman"/>
                <w:caps w:val="0"/>
                <w:color w:val="auto"/>
                <w:spacing w:val="0"/>
                <w:position w:val="0"/>
                <w:sz w:val="24"/>
                <w:szCs w:val="24"/>
                <w:highlight w:val="none"/>
                <w:lang w:val="en-US" w:eastAsia="zh-CN"/>
              </w:rPr>
              <w:t>陈仓区热力公司</w:t>
            </w:r>
            <w:r>
              <w:rPr>
                <w:rFonts w:hint="default" w:ascii="Times New Roman" w:hAnsi="Times New Roman" w:eastAsia="宋体" w:cs="Times New Roman"/>
                <w:caps w:val="0"/>
                <w:color w:val="auto"/>
                <w:spacing w:val="0"/>
                <w:position w:val="0"/>
                <w:sz w:val="24"/>
                <w:szCs w:val="24"/>
                <w:highlight w:val="none"/>
              </w:rPr>
              <w:t>，北侧为</w:t>
            </w:r>
            <w:r>
              <w:rPr>
                <w:rFonts w:hint="default" w:ascii="Times New Roman" w:hAnsi="Times New Roman" w:eastAsia="宋体" w:cs="Times New Roman"/>
                <w:caps w:val="0"/>
                <w:color w:val="auto"/>
                <w:spacing w:val="0"/>
                <w:position w:val="0"/>
                <w:sz w:val="24"/>
                <w:szCs w:val="24"/>
                <w:highlight w:val="none"/>
                <w:lang w:val="en-US" w:eastAsia="zh-CN"/>
              </w:rPr>
              <w:t>西虢大道，隔路60m为陈仓区妇幼保健院，东北侧为加油站</w:t>
            </w:r>
            <w:r>
              <w:rPr>
                <w:rFonts w:hint="default" w:ascii="Times New Roman" w:hAnsi="Times New Roman" w:eastAsia="宋体" w:cs="Times New Roman"/>
                <w:caps w:val="0"/>
                <w:color w:val="auto"/>
                <w:spacing w:val="0"/>
                <w:position w:val="0"/>
                <w:sz w:val="24"/>
                <w:highlight w:val="none"/>
              </w:rPr>
              <w:t>。</w:t>
            </w:r>
          </w:p>
          <w:p w14:paraId="6C4AF7DA">
            <w:pPr>
              <w:keepNext w:val="0"/>
              <w:keepLines w:val="0"/>
              <w:pageBreakBefore w:val="0"/>
              <w:kinsoku/>
              <w:wordWrap/>
              <w:overflowPunct/>
              <w:topLinePunct w:val="0"/>
              <w:autoSpaceDE/>
              <w:autoSpaceDN/>
              <w:bidi w:val="0"/>
              <w:spacing w:line="480" w:lineRule="exact"/>
              <w:ind w:left="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项目地理位置图见附图1，项目四邻关系见附图2。</w:t>
            </w:r>
          </w:p>
          <w:p w14:paraId="0AB970B9">
            <w:pPr>
              <w:keepNext w:val="0"/>
              <w:keepLines w:val="0"/>
              <w:pageBreakBefore w:val="0"/>
              <w:widowControl w:val="0"/>
              <w:kinsoku/>
              <w:wordWrap/>
              <w:overflowPunct/>
              <w:topLinePunct w:val="0"/>
              <w:autoSpaceDE/>
              <w:autoSpaceDN/>
              <w:bidi w:val="0"/>
              <w:adjustRightInd w:val="0"/>
              <w:snapToGrid w:val="0"/>
              <w:spacing w:line="480" w:lineRule="exact"/>
              <w:ind w:left="0" w:firstLine="0" w:firstLineChars="0"/>
              <w:jc w:val="center"/>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表</w:t>
            </w:r>
            <w:r>
              <w:rPr>
                <w:rFonts w:hint="default" w:ascii="Times New Roman" w:hAnsi="Times New Roman" w:eastAsia="宋体" w:cs="Times New Roman"/>
                <w:b/>
                <w:bCs/>
                <w:color w:val="auto"/>
                <w:sz w:val="24"/>
                <w:lang w:val="en-US" w:eastAsia="zh-CN"/>
              </w:rPr>
              <w:t>3</w:t>
            </w:r>
            <w:r>
              <w:rPr>
                <w:rFonts w:hint="default" w:ascii="Times New Roman" w:hAnsi="Times New Roman" w:eastAsia="宋体" w:cs="Times New Roman"/>
                <w:b/>
                <w:bCs/>
                <w:color w:val="auto"/>
                <w:sz w:val="24"/>
              </w:rPr>
              <w:t xml:space="preserve">   工程组成一览表</w:t>
            </w:r>
          </w:p>
          <w:tbl>
            <w:tblPr>
              <w:tblStyle w:val="85"/>
              <w:tblW w:w="494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644"/>
              <w:gridCol w:w="590"/>
              <w:gridCol w:w="61"/>
              <w:gridCol w:w="991"/>
              <w:gridCol w:w="5140"/>
              <w:gridCol w:w="870"/>
            </w:tblGrid>
            <w:tr w14:paraId="1AABBC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286" w:type="dxa"/>
                  <w:gridSpan w:val="4"/>
                  <w:noWrap w:val="0"/>
                  <w:vAlign w:val="center"/>
                </w:tcPr>
                <w:p w14:paraId="6832EA65">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工程组成</w:t>
                  </w:r>
                </w:p>
              </w:tc>
              <w:tc>
                <w:tcPr>
                  <w:tcW w:w="5140" w:type="dxa"/>
                  <w:noWrap w:val="0"/>
                  <w:vAlign w:val="center"/>
                </w:tcPr>
                <w:p w14:paraId="0542A798">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主要建设内容</w:t>
                  </w:r>
                </w:p>
              </w:tc>
              <w:tc>
                <w:tcPr>
                  <w:tcW w:w="870" w:type="dxa"/>
                  <w:noWrap w:val="0"/>
                  <w:vAlign w:val="center"/>
                </w:tcPr>
                <w:p w14:paraId="2F9973FF">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备注</w:t>
                  </w:r>
                </w:p>
              </w:tc>
            </w:tr>
            <w:tr w14:paraId="2F0826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noWrap w:val="0"/>
                  <w:vAlign w:val="center"/>
                </w:tcPr>
                <w:p w14:paraId="15A03842">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rPr>
                    <w:t>主体工程</w:t>
                  </w:r>
                </w:p>
              </w:tc>
              <w:tc>
                <w:tcPr>
                  <w:tcW w:w="1642" w:type="dxa"/>
                  <w:gridSpan w:val="3"/>
                  <w:noWrap w:val="0"/>
                  <w:vAlign w:val="center"/>
                </w:tcPr>
                <w:p w14:paraId="381E0B84">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rPr>
                    <w:t>生产车间</w:t>
                  </w:r>
                </w:p>
              </w:tc>
              <w:tc>
                <w:tcPr>
                  <w:tcW w:w="5140" w:type="dxa"/>
                  <w:noWrap w:val="0"/>
                  <w:vAlign w:val="center"/>
                </w:tcPr>
                <w:p w14:paraId="29FA6C6B">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b w:val="0"/>
                      <w:bCs w:val="0"/>
                      <w:caps w:val="0"/>
                      <w:color w:val="auto"/>
                      <w:spacing w:val="0"/>
                      <w:w w:val="100"/>
                      <w:position w:val="0"/>
                      <w:sz w:val="21"/>
                      <w:szCs w:val="21"/>
                      <w:lang w:eastAsia="zh-CN"/>
                    </w:rPr>
                  </w:pPr>
                  <w:r>
                    <w:rPr>
                      <w:rFonts w:hint="default" w:ascii="Times New Roman" w:hAnsi="Times New Roman" w:eastAsia="宋体" w:cs="Times New Roman"/>
                      <w:b w:val="0"/>
                      <w:bCs w:val="0"/>
                      <w:caps w:val="0"/>
                      <w:color w:val="auto"/>
                      <w:spacing w:val="0"/>
                      <w:w w:val="100"/>
                      <w:position w:val="0"/>
                      <w:sz w:val="21"/>
                      <w:szCs w:val="21"/>
                      <w:vertAlign w:val="baseline"/>
                      <w:lang w:val="en-US" w:eastAsia="zh-CN"/>
                    </w:rPr>
                    <w:t>生产车间，钢架结构，</w:t>
                  </w:r>
                  <w:r>
                    <w:rPr>
                      <w:rFonts w:hint="default" w:ascii="Times New Roman" w:hAnsi="Times New Roman" w:eastAsia="宋体" w:cs="Times New Roman"/>
                      <w:b w:val="0"/>
                      <w:bCs w:val="0"/>
                      <w:caps w:val="0"/>
                      <w:color w:val="auto"/>
                      <w:spacing w:val="0"/>
                      <w:w w:val="100"/>
                      <w:position w:val="0"/>
                      <w:sz w:val="21"/>
                      <w:szCs w:val="21"/>
                    </w:rPr>
                    <w:t>建筑面积18432.10</w:t>
                  </w:r>
                  <w:r>
                    <w:rPr>
                      <w:rFonts w:hint="default" w:ascii="Times New Roman" w:hAnsi="Times New Roman" w:eastAsia="宋体" w:cs="Times New Roman"/>
                      <w:b w:val="0"/>
                      <w:bCs w:val="0"/>
                      <w:caps w:val="0"/>
                      <w:color w:val="auto"/>
                      <w:spacing w:val="0"/>
                      <w:w w:val="100"/>
                      <w:position w:val="0"/>
                      <w:sz w:val="21"/>
                      <w:szCs w:val="21"/>
                      <w:vertAlign w:val="baseline"/>
                      <w:lang w:val="en-US" w:eastAsia="zh-CN"/>
                    </w:rPr>
                    <w:t>m</w:t>
                  </w:r>
                  <w:r>
                    <w:rPr>
                      <w:rFonts w:hint="default" w:ascii="Times New Roman" w:hAnsi="Times New Roman" w:eastAsia="宋体" w:cs="Times New Roman"/>
                      <w:b w:val="0"/>
                      <w:bCs w:val="0"/>
                      <w:caps w:val="0"/>
                      <w:color w:val="auto"/>
                      <w:spacing w:val="0"/>
                      <w:w w:val="100"/>
                      <w:position w:val="0"/>
                      <w:sz w:val="21"/>
                      <w:szCs w:val="21"/>
                      <w:vertAlign w:val="superscript"/>
                      <w:lang w:val="en-US" w:eastAsia="zh-CN"/>
                    </w:rPr>
                    <w:t>2</w:t>
                  </w:r>
                  <w:r>
                    <w:rPr>
                      <w:rFonts w:hint="default" w:ascii="Times New Roman" w:hAnsi="Times New Roman" w:eastAsia="宋体" w:cs="Times New Roman"/>
                      <w:b w:val="0"/>
                      <w:bCs w:val="0"/>
                      <w:caps w:val="0"/>
                      <w:color w:val="auto"/>
                      <w:spacing w:val="0"/>
                      <w:w w:val="100"/>
                      <w:position w:val="0"/>
                      <w:sz w:val="21"/>
                      <w:szCs w:val="21"/>
                    </w:rPr>
                    <w:t>，</w:t>
                  </w:r>
                  <w:r>
                    <w:rPr>
                      <w:rFonts w:hint="default" w:ascii="Times New Roman" w:hAnsi="Times New Roman" w:eastAsia="宋体" w:cs="Times New Roman"/>
                      <w:b w:val="0"/>
                      <w:bCs w:val="0"/>
                      <w:caps w:val="0"/>
                      <w:color w:val="auto"/>
                      <w:spacing w:val="0"/>
                      <w:w w:val="100"/>
                      <w:position w:val="0"/>
                      <w:sz w:val="21"/>
                      <w:szCs w:val="21"/>
                      <w:lang w:val="en-US" w:eastAsia="zh-CN"/>
                    </w:rPr>
                    <w:t>生产车间高度13.15m，辅助用房高度17.9m</w:t>
                  </w:r>
                  <w:r>
                    <w:rPr>
                      <w:rFonts w:hint="default" w:ascii="Times New Roman" w:hAnsi="Times New Roman" w:eastAsia="宋体" w:cs="Times New Roman"/>
                      <w:caps w:val="0"/>
                      <w:color w:val="auto"/>
                      <w:spacing w:val="0"/>
                      <w:w w:val="100"/>
                      <w:position w:val="0"/>
                      <w:sz w:val="21"/>
                      <w:szCs w:val="21"/>
                      <w:lang w:val="en-US" w:eastAsia="zh-CN"/>
                    </w:rPr>
                    <w:t>（4F），</w:t>
                  </w:r>
                  <w:r>
                    <w:rPr>
                      <w:rFonts w:hint="default" w:ascii="Times New Roman" w:hAnsi="Times New Roman" w:eastAsia="宋体" w:cs="Times New Roman"/>
                      <w:b w:val="0"/>
                      <w:bCs w:val="0"/>
                      <w:caps w:val="0"/>
                      <w:color w:val="auto"/>
                      <w:spacing w:val="0"/>
                      <w:w w:val="100"/>
                      <w:position w:val="0"/>
                      <w:sz w:val="21"/>
                      <w:szCs w:val="21"/>
                      <w:lang w:eastAsia="zh-CN"/>
                    </w:rPr>
                    <w:t>车间主要</w:t>
                  </w:r>
                  <w:r>
                    <w:rPr>
                      <w:rFonts w:hint="default" w:ascii="Times New Roman" w:hAnsi="Times New Roman" w:eastAsia="宋体" w:cs="Times New Roman"/>
                      <w:b w:val="0"/>
                      <w:bCs w:val="0"/>
                      <w:caps w:val="0"/>
                      <w:color w:val="auto"/>
                      <w:spacing w:val="0"/>
                      <w:w w:val="100"/>
                      <w:position w:val="0"/>
                      <w:sz w:val="21"/>
                      <w:szCs w:val="21"/>
                      <w:lang w:val="en-US" w:eastAsia="zh-CN"/>
                    </w:rPr>
                    <w:t>设置钛卷带</w:t>
                  </w: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生产线</w:t>
                  </w:r>
                  <w:r>
                    <w:rPr>
                      <w:rFonts w:hint="default" w:ascii="Times New Roman" w:hAnsi="Times New Roman" w:eastAsia="宋体" w:cs="Times New Roman"/>
                      <w:b w:val="0"/>
                      <w:bCs w:val="0"/>
                      <w:caps w:val="0"/>
                      <w:color w:val="auto"/>
                      <w:spacing w:val="0"/>
                      <w:w w:val="100"/>
                      <w:position w:val="0"/>
                      <w:sz w:val="21"/>
                      <w:szCs w:val="21"/>
                    </w:rPr>
                    <w:t>等</w:t>
                  </w:r>
                </w:p>
              </w:tc>
              <w:tc>
                <w:tcPr>
                  <w:tcW w:w="870" w:type="dxa"/>
                  <w:noWrap w:val="0"/>
                  <w:vAlign w:val="center"/>
                </w:tcPr>
                <w:p w14:paraId="30DDDFF6">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新建</w:t>
                  </w:r>
                </w:p>
              </w:tc>
            </w:tr>
            <w:tr w14:paraId="2247AE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501" w:hRule="atLeast"/>
                <w:jc w:val="center"/>
              </w:trPr>
              <w:tc>
                <w:tcPr>
                  <w:tcW w:w="644" w:type="dxa"/>
                  <w:vMerge w:val="restart"/>
                  <w:noWrap w:val="0"/>
                  <w:vAlign w:val="center"/>
                </w:tcPr>
                <w:p w14:paraId="484D4588">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辅助工程</w:t>
                  </w:r>
                </w:p>
              </w:tc>
              <w:tc>
                <w:tcPr>
                  <w:tcW w:w="1642" w:type="dxa"/>
                  <w:gridSpan w:val="3"/>
                  <w:noWrap w:val="0"/>
                  <w:vAlign w:val="center"/>
                </w:tcPr>
                <w:p w14:paraId="3EDAC4A5">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rPr>
                    <w:t>办公</w:t>
                  </w:r>
                  <w:r>
                    <w:rPr>
                      <w:rFonts w:hint="default" w:ascii="Times New Roman" w:hAnsi="Times New Roman" w:eastAsia="宋体" w:cs="Times New Roman"/>
                      <w:caps w:val="0"/>
                      <w:color w:val="auto"/>
                      <w:spacing w:val="0"/>
                      <w:w w:val="100"/>
                      <w:position w:val="0"/>
                      <w:sz w:val="21"/>
                      <w:szCs w:val="21"/>
                      <w:lang w:eastAsia="zh-CN"/>
                    </w:rPr>
                    <w:t>区</w:t>
                  </w:r>
                </w:p>
              </w:tc>
              <w:tc>
                <w:tcPr>
                  <w:tcW w:w="5140" w:type="dxa"/>
                  <w:noWrap w:val="0"/>
                  <w:vAlign w:val="center"/>
                </w:tcPr>
                <w:p w14:paraId="53D8889E">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val="en-US" w:eastAsia="zh-CN"/>
                    </w:rPr>
                    <w:t>位于北侧</w:t>
                  </w:r>
                  <w:r>
                    <w:rPr>
                      <w:rFonts w:hint="default" w:ascii="Times New Roman" w:hAnsi="Times New Roman" w:eastAsia="宋体" w:cs="Times New Roman"/>
                      <w:b w:val="0"/>
                      <w:bCs w:val="0"/>
                      <w:caps w:val="0"/>
                      <w:color w:val="auto"/>
                      <w:spacing w:val="0"/>
                      <w:w w:val="100"/>
                      <w:position w:val="0"/>
                      <w:sz w:val="21"/>
                      <w:szCs w:val="21"/>
                      <w:lang w:val="en-US" w:eastAsia="zh-CN"/>
                    </w:rPr>
                    <w:t>辅助用房高度</w:t>
                  </w:r>
                  <w:r>
                    <w:rPr>
                      <w:rFonts w:hint="default" w:ascii="Times New Roman" w:hAnsi="Times New Roman" w:eastAsia="宋体" w:cs="Times New Roman"/>
                      <w:caps w:val="0"/>
                      <w:color w:val="auto"/>
                      <w:spacing w:val="0"/>
                      <w:w w:val="100"/>
                      <w:position w:val="0"/>
                      <w:sz w:val="21"/>
                      <w:szCs w:val="21"/>
                      <w:lang w:val="en-US" w:eastAsia="zh-CN"/>
                    </w:rPr>
                    <w:t>（4F），</w:t>
                  </w:r>
                  <w:r>
                    <w:rPr>
                      <w:rFonts w:hint="default" w:ascii="Times New Roman" w:hAnsi="Times New Roman" w:eastAsia="宋体" w:cs="Times New Roman"/>
                      <w:caps w:val="0"/>
                      <w:color w:val="auto"/>
                      <w:spacing w:val="0"/>
                      <w:w w:val="100"/>
                      <w:position w:val="0"/>
                      <w:sz w:val="21"/>
                      <w:szCs w:val="21"/>
                    </w:rPr>
                    <w:t>主要用于办公、休息。</w:t>
                  </w:r>
                </w:p>
              </w:tc>
              <w:tc>
                <w:tcPr>
                  <w:tcW w:w="870" w:type="dxa"/>
                  <w:noWrap w:val="0"/>
                  <w:vAlign w:val="center"/>
                </w:tcPr>
                <w:p w14:paraId="36F147B4">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新建</w:t>
                  </w:r>
                </w:p>
              </w:tc>
            </w:tr>
            <w:tr w14:paraId="55A4A2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501" w:hRule="atLeast"/>
                <w:jc w:val="center"/>
              </w:trPr>
              <w:tc>
                <w:tcPr>
                  <w:tcW w:w="644" w:type="dxa"/>
                  <w:vMerge w:val="continue"/>
                  <w:noWrap w:val="0"/>
                  <w:vAlign w:val="center"/>
                </w:tcPr>
                <w:p w14:paraId="61CB765B">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1642" w:type="dxa"/>
                  <w:gridSpan w:val="3"/>
                  <w:noWrap w:val="0"/>
                  <w:vAlign w:val="center"/>
                </w:tcPr>
                <w:p w14:paraId="5F0921BA">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锅炉</w:t>
                  </w:r>
                </w:p>
              </w:tc>
              <w:tc>
                <w:tcPr>
                  <w:tcW w:w="5140" w:type="dxa"/>
                  <w:noWrap w:val="0"/>
                  <w:vAlign w:val="center"/>
                </w:tcPr>
                <w:p w14:paraId="027B3C64">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lang w:val="en-US" w:eastAsia="zh-CN"/>
                    </w:rPr>
                    <w:t>位于生产车间，1</w:t>
                  </w:r>
                  <w:r>
                    <w:rPr>
                      <w:rFonts w:hint="default" w:ascii="Times New Roman" w:hAnsi="Times New Roman" w:eastAsia="宋体" w:cs="Times New Roman"/>
                      <w:color w:val="auto"/>
                      <w:spacing w:val="0"/>
                      <w:w w:val="100"/>
                      <w:position w:val="0"/>
                      <w:sz w:val="21"/>
                      <w:szCs w:val="21"/>
                    </w:rPr>
                    <w:t>台</w:t>
                  </w:r>
                  <w:r>
                    <w:rPr>
                      <w:rFonts w:hint="default" w:ascii="Times New Roman" w:hAnsi="Times New Roman" w:eastAsia="宋体" w:cs="Times New Roman"/>
                      <w:color w:val="auto"/>
                      <w:spacing w:val="0"/>
                      <w:w w:val="100"/>
                      <w:position w:val="0"/>
                      <w:sz w:val="21"/>
                      <w:szCs w:val="21"/>
                      <w:lang w:val="en-US" w:eastAsia="zh-CN"/>
                    </w:rPr>
                    <w:t>2t</w:t>
                  </w:r>
                  <w:r>
                    <w:rPr>
                      <w:rFonts w:hint="default" w:ascii="Times New Roman" w:hAnsi="Times New Roman" w:eastAsia="宋体" w:cs="Times New Roman"/>
                      <w:color w:val="auto"/>
                      <w:spacing w:val="0"/>
                      <w:w w:val="100"/>
                      <w:position w:val="0"/>
                      <w:sz w:val="21"/>
                      <w:szCs w:val="21"/>
                    </w:rPr>
                    <w:t>天然气蒸汽</w:t>
                  </w:r>
                  <w:r>
                    <w:rPr>
                      <w:rFonts w:hint="default" w:ascii="Times New Roman" w:hAnsi="Times New Roman" w:eastAsia="宋体" w:cs="Times New Roman"/>
                      <w:color w:val="auto"/>
                      <w:spacing w:val="0"/>
                      <w:w w:val="100"/>
                      <w:position w:val="0"/>
                      <w:sz w:val="21"/>
                      <w:szCs w:val="21"/>
                      <w:lang w:val="en-US" w:eastAsia="zh-CN"/>
                    </w:rPr>
                    <w:t>锅炉</w:t>
                  </w:r>
                  <w:r>
                    <w:rPr>
                      <w:rFonts w:hint="default" w:ascii="Times New Roman" w:hAnsi="Times New Roman" w:eastAsia="宋体" w:cs="Times New Roman"/>
                      <w:color w:val="auto"/>
                      <w:spacing w:val="0"/>
                      <w:w w:val="100"/>
                      <w:position w:val="0"/>
                      <w:sz w:val="21"/>
                      <w:szCs w:val="21"/>
                    </w:rPr>
                    <w:t>，并配备有低氮燃烧器</w:t>
                  </w:r>
                </w:p>
              </w:tc>
              <w:tc>
                <w:tcPr>
                  <w:tcW w:w="870" w:type="dxa"/>
                  <w:noWrap w:val="0"/>
                  <w:vAlign w:val="center"/>
                </w:tcPr>
                <w:p w14:paraId="7BCB8044">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新建</w:t>
                  </w:r>
                </w:p>
              </w:tc>
            </w:tr>
            <w:tr w14:paraId="3EDDAC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501" w:hRule="atLeast"/>
                <w:jc w:val="center"/>
              </w:trPr>
              <w:tc>
                <w:tcPr>
                  <w:tcW w:w="644" w:type="dxa"/>
                  <w:vMerge w:val="continue"/>
                  <w:noWrap w:val="0"/>
                  <w:vAlign w:val="center"/>
                </w:tcPr>
                <w:p w14:paraId="01C6B08C">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1642" w:type="dxa"/>
                  <w:gridSpan w:val="3"/>
                  <w:noWrap w:val="0"/>
                  <w:vAlign w:val="center"/>
                </w:tcPr>
                <w:p w14:paraId="606DEF22">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食堂</w:t>
                  </w:r>
                </w:p>
              </w:tc>
              <w:tc>
                <w:tcPr>
                  <w:tcW w:w="5140" w:type="dxa"/>
                  <w:noWrap w:val="0"/>
                  <w:vAlign w:val="center"/>
                </w:tcPr>
                <w:p w14:paraId="72885717">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位于北侧</w:t>
                  </w:r>
                  <w:r>
                    <w:rPr>
                      <w:rFonts w:hint="default" w:ascii="Times New Roman" w:hAnsi="Times New Roman" w:eastAsia="宋体" w:cs="Times New Roman"/>
                      <w:b w:val="0"/>
                      <w:bCs w:val="0"/>
                      <w:caps w:val="0"/>
                      <w:color w:val="auto"/>
                      <w:spacing w:val="0"/>
                      <w:w w:val="100"/>
                      <w:position w:val="0"/>
                      <w:sz w:val="21"/>
                      <w:szCs w:val="21"/>
                      <w:lang w:val="en-US" w:eastAsia="zh-CN"/>
                    </w:rPr>
                    <w:t>辅助用房，</w:t>
                  </w:r>
                  <w:r>
                    <w:rPr>
                      <w:rFonts w:hint="default" w:ascii="Times New Roman" w:hAnsi="Times New Roman" w:eastAsia="宋体" w:cs="Times New Roman"/>
                      <w:color w:val="auto"/>
                      <w:spacing w:val="0"/>
                      <w:w w:val="100"/>
                      <w:position w:val="0"/>
                      <w:sz w:val="21"/>
                      <w:szCs w:val="21"/>
                      <w:lang w:val="en-US" w:eastAsia="zh-CN"/>
                    </w:rPr>
                    <w:t>用于员工饮食</w:t>
                  </w:r>
                </w:p>
              </w:tc>
              <w:tc>
                <w:tcPr>
                  <w:tcW w:w="870" w:type="dxa"/>
                  <w:noWrap w:val="0"/>
                  <w:vAlign w:val="center"/>
                </w:tcPr>
                <w:p w14:paraId="2E9CC74B">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新建</w:t>
                  </w:r>
                </w:p>
              </w:tc>
            </w:tr>
            <w:tr w14:paraId="35D8DD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restart"/>
                  <w:noWrap w:val="0"/>
                  <w:vAlign w:val="center"/>
                </w:tcPr>
                <w:p w14:paraId="3584139D">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lang w:eastAsia="zh-CN"/>
                    </w:rPr>
                    <w:t>储运工程</w:t>
                  </w:r>
                </w:p>
              </w:tc>
              <w:tc>
                <w:tcPr>
                  <w:tcW w:w="1642" w:type="dxa"/>
                  <w:gridSpan w:val="3"/>
                  <w:noWrap w:val="0"/>
                  <w:vAlign w:val="center"/>
                </w:tcPr>
                <w:p w14:paraId="2367C069">
                  <w:pPr>
                    <w:pStyle w:val="70"/>
                    <w:keepNext w:val="0"/>
                    <w:keepLines w:val="0"/>
                    <w:pageBreakBefore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rPr>
                    <w:t>原料区</w:t>
                  </w:r>
                </w:p>
              </w:tc>
              <w:tc>
                <w:tcPr>
                  <w:tcW w:w="5140" w:type="dxa"/>
                  <w:noWrap w:val="0"/>
                  <w:vAlign w:val="center"/>
                </w:tcPr>
                <w:p w14:paraId="5372D725">
                  <w:pPr>
                    <w:pStyle w:val="70"/>
                    <w:keepNext w:val="0"/>
                    <w:keepLines w:val="0"/>
                    <w:pageBreakBefore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val="en-US" w:eastAsia="zh-CN"/>
                    </w:rPr>
                    <w:t>面积500m</w:t>
                  </w:r>
                  <w:r>
                    <w:rPr>
                      <w:rFonts w:hint="default" w:ascii="Times New Roman" w:hAnsi="Times New Roman" w:eastAsia="宋体" w:cs="Times New Roman"/>
                      <w:caps w:val="0"/>
                      <w:color w:val="auto"/>
                      <w:spacing w:val="0"/>
                      <w:w w:val="100"/>
                      <w:position w:val="0"/>
                      <w:sz w:val="21"/>
                      <w:szCs w:val="21"/>
                      <w:vertAlign w:val="superscript"/>
                      <w:lang w:val="en-US" w:eastAsia="zh-CN"/>
                    </w:rPr>
                    <w:t>2</w:t>
                  </w:r>
                  <w:r>
                    <w:rPr>
                      <w:rFonts w:hint="default" w:ascii="Times New Roman" w:hAnsi="Times New Roman" w:eastAsia="宋体" w:cs="Times New Roman"/>
                      <w:caps w:val="0"/>
                      <w:color w:val="auto"/>
                      <w:spacing w:val="0"/>
                      <w:w w:val="100"/>
                      <w:position w:val="0"/>
                      <w:sz w:val="21"/>
                      <w:szCs w:val="21"/>
                      <w:vertAlign w:val="baseline"/>
                      <w:lang w:val="en-US" w:eastAsia="zh-CN"/>
                    </w:rPr>
                    <w:t>，</w:t>
                  </w:r>
                  <w:r>
                    <w:rPr>
                      <w:rFonts w:hint="default" w:ascii="Times New Roman" w:hAnsi="Times New Roman" w:eastAsia="宋体" w:cs="Times New Roman"/>
                      <w:caps w:val="0"/>
                      <w:color w:val="auto"/>
                      <w:spacing w:val="0"/>
                      <w:w w:val="100"/>
                      <w:position w:val="0"/>
                      <w:sz w:val="21"/>
                      <w:szCs w:val="21"/>
                    </w:rPr>
                    <w:t>位于生产车间</w:t>
                  </w:r>
                  <w:r>
                    <w:rPr>
                      <w:rFonts w:hint="default" w:ascii="Times New Roman" w:hAnsi="Times New Roman" w:eastAsia="宋体" w:cs="Times New Roman"/>
                      <w:caps w:val="0"/>
                      <w:color w:val="auto"/>
                      <w:spacing w:val="0"/>
                      <w:w w:val="100"/>
                      <w:position w:val="0"/>
                      <w:sz w:val="21"/>
                      <w:szCs w:val="21"/>
                      <w:lang w:val="en-US" w:eastAsia="zh-CN"/>
                    </w:rPr>
                    <w:t>中部</w:t>
                  </w:r>
                  <w:r>
                    <w:rPr>
                      <w:rFonts w:hint="default" w:ascii="Times New Roman" w:hAnsi="Times New Roman" w:eastAsia="宋体" w:cs="Times New Roman"/>
                      <w:caps w:val="0"/>
                      <w:color w:val="auto"/>
                      <w:spacing w:val="0"/>
                      <w:w w:val="100"/>
                      <w:position w:val="0"/>
                      <w:sz w:val="21"/>
                      <w:szCs w:val="21"/>
                    </w:rPr>
                    <w:t>。</w:t>
                  </w:r>
                </w:p>
              </w:tc>
              <w:tc>
                <w:tcPr>
                  <w:tcW w:w="870" w:type="dxa"/>
                  <w:noWrap w:val="0"/>
                  <w:vAlign w:val="center"/>
                </w:tcPr>
                <w:p w14:paraId="45402A4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lang w:val="en-US" w:eastAsia="zh-CN"/>
                    </w:rPr>
                    <w:t>/</w:t>
                  </w:r>
                </w:p>
              </w:tc>
            </w:tr>
            <w:tr w14:paraId="269F09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21F724CE">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1642" w:type="dxa"/>
                  <w:gridSpan w:val="3"/>
                  <w:noWrap w:val="0"/>
                  <w:vAlign w:val="center"/>
                </w:tcPr>
                <w:p w14:paraId="0988164D">
                  <w:pPr>
                    <w:pStyle w:val="70"/>
                    <w:keepNext w:val="0"/>
                    <w:keepLines w:val="0"/>
                    <w:pageBreakBefore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成品区</w:t>
                  </w:r>
                </w:p>
              </w:tc>
              <w:tc>
                <w:tcPr>
                  <w:tcW w:w="5140" w:type="dxa"/>
                  <w:noWrap w:val="0"/>
                  <w:vAlign w:val="center"/>
                </w:tcPr>
                <w:p w14:paraId="0D98C3E6">
                  <w:pPr>
                    <w:pStyle w:val="70"/>
                    <w:keepNext w:val="0"/>
                    <w:keepLines w:val="0"/>
                    <w:pageBreakBefore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val="en-US" w:eastAsia="zh-CN"/>
                    </w:rPr>
                    <w:t>面积500m</w:t>
                  </w:r>
                  <w:r>
                    <w:rPr>
                      <w:rFonts w:hint="default" w:ascii="Times New Roman" w:hAnsi="Times New Roman" w:eastAsia="宋体" w:cs="Times New Roman"/>
                      <w:caps w:val="0"/>
                      <w:color w:val="auto"/>
                      <w:spacing w:val="0"/>
                      <w:w w:val="100"/>
                      <w:position w:val="0"/>
                      <w:sz w:val="21"/>
                      <w:szCs w:val="21"/>
                      <w:vertAlign w:val="superscript"/>
                      <w:lang w:val="en-US" w:eastAsia="zh-CN"/>
                    </w:rPr>
                    <w:t>2</w:t>
                  </w:r>
                  <w:r>
                    <w:rPr>
                      <w:rFonts w:hint="default" w:ascii="Times New Roman" w:hAnsi="Times New Roman" w:eastAsia="宋体" w:cs="Times New Roman"/>
                      <w:caps w:val="0"/>
                      <w:color w:val="auto"/>
                      <w:spacing w:val="0"/>
                      <w:w w:val="100"/>
                      <w:position w:val="0"/>
                      <w:sz w:val="21"/>
                      <w:szCs w:val="21"/>
                      <w:vertAlign w:val="baseline"/>
                      <w:lang w:val="en-US" w:eastAsia="zh-CN"/>
                    </w:rPr>
                    <w:t>，</w:t>
                  </w:r>
                  <w:r>
                    <w:rPr>
                      <w:rFonts w:hint="default" w:ascii="Times New Roman" w:hAnsi="Times New Roman" w:eastAsia="宋体" w:cs="Times New Roman"/>
                      <w:caps w:val="0"/>
                      <w:color w:val="auto"/>
                      <w:spacing w:val="0"/>
                      <w:w w:val="100"/>
                      <w:position w:val="0"/>
                      <w:sz w:val="21"/>
                      <w:szCs w:val="21"/>
                    </w:rPr>
                    <w:t>位于生产车间</w:t>
                  </w:r>
                  <w:r>
                    <w:rPr>
                      <w:rFonts w:hint="default" w:ascii="Times New Roman" w:hAnsi="Times New Roman" w:eastAsia="宋体" w:cs="Times New Roman"/>
                      <w:caps w:val="0"/>
                      <w:color w:val="auto"/>
                      <w:spacing w:val="0"/>
                      <w:w w:val="100"/>
                      <w:position w:val="0"/>
                      <w:sz w:val="21"/>
                      <w:szCs w:val="21"/>
                      <w:lang w:val="en-US" w:eastAsia="zh-CN"/>
                    </w:rPr>
                    <w:t>北部</w:t>
                  </w:r>
                  <w:r>
                    <w:rPr>
                      <w:rFonts w:hint="default" w:ascii="Times New Roman" w:hAnsi="Times New Roman" w:eastAsia="宋体" w:cs="Times New Roman"/>
                      <w:caps w:val="0"/>
                      <w:color w:val="auto"/>
                      <w:spacing w:val="0"/>
                      <w:w w:val="100"/>
                      <w:position w:val="0"/>
                      <w:sz w:val="21"/>
                      <w:szCs w:val="21"/>
                    </w:rPr>
                    <w:t>。</w:t>
                  </w:r>
                </w:p>
              </w:tc>
              <w:tc>
                <w:tcPr>
                  <w:tcW w:w="870" w:type="dxa"/>
                  <w:noWrap w:val="0"/>
                  <w:vAlign w:val="center"/>
                </w:tcPr>
                <w:p w14:paraId="054C757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lang w:val="en-US" w:eastAsia="zh-CN"/>
                    </w:rPr>
                    <w:t>/</w:t>
                  </w:r>
                </w:p>
              </w:tc>
            </w:tr>
            <w:tr w14:paraId="00FBB1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033E8269">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1642" w:type="dxa"/>
                  <w:gridSpan w:val="3"/>
                  <w:noWrap w:val="0"/>
                  <w:vAlign w:val="center"/>
                </w:tcPr>
                <w:p w14:paraId="4E428421">
                  <w:pPr>
                    <w:pStyle w:val="70"/>
                    <w:keepNext w:val="0"/>
                    <w:keepLines w:val="0"/>
                    <w:pageBreakBefore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运输</w:t>
                  </w:r>
                </w:p>
              </w:tc>
              <w:tc>
                <w:tcPr>
                  <w:tcW w:w="5140" w:type="dxa"/>
                  <w:noWrap w:val="0"/>
                  <w:vAlign w:val="center"/>
                </w:tcPr>
                <w:p w14:paraId="798BB1BB">
                  <w:pPr>
                    <w:pStyle w:val="70"/>
                    <w:keepNext w:val="0"/>
                    <w:keepLines w:val="0"/>
                    <w:pageBreakBefore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原辅材料、成品由社会汽车运输</w:t>
                  </w:r>
                  <w:r>
                    <w:rPr>
                      <w:rFonts w:hint="default" w:ascii="Times New Roman" w:hAnsi="Times New Roman" w:eastAsia="宋体" w:cs="Times New Roman"/>
                      <w:caps w:val="0"/>
                      <w:color w:val="auto"/>
                      <w:spacing w:val="0"/>
                      <w:w w:val="100"/>
                      <w:position w:val="0"/>
                      <w:sz w:val="21"/>
                      <w:szCs w:val="21"/>
                      <w:lang w:eastAsia="zh-CN"/>
                    </w:rPr>
                    <w:t>，内部转运采用行车。</w:t>
                  </w:r>
                </w:p>
              </w:tc>
              <w:tc>
                <w:tcPr>
                  <w:tcW w:w="870" w:type="dxa"/>
                  <w:noWrap w:val="0"/>
                  <w:vAlign w:val="center"/>
                </w:tcPr>
                <w:p w14:paraId="7330802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w:t>
                  </w:r>
                </w:p>
              </w:tc>
            </w:tr>
            <w:tr w14:paraId="1E7A6B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restart"/>
                  <w:noWrap w:val="0"/>
                  <w:vAlign w:val="center"/>
                </w:tcPr>
                <w:p w14:paraId="1199DB78">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公用工程</w:t>
                  </w:r>
                </w:p>
              </w:tc>
              <w:tc>
                <w:tcPr>
                  <w:tcW w:w="1642" w:type="dxa"/>
                  <w:gridSpan w:val="3"/>
                  <w:noWrap w:val="0"/>
                  <w:vAlign w:val="center"/>
                </w:tcPr>
                <w:p w14:paraId="081D3076">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供水</w:t>
                  </w:r>
                </w:p>
              </w:tc>
              <w:tc>
                <w:tcPr>
                  <w:tcW w:w="5140" w:type="dxa"/>
                  <w:noWrap w:val="0"/>
                  <w:vAlign w:val="center"/>
                </w:tcPr>
                <w:p w14:paraId="6AF345CD">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rPr>
                    <w:t>本项目依托市政供水，供水能力和供水水质</w:t>
                  </w:r>
                  <w:r>
                    <w:rPr>
                      <w:rFonts w:hint="default" w:ascii="Times New Roman" w:hAnsi="Times New Roman" w:eastAsia="宋体" w:cs="Times New Roman"/>
                      <w:caps w:val="0"/>
                      <w:color w:val="auto"/>
                      <w:spacing w:val="0"/>
                      <w:w w:val="100"/>
                      <w:position w:val="0"/>
                      <w:sz w:val="21"/>
                      <w:szCs w:val="21"/>
                      <w:lang w:eastAsia="zh-CN"/>
                    </w:rPr>
                    <w:t>能够</w:t>
                  </w:r>
                  <w:r>
                    <w:rPr>
                      <w:rFonts w:hint="default" w:ascii="Times New Roman" w:hAnsi="Times New Roman" w:eastAsia="宋体" w:cs="Times New Roman"/>
                      <w:caps w:val="0"/>
                      <w:color w:val="auto"/>
                      <w:spacing w:val="0"/>
                      <w:w w:val="100"/>
                      <w:position w:val="0"/>
                      <w:sz w:val="21"/>
                      <w:szCs w:val="21"/>
                    </w:rPr>
                    <w:t>满足项目生活用水需求</w:t>
                  </w:r>
                  <w:r>
                    <w:rPr>
                      <w:rFonts w:hint="default" w:ascii="Times New Roman" w:hAnsi="Times New Roman" w:eastAsia="宋体" w:cs="Times New Roman"/>
                      <w:caps w:val="0"/>
                      <w:color w:val="auto"/>
                      <w:spacing w:val="0"/>
                      <w:w w:val="100"/>
                      <w:position w:val="0"/>
                      <w:sz w:val="21"/>
                      <w:szCs w:val="21"/>
                      <w:lang w:eastAsia="zh-CN"/>
                    </w:rPr>
                    <w:t>。</w:t>
                  </w:r>
                </w:p>
              </w:tc>
              <w:tc>
                <w:tcPr>
                  <w:tcW w:w="870" w:type="dxa"/>
                  <w:noWrap w:val="0"/>
                  <w:vAlign w:val="center"/>
                </w:tcPr>
                <w:p w14:paraId="37B144E2">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依托</w:t>
                  </w:r>
                </w:p>
              </w:tc>
            </w:tr>
            <w:tr w14:paraId="154108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1AA0A67B">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651" w:type="dxa"/>
                  <w:gridSpan w:val="2"/>
                  <w:vMerge w:val="restart"/>
                  <w:noWrap w:val="0"/>
                  <w:vAlign w:val="center"/>
                </w:tcPr>
                <w:p w14:paraId="68514645">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排水</w:t>
                  </w:r>
                </w:p>
              </w:tc>
              <w:tc>
                <w:tcPr>
                  <w:tcW w:w="991" w:type="dxa"/>
                  <w:noWrap w:val="0"/>
                  <w:vAlign w:val="center"/>
                </w:tcPr>
                <w:p w14:paraId="343121D2">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雨水</w:t>
                  </w:r>
                </w:p>
              </w:tc>
              <w:tc>
                <w:tcPr>
                  <w:tcW w:w="5140" w:type="dxa"/>
                  <w:noWrap w:val="0"/>
                  <w:vAlign w:val="center"/>
                </w:tcPr>
                <w:p w14:paraId="7013A8E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项目</w:t>
                  </w:r>
                  <w:r>
                    <w:rPr>
                      <w:rFonts w:hint="default" w:ascii="Times New Roman" w:hAnsi="Times New Roman" w:eastAsia="宋体" w:cs="Times New Roman"/>
                      <w:caps w:val="0"/>
                      <w:color w:val="auto"/>
                      <w:spacing w:val="0"/>
                      <w:w w:val="100"/>
                      <w:position w:val="0"/>
                      <w:sz w:val="21"/>
                      <w:szCs w:val="21"/>
                      <w:lang w:eastAsia="zh-CN"/>
                    </w:rPr>
                    <w:t>实施雨污分流，雨水进入园区雨水管网</w:t>
                  </w:r>
                </w:p>
              </w:tc>
              <w:tc>
                <w:tcPr>
                  <w:tcW w:w="870" w:type="dxa"/>
                  <w:noWrap w:val="0"/>
                  <w:vAlign w:val="center"/>
                </w:tcPr>
                <w:p w14:paraId="638F96F9">
                  <w:pPr>
                    <w:pStyle w:val="70"/>
                    <w:keepNext w:val="0"/>
                    <w:keepLines w:val="0"/>
                    <w:pageBreakBefore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val="en-US" w:eastAsia="zh-CN"/>
                    </w:rPr>
                    <w:t>新建</w:t>
                  </w:r>
                </w:p>
              </w:tc>
            </w:tr>
            <w:tr w14:paraId="331CDD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336FF050">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651" w:type="dxa"/>
                  <w:gridSpan w:val="2"/>
                  <w:vMerge w:val="continue"/>
                  <w:noWrap w:val="0"/>
                  <w:vAlign w:val="center"/>
                </w:tcPr>
                <w:p w14:paraId="2EA254DC">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991" w:type="dxa"/>
                  <w:noWrap w:val="0"/>
                  <w:vAlign w:val="center"/>
                </w:tcPr>
                <w:p w14:paraId="3DD685FC">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生产废水</w:t>
                  </w:r>
                </w:p>
              </w:tc>
              <w:tc>
                <w:tcPr>
                  <w:tcW w:w="5140" w:type="dxa"/>
                  <w:noWrap w:val="0"/>
                  <w:vAlign w:val="center"/>
                </w:tcPr>
                <w:p w14:paraId="7307810C">
                  <w:pPr>
                    <w:keepNext w:val="0"/>
                    <w:keepLines w:val="0"/>
                    <w:pageBreakBefore w:val="0"/>
                    <w:kinsoku/>
                    <w:wordWrap/>
                    <w:overflowPunct/>
                    <w:topLinePunct w:val="0"/>
                    <w:autoSpaceDE/>
                    <w:autoSpaceDN/>
                    <w:bidi w:val="0"/>
                    <w:adjustRightInd/>
                    <w:snapToGrid/>
                    <w:spacing w:line="240" w:lineRule="atLeast"/>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kern w:val="2"/>
                      <w:position w:val="0"/>
                      <w:sz w:val="21"/>
                      <w:szCs w:val="21"/>
                      <w:lang w:val="en-US" w:eastAsia="zh-CN"/>
                    </w:rPr>
                    <w:t>生产废水处理达标后经市政管网排入宝鸡市陈仓金信安水务有限公司（宝鸡市虢镇污水处理厂）</w:t>
                  </w:r>
                  <w:r>
                    <w:rPr>
                      <w:rFonts w:hint="default" w:ascii="Times New Roman" w:hAnsi="Times New Roman" w:eastAsia="宋体" w:cs="Times New Roman"/>
                      <w:b w:val="0"/>
                      <w:bCs w:val="0"/>
                      <w:color w:val="auto"/>
                      <w:spacing w:val="0"/>
                      <w:position w:val="0"/>
                      <w:sz w:val="21"/>
                      <w:szCs w:val="21"/>
                      <w:lang w:val="en-US" w:eastAsia="zh-CN"/>
                    </w:rPr>
                    <w:t>。</w:t>
                  </w:r>
                </w:p>
              </w:tc>
              <w:tc>
                <w:tcPr>
                  <w:tcW w:w="870" w:type="dxa"/>
                  <w:noWrap w:val="0"/>
                  <w:vAlign w:val="center"/>
                </w:tcPr>
                <w:p w14:paraId="743500FA">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lang w:eastAsia="zh-CN"/>
                    </w:rPr>
                    <w:t>新建</w:t>
                  </w:r>
                </w:p>
              </w:tc>
            </w:tr>
            <w:tr w14:paraId="507EE0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5056A17F">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651" w:type="dxa"/>
                  <w:gridSpan w:val="2"/>
                  <w:vMerge w:val="continue"/>
                  <w:noWrap w:val="0"/>
                  <w:vAlign w:val="center"/>
                </w:tcPr>
                <w:p w14:paraId="4FA2FDAD">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991" w:type="dxa"/>
                  <w:noWrap w:val="0"/>
                  <w:vAlign w:val="center"/>
                </w:tcPr>
                <w:p w14:paraId="5A7A6F39">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生活污水</w:t>
                  </w:r>
                </w:p>
              </w:tc>
              <w:tc>
                <w:tcPr>
                  <w:tcW w:w="5140" w:type="dxa"/>
                  <w:noWrap w:val="0"/>
                  <w:vAlign w:val="center"/>
                </w:tcPr>
                <w:p w14:paraId="4A24396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aps w:val="0"/>
                      <w:color w:val="auto"/>
                      <w:spacing w:val="0"/>
                      <w:w w:val="100"/>
                      <w:kern w:val="2"/>
                      <w:position w:val="0"/>
                      <w:sz w:val="21"/>
                      <w:szCs w:val="21"/>
                      <w:lang w:val="en-US" w:eastAsia="zh-CN" w:bidi="ar-SA"/>
                    </w:rPr>
                  </w:pPr>
                  <w:r>
                    <w:rPr>
                      <w:rFonts w:hint="default" w:ascii="Times New Roman" w:hAnsi="Times New Roman" w:eastAsia="宋体" w:cs="Times New Roman"/>
                      <w:b w:val="0"/>
                      <w:bCs w:val="0"/>
                      <w:caps w:val="0"/>
                      <w:color w:val="auto"/>
                      <w:spacing w:val="0"/>
                      <w:w w:val="100"/>
                      <w:kern w:val="2"/>
                      <w:position w:val="0"/>
                      <w:sz w:val="21"/>
                      <w:szCs w:val="21"/>
                      <w:lang w:eastAsia="zh-CN"/>
                    </w:rPr>
                    <w:t>食堂污水经油水分离器处理后与其余生活污水经化粪池处置后经市政管网排入宝鸡市陈仓金信安水务有限公司（宝鸡市虢镇污水处理厂）。</w:t>
                  </w:r>
                </w:p>
              </w:tc>
              <w:tc>
                <w:tcPr>
                  <w:tcW w:w="870" w:type="dxa"/>
                  <w:noWrap w:val="0"/>
                  <w:vAlign w:val="center"/>
                </w:tcPr>
                <w:p w14:paraId="24814457">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eastAsia="zh-CN"/>
                    </w:rPr>
                    <w:t>新建</w:t>
                  </w:r>
                </w:p>
              </w:tc>
            </w:tr>
            <w:tr w14:paraId="7A4E90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3041145F">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p>
              </w:tc>
              <w:tc>
                <w:tcPr>
                  <w:tcW w:w="1642" w:type="dxa"/>
                  <w:gridSpan w:val="3"/>
                  <w:noWrap w:val="0"/>
                  <w:vAlign w:val="center"/>
                </w:tcPr>
                <w:p w14:paraId="05B0714A">
                  <w:pPr>
                    <w:pStyle w:val="70"/>
                    <w:keepNext w:val="0"/>
                    <w:keepLines w:val="0"/>
                    <w:pageBreakBefore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供配电</w:t>
                  </w:r>
                </w:p>
              </w:tc>
              <w:tc>
                <w:tcPr>
                  <w:tcW w:w="5140" w:type="dxa"/>
                  <w:noWrap w:val="0"/>
                  <w:vAlign w:val="center"/>
                </w:tcPr>
                <w:p w14:paraId="69228CD0">
                  <w:pPr>
                    <w:pStyle w:val="70"/>
                    <w:keepNext w:val="0"/>
                    <w:keepLines w:val="0"/>
                    <w:pageBreakBefore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由当地供电局供电，电力供应充足稳定，可满足项目运营期的用电需求</w:t>
                  </w:r>
                </w:p>
              </w:tc>
              <w:tc>
                <w:tcPr>
                  <w:tcW w:w="870" w:type="dxa"/>
                  <w:noWrap w:val="0"/>
                  <w:vAlign w:val="center"/>
                </w:tcPr>
                <w:p w14:paraId="798CA85C">
                  <w:pPr>
                    <w:pStyle w:val="70"/>
                    <w:keepNext w:val="0"/>
                    <w:keepLines w:val="0"/>
                    <w:pageBreakBefore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依托</w:t>
                  </w:r>
                </w:p>
              </w:tc>
            </w:tr>
            <w:tr w14:paraId="037E84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40665FD9">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p>
              </w:tc>
              <w:tc>
                <w:tcPr>
                  <w:tcW w:w="1642" w:type="dxa"/>
                  <w:gridSpan w:val="3"/>
                  <w:noWrap w:val="0"/>
                  <w:vAlign w:val="center"/>
                </w:tcPr>
                <w:p w14:paraId="47F2910A">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供暖制冷</w:t>
                  </w:r>
                </w:p>
              </w:tc>
              <w:tc>
                <w:tcPr>
                  <w:tcW w:w="5140" w:type="dxa"/>
                  <w:noWrap w:val="0"/>
                  <w:vAlign w:val="center"/>
                </w:tcPr>
                <w:p w14:paraId="20722E83">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办公区采暖用空调采暖。</w:t>
                  </w:r>
                </w:p>
              </w:tc>
              <w:tc>
                <w:tcPr>
                  <w:tcW w:w="870" w:type="dxa"/>
                  <w:noWrap w:val="0"/>
                  <w:vAlign w:val="center"/>
                </w:tcPr>
                <w:p w14:paraId="0C97F945">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新建</w:t>
                  </w:r>
                </w:p>
              </w:tc>
            </w:tr>
            <w:tr w14:paraId="3ED66A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restart"/>
                  <w:noWrap w:val="0"/>
                  <w:vAlign w:val="center"/>
                </w:tcPr>
                <w:p w14:paraId="0E4AF5D8">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环保工程</w:t>
                  </w:r>
                </w:p>
              </w:tc>
              <w:tc>
                <w:tcPr>
                  <w:tcW w:w="590" w:type="dxa"/>
                  <w:vMerge w:val="restart"/>
                  <w:noWrap w:val="0"/>
                  <w:vAlign w:val="center"/>
                </w:tcPr>
                <w:p w14:paraId="31A053C0">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rPr>
                    <w:t>废气</w:t>
                  </w:r>
                </w:p>
              </w:tc>
              <w:tc>
                <w:tcPr>
                  <w:tcW w:w="1052" w:type="dxa"/>
                  <w:gridSpan w:val="2"/>
                  <w:noWrap w:val="0"/>
                  <w:vAlign w:val="center"/>
                </w:tcPr>
                <w:p w14:paraId="57A26B9E">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 w:val="0"/>
                      <w:bCs w:val="0"/>
                      <w:color w:val="auto"/>
                      <w:sz w:val="21"/>
                      <w:szCs w:val="21"/>
                      <w:vertAlign w:val="baseline"/>
                      <w:lang w:val="en-US" w:eastAsia="zh-CN"/>
                    </w:rPr>
                    <w:t>天然气锅炉废气（DA001）</w:t>
                  </w:r>
                </w:p>
              </w:tc>
              <w:tc>
                <w:tcPr>
                  <w:tcW w:w="5140" w:type="dxa"/>
                  <w:noWrap w:val="0"/>
                  <w:vAlign w:val="center"/>
                </w:tcPr>
                <w:p w14:paraId="1BEFA8B3">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低氮燃烧器+18m高排气筒排放</w:t>
                  </w:r>
                </w:p>
              </w:tc>
              <w:tc>
                <w:tcPr>
                  <w:tcW w:w="870" w:type="dxa"/>
                  <w:noWrap w:val="0"/>
                  <w:vAlign w:val="center"/>
                </w:tcPr>
                <w:p w14:paraId="4328F178">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新建</w:t>
                  </w:r>
                </w:p>
              </w:tc>
            </w:tr>
            <w:tr w14:paraId="4EAE01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6047ADE2">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p>
              </w:tc>
              <w:tc>
                <w:tcPr>
                  <w:tcW w:w="590" w:type="dxa"/>
                  <w:vMerge w:val="continue"/>
                  <w:noWrap w:val="0"/>
                  <w:vAlign w:val="center"/>
                </w:tcPr>
                <w:p w14:paraId="6E37D0D5">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1052" w:type="dxa"/>
                  <w:gridSpan w:val="2"/>
                  <w:noWrap w:val="0"/>
                  <w:vAlign w:val="center"/>
                </w:tcPr>
                <w:p w14:paraId="48C32161">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tLeast"/>
                    <w:ind w:left="0" w:leftChars="0" w:right="0" w:rightChars="0"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lang w:val="en-US" w:eastAsia="zh-CN"/>
                    </w:rPr>
                    <w:t>轧制油雾</w:t>
                  </w:r>
                  <w:r>
                    <w:rPr>
                      <w:rFonts w:hint="default" w:ascii="Times New Roman" w:hAnsi="Times New Roman" w:eastAsia="宋体" w:cs="Times New Roman"/>
                      <w:b w:val="0"/>
                      <w:bCs w:val="0"/>
                      <w:color w:val="auto"/>
                      <w:sz w:val="21"/>
                      <w:szCs w:val="21"/>
                      <w:vertAlign w:val="baseline"/>
                      <w:lang w:val="en-US" w:eastAsia="zh-CN"/>
                    </w:rPr>
                    <w:t>（DA002）</w:t>
                  </w:r>
                </w:p>
              </w:tc>
              <w:tc>
                <w:tcPr>
                  <w:tcW w:w="5140" w:type="dxa"/>
                  <w:noWrap w:val="0"/>
                  <w:vAlign w:val="center"/>
                </w:tcPr>
                <w:p w14:paraId="29FD6343">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olor w:val="auto"/>
                      <w:spacing w:val="0"/>
                      <w:sz w:val="21"/>
                      <w:szCs w:val="21"/>
                      <w:lang w:val="en-US" w:eastAsia="zh-CN"/>
                    </w:rPr>
                    <w:t>封闭式集气罩收集+油雾净化+18m高排气筒排放（六辊+二十辊）</w:t>
                  </w:r>
                </w:p>
              </w:tc>
              <w:tc>
                <w:tcPr>
                  <w:tcW w:w="870" w:type="dxa"/>
                  <w:noWrap w:val="0"/>
                  <w:vAlign w:val="center"/>
                </w:tcPr>
                <w:p w14:paraId="04BE608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新建</w:t>
                  </w:r>
                </w:p>
              </w:tc>
            </w:tr>
            <w:tr w14:paraId="0DD7D4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54F508BC">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p>
              </w:tc>
              <w:tc>
                <w:tcPr>
                  <w:tcW w:w="590" w:type="dxa"/>
                  <w:vMerge w:val="continue"/>
                  <w:noWrap w:val="0"/>
                  <w:vAlign w:val="center"/>
                </w:tcPr>
                <w:p w14:paraId="6A987E0F">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1052" w:type="dxa"/>
                  <w:gridSpan w:val="2"/>
                  <w:noWrap w:val="0"/>
                  <w:vAlign w:val="center"/>
                </w:tcPr>
                <w:p w14:paraId="1D8A9F5C">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lang w:val="en-US" w:eastAsia="zh-CN"/>
                    </w:rPr>
                    <w:t>天然气退火炉废气</w:t>
                  </w:r>
                  <w:r>
                    <w:rPr>
                      <w:rFonts w:hint="default" w:ascii="Times New Roman" w:hAnsi="Times New Roman" w:eastAsia="宋体" w:cs="Times New Roman"/>
                      <w:b w:val="0"/>
                      <w:bCs w:val="0"/>
                      <w:color w:val="auto"/>
                      <w:sz w:val="21"/>
                      <w:szCs w:val="21"/>
                      <w:vertAlign w:val="baseline"/>
                      <w:lang w:val="en-US" w:eastAsia="zh-CN"/>
                    </w:rPr>
                    <w:t>（DA003）</w:t>
                  </w:r>
                </w:p>
              </w:tc>
              <w:tc>
                <w:tcPr>
                  <w:tcW w:w="5140" w:type="dxa"/>
                  <w:noWrap w:val="0"/>
                  <w:vAlign w:val="center"/>
                </w:tcPr>
                <w:p w14:paraId="5B795FBC">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b w:val="0"/>
                      <w:bCs w:val="0"/>
                      <w:color w:val="auto"/>
                      <w:spacing w:val="0"/>
                      <w:sz w:val="21"/>
                      <w:szCs w:val="21"/>
                      <w:lang w:val="en-US" w:eastAsia="zh-CN"/>
                    </w:rPr>
                    <w:t>天然气燃烧器+18m高排气筒</w:t>
                  </w:r>
                  <w:r>
                    <w:rPr>
                      <w:rFonts w:hint="default" w:ascii="Times New Roman" w:hAnsi="Times New Roman" w:eastAsia="宋体" w:cs="Times New Roman"/>
                      <w:color w:val="auto"/>
                      <w:spacing w:val="0"/>
                      <w:sz w:val="21"/>
                      <w:szCs w:val="21"/>
                      <w:lang w:val="en-US" w:eastAsia="zh-CN"/>
                    </w:rPr>
                    <w:t>排放</w:t>
                  </w:r>
                </w:p>
              </w:tc>
              <w:tc>
                <w:tcPr>
                  <w:tcW w:w="870" w:type="dxa"/>
                  <w:noWrap w:val="0"/>
                  <w:vAlign w:val="center"/>
                </w:tcPr>
                <w:p w14:paraId="21B0817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新建</w:t>
                  </w:r>
                </w:p>
              </w:tc>
            </w:tr>
            <w:tr w14:paraId="091B6F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56CEEC5A">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p>
              </w:tc>
              <w:tc>
                <w:tcPr>
                  <w:tcW w:w="590" w:type="dxa"/>
                  <w:vMerge w:val="continue"/>
                  <w:noWrap w:val="0"/>
                  <w:vAlign w:val="center"/>
                </w:tcPr>
                <w:p w14:paraId="32738975">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1052" w:type="dxa"/>
                  <w:gridSpan w:val="2"/>
                  <w:noWrap w:val="0"/>
                  <w:vAlign w:val="center"/>
                </w:tcPr>
                <w:p w14:paraId="6171F1FB">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抛丸废气</w:t>
                  </w:r>
                  <w:r>
                    <w:rPr>
                      <w:rFonts w:hint="default" w:ascii="Times New Roman" w:hAnsi="Times New Roman" w:eastAsia="宋体" w:cs="Times New Roman"/>
                      <w:b w:val="0"/>
                      <w:bCs w:val="0"/>
                      <w:color w:val="auto"/>
                      <w:sz w:val="21"/>
                      <w:szCs w:val="21"/>
                      <w:vertAlign w:val="baseline"/>
                      <w:lang w:val="en-US" w:eastAsia="zh-CN"/>
                    </w:rPr>
                    <w:t>（DA004）</w:t>
                  </w:r>
                </w:p>
              </w:tc>
              <w:tc>
                <w:tcPr>
                  <w:tcW w:w="5140" w:type="dxa"/>
                  <w:noWrap w:val="0"/>
                  <w:vAlign w:val="center"/>
                </w:tcPr>
                <w:p w14:paraId="24F76D5B">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自带集尘设施</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布袋除尘器</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18</w:t>
                  </w:r>
                  <w:r>
                    <w:rPr>
                      <w:rFonts w:hint="default" w:ascii="Times New Roman" w:hAnsi="Times New Roman" w:eastAsia="宋体" w:cs="Times New Roman"/>
                      <w:color w:val="auto"/>
                      <w:spacing w:val="0"/>
                      <w:sz w:val="21"/>
                      <w:szCs w:val="21"/>
                      <w:lang w:eastAsia="zh-CN"/>
                    </w:rPr>
                    <w:t>m高排气筒</w:t>
                  </w:r>
                  <w:r>
                    <w:rPr>
                      <w:rFonts w:hint="default" w:ascii="Times New Roman" w:hAnsi="Times New Roman" w:eastAsia="宋体" w:cs="Times New Roman"/>
                      <w:b w:val="0"/>
                      <w:bCs w:val="0"/>
                      <w:color w:val="auto"/>
                      <w:spacing w:val="0"/>
                      <w:sz w:val="21"/>
                      <w:szCs w:val="21"/>
                      <w:lang w:val="en-US" w:eastAsia="zh-CN"/>
                    </w:rPr>
                    <w:t>排放</w:t>
                  </w:r>
                </w:p>
              </w:tc>
              <w:tc>
                <w:tcPr>
                  <w:tcW w:w="870" w:type="dxa"/>
                  <w:noWrap w:val="0"/>
                  <w:vAlign w:val="center"/>
                </w:tcPr>
                <w:p w14:paraId="1AF5277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新建</w:t>
                  </w:r>
                </w:p>
              </w:tc>
            </w:tr>
            <w:tr w14:paraId="4CB583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25888639">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p>
              </w:tc>
              <w:tc>
                <w:tcPr>
                  <w:tcW w:w="590" w:type="dxa"/>
                  <w:vMerge w:val="continue"/>
                  <w:noWrap w:val="0"/>
                  <w:vAlign w:val="center"/>
                </w:tcPr>
                <w:p w14:paraId="56E55FC6">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1052" w:type="dxa"/>
                  <w:gridSpan w:val="2"/>
                  <w:noWrap w:val="0"/>
                  <w:vAlign w:val="center"/>
                </w:tcPr>
                <w:p w14:paraId="32D235CF">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 w:val="0"/>
                      <w:bCs w:val="0"/>
                      <w:color w:val="auto"/>
                      <w:spacing w:val="0"/>
                      <w:w w:val="100"/>
                      <w:position w:val="0"/>
                      <w:sz w:val="21"/>
                      <w:szCs w:val="21"/>
                      <w:lang w:eastAsia="zh-CN"/>
                    </w:rPr>
                    <w:t>酸</w:t>
                  </w:r>
                  <w:r>
                    <w:rPr>
                      <w:rFonts w:hint="default" w:ascii="Times New Roman" w:hAnsi="Times New Roman" w:eastAsia="宋体" w:cs="Times New Roman"/>
                      <w:b w:val="0"/>
                      <w:bCs w:val="0"/>
                      <w:color w:val="auto"/>
                      <w:spacing w:val="0"/>
                      <w:w w:val="100"/>
                      <w:position w:val="0"/>
                      <w:sz w:val="21"/>
                      <w:szCs w:val="21"/>
                      <w:lang w:val="en-US" w:eastAsia="zh-CN"/>
                    </w:rPr>
                    <w:t>洗</w:t>
                  </w:r>
                  <w:r>
                    <w:rPr>
                      <w:rFonts w:hint="default" w:ascii="Times New Roman" w:hAnsi="Times New Roman" w:eastAsia="宋体" w:cs="Times New Roman"/>
                      <w:b w:val="0"/>
                      <w:bCs w:val="0"/>
                      <w:color w:val="auto"/>
                      <w:spacing w:val="0"/>
                      <w:w w:val="100"/>
                      <w:position w:val="0"/>
                      <w:sz w:val="21"/>
                      <w:szCs w:val="21"/>
                      <w:lang w:eastAsia="zh-CN"/>
                    </w:rPr>
                    <w:t>废气</w:t>
                  </w:r>
                  <w:r>
                    <w:rPr>
                      <w:rFonts w:hint="default" w:ascii="Times New Roman" w:hAnsi="Times New Roman" w:eastAsia="宋体" w:cs="Times New Roman"/>
                      <w:b w:val="0"/>
                      <w:bCs w:val="0"/>
                      <w:color w:val="auto"/>
                      <w:sz w:val="21"/>
                      <w:szCs w:val="21"/>
                      <w:vertAlign w:val="baseline"/>
                      <w:lang w:val="en-US" w:eastAsia="zh-CN"/>
                    </w:rPr>
                    <w:t>（DA005）</w:t>
                  </w:r>
                </w:p>
              </w:tc>
              <w:tc>
                <w:tcPr>
                  <w:tcW w:w="5140" w:type="dxa"/>
                  <w:noWrap w:val="0"/>
                  <w:vAlign w:val="center"/>
                </w:tcPr>
                <w:p w14:paraId="335358C0">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olor w:val="auto"/>
                      <w:spacing w:val="0"/>
                      <w:position w:val="0"/>
                      <w:sz w:val="21"/>
                      <w:szCs w:val="21"/>
                      <w:lang w:val="en-US" w:eastAsia="zh-CN"/>
                    </w:rPr>
                    <w:t>酸洗段封闭及顶吸收集+二级吸收塔+SCR+18m排气筒</w:t>
                  </w:r>
                  <w:r>
                    <w:rPr>
                      <w:rFonts w:hint="default" w:ascii="Times New Roman" w:hAnsi="Times New Roman" w:eastAsia="宋体" w:cs="Times New Roman"/>
                      <w:b w:val="0"/>
                      <w:bCs w:val="0"/>
                      <w:color w:val="auto"/>
                      <w:spacing w:val="0"/>
                      <w:sz w:val="21"/>
                      <w:szCs w:val="21"/>
                      <w:lang w:val="en-US" w:eastAsia="zh-CN"/>
                    </w:rPr>
                    <w:t>排放</w:t>
                  </w:r>
                </w:p>
              </w:tc>
              <w:tc>
                <w:tcPr>
                  <w:tcW w:w="870" w:type="dxa"/>
                  <w:noWrap w:val="0"/>
                  <w:vAlign w:val="center"/>
                </w:tcPr>
                <w:p w14:paraId="414A489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新建</w:t>
                  </w:r>
                </w:p>
              </w:tc>
            </w:tr>
            <w:tr w14:paraId="300B75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7AC64BA8">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p>
              </w:tc>
              <w:tc>
                <w:tcPr>
                  <w:tcW w:w="590" w:type="dxa"/>
                  <w:vMerge w:val="continue"/>
                  <w:noWrap w:val="0"/>
                  <w:vAlign w:val="center"/>
                </w:tcPr>
                <w:p w14:paraId="598A7AA3">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1052" w:type="dxa"/>
                  <w:gridSpan w:val="2"/>
                  <w:noWrap w:val="0"/>
                  <w:vAlign w:val="center"/>
                </w:tcPr>
                <w:p w14:paraId="07BAD144">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olor w:val="auto"/>
                      <w:spacing w:val="0"/>
                      <w:w w:val="100"/>
                      <w:position w:val="0"/>
                      <w:sz w:val="21"/>
                      <w:szCs w:val="21"/>
                      <w:lang w:val="en-US" w:eastAsia="zh-CN"/>
                    </w:rPr>
                  </w:pPr>
                  <w:r>
                    <w:rPr>
                      <w:rFonts w:hint="default" w:ascii="Times New Roman" w:hAnsi="Times New Roman" w:eastAsia="宋体" w:cs="Times New Roman"/>
                      <w:b w:val="0"/>
                      <w:bCs w:val="0"/>
                      <w:color w:val="auto"/>
                      <w:spacing w:val="0"/>
                      <w:w w:val="100"/>
                      <w:position w:val="0"/>
                      <w:sz w:val="21"/>
                      <w:szCs w:val="21"/>
                      <w:lang w:val="en-US" w:eastAsia="zh-CN"/>
                    </w:rPr>
                    <w:t>饮食油烟（DA006）</w:t>
                  </w:r>
                </w:p>
              </w:tc>
              <w:tc>
                <w:tcPr>
                  <w:tcW w:w="5140" w:type="dxa"/>
                  <w:noWrap w:val="0"/>
                  <w:vAlign w:val="center"/>
                </w:tcPr>
                <w:p w14:paraId="6B02506D">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olor w:val="auto"/>
                      <w:spacing w:val="0"/>
                      <w:position w:val="0"/>
                      <w:sz w:val="21"/>
                      <w:szCs w:val="21"/>
                      <w:lang w:val="en-US" w:eastAsia="zh-CN"/>
                    </w:rPr>
                  </w:pPr>
                  <w:r>
                    <w:rPr>
                      <w:rFonts w:hint="default" w:ascii="Times New Roman" w:hAnsi="Times New Roman" w:eastAsia="宋体" w:cs="Times New Roman"/>
                      <w:color w:val="auto"/>
                      <w:sz w:val="21"/>
                      <w:szCs w:val="21"/>
                      <w:lang w:eastAsia="zh-CN"/>
                    </w:rPr>
                    <w:t>食堂油烟经</w:t>
                  </w:r>
                  <w:r>
                    <w:rPr>
                      <w:rFonts w:hint="default" w:ascii="Times New Roman" w:hAnsi="Times New Roman" w:eastAsia="宋体" w:cs="Times New Roman"/>
                      <w:color w:val="auto"/>
                      <w:sz w:val="21"/>
                      <w:szCs w:val="21"/>
                      <w:lang w:eastAsia="zh-CN" w:bidi="ar"/>
                    </w:rPr>
                    <w:t>静电式油烟净化器</w:t>
                  </w:r>
                  <w:r>
                    <w:rPr>
                      <w:rFonts w:hint="default" w:ascii="Times New Roman" w:hAnsi="Times New Roman" w:eastAsia="宋体" w:cs="Times New Roman"/>
                      <w:color w:val="auto"/>
                      <w:sz w:val="21"/>
                      <w:szCs w:val="21"/>
                      <w:lang w:eastAsia="zh-CN"/>
                    </w:rPr>
                    <w:t>处理后</w:t>
                  </w:r>
                  <w:r>
                    <w:rPr>
                      <w:rFonts w:hint="default" w:ascii="Times New Roman" w:hAnsi="Times New Roman" w:eastAsia="宋体" w:cs="Times New Roman"/>
                      <w:color w:val="auto"/>
                      <w:sz w:val="21"/>
                      <w:szCs w:val="21"/>
                      <w:lang w:val="en-US" w:eastAsia="zh-CN"/>
                    </w:rPr>
                    <w:t>引至所在建筑物楼顶</w:t>
                  </w:r>
                  <w:r>
                    <w:rPr>
                      <w:rFonts w:hint="default" w:ascii="Times New Roman" w:hAnsi="Times New Roman" w:eastAsia="宋体" w:cs="Times New Roman"/>
                      <w:color w:val="auto"/>
                      <w:sz w:val="21"/>
                      <w:szCs w:val="21"/>
                      <w:lang w:eastAsia="zh-CN"/>
                    </w:rPr>
                    <w:t>排放。</w:t>
                  </w:r>
                </w:p>
              </w:tc>
              <w:tc>
                <w:tcPr>
                  <w:tcW w:w="870" w:type="dxa"/>
                  <w:noWrap w:val="0"/>
                  <w:vAlign w:val="center"/>
                </w:tcPr>
                <w:p w14:paraId="160EF60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新建</w:t>
                  </w:r>
                </w:p>
              </w:tc>
            </w:tr>
            <w:tr w14:paraId="75814A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5B5F5489">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p>
              </w:tc>
              <w:tc>
                <w:tcPr>
                  <w:tcW w:w="590" w:type="dxa"/>
                  <w:vMerge w:val="restart"/>
                  <w:noWrap w:val="0"/>
                  <w:vAlign w:val="center"/>
                </w:tcPr>
                <w:p w14:paraId="4673DA4D">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废水</w:t>
                  </w:r>
                </w:p>
              </w:tc>
              <w:tc>
                <w:tcPr>
                  <w:tcW w:w="1052" w:type="dxa"/>
                  <w:gridSpan w:val="2"/>
                  <w:noWrap w:val="0"/>
                  <w:vAlign w:val="center"/>
                </w:tcPr>
                <w:p w14:paraId="500DF416">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生产废水</w:t>
                  </w:r>
                </w:p>
              </w:tc>
              <w:tc>
                <w:tcPr>
                  <w:tcW w:w="5140" w:type="dxa"/>
                  <w:noWrap w:val="0"/>
                  <w:vAlign w:val="center"/>
                </w:tcPr>
                <w:p w14:paraId="1AD05974">
                  <w:pPr>
                    <w:keepNext w:val="0"/>
                    <w:keepLines w:val="0"/>
                    <w:pageBreakBefore w:val="0"/>
                    <w:kinsoku/>
                    <w:wordWrap/>
                    <w:overflowPunct/>
                    <w:topLinePunct w:val="0"/>
                    <w:autoSpaceDE/>
                    <w:autoSpaceDN/>
                    <w:bidi w:val="0"/>
                    <w:adjustRightInd/>
                    <w:snapToGrid/>
                    <w:spacing w:line="240" w:lineRule="atLeast"/>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kern w:val="2"/>
                      <w:position w:val="0"/>
                      <w:sz w:val="21"/>
                      <w:szCs w:val="21"/>
                      <w:lang w:val="en-US" w:eastAsia="zh-CN"/>
                    </w:rPr>
                    <w:t>生产废水处理达标后经市政管网排入宝鸡市陈仓金信安水务有限公司（宝鸡市虢镇污水处理厂）。</w:t>
                  </w:r>
                </w:p>
              </w:tc>
              <w:tc>
                <w:tcPr>
                  <w:tcW w:w="870" w:type="dxa"/>
                  <w:noWrap w:val="0"/>
                  <w:vAlign w:val="center"/>
                </w:tcPr>
                <w:p w14:paraId="75B3E09A">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新建</w:t>
                  </w:r>
                </w:p>
              </w:tc>
            </w:tr>
            <w:tr w14:paraId="36FE79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1118E974">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p>
              </w:tc>
              <w:tc>
                <w:tcPr>
                  <w:tcW w:w="590" w:type="dxa"/>
                  <w:vMerge w:val="continue"/>
                  <w:noWrap w:val="0"/>
                  <w:vAlign w:val="center"/>
                </w:tcPr>
                <w:p w14:paraId="5B382269">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p>
              </w:tc>
              <w:tc>
                <w:tcPr>
                  <w:tcW w:w="1052" w:type="dxa"/>
                  <w:gridSpan w:val="2"/>
                  <w:noWrap w:val="0"/>
                  <w:vAlign w:val="center"/>
                </w:tcPr>
                <w:p w14:paraId="7996C269">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生活污水</w:t>
                  </w:r>
                </w:p>
              </w:tc>
              <w:tc>
                <w:tcPr>
                  <w:tcW w:w="5140" w:type="dxa"/>
                  <w:noWrap w:val="0"/>
                  <w:vAlign w:val="center"/>
                </w:tcPr>
                <w:p w14:paraId="1766084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kern w:val="2"/>
                      <w:position w:val="0"/>
                      <w:sz w:val="21"/>
                      <w:szCs w:val="21"/>
                      <w:lang w:eastAsia="zh-CN"/>
                    </w:rPr>
                    <w:t>食堂污水经油水分离器处理后与其余生活污水经化粪池处置后经市政管网排入宝鸡市陈仓金信安水务有限公司（宝鸡市虢镇污水处理厂）。</w:t>
                  </w:r>
                </w:p>
              </w:tc>
              <w:tc>
                <w:tcPr>
                  <w:tcW w:w="870" w:type="dxa"/>
                  <w:noWrap w:val="0"/>
                  <w:vAlign w:val="center"/>
                </w:tcPr>
                <w:p w14:paraId="1B0BE149">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新建</w:t>
                  </w:r>
                </w:p>
              </w:tc>
            </w:tr>
            <w:tr w14:paraId="147AB4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535654BB">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p>
              </w:tc>
              <w:tc>
                <w:tcPr>
                  <w:tcW w:w="590" w:type="dxa"/>
                  <w:noWrap w:val="0"/>
                  <w:vAlign w:val="center"/>
                </w:tcPr>
                <w:p w14:paraId="6DEED662">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噪声</w:t>
                  </w:r>
                </w:p>
              </w:tc>
              <w:tc>
                <w:tcPr>
                  <w:tcW w:w="6192" w:type="dxa"/>
                  <w:gridSpan w:val="3"/>
                  <w:noWrap w:val="0"/>
                  <w:vAlign w:val="center"/>
                </w:tcPr>
                <w:p w14:paraId="3DA5D30B">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采用低噪设备，基础减振，厂房隔声等措施；</w:t>
                  </w:r>
                </w:p>
              </w:tc>
              <w:tc>
                <w:tcPr>
                  <w:tcW w:w="870" w:type="dxa"/>
                  <w:noWrap w:val="0"/>
                  <w:vAlign w:val="center"/>
                </w:tcPr>
                <w:p w14:paraId="1D730AE4">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新建</w:t>
                  </w:r>
                </w:p>
              </w:tc>
            </w:tr>
            <w:tr w14:paraId="6E7D23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1DA0B720">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p>
              </w:tc>
              <w:tc>
                <w:tcPr>
                  <w:tcW w:w="590" w:type="dxa"/>
                  <w:vMerge w:val="restart"/>
                  <w:noWrap w:val="0"/>
                  <w:vAlign w:val="center"/>
                </w:tcPr>
                <w:p w14:paraId="17CA02EE">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固废</w:t>
                  </w:r>
                </w:p>
              </w:tc>
              <w:tc>
                <w:tcPr>
                  <w:tcW w:w="1052" w:type="dxa"/>
                  <w:gridSpan w:val="2"/>
                  <w:noWrap w:val="0"/>
                  <w:vAlign w:val="center"/>
                </w:tcPr>
                <w:p w14:paraId="27F02E8D">
                  <w:pPr>
                    <w:pStyle w:val="70"/>
                    <w:keepNext w:val="0"/>
                    <w:keepLines w:val="0"/>
                    <w:pageBreakBefore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生活垃圾</w:t>
                  </w:r>
                </w:p>
              </w:tc>
              <w:tc>
                <w:tcPr>
                  <w:tcW w:w="5140" w:type="dxa"/>
                  <w:noWrap w:val="0"/>
                  <w:vAlign w:val="center"/>
                </w:tcPr>
                <w:p w14:paraId="6FF206A0">
                  <w:pPr>
                    <w:pStyle w:val="70"/>
                    <w:keepNext w:val="0"/>
                    <w:keepLines w:val="0"/>
                    <w:pageBreakBefore w:val="0"/>
                    <w:kinsoku/>
                    <w:wordWrap/>
                    <w:overflowPunct/>
                    <w:topLinePunct w:val="0"/>
                    <w:autoSpaceDE/>
                    <w:autoSpaceDN/>
                    <w:bidi w:val="0"/>
                    <w:adjustRightInd/>
                    <w:snapToGrid/>
                    <w:spacing w:line="240" w:lineRule="atLeast"/>
                    <w:ind w:firstLine="0" w:firstLineChars="0"/>
                    <w:jc w:val="both"/>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生活垃圾设垃圾桶，</w:t>
                  </w:r>
                  <w:r>
                    <w:rPr>
                      <w:rFonts w:hint="default" w:ascii="Times New Roman" w:hAnsi="Times New Roman" w:eastAsia="宋体" w:cs="Times New Roman"/>
                      <w:caps w:val="0"/>
                      <w:color w:val="auto"/>
                      <w:spacing w:val="0"/>
                      <w:w w:val="100"/>
                      <w:position w:val="0"/>
                      <w:sz w:val="21"/>
                      <w:szCs w:val="21"/>
                      <w:lang w:eastAsia="zh-CN"/>
                    </w:rPr>
                    <w:t>分类收集送往</w:t>
                  </w:r>
                  <w:r>
                    <w:rPr>
                      <w:rFonts w:hint="default" w:ascii="Times New Roman" w:hAnsi="Times New Roman" w:eastAsia="宋体" w:cs="Times New Roman"/>
                      <w:caps w:val="0"/>
                      <w:color w:val="auto"/>
                      <w:spacing w:val="0"/>
                      <w:w w:val="100"/>
                      <w:position w:val="0"/>
                      <w:sz w:val="21"/>
                      <w:szCs w:val="21"/>
                    </w:rPr>
                    <w:t>环卫部门</w:t>
                  </w:r>
                  <w:r>
                    <w:rPr>
                      <w:rFonts w:hint="default" w:ascii="Times New Roman" w:hAnsi="Times New Roman" w:eastAsia="宋体" w:cs="Times New Roman"/>
                      <w:caps w:val="0"/>
                      <w:color w:val="auto"/>
                      <w:spacing w:val="0"/>
                      <w:w w:val="100"/>
                      <w:position w:val="0"/>
                      <w:sz w:val="21"/>
                      <w:szCs w:val="21"/>
                      <w:lang w:eastAsia="zh-CN"/>
                    </w:rPr>
                    <w:t>指定处</w:t>
                  </w:r>
                  <w:r>
                    <w:rPr>
                      <w:rFonts w:hint="default" w:ascii="Times New Roman" w:hAnsi="Times New Roman" w:eastAsia="宋体" w:cs="Times New Roman"/>
                      <w:caps w:val="0"/>
                      <w:color w:val="auto"/>
                      <w:spacing w:val="0"/>
                      <w:w w:val="100"/>
                      <w:position w:val="0"/>
                      <w:sz w:val="21"/>
                      <w:szCs w:val="21"/>
                    </w:rPr>
                    <w:t>。</w:t>
                  </w:r>
                </w:p>
              </w:tc>
              <w:tc>
                <w:tcPr>
                  <w:tcW w:w="870" w:type="dxa"/>
                  <w:noWrap w:val="0"/>
                  <w:vAlign w:val="center"/>
                </w:tcPr>
                <w:p w14:paraId="54CBF33D">
                  <w:pPr>
                    <w:pStyle w:val="70"/>
                    <w:keepNext w:val="0"/>
                    <w:keepLines w:val="0"/>
                    <w:pageBreakBefore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新建</w:t>
                  </w:r>
                </w:p>
              </w:tc>
            </w:tr>
            <w:tr w14:paraId="2AA5DC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12CE8E5C">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p>
              </w:tc>
              <w:tc>
                <w:tcPr>
                  <w:tcW w:w="590" w:type="dxa"/>
                  <w:vMerge w:val="continue"/>
                  <w:noWrap w:val="0"/>
                  <w:vAlign w:val="center"/>
                </w:tcPr>
                <w:p w14:paraId="335DF9D1">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p>
              </w:tc>
              <w:tc>
                <w:tcPr>
                  <w:tcW w:w="1052" w:type="dxa"/>
                  <w:gridSpan w:val="2"/>
                  <w:noWrap w:val="0"/>
                  <w:vAlign w:val="center"/>
                </w:tcPr>
                <w:p w14:paraId="713039E8">
                  <w:pPr>
                    <w:pStyle w:val="70"/>
                    <w:keepNext w:val="0"/>
                    <w:keepLines w:val="0"/>
                    <w:pageBreakBefore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lang w:eastAsia="zh-CN"/>
                    </w:rPr>
                    <w:t>一般工业固废</w:t>
                  </w:r>
                </w:p>
              </w:tc>
              <w:tc>
                <w:tcPr>
                  <w:tcW w:w="5140" w:type="dxa"/>
                  <w:noWrap w:val="0"/>
                  <w:vAlign w:val="center"/>
                </w:tcPr>
                <w:p w14:paraId="69B7BEB6">
                  <w:pPr>
                    <w:keepNext w:val="0"/>
                    <w:keepLines w:val="0"/>
                    <w:pageBreakBefore w:val="0"/>
                    <w:widowControl w:val="0"/>
                    <w:kinsoku/>
                    <w:wordWrap/>
                    <w:overflowPunct/>
                    <w:topLinePunct w:val="0"/>
                    <w:autoSpaceDE/>
                    <w:autoSpaceDN/>
                    <w:bidi w:val="0"/>
                    <w:adjustRightInd w:val="0"/>
                    <w:snapToGrid/>
                    <w:spacing w:line="240" w:lineRule="atLeast"/>
                    <w:ind w:firstLine="0" w:firstLineChars="0"/>
                    <w:jc w:val="both"/>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snapToGrid w:val="0"/>
                      <w:color w:val="auto"/>
                      <w:kern w:val="0"/>
                      <w:sz w:val="21"/>
                      <w:szCs w:val="21"/>
                    </w:rPr>
                    <w:t>废包装、废滤材、废边角料、</w:t>
                  </w:r>
                  <w:r>
                    <w:rPr>
                      <w:rFonts w:hint="default" w:ascii="Times New Roman" w:hAnsi="Times New Roman" w:eastAsia="宋体" w:cs="Times New Roman"/>
                      <w:snapToGrid w:val="0"/>
                      <w:color w:val="auto"/>
                      <w:kern w:val="0"/>
                      <w:sz w:val="21"/>
                      <w:szCs w:val="21"/>
                      <w:lang w:eastAsia="zh-CN"/>
                    </w:rPr>
                    <w:t>废钢丸</w:t>
                  </w:r>
                  <w:r>
                    <w:rPr>
                      <w:rFonts w:hint="default" w:ascii="Times New Roman" w:hAnsi="Times New Roman" w:eastAsia="宋体" w:cs="Times New Roman"/>
                      <w:snapToGrid w:val="0"/>
                      <w:color w:val="auto"/>
                      <w:kern w:val="0"/>
                      <w:sz w:val="21"/>
                      <w:szCs w:val="21"/>
                    </w:rPr>
                    <w:t>、废</w:t>
                  </w:r>
                  <w:r>
                    <w:rPr>
                      <w:rFonts w:hint="default" w:ascii="Times New Roman" w:hAnsi="Times New Roman" w:eastAsia="宋体" w:cs="Times New Roman"/>
                      <w:snapToGrid w:val="0"/>
                      <w:color w:val="auto"/>
                      <w:kern w:val="0"/>
                      <w:sz w:val="21"/>
                      <w:szCs w:val="21"/>
                      <w:lang w:eastAsia="zh-CN"/>
                    </w:rPr>
                    <w:t>打磨砂带</w:t>
                  </w:r>
                  <w:r>
                    <w:rPr>
                      <w:rFonts w:hint="default" w:ascii="Times New Roman" w:hAnsi="Times New Roman" w:eastAsia="宋体" w:cs="Times New Roman"/>
                      <w:snapToGrid w:val="0"/>
                      <w:color w:val="auto"/>
                      <w:kern w:val="0"/>
                      <w:sz w:val="21"/>
                      <w:szCs w:val="21"/>
                    </w:rPr>
                    <w:t>、除尘器收集灰</w:t>
                  </w:r>
                  <w:r>
                    <w:rPr>
                      <w:rFonts w:hint="default" w:ascii="Times New Roman" w:hAnsi="Times New Roman" w:eastAsia="宋体" w:cs="Times New Roman"/>
                      <w:snapToGrid w:val="0"/>
                      <w:color w:val="auto"/>
                      <w:kern w:val="0"/>
                      <w:sz w:val="21"/>
                      <w:szCs w:val="21"/>
                      <w:lang w:eastAsia="zh-CN"/>
                    </w:rPr>
                    <w:t>，</w:t>
                  </w:r>
                  <w:r>
                    <w:rPr>
                      <w:rFonts w:hint="default" w:ascii="Times New Roman" w:hAnsi="Times New Roman" w:eastAsia="宋体" w:cs="Times New Roman"/>
                      <w:color w:val="auto"/>
                      <w:sz w:val="21"/>
                      <w:szCs w:val="21"/>
                      <w:lang w:eastAsia="zh-CN"/>
                    </w:rPr>
                    <w:t>暂存一般工业固废区（</w:t>
                  </w:r>
                  <w:r>
                    <w:rPr>
                      <w:rFonts w:hint="default" w:ascii="Times New Roman" w:hAnsi="Times New Roman" w:eastAsia="宋体" w:cs="Times New Roman"/>
                      <w:color w:val="auto"/>
                      <w:sz w:val="21"/>
                      <w:szCs w:val="21"/>
                      <w:lang w:val="en-US" w:eastAsia="zh-CN"/>
                    </w:rPr>
                    <w:t>100m</w:t>
                  </w:r>
                  <w:r>
                    <w:rPr>
                      <w:rFonts w:hint="default" w:ascii="Times New Roman" w:hAnsi="Times New Roman" w:eastAsia="宋体" w:cs="Times New Roman"/>
                      <w:color w:val="auto"/>
                      <w:sz w:val="21"/>
                      <w:szCs w:val="21"/>
                      <w:vertAlign w:val="superscript"/>
                      <w:lang w:val="en-US" w:eastAsia="zh-CN"/>
                    </w:rPr>
                    <w:t>2</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pacing w:val="0"/>
                      <w:sz w:val="21"/>
                      <w:szCs w:val="21"/>
                      <w:lang w:val="en-US" w:eastAsia="zh-CN"/>
                    </w:rPr>
                    <w:t>废滤材更换后厂家带走，其余</w:t>
                  </w:r>
                  <w:r>
                    <w:rPr>
                      <w:rFonts w:hint="default" w:ascii="Times New Roman" w:hAnsi="Times New Roman" w:eastAsia="宋体" w:cs="Times New Roman"/>
                      <w:color w:val="auto"/>
                      <w:spacing w:val="0"/>
                      <w:kern w:val="0"/>
                      <w:sz w:val="21"/>
                      <w:szCs w:val="21"/>
                      <w:lang w:val="en-US" w:eastAsia="zh-CN" w:bidi="ar"/>
                    </w:rPr>
                    <w:t>外售物资回收部门。</w:t>
                  </w:r>
                </w:p>
              </w:tc>
              <w:tc>
                <w:tcPr>
                  <w:tcW w:w="870" w:type="dxa"/>
                  <w:noWrap w:val="0"/>
                  <w:vAlign w:val="center"/>
                </w:tcPr>
                <w:p w14:paraId="1F025E5F">
                  <w:pPr>
                    <w:pStyle w:val="70"/>
                    <w:keepNext w:val="0"/>
                    <w:keepLines w:val="0"/>
                    <w:pageBreakBefore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新建</w:t>
                  </w:r>
                </w:p>
              </w:tc>
            </w:tr>
            <w:tr w14:paraId="6062E7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4B4656F9">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p>
              </w:tc>
              <w:tc>
                <w:tcPr>
                  <w:tcW w:w="590" w:type="dxa"/>
                  <w:vMerge w:val="continue"/>
                  <w:noWrap w:val="0"/>
                  <w:vAlign w:val="center"/>
                </w:tcPr>
                <w:p w14:paraId="752BD50E">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p>
              </w:tc>
              <w:tc>
                <w:tcPr>
                  <w:tcW w:w="1052" w:type="dxa"/>
                  <w:gridSpan w:val="2"/>
                  <w:noWrap w:val="0"/>
                  <w:vAlign w:val="center"/>
                </w:tcPr>
                <w:p w14:paraId="5ADFB35E">
                  <w:pPr>
                    <w:pStyle w:val="70"/>
                    <w:keepNext w:val="0"/>
                    <w:keepLines w:val="0"/>
                    <w:pageBreakBefore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危险废物</w:t>
                  </w:r>
                </w:p>
              </w:tc>
              <w:tc>
                <w:tcPr>
                  <w:tcW w:w="5140" w:type="dxa"/>
                  <w:noWrap w:val="0"/>
                  <w:vAlign w:val="center"/>
                </w:tcPr>
                <w:p w14:paraId="26F23395">
                  <w:pPr>
                    <w:pStyle w:val="70"/>
                    <w:keepNext w:val="0"/>
                    <w:keepLines w:val="0"/>
                    <w:pageBreakBefore w:val="0"/>
                    <w:kinsoku/>
                    <w:wordWrap/>
                    <w:overflowPunct/>
                    <w:topLinePunct w:val="0"/>
                    <w:autoSpaceDE/>
                    <w:autoSpaceDN/>
                    <w:bidi w:val="0"/>
                    <w:adjustRightInd/>
                    <w:snapToGrid/>
                    <w:spacing w:line="240" w:lineRule="atLeast"/>
                    <w:ind w:firstLine="0" w:firstLineChars="0"/>
                    <w:jc w:val="both"/>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olor w:val="auto"/>
                      <w:sz w:val="21"/>
                      <w:szCs w:val="21"/>
                      <w:lang w:eastAsia="zh-CN"/>
                    </w:rPr>
                    <w:t>危险废物主要为沾染有毒有害包装物、废润滑油、废液压油、废切削液、废含油污泥、压滤渣、废滤材及废交换树脂、废含油手套及废抹布、</w:t>
                  </w:r>
                  <w:r>
                    <w:rPr>
                      <w:rFonts w:hint="default" w:ascii="Times New Roman" w:hAnsi="Times New Roman" w:eastAsia="宋体" w:cs="Times New Roman"/>
                      <w:color w:val="auto"/>
                      <w:sz w:val="21"/>
                      <w:szCs w:val="21"/>
                      <w:lang w:val="en-US" w:eastAsia="zh-CN"/>
                    </w:rPr>
                    <w:t>废酸</w:t>
                  </w:r>
                  <w:r>
                    <w:rPr>
                      <w:rFonts w:hint="default" w:ascii="Times New Roman" w:hAnsi="Times New Roman" w:eastAsia="宋体" w:cs="Times New Roman"/>
                      <w:color w:val="auto"/>
                      <w:sz w:val="21"/>
                      <w:szCs w:val="21"/>
                      <w:lang w:eastAsia="zh-CN"/>
                    </w:rPr>
                    <w:t>等。危险废物专用收集桶收集，暂存于建设项目危险废物贮存库（</w:t>
                  </w:r>
                  <w:r>
                    <w:rPr>
                      <w:rFonts w:hint="default" w:ascii="Times New Roman" w:hAnsi="Times New Roman" w:eastAsia="宋体" w:cs="Times New Roman"/>
                      <w:color w:val="auto"/>
                      <w:sz w:val="21"/>
                      <w:szCs w:val="21"/>
                      <w:lang w:val="en-US" w:eastAsia="zh-CN"/>
                    </w:rPr>
                    <w:t>200m</w:t>
                  </w:r>
                  <w:r>
                    <w:rPr>
                      <w:rFonts w:hint="default" w:ascii="Times New Roman" w:hAnsi="Times New Roman" w:eastAsia="宋体" w:cs="Times New Roman"/>
                      <w:color w:val="auto"/>
                      <w:sz w:val="21"/>
                      <w:szCs w:val="21"/>
                      <w:vertAlign w:val="superscript"/>
                      <w:lang w:val="en-US" w:eastAsia="zh-CN"/>
                    </w:rPr>
                    <w:t>2</w:t>
                  </w:r>
                  <w:r>
                    <w:rPr>
                      <w:rFonts w:hint="default" w:ascii="Times New Roman" w:hAnsi="Times New Roman" w:eastAsia="宋体" w:cs="Times New Roman"/>
                      <w:color w:val="auto"/>
                      <w:sz w:val="21"/>
                      <w:szCs w:val="21"/>
                      <w:lang w:eastAsia="zh-CN"/>
                    </w:rPr>
                    <w:t>），定期委托有资质单位处置。</w:t>
                  </w:r>
                </w:p>
              </w:tc>
              <w:tc>
                <w:tcPr>
                  <w:tcW w:w="870" w:type="dxa"/>
                  <w:noWrap w:val="0"/>
                  <w:vAlign w:val="center"/>
                </w:tcPr>
                <w:p w14:paraId="63CE8E8D">
                  <w:pPr>
                    <w:pStyle w:val="70"/>
                    <w:keepNext w:val="0"/>
                    <w:keepLines w:val="0"/>
                    <w:pageBreakBefore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lang w:eastAsia="zh-CN"/>
                    </w:rPr>
                    <w:t>新建</w:t>
                  </w:r>
                </w:p>
              </w:tc>
            </w:tr>
            <w:tr w14:paraId="44C398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44" w:type="dxa"/>
                  <w:vMerge w:val="continue"/>
                  <w:noWrap w:val="0"/>
                  <w:vAlign w:val="center"/>
                </w:tcPr>
                <w:p w14:paraId="17E8B472">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p>
              </w:tc>
              <w:tc>
                <w:tcPr>
                  <w:tcW w:w="590" w:type="dxa"/>
                  <w:noWrap w:val="0"/>
                  <w:vAlign w:val="center"/>
                </w:tcPr>
                <w:p w14:paraId="46EA200D">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风险</w:t>
                  </w:r>
                </w:p>
              </w:tc>
              <w:tc>
                <w:tcPr>
                  <w:tcW w:w="6192" w:type="dxa"/>
                  <w:gridSpan w:val="3"/>
                  <w:noWrap w:val="0"/>
                  <w:vAlign w:val="center"/>
                </w:tcPr>
                <w:p w14:paraId="1BA33865">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eastAsia="zh-CN"/>
                    </w:rPr>
                    <w:t>设置</w:t>
                  </w:r>
                  <w:r>
                    <w:rPr>
                      <w:rFonts w:hint="default" w:ascii="Times New Roman" w:hAnsi="Times New Roman" w:eastAsia="宋体" w:cs="Times New Roman"/>
                      <w:caps w:val="0"/>
                      <w:color w:val="auto"/>
                      <w:spacing w:val="0"/>
                      <w:w w:val="100"/>
                      <w:position w:val="0"/>
                      <w:sz w:val="21"/>
                      <w:szCs w:val="21"/>
                      <w:lang w:val="en-US" w:eastAsia="zh-CN"/>
                    </w:rPr>
                    <w:t>消防水池200</w:t>
                  </w:r>
                  <w:r>
                    <w:rPr>
                      <w:rFonts w:hint="default" w:ascii="Times New Roman" w:hAnsi="Times New Roman" w:eastAsia="宋体" w:cs="Times New Roman"/>
                      <w:caps w:val="0"/>
                      <w:color w:val="auto"/>
                      <w:spacing w:val="0"/>
                      <w:w w:val="100"/>
                      <w:position w:val="0"/>
                      <w:sz w:val="21"/>
                      <w:szCs w:val="21"/>
                    </w:rPr>
                    <w:t>m</w:t>
                  </w:r>
                  <w:r>
                    <w:rPr>
                      <w:rFonts w:hint="default" w:ascii="Times New Roman" w:hAnsi="Times New Roman" w:eastAsia="宋体" w:cs="Times New Roman"/>
                      <w:caps w:val="0"/>
                      <w:color w:val="auto"/>
                      <w:spacing w:val="0"/>
                      <w:w w:val="100"/>
                      <w:position w:val="0"/>
                      <w:sz w:val="21"/>
                      <w:szCs w:val="21"/>
                      <w:vertAlign w:val="superscript"/>
                    </w:rPr>
                    <w:t>3</w:t>
                  </w:r>
                </w:p>
              </w:tc>
              <w:tc>
                <w:tcPr>
                  <w:tcW w:w="870" w:type="dxa"/>
                  <w:noWrap w:val="0"/>
                  <w:vAlign w:val="center"/>
                </w:tcPr>
                <w:p w14:paraId="152BCB36">
                  <w:pPr>
                    <w:pStyle w:val="13"/>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eastAsia="zh-CN"/>
                    </w:rPr>
                  </w:pPr>
                  <w:r>
                    <w:rPr>
                      <w:rFonts w:hint="default" w:ascii="Times New Roman" w:hAnsi="Times New Roman" w:eastAsia="宋体" w:cs="Times New Roman"/>
                      <w:caps w:val="0"/>
                      <w:color w:val="auto"/>
                      <w:spacing w:val="0"/>
                      <w:w w:val="100"/>
                      <w:position w:val="0"/>
                      <w:sz w:val="21"/>
                      <w:szCs w:val="21"/>
                      <w:lang w:eastAsia="zh-CN"/>
                    </w:rPr>
                    <w:t>新建</w:t>
                  </w:r>
                </w:p>
              </w:tc>
            </w:tr>
          </w:tbl>
          <w:p w14:paraId="5632CE8E">
            <w:pPr>
              <w:keepNext w:val="0"/>
              <w:keepLines w:val="0"/>
              <w:pageBreakBefore w:val="0"/>
              <w:widowControl w:val="0"/>
              <w:numPr>
                <w:ilvl w:val="0"/>
                <w:numId w:val="4"/>
              </w:numPr>
              <w:kinsoku/>
              <w:overflowPunct/>
              <w:topLinePunct w:val="0"/>
              <w:autoSpaceDE/>
              <w:autoSpaceDN/>
              <w:bidi w:val="0"/>
              <w:spacing w:line="480" w:lineRule="exact"/>
              <w:ind w:left="-62" w:leftChars="0" w:firstLine="482" w:firstLineChars="0"/>
              <w:textAlignment w:val="auto"/>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产品方案</w:t>
            </w:r>
          </w:p>
          <w:p w14:paraId="51D2BD66">
            <w:pPr>
              <w:keepNext w:val="0"/>
              <w:keepLines w:val="0"/>
              <w:pageBreakBefore w:val="0"/>
              <w:widowControl w:val="0"/>
              <w:tabs>
                <w:tab w:val="left" w:pos="4609"/>
              </w:tabs>
              <w:kinsoku/>
              <w:wordWrap w:val="0"/>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eastAsia="宋体" w:cs="Times New Roman"/>
                <w:caps w:val="0"/>
                <w:color w:val="auto"/>
                <w:spacing w:val="0"/>
                <w:w w:val="100"/>
                <w:position w:val="0"/>
                <w:sz w:val="24"/>
                <w:szCs w:val="22"/>
              </w:rPr>
            </w:pPr>
            <w:r>
              <w:rPr>
                <w:rFonts w:hint="default" w:ascii="Times New Roman" w:hAnsi="Times New Roman" w:eastAsia="宋体" w:cs="Times New Roman"/>
                <w:caps w:val="0"/>
                <w:color w:val="auto"/>
                <w:spacing w:val="0"/>
                <w:w w:val="100"/>
                <w:position w:val="0"/>
                <w:sz w:val="24"/>
                <w:szCs w:val="22"/>
              </w:rPr>
              <w:t>本项目主要产品方案详见表</w:t>
            </w:r>
            <w:r>
              <w:rPr>
                <w:rFonts w:hint="default" w:ascii="Times New Roman" w:hAnsi="Times New Roman" w:eastAsia="宋体" w:cs="Times New Roman"/>
                <w:caps w:val="0"/>
                <w:color w:val="auto"/>
                <w:spacing w:val="0"/>
                <w:w w:val="100"/>
                <w:position w:val="0"/>
                <w:sz w:val="24"/>
                <w:szCs w:val="22"/>
                <w:lang w:val="en-US" w:eastAsia="zh-CN"/>
              </w:rPr>
              <w:t>4</w:t>
            </w:r>
            <w:r>
              <w:rPr>
                <w:rFonts w:hint="default" w:ascii="Times New Roman" w:hAnsi="Times New Roman" w:eastAsia="宋体" w:cs="Times New Roman"/>
                <w:caps w:val="0"/>
                <w:color w:val="auto"/>
                <w:spacing w:val="0"/>
                <w:w w:val="100"/>
                <w:position w:val="0"/>
                <w:sz w:val="24"/>
                <w:szCs w:val="22"/>
              </w:rPr>
              <w:t>。</w:t>
            </w:r>
          </w:p>
          <w:p w14:paraId="1857A007">
            <w:pPr>
              <w:keepNext w:val="0"/>
              <w:keepLines w:val="0"/>
              <w:pageBreakBefore w:val="0"/>
              <w:widowControl w:val="0"/>
              <w:kinsoku/>
              <w:overflowPunct/>
              <w:topLinePunct w:val="0"/>
              <w:autoSpaceDE/>
              <w:autoSpaceDN/>
              <w:bidi w:val="0"/>
              <w:spacing w:line="480" w:lineRule="exact"/>
              <w:jc w:val="center"/>
              <w:textAlignment w:val="auto"/>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rPr>
              <w:t>表</w:t>
            </w:r>
            <w:r>
              <w:rPr>
                <w:rFonts w:hint="default" w:ascii="Times New Roman" w:hAnsi="Times New Roman" w:eastAsia="宋体" w:cs="Times New Roman"/>
                <w:b/>
                <w:color w:val="auto"/>
                <w:sz w:val="24"/>
                <w:lang w:val="en-US" w:eastAsia="zh-CN"/>
              </w:rPr>
              <w:t xml:space="preserve">4 </w:t>
            </w:r>
            <w:r>
              <w:rPr>
                <w:rFonts w:hint="default" w:ascii="Times New Roman" w:hAnsi="Times New Roman" w:eastAsia="宋体" w:cs="Times New Roman"/>
                <w:b/>
                <w:color w:val="auto"/>
                <w:sz w:val="24"/>
              </w:rPr>
              <w:t xml:space="preserve">  项目产品方案</w:t>
            </w:r>
            <w:r>
              <w:rPr>
                <w:rFonts w:hint="default" w:ascii="Times New Roman" w:hAnsi="Times New Roman" w:eastAsia="宋体" w:cs="Times New Roman"/>
                <w:b/>
                <w:color w:val="auto"/>
                <w:sz w:val="24"/>
                <w:lang w:val="en-US" w:eastAsia="zh-CN"/>
              </w:rPr>
              <w:t>一览表</w:t>
            </w:r>
          </w:p>
          <w:tbl>
            <w:tblPr>
              <w:tblStyle w:val="33"/>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798"/>
              <w:gridCol w:w="1925"/>
              <w:gridCol w:w="3745"/>
              <w:gridCol w:w="1830"/>
            </w:tblGrid>
            <w:tr w14:paraId="0CB944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98" w:type="dxa"/>
                  <w:tcBorders>
                    <w:tl2br w:val="nil"/>
                    <w:tr2bl w:val="nil"/>
                  </w:tcBorders>
                  <w:noWrap w:val="0"/>
                  <w:vAlign w:val="center"/>
                </w:tcPr>
                <w:p w14:paraId="5F0F3392">
                  <w:pPr>
                    <w:keepNext w:val="0"/>
                    <w:keepLines w:val="0"/>
                    <w:pageBreakBefore w:val="0"/>
                    <w:kinsoku/>
                    <w:wordWrap/>
                    <w:overflowPunct/>
                    <w:topLinePunct w:val="0"/>
                    <w:bidi w:val="0"/>
                    <w:snapToGrid/>
                    <w:spacing w:line="240" w:lineRule="atLeast"/>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序号</w:t>
                  </w:r>
                </w:p>
              </w:tc>
              <w:tc>
                <w:tcPr>
                  <w:tcW w:w="1925" w:type="dxa"/>
                  <w:tcBorders>
                    <w:tl2br w:val="nil"/>
                    <w:tr2bl w:val="nil"/>
                  </w:tcBorders>
                  <w:noWrap w:val="0"/>
                  <w:vAlign w:val="center"/>
                </w:tcPr>
                <w:p w14:paraId="24BA1262">
                  <w:pPr>
                    <w:keepNext w:val="0"/>
                    <w:keepLines w:val="0"/>
                    <w:pageBreakBefore w:val="0"/>
                    <w:kinsoku/>
                    <w:wordWrap/>
                    <w:overflowPunct/>
                    <w:topLinePunct w:val="0"/>
                    <w:bidi w:val="0"/>
                    <w:snapToGrid/>
                    <w:spacing w:line="240" w:lineRule="atLeast"/>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名称</w:t>
                  </w:r>
                </w:p>
              </w:tc>
              <w:tc>
                <w:tcPr>
                  <w:tcW w:w="3745" w:type="dxa"/>
                  <w:tcBorders>
                    <w:tl2br w:val="nil"/>
                    <w:tr2bl w:val="nil"/>
                  </w:tcBorders>
                  <w:noWrap w:val="0"/>
                  <w:vAlign w:val="center"/>
                </w:tcPr>
                <w:p w14:paraId="00310840">
                  <w:pPr>
                    <w:keepNext w:val="0"/>
                    <w:keepLines w:val="0"/>
                    <w:pageBreakBefore w:val="0"/>
                    <w:kinsoku/>
                    <w:wordWrap/>
                    <w:overflowPunct/>
                    <w:topLinePunct w:val="0"/>
                    <w:bidi w:val="0"/>
                    <w:snapToGrid/>
                    <w:spacing w:line="240" w:lineRule="atLeast"/>
                    <w:jc w:val="center"/>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rPr>
                    <w:t>规格</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Cs/>
                      <w:color w:val="auto"/>
                      <w:sz w:val="21"/>
                      <w:szCs w:val="21"/>
                      <w:lang w:val="en-US" w:eastAsia="zh-CN"/>
                    </w:rPr>
                    <w:t>单位：厚*宽*卷长</w:t>
                  </w:r>
                  <w:r>
                    <w:rPr>
                      <w:rFonts w:hint="default" w:ascii="Times New Roman" w:hAnsi="Times New Roman" w:eastAsia="宋体" w:cs="Times New Roman"/>
                      <w:bCs/>
                      <w:color w:val="auto"/>
                      <w:sz w:val="21"/>
                      <w:szCs w:val="21"/>
                      <w:lang w:eastAsia="zh-CN"/>
                    </w:rPr>
                    <w:t>）</w:t>
                  </w:r>
                </w:p>
              </w:tc>
              <w:tc>
                <w:tcPr>
                  <w:tcW w:w="1830" w:type="dxa"/>
                  <w:tcBorders>
                    <w:tl2br w:val="nil"/>
                    <w:tr2bl w:val="nil"/>
                  </w:tcBorders>
                  <w:noWrap w:val="0"/>
                  <w:vAlign w:val="center"/>
                </w:tcPr>
                <w:p w14:paraId="3198AD7C">
                  <w:pPr>
                    <w:keepNext w:val="0"/>
                    <w:keepLines w:val="0"/>
                    <w:pageBreakBefore w:val="0"/>
                    <w:kinsoku/>
                    <w:wordWrap/>
                    <w:overflowPunct/>
                    <w:topLinePunct w:val="0"/>
                    <w:bidi w:val="0"/>
                    <w:snapToGrid/>
                    <w:spacing w:line="240" w:lineRule="atLeast"/>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产量t/a</w:t>
                  </w:r>
                </w:p>
              </w:tc>
            </w:tr>
            <w:tr w14:paraId="1259F8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98" w:type="dxa"/>
                  <w:tcBorders>
                    <w:tl2br w:val="nil"/>
                    <w:tr2bl w:val="nil"/>
                  </w:tcBorders>
                  <w:noWrap w:val="0"/>
                  <w:vAlign w:val="center"/>
                </w:tcPr>
                <w:p w14:paraId="43A6F981">
                  <w:pPr>
                    <w:keepNext w:val="0"/>
                    <w:keepLines w:val="0"/>
                    <w:pageBreakBefore w:val="0"/>
                    <w:widowControl/>
                    <w:kinsoku/>
                    <w:wordWrap/>
                    <w:overflowPunct/>
                    <w:topLinePunct w:val="0"/>
                    <w:bidi w:val="0"/>
                    <w:snapToGrid/>
                    <w:spacing w:line="240" w:lineRule="atLeas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w:t>
                  </w:r>
                </w:p>
              </w:tc>
              <w:tc>
                <w:tcPr>
                  <w:tcW w:w="1925" w:type="dxa"/>
                  <w:tcBorders>
                    <w:tl2br w:val="nil"/>
                    <w:tr2bl w:val="nil"/>
                  </w:tcBorders>
                  <w:noWrap w:val="0"/>
                  <w:vAlign w:val="center"/>
                </w:tcPr>
                <w:p w14:paraId="09FD6EC4">
                  <w:pPr>
                    <w:pStyle w:val="99"/>
                    <w:keepNext w:val="0"/>
                    <w:keepLines w:val="0"/>
                    <w:pageBreakBefore w:val="0"/>
                    <w:kinsoku/>
                    <w:wordWrap/>
                    <w:overflowPunct/>
                    <w:topLinePunct w:val="0"/>
                    <w:bidi w:val="0"/>
                    <w:snapToGrid/>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纯钛光亮卷</w:t>
                  </w:r>
                </w:p>
              </w:tc>
              <w:tc>
                <w:tcPr>
                  <w:tcW w:w="3745" w:type="dxa"/>
                  <w:tcBorders>
                    <w:tl2br w:val="nil"/>
                    <w:tr2bl w:val="nil"/>
                  </w:tcBorders>
                  <w:noWrap w:val="0"/>
                  <w:vAlign w:val="center"/>
                </w:tcPr>
                <w:p w14:paraId="48690737">
                  <w:pPr>
                    <w:keepNext w:val="0"/>
                    <w:keepLines w:val="0"/>
                    <w:pageBreakBefore w:val="0"/>
                    <w:kinsoku/>
                    <w:wordWrap/>
                    <w:overflowPunct/>
                    <w:topLinePunct w:val="0"/>
                    <w:bidi w:val="0"/>
                    <w:snapToGrid/>
                    <w:spacing w:line="240" w:lineRule="atLeas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0.3mm~2.0mm*1100mm*700~5000m</w:t>
                  </w:r>
                </w:p>
              </w:tc>
              <w:tc>
                <w:tcPr>
                  <w:tcW w:w="1830" w:type="dxa"/>
                  <w:tcBorders>
                    <w:tl2br w:val="nil"/>
                    <w:tr2bl w:val="nil"/>
                  </w:tcBorders>
                  <w:noWrap w:val="0"/>
                  <w:vAlign w:val="center"/>
                </w:tcPr>
                <w:p w14:paraId="4262B6E4">
                  <w:pPr>
                    <w:pStyle w:val="99"/>
                    <w:keepNext w:val="0"/>
                    <w:keepLines w:val="0"/>
                    <w:pageBreakBefore w:val="0"/>
                    <w:kinsoku/>
                    <w:wordWrap/>
                    <w:overflowPunct/>
                    <w:topLinePunct w:val="0"/>
                    <w:bidi w:val="0"/>
                    <w:snapToGrid/>
                    <w:spacing w:line="240" w:lineRule="atLeas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2000</w:t>
                  </w:r>
                </w:p>
              </w:tc>
            </w:tr>
            <w:tr w14:paraId="683571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98" w:type="dxa"/>
                  <w:tcBorders>
                    <w:tl2br w:val="nil"/>
                    <w:tr2bl w:val="nil"/>
                  </w:tcBorders>
                  <w:noWrap w:val="0"/>
                  <w:vAlign w:val="center"/>
                </w:tcPr>
                <w:p w14:paraId="047D0985">
                  <w:pPr>
                    <w:keepNext w:val="0"/>
                    <w:keepLines w:val="0"/>
                    <w:pageBreakBefore w:val="0"/>
                    <w:widowControl/>
                    <w:kinsoku/>
                    <w:wordWrap/>
                    <w:overflowPunct/>
                    <w:topLinePunct w:val="0"/>
                    <w:bidi w:val="0"/>
                    <w:snapToGrid/>
                    <w:spacing w:line="240" w:lineRule="atLeas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w:t>
                  </w:r>
                </w:p>
              </w:tc>
              <w:tc>
                <w:tcPr>
                  <w:tcW w:w="1925" w:type="dxa"/>
                  <w:tcBorders>
                    <w:tl2br w:val="nil"/>
                    <w:tr2bl w:val="nil"/>
                  </w:tcBorders>
                  <w:noWrap w:val="0"/>
                  <w:vAlign w:val="center"/>
                </w:tcPr>
                <w:p w14:paraId="187AB349">
                  <w:pPr>
                    <w:pStyle w:val="99"/>
                    <w:keepNext w:val="0"/>
                    <w:keepLines w:val="0"/>
                    <w:pageBreakBefore w:val="0"/>
                    <w:kinsoku/>
                    <w:wordWrap/>
                    <w:overflowPunct/>
                    <w:topLinePunct w:val="0"/>
                    <w:bidi w:val="0"/>
                    <w:snapToGrid/>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钛合金酸洗卷</w:t>
                  </w:r>
                </w:p>
              </w:tc>
              <w:tc>
                <w:tcPr>
                  <w:tcW w:w="3745" w:type="dxa"/>
                  <w:tcBorders>
                    <w:tl2br w:val="nil"/>
                    <w:tr2bl w:val="nil"/>
                  </w:tcBorders>
                  <w:noWrap w:val="0"/>
                  <w:vAlign w:val="center"/>
                </w:tcPr>
                <w:p w14:paraId="799189DE">
                  <w:pPr>
                    <w:keepNext w:val="0"/>
                    <w:keepLines w:val="0"/>
                    <w:pageBreakBefore w:val="0"/>
                    <w:kinsoku/>
                    <w:wordWrap/>
                    <w:overflowPunct/>
                    <w:topLinePunct w:val="0"/>
                    <w:bidi w:val="0"/>
                    <w:snapToGrid/>
                    <w:spacing w:line="240" w:lineRule="atLeas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0.3mm~2.0mm*1100mm*700~5000m</w:t>
                  </w:r>
                </w:p>
              </w:tc>
              <w:tc>
                <w:tcPr>
                  <w:tcW w:w="1830" w:type="dxa"/>
                  <w:tcBorders>
                    <w:tl2br w:val="nil"/>
                    <w:tr2bl w:val="nil"/>
                  </w:tcBorders>
                  <w:noWrap w:val="0"/>
                  <w:vAlign w:val="center"/>
                </w:tcPr>
                <w:p w14:paraId="41A365BC">
                  <w:pPr>
                    <w:pStyle w:val="99"/>
                    <w:keepNext w:val="0"/>
                    <w:keepLines w:val="0"/>
                    <w:pageBreakBefore w:val="0"/>
                    <w:kinsoku/>
                    <w:wordWrap/>
                    <w:overflowPunct/>
                    <w:topLinePunct w:val="0"/>
                    <w:bidi w:val="0"/>
                    <w:snapToGrid/>
                    <w:spacing w:line="240" w:lineRule="atLeas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500</w:t>
                  </w:r>
                </w:p>
              </w:tc>
            </w:tr>
            <w:tr w14:paraId="1B1ABF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98" w:type="dxa"/>
                  <w:tcBorders>
                    <w:tl2br w:val="nil"/>
                    <w:tr2bl w:val="nil"/>
                  </w:tcBorders>
                  <w:noWrap w:val="0"/>
                  <w:vAlign w:val="center"/>
                </w:tcPr>
                <w:p w14:paraId="08077BF6">
                  <w:pPr>
                    <w:keepNext w:val="0"/>
                    <w:keepLines w:val="0"/>
                    <w:pageBreakBefore w:val="0"/>
                    <w:widowControl/>
                    <w:kinsoku/>
                    <w:wordWrap/>
                    <w:overflowPunct/>
                    <w:topLinePunct w:val="0"/>
                    <w:bidi w:val="0"/>
                    <w:snapToGrid/>
                    <w:spacing w:line="240" w:lineRule="atLeas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w:t>
                  </w:r>
                </w:p>
              </w:tc>
              <w:tc>
                <w:tcPr>
                  <w:tcW w:w="1925" w:type="dxa"/>
                  <w:tcBorders>
                    <w:tl2br w:val="nil"/>
                    <w:tr2bl w:val="nil"/>
                  </w:tcBorders>
                  <w:noWrap w:val="0"/>
                  <w:vAlign w:val="center"/>
                </w:tcPr>
                <w:p w14:paraId="5098D21E">
                  <w:pPr>
                    <w:pStyle w:val="99"/>
                    <w:keepNext w:val="0"/>
                    <w:keepLines w:val="0"/>
                    <w:pageBreakBefore w:val="0"/>
                    <w:kinsoku/>
                    <w:wordWrap/>
                    <w:overflowPunct/>
                    <w:topLinePunct w:val="0"/>
                    <w:bidi w:val="0"/>
                    <w:snapToGrid/>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钛合金光亮卷</w:t>
                  </w:r>
                </w:p>
              </w:tc>
              <w:tc>
                <w:tcPr>
                  <w:tcW w:w="3745" w:type="dxa"/>
                  <w:tcBorders>
                    <w:tl2br w:val="nil"/>
                    <w:tr2bl w:val="nil"/>
                  </w:tcBorders>
                  <w:noWrap w:val="0"/>
                  <w:vAlign w:val="center"/>
                </w:tcPr>
                <w:p w14:paraId="5E6B90E5">
                  <w:pPr>
                    <w:keepNext w:val="0"/>
                    <w:keepLines w:val="0"/>
                    <w:pageBreakBefore w:val="0"/>
                    <w:kinsoku/>
                    <w:wordWrap/>
                    <w:overflowPunct/>
                    <w:topLinePunct w:val="0"/>
                    <w:bidi w:val="0"/>
                    <w:snapToGrid/>
                    <w:spacing w:line="240" w:lineRule="atLeas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0.3mm~2.0mm*1100mm*700~5000m</w:t>
                  </w:r>
                </w:p>
              </w:tc>
              <w:tc>
                <w:tcPr>
                  <w:tcW w:w="1830" w:type="dxa"/>
                  <w:tcBorders>
                    <w:tl2br w:val="nil"/>
                    <w:tr2bl w:val="nil"/>
                  </w:tcBorders>
                  <w:noWrap w:val="0"/>
                  <w:vAlign w:val="center"/>
                </w:tcPr>
                <w:p w14:paraId="1D064B7A">
                  <w:pPr>
                    <w:pStyle w:val="99"/>
                    <w:keepNext w:val="0"/>
                    <w:keepLines w:val="0"/>
                    <w:pageBreakBefore w:val="0"/>
                    <w:kinsoku/>
                    <w:wordWrap/>
                    <w:overflowPunct/>
                    <w:topLinePunct w:val="0"/>
                    <w:bidi w:val="0"/>
                    <w:snapToGrid/>
                    <w:spacing w:line="240" w:lineRule="atLeas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500</w:t>
                  </w:r>
                </w:p>
              </w:tc>
            </w:tr>
            <w:tr w14:paraId="6D4114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6468" w:type="dxa"/>
                  <w:gridSpan w:val="3"/>
                  <w:tcBorders>
                    <w:tl2br w:val="nil"/>
                    <w:tr2bl w:val="nil"/>
                  </w:tcBorders>
                  <w:noWrap w:val="0"/>
                  <w:vAlign w:val="center"/>
                </w:tcPr>
                <w:p w14:paraId="3527011A">
                  <w:pPr>
                    <w:pStyle w:val="99"/>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合计</w:t>
                  </w:r>
                </w:p>
              </w:tc>
              <w:tc>
                <w:tcPr>
                  <w:tcW w:w="1830" w:type="dxa"/>
                  <w:tcBorders>
                    <w:tl2br w:val="nil"/>
                    <w:tr2bl w:val="nil"/>
                  </w:tcBorders>
                  <w:noWrap w:val="0"/>
                  <w:vAlign w:val="center"/>
                </w:tcPr>
                <w:p w14:paraId="1D5CCA25">
                  <w:pPr>
                    <w:keepNext w:val="0"/>
                    <w:keepLines w:val="0"/>
                    <w:pageBreakBefore w:val="0"/>
                    <w:widowControl/>
                    <w:suppressLineNumbers w:val="0"/>
                    <w:kinsoku/>
                    <w:wordWrap/>
                    <w:overflowPunct/>
                    <w:topLinePunct w:val="0"/>
                    <w:bidi w:val="0"/>
                    <w:snapToGrid/>
                    <w:spacing w:line="240" w:lineRule="atLeast"/>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3000</w:t>
                  </w:r>
                </w:p>
              </w:tc>
            </w:tr>
          </w:tbl>
          <w:p w14:paraId="61EBE185">
            <w:pPr>
              <w:keepNext w:val="0"/>
              <w:keepLines w:val="0"/>
              <w:pageBreakBefore w:val="0"/>
              <w:widowControl w:val="0"/>
              <w:shd w:val="clear"/>
              <w:tabs>
                <w:tab w:val="left" w:pos="1035"/>
              </w:tabs>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bCs/>
                <w:color w:val="auto"/>
                <w:spacing w:val="0"/>
                <w:w w:val="100"/>
                <w:kern w:val="2"/>
                <w:position w:val="0"/>
                <w:sz w:val="24"/>
                <w:szCs w:val="24"/>
                <w:highlight w:val="none"/>
                <w:lang w:val="en-US" w:eastAsia="zh-CN" w:bidi="ar-SA"/>
              </w:rPr>
            </w:pPr>
            <w:r>
              <w:rPr>
                <w:rFonts w:hint="default" w:ascii="Times New Roman" w:hAnsi="Times New Roman" w:eastAsia="宋体" w:cs="Times New Roman"/>
                <w:b/>
                <w:bCs/>
                <w:color w:val="auto"/>
                <w:spacing w:val="0"/>
                <w:w w:val="100"/>
                <w:kern w:val="2"/>
                <w:position w:val="0"/>
                <w:sz w:val="24"/>
                <w:szCs w:val="24"/>
                <w:highlight w:val="none"/>
                <w:lang w:val="en-US" w:eastAsia="zh-CN" w:bidi="ar-SA"/>
              </w:rPr>
              <w:t>表5   项目产品工艺一览表</w:t>
            </w:r>
          </w:p>
          <w:tbl>
            <w:tblPr>
              <w:tblStyle w:val="33"/>
              <w:tblW w:w="494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798"/>
              <w:gridCol w:w="985"/>
              <w:gridCol w:w="4683"/>
              <w:gridCol w:w="1830"/>
            </w:tblGrid>
            <w:tr w14:paraId="4816E9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97" w:hRule="atLeast"/>
                <w:jc w:val="center"/>
              </w:trPr>
              <w:tc>
                <w:tcPr>
                  <w:tcW w:w="798" w:type="dxa"/>
                  <w:tcBorders>
                    <w:tl2br w:val="nil"/>
                    <w:tr2bl w:val="nil"/>
                  </w:tcBorders>
                  <w:noWrap w:val="0"/>
                  <w:vAlign w:val="center"/>
                </w:tcPr>
                <w:p w14:paraId="6468DBC0">
                  <w:pPr>
                    <w:keepNext w:val="0"/>
                    <w:keepLines w:val="0"/>
                    <w:pageBreakBefore w:val="0"/>
                    <w:kinsoku/>
                    <w:wordWrap/>
                    <w:overflowPunct/>
                    <w:topLinePunct w:val="0"/>
                    <w:bidi w:val="0"/>
                    <w:snapToGrid/>
                    <w:spacing w:line="240" w:lineRule="atLeast"/>
                    <w:ind w:firstLine="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序号</w:t>
                  </w:r>
                </w:p>
              </w:tc>
              <w:tc>
                <w:tcPr>
                  <w:tcW w:w="985" w:type="dxa"/>
                  <w:tcBorders>
                    <w:tl2br w:val="nil"/>
                    <w:tr2bl w:val="nil"/>
                  </w:tcBorders>
                  <w:noWrap w:val="0"/>
                  <w:vAlign w:val="center"/>
                </w:tcPr>
                <w:p w14:paraId="7F54B0DD">
                  <w:pPr>
                    <w:keepNext w:val="0"/>
                    <w:keepLines w:val="0"/>
                    <w:pageBreakBefore w:val="0"/>
                    <w:kinsoku/>
                    <w:wordWrap/>
                    <w:overflowPunct/>
                    <w:topLinePunct w:val="0"/>
                    <w:bidi w:val="0"/>
                    <w:snapToGrid/>
                    <w:spacing w:line="240" w:lineRule="atLeast"/>
                    <w:ind w:firstLine="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名称</w:t>
                  </w:r>
                </w:p>
              </w:tc>
              <w:tc>
                <w:tcPr>
                  <w:tcW w:w="4684" w:type="dxa"/>
                  <w:tcBorders>
                    <w:tl2br w:val="nil"/>
                    <w:tr2bl w:val="nil"/>
                  </w:tcBorders>
                  <w:noWrap w:val="0"/>
                  <w:vAlign w:val="center"/>
                </w:tcPr>
                <w:p w14:paraId="2C5076A8">
                  <w:pPr>
                    <w:keepNext w:val="0"/>
                    <w:keepLines w:val="0"/>
                    <w:pageBreakBefore w:val="0"/>
                    <w:kinsoku/>
                    <w:wordWrap/>
                    <w:overflowPunct/>
                    <w:topLinePunct w:val="0"/>
                    <w:bidi w:val="0"/>
                    <w:snapToGrid/>
                    <w:spacing w:line="240" w:lineRule="atLeast"/>
                    <w:ind w:firstLine="0"/>
                    <w:jc w:val="center"/>
                    <w:textAlignment w:val="auto"/>
                    <w:rPr>
                      <w:rFonts w:hint="default" w:ascii="Times New Roman" w:hAnsi="Times New Roman" w:eastAsia="宋体" w:cs="Times New Roman"/>
                      <w:bCs/>
                      <w:color w:val="auto"/>
                      <w:sz w:val="21"/>
                      <w:szCs w:val="21"/>
                      <w:lang w:eastAsia="zh-CN"/>
                    </w:rPr>
                  </w:pPr>
                  <w:r>
                    <w:rPr>
                      <w:rFonts w:hint="default" w:ascii="Times New Roman" w:hAnsi="Times New Roman" w:eastAsia="宋体" w:cs="Times New Roman"/>
                      <w:bCs/>
                      <w:color w:val="auto"/>
                      <w:sz w:val="21"/>
                      <w:szCs w:val="21"/>
                      <w:lang w:val="en-US" w:eastAsia="zh-CN"/>
                    </w:rPr>
                    <w:t>工艺</w:t>
                  </w:r>
                </w:p>
              </w:tc>
              <w:tc>
                <w:tcPr>
                  <w:tcW w:w="1830" w:type="dxa"/>
                  <w:tcBorders>
                    <w:tl2br w:val="nil"/>
                    <w:tr2bl w:val="nil"/>
                  </w:tcBorders>
                  <w:noWrap w:val="0"/>
                  <w:vAlign w:val="center"/>
                </w:tcPr>
                <w:p w14:paraId="24A252EA">
                  <w:pPr>
                    <w:keepNext w:val="0"/>
                    <w:keepLines w:val="0"/>
                    <w:pageBreakBefore w:val="0"/>
                    <w:kinsoku/>
                    <w:wordWrap/>
                    <w:overflowPunct/>
                    <w:topLinePunct w:val="0"/>
                    <w:bidi w:val="0"/>
                    <w:snapToGrid/>
                    <w:spacing w:line="240" w:lineRule="atLeast"/>
                    <w:ind w:firstLine="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产量t/a</w:t>
                  </w:r>
                </w:p>
              </w:tc>
            </w:tr>
            <w:tr w14:paraId="66D6EA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98" w:type="dxa"/>
                  <w:tcBorders>
                    <w:tl2br w:val="nil"/>
                    <w:tr2bl w:val="nil"/>
                  </w:tcBorders>
                  <w:noWrap w:val="0"/>
                  <w:vAlign w:val="center"/>
                </w:tcPr>
                <w:p w14:paraId="3D961E93">
                  <w:pPr>
                    <w:keepNext w:val="0"/>
                    <w:keepLines w:val="0"/>
                    <w:pageBreakBefore w:val="0"/>
                    <w:widowControl/>
                    <w:kinsoku/>
                    <w:wordWrap/>
                    <w:overflowPunct/>
                    <w:topLinePunct w:val="0"/>
                    <w:bidi w:val="0"/>
                    <w:snapToGrid/>
                    <w:spacing w:line="240" w:lineRule="atLeast"/>
                    <w:ind w:firstLine="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w:t>
                  </w:r>
                </w:p>
              </w:tc>
              <w:tc>
                <w:tcPr>
                  <w:tcW w:w="985" w:type="dxa"/>
                  <w:tcBorders>
                    <w:tl2br w:val="nil"/>
                    <w:tr2bl w:val="nil"/>
                  </w:tcBorders>
                  <w:noWrap w:val="0"/>
                  <w:vAlign w:val="center"/>
                </w:tcPr>
                <w:p w14:paraId="5F225F41">
                  <w:pPr>
                    <w:pStyle w:val="99"/>
                    <w:keepNext w:val="0"/>
                    <w:keepLines w:val="0"/>
                    <w:pageBreakBefore w:val="0"/>
                    <w:kinsoku/>
                    <w:wordWrap/>
                    <w:overflowPunct/>
                    <w:topLinePunct w:val="0"/>
                    <w:bidi w:val="0"/>
                    <w:snapToGrid/>
                    <w:spacing w:line="240" w:lineRule="atLeast"/>
                    <w:ind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纯钛光亮卷及钛合金光亮卷</w:t>
                  </w:r>
                </w:p>
              </w:tc>
              <w:tc>
                <w:tcPr>
                  <w:tcW w:w="4684" w:type="dxa"/>
                  <w:tcBorders>
                    <w:tl2br w:val="nil"/>
                    <w:tr2bl w:val="nil"/>
                  </w:tcBorders>
                  <w:noWrap w:val="0"/>
                  <w:vAlign w:val="center"/>
                </w:tcPr>
                <w:p w14:paraId="29EA9BC5">
                  <w:pPr>
                    <w:pStyle w:val="99"/>
                    <w:keepNext w:val="0"/>
                    <w:keepLines w:val="0"/>
                    <w:pageBreakBefore w:val="0"/>
                    <w:kinsoku/>
                    <w:wordWrap/>
                    <w:overflowPunct/>
                    <w:topLinePunct w:val="0"/>
                    <w:bidi w:val="0"/>
                    <w:snapToGrid/>
                    <w:spacing w:line="240" w:lineRule="atLeas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热轧原料卷-</w:t>
                  </w: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二十辊轧机机组</w:t>
                  </w:r>
                  <w:r>
                    <w:rPr>
                      <w:rFonts w:hint="default" w:ascii="Times New Roman" w:hAnsi="Times New Roman" w:eastAsia="宋体" w:cs="Times New Roman"/>
                      <w:color w:val="auto"/>
                      <w:sz w:val="21"/>
                      <w:szCs w:val="21"/>
                      <w:lang w:val="en-US" w:eastAsia="zh-CN"/>
                    </w:rPr>
                    <w:t>-脱脂清洗线机组-</w:t>
                  </w: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保护气氛连续活套退火生产线机组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拉矫生产线机组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i w:val="0"/>
                      <w:iCs w:val="0"/>
                      <w:color w:val="auto"/>
                      <w:kern w:val="0"/>
                      <w:sz w:val="21"/>
                      <w:szCs w:val="21"/>
                      <w:u w:val="none"/>
                      <w:lang w:val="en-US" w:eastAsia="zh-CN" w:bidi="ar"/>
                    </w:rPr>
                    <w:t>成品纵剪机组</w:t>
                  </w:r>
                </w:p>
              </w:tc>
              <w:tc>
                <w:tcPr>
                  <w:tcW w:w="1830" w:type="dxa"/>
                  <w:tcBorders>
                    <w:tl2br w:val="nil"/>
                    <w:tr2bl w:val="nil"/>
                  </w:tcBorders>
                  <w:noWrap w:val="0"/>
                  <w:vAlign w:val="center"/>
                </w:tcPr>
                <w:p w14:paraId="33BCB6C5">
                  <w:pPr>
                    <w:pStyle w:val="99"/>
                    <w:keepNext w:val="0"/>
                    <w:keepLines w:val="0"/>
                    <w:pageBreakBefore w:val="0"/>
                    <w:kinsoku/>
                    <w:wordWrap/>
                    <w:overflowPunct/>
                    <w:topLinePunct w:val="0"/>
                    <w:bidi w:val="0"/>
                    <w:snapToGrid/>
                    <w:spacing w:line="240" w:lineRule="atLeas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2500</w:t>
                  </w:r>
                </w:p>
              </w:tc>
            </w:tr>
            <w:tr w14:paraId="4EE08A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98" w:type="dxa"/>
                  <w:tcBorders>
                    <w:tl2br w:val="nil"/>
                    <w:tr2bl w:val="nil"/>
                  </w:tcBorders>
                  <w:noWrap w:val="0"/>
                  <w:vAlign w:val="center"/>
                </w:tcPr>
                <w:p w14:paraId="24BD4020">
                  <w:pPr>
                    <w:keepNext w:val="0"/>
                    <w:keepLines w:val="0"/>
                    <w:pageBreakBefore w:val="0"/>
                    <w:widowControl/>
                    <w:kinsoku/>
                    <w:wordWrap/>
                    <w:overflowPunct/>
                    <w:topLinePunct w:val="0"/>
                    <w:bidi w:val="0"/>
                    <w:snapToGrid/>
                    <w:spacing w:line="240" w:lineRule="atLeast"/>
                    <w:ind w:firstLine="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w:t>
                  </w:r>
                </w:p>
              </w:tc>
              <w:tc>
                <w:tcPr>
                  <w:tcW w:w="985" w:type="dxa"/>
                  <w:tcBorders>
                    <w:tl2br w:val="nil"/>
                    <w:tr2bl w:val="nil"/>
                  </w:tcBorders>
                  <w:noWrap w:val="0"/>
                  <w:vAlign w:val="center"/>
                </w:tcPr>
                <w:p w14:paraId="430FF8D0">
                  <w:pPr>
                    <w:pStyle w:val="99"/>
                    <w:keepNext w:val="0"/>
                    <w:keepLines w:val="0"/>
                    <w:pageBreakBefore w:val="0"/>
                    <w:kinsoku/>
                    <w:wordWrap/>
                    <w:overflowPunct/>
                    <w:topLinePunct w:val="0"/>
                    <w:bidi w:val="0"/>
                    <w:snapToGrid/>
                    <w:spacing w:line="240" w:lineRule="atLeast"/>
                    <w:ind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钛合金酸洗卷</w:t>
                  </w:r>
                </w:p>
              </w:tc>
              <w:tc>
                <w:tcPr>
                  <w:tcW w:w="4684" w:type="dxa"/>
                  <w:tcBorders>
                    <w:tl2br w:val="nil"/>
                    <w:tr2bl w:val="nil"/>
                  </w:tcBorders>
                  <w:noWrap w:val="0"/>
                  <w:vAlign w:val="center"/>
                </w:tcPr>
                <w:p w14:paraId="48370469">
                  <w:pPr>
                    <w:keepNext w:val="0"/>
                    <w:keepLines w:val="0"/>
                    <w:pageBreakBefore w:val="0"/>
                    <w:widowControl w:val="0"/>
                    <w:kinsoku/>
                    <w:wordWrap/>
                    <w:overflowPunct/>
                    <w:topLinePunct w:val="0"/>
                    <w:autoSpaceDE/>
                    <w:autoSpaceDN/>
                    <w:bidi w:val="0"/>
                    <w:adjustRightInd/>
                    <w:snapToGrid/>
                    <w:spacing w:line="240" w:lineRule="atLeast"/>
                    <w:ind w:firstLine="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热轧原料卷-</w:t>
                  </w: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天然气退火线机组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i w:val="0"/>
                      <w:iCs w:val="0"/>
                      <w:color w:val="auto"/>
                      <w:kern w:val="0"/>
                      <w:sz w:val="21"/>
                      <w:szCs w:val="21"/>
                      <w:u w:val="none"/>
                      <w:lang w:val="en-US" w:eastAsia="zh-CN" w:bidi="ar"/>
                    </w:rPr>
                    <w:t>连续式抛丸酸洗线机组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i w:val="0"/>
                      <w:iCs w:val="0"/>
                      <w:color w:val="auto"/>
                      <w:kern w:val="0"/>
                      <w:sz w:val="21"/>
                      <w:szCs w:val="21"/>
                      <w:u w:val="none"/>
                      <w:lang w:val="en-US" w:eastAsia="zh-CN" w:bidi="ar"/>
                    </w:rPr>
                    <w:t>切边准备机组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i w:val="0"/>
                      <w:iCs w:val="0"/>
                      <w:color w:val="auto"/>
                      <w:kern w:val="0"/>
                      <w:sz w:val="21"/>
                      <w:szCs w:val="21"/>
                      <w:u w:val="none"/>
                      <w:lang w:val="en-US" w:eastAsia="zh-CN" w:bidi="ar"/>
                    </w:rPr>
                    <w:t>中间修磨线机组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六辊轧机机组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天然气退火线机组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i w:val="0"/>
                      <w:iCs w:val="0"/>
                      <w:color w:val="auto"/>
                      <w:kern w:val="0"/>
                      <w:sz w:val="21"/>
                      <w:szCs w:val="21"/>
                      <w:u w:val="none"/>
                      <w:lang w:val="en-US" w:eastAsia="zh-CN" w:bidi="ar"/>
                    </w:rPr>
                    <w:t>连续式抛丸酸洗线机组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二十辊轧机机组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脱脂清洗线机组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保护气氛连续活套退火生产线机组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拉矫生产线机组</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i w:val="0"/>
                      <w:iCs w:val="0"/>
                      <w:color w:val="auto"/>
                      <w:kern w:val="0"/>
                      <w:sz w:val="21"/>
                      <w:szCs w:val="21"/>
                      <w:u w:val="none"/>
                      <w:lang w:val="en-US" w:eastAsia="zh-CN" w:bidi="ar"/>
                    </w:rPr>
                    <w:t>成品纵剪机组</w:t>
                  </w:r>
                </w:p>
              </w:tc>
              <w:tc>
                <w:tcPr>
                  <w:tcW w:w="1830" w:type="dxa"/>
                  <w:tcBorders>
                    <w:tl2br w:val="nil"/>
                    <w:tr2bl w:val="nil"/>
                  </w:tcBorders>
                  <w:noWrap w:val="0"/>
                  <w:vAlign w:val="center"/>
                </w:tcPr>
                <w:p w14:paraId="2F38B0C7">
                  <w:pPr>
                    <w:pStyle w:val="99"/>
                    <w:keepNext w:val="0"/>
                    <w:keepLines w:val="0"/>
                    <w:pageBreakBefore w:val="0"/>
                    <w:kinsoku/>
                    <w:wordWrap/>
                    <w:overflowPunct/>
                    <w:topLinePunct w:val="0"/>
                    <w:bidi w:val="0"/>
                    <w:snapToGrid/>
                    <w:spacing w:line="240" w:lineRule="atLeas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500</w:t>
                  </w:r>
                </w:p>
              </w:tc>
            </w:tr>
            <w:tr w14:paraId="3D8475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6467" w:type="dxa"/>
                  <w:gridSpan w:val="3"/>
                  <w:tcBorders>
                    <w:tl2br w:val="nil"/>
                    <w:tr2bl w:val="nil"/>
                  </w:tcBorders>
                  <w:noWrap w:val="0"/>
                  <w:vAlign w:val="center"/>
                </w:tcPr>
                <w:p w14:paraId="42DD5078">
                  <w:pPr>
                    <w:pStyle w:val="99"/>
                    <w:keepNext w:val="0"/>
                    <w:keepLines w:val="0"/>
                    <w:pageBreakBefore w:val="0"/>
                    <w:kinsoku/>
                    <w:wordWrap/>
                    <w:overflowPunct/>
                    <w:topLinePunct w:val="0"/>
                    <w:bidi w:val="0"/>
                    <w:snapToGrid/>
                    <w:spacing w:line="240" w:lineRule="atLeast"/>
                    <w:ind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合计</w:t>
                  </w:r>
                </w:p>
              </w:tc>
              <w:tc>
                <w:tcPr>
                  <w:tcW w:w="1830" w:type="dxa"/>
                  <w:tcBorders>
                    <w:tl2br w:val="nil"/>
                    <w:tr2bl w:val="nil"/>
                  </w:tcBorders>
                  <w:noWrap w:val="0"/>
                  <w:vAlign w:val="center"/>
                </w:tcPr>
                <w:p w14:paraId="7E3A6B7D">
                  <w:pPr>
                    <w:keepNext w:val="0"/>
                    <w:keepLines w:val="0"/>
                    <w:pageBreakBefore w:val="0"/>
                    <w:widowControl/>
                    <w:suppressLineNumbers w:val="0"/>
                    <w:kinsoku/>
                    <w:wordWrap/>
                    <w:overflowPunct/>
                    <w:topLinePunct w:val="0"/>
                    <w:bidi w:val="0"/>
                    <w:snapToGrid/>
                    <w:spacing w:line="240" w:lineRule="atLeast"/>
                    <w:ind w:firstLine="0"/>
                    <w:jc w:val="center"/>
                    <w:textAlignment w:val="auto"/>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3000</w:t>
                  </w:r>
                </w:p>
              </w:tc>
            </w:tr>
          </w:tbl>
          <w:p w14:paraId="62658B94">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结合《钛及钛合金牌号和化学成分》（GB/T 3620.1-2016）</w:t>
            </w:r>
            <w:r>
              <w:rPr>
                <w:rFonts w:hint="default" w:ascii="Times New Roman" w:hAnsi="Times New Roman" w:eastAsia="宋体" w:cs="Times New Roman"/>
                <w:color w:val="auto"/>
                <w:sz w:val="24"/>
                <w:szCs w:val="24"/>
                <w:lang w:val="en-US" w:eastAsia="zh-CN"/>
              </w:rPr>
              <w:t>核对原料及成品牌号TA1、TA2、TA4G、TA18、TC4</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eastAsia="zh-CN"/>
              </w:rPr>
              <w:t>主要成分为钛元素，杂质成分为铁、硅、碳、氮、氢、氧，结合原辅料项目废水不含重金属。</w:t>
            </w:r>
          </w:p>
          <w:p w14:paraId="72A2D2F8">
            <w:pPr>
              <w:rPr>
                <w:rFonts w:hint="default" w:ascii="Times New Roman" w:hAnsi="Times New Roman" w:eastAsia="宋体" w:cs="Times New Roman"/>
                <w:color w:val="auto"/>
              </w:rPr>
            </w:pPr>
          </w:p>
          <w:p w14:paraId="676F5E71">
            <w:pPr>
              <w:rPr>
                <w:rFonts w:hint="default" w:ascii="Times New Roman" w:hAnsi="Times New Roman" w:eastAsia="宋体" w:cs="Times New Roman"/>
                <w:color w:val="auto"/>
              </w:rPr>
            </w:pPr>
          </w:p>
          <w:p w14:paraId="758E64A8">
            <w:pPr>
              <w:keepNext w:val="0"/>
              <w:keepLines w:val="0"/>
              <w:pageBreakBefore w:val="0"/>
              <w:widowControl w:val="0"/>
              <w:kinsoku/>
              <w:wordWrap/>
              <w:overflowPunct/>
              <w:topLinePunct w:val="0"/>
              <w:autoSpaceDE/>
              <w:autoSpaceDN/>
              <w:bidi w:val="0"/>
              <w:spacing w:line="480" w:lineRule="exact"/>
              <w:textAlignment w:val="auto"/>
              <w:rPr>
                <w:rFonts w:hint="default" w:ascii="Times New Roman" w:hAnsi="Times New Roman" w:eastAsia="宋体" w:cs="Times New Roman"/>
                <w:color w:val="auto"/>
              </w:rPr>
            </w:pPr>
          </w:p>
        </w:tc>
      </w:tr>
    </w:tbl>
    <w:p w14:paraId="32AEB2F1">
      <w:pPr>
        <w:rPr>
          <w:rFonts w:hint="default" w:ascii="Times New Roman" w:hAnsi="Times New Roman" w:eastAsia="宋体" w:cs="Times New Roman"/>
          <w:color w:val="auto"/>
        </w:rPr>
        <w:sectPr>
          <w:footerReference r:id="rId8" w:type="default"/>
          <w:pgSz w:w="11906" w:h="16838"/>
          <w:pgMar w:top="1247" w:right="1247" w:bottom="1247" w:left="1587" w:header="851" w:footer="851" w:gutter="0"/>
          <w:pgBorders>
            <w:top w:val="none" w:sz="0" w:space="0"/>
            <w:left w:val="none" w:sz="0" w:space="0"/>
            <w:bottom w:val="none" w:sz="0" w:space="0"/>
            <w:right w:val="none" w:sz="0" w:space="0"/>
          </w:pgBorders>
          <w:cols w:space="720" w:num="1"/>
          <w:docGrid w:linePitch="312" w:charSpace="0"/>
        </w:sectPr>
      </w:pPr>
    </w:p>
    <w:p w14:paraId="29F27DE0">
      <w:pPr>
        <w:rPr>
          <w:rFonts w:hint="default" w:ascii="Times New Roman" w:hAnsi="Times New Roman" w:eastAsia="宋体" w:cs="Times New Roman"/>
          <w:color w:val="auto"/>
        </w:rPr>
      </w:pPr>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087"/>
        <w:gridCol w:w="13313"/>
      </w:tblGrid>
      <w:tr w14:paraId="3CC031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89" w:type="dxa"/>
            <w:noWrap w:val="0"/>
            <w:vAlign w:val="center"/>
          </w:tcPr>
          <w:p w14:paraId="2868D7A8">
            <w:pPr>
              <w:pStyle w:val="29"/>
              <w:adjustRightInd w:val="0"/>
              <w:snapToGrid w:val="0"/>
              <w:spacing w:before="0" w:beforeAutospacing="0" w:after="0" w:afterAutospacing="0"/>
              <w:jc w:val="center"/>
              <w:rPr>
                <w:rFonts w:hint="default" w:ascii="Times New Roman" w:hAnsi="Times New Roman" w:eastAsia="宋体" w:cs="Times New Roman"/>
                <w:b/>
                <w:bCs/>
                <w:color w:val="auto"/>
                <w:szCs w:val="24"/>
                <w:lang w:val="en-US" w:eastAsia="zh-CN"/>
              </w:rPr>
            </w:pPr>
            <w:r>
              <w:rPr>
                <w:rFonts w:hint="default" w:ascii="Times New Roman" w:hAnsi="Times New Roman" w:eastAsia="宋体" w:cs="Times New Roman"/>
                <w:b/>
                <w:bCs/>
                <w:color w:val="auto"/>
                <w:szCs w:val="24"/>
                <w:lang w:val="en-US" w:eastAsia="zh-CN"/>
              </w:rPr>
              <w:t>建设</w:t>
            </w:r>
          </w:p>
          <w:p w14:paraId="4F84A36E">
            <w:pPr>
              <w:pStyle w:val="29"/>
              <w:adjustRightInd w:val="0"/>
              <w:snapToGrid w:val="0"/>
              <w:spacing w:before="0" w:beforeAutospacing="0" w:after="0" w:afterAutospacing="0"/>
              <w:jc w:val="center"/>
              <w:rPr>
                <w:rFonts w:hint="default" w:ascii="Times New Roman" w:hAnsi="Times New Roman" w:eastAsia="宋体" w:cs="Times New Roman"/>
                <w:b/>
                <w:bCs/>
                <w:color w:val="auto"/>
                <w:szCs w:val="24"/>
                <w:lang w:val="en-US" w:eastAsia="zh-CN"/>
              </w:rPr>
            </w:pPr>
            <w:r>
              <w:rPr>
                <w:rFonts w:hint="default" w:ascii="Times New Roman" w:hAnsi="Times New Roman" w:eastAsia="宋体" w:cs="Times New Roman"/>
                <w:b/>
                <w:bCs/>
                <w:color w:val="auto"/>
                <w:szCs w:val="24"/>
                <w:lang w:val="en-US" w:eastAsia="zh-CN"/>
              </w:rPr>
              <w:t>内容</w:t>
            </w:r>
          </w:p>
        </w:tc>
        <w:tc>
          <w:tcPr>
            <w:tcW w:w="8439" w:type="dxa"/>
            <w:noWrap w:val="0"/>
            <w:vAlign w:val="top"/>
          </w:tcPr>
          <w:p w14:paraId="2EA742B8">
            <w:pPr>
              <w:keepNext w:val="0"/>
              <w:keepLines w:val="0"/>
              <w:pageBreakBefore w:val="0"/>
              <w:widowControl w:val="0"/>
              <w:shd w:val="clear"/>
              <w:tabs>
                <w:tab w:val="left" w:pos="1035"/>
              </w:tabs>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b/>
                <w:bCs/>
                <w:color w:val="auto"/>
                <w:spacing w:val="0"/>
                <w:w w:val="100"/>
                <w:kern w:val="2"/>
                <w:position w:val="0"/>
                <w:sz w:val="24"/>
                <w:szCs w:val="24"/>
                <w:highlight w:val="none"/>
                <w:lang w:val="en-US" w:eastAsia="zh-CN" w:bidi="ar-SA"/>
              </w:rPr>
              <w:t>表6   钛及钛合金牌号和化学成分一览表</w:t>
            </w:r>
          </w:p>
          <w:tbl>
            <w:tblPr>
              <w:tblStyle w:val="3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28" w:type="dxa"/>
                <w:left w:w="28" w:type="dxa"/>
                <w:bottom w:w="28" w:type="dxa"/>
                <w:right w:w="28" w:type="dxa"/>
              </w:tblCellMar>
            </w:tblPr>
            <w:tblGrid>
              <w:gridCol w:w="595"/>
              <w:gridCol w:w="884"/>
              <w:gridCol w:w="601"/>
              <w:gridCol w:w="760"/>
              <w:gridCol w:w="478"/>
              <w:gridCol w:w="672"/>
              <w:gridCol w:w="490"/>
              <w:gridCol w:w="386"/>
              <w:gridCol w:w="438"/>
              <w:gridCol w:w="438"/>
              <w:gridCol w:w="438"/>
              <w:gridCol w:w="440"/>
              <w:gridCol w:w="634"/>
              <w:gridCol w:w="406"/>
              <w:gridCol w:w="468"/>
              <w:gridCol w:w="391"/>
              <w:gridCol w:w="481"/>
              <w:gridCol w:w="586"/>
              <w:gridCol w:w="522"/>
              <w:gridCol w:w="509"/>
              <w:gridCol w:w="459"/>
              <w:gridCol w:w="653"/>
              <w:gridCol w:w="509"/>
              <w:gridCol w:w="549"/>
              <w:gridCol w:w="465"/>
            </w:tblGrid>
            <w:tr w14:paraId="3E3E1B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28" w:type="dxa"/>
                  <w:left w:w="28" w:type="dxa"/>
                  <w:bottom w:w="28" w:type="dxa"/>
                  <w:right w:w="28" w:type="dxa"/>
                </w:tblCellMar>
              </w:tblPrEx>
              <w:trPr>
                <w:trHeight w:val="397" w:hRule="atLeast"/>
                <w:jc w:val="center"/>
              </w:trPr>
              <w:tc>
                <w:tcPr>
                  <w:tcW w:w="595" w:type="dxa"/>
                  <w:vMerge w:val="restart"/>
                  <w:tcBorders>
                    <w:tl2br w:val="nil"/>
                    <w:tr2bl w:val="nil"/>
                  </w:tcBorders>
                  <w:shd w:val="clear" w:color="auto" w:fill="auto"/>
                  <w:vAlign w:val="center"/>
                </w:tcPr>
                <w:p w14:paraId="77D89B4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eastAsia="zh-CN"/>
                    </w:rPr>
                  </w:pPr>
                  <w:r>
                    <w:rPr>
                      <w:rFonts w:hint="default" w:ascii="Times New Roman" w:hAnsi="Times New Roman" w:eastAsia="宋体" w:cs="Times New Roman"/>
                      <w:b/>
                      <w:bCs/>
                      <w:color w:val="auto"/>
                      <w:spacing w:val="0"/>
                      <w:position w:val="0"/>
                      <w:sz w:val="15"/>
                      <w:szCs w:val="15"/>
                      <w:vertAlign w:val="baseline"/>
                      <w:lang w:eastAsia="zh-CN"/>
                    </w:rPr>
                    <w:t>产品</w:t>
                  </w:r>
                </w:p>
                <w:p w14:paraId="428F497A">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eastAsia="zh-CN"/>
                    </w:rPr>
                  </w:pPr>
                  <w:r>
                    <w:rPr>
                      <w:rFonts w:hint="default" w:ascii="Times New Roman" w:hAnsi="Times New Roman" w:eastAsia="宋体" w:cs="Times New Roman"/>
                      <w:b/>
                      <w:bCs/>
                      <w:color w:val="auto"/>
                      <w:spacing w:val="0"/>
                      <w:position w:val="0"/>
                      <w:sz w:val="15"/>
                      <w:szCs w:val="15"/>
                      <w:vertAlign w:val="baseline"/>
                      <w:lang w:eastAsia="zh-CN"/>
                    </w:rPr>
                    <w:t>牌号</w:t>
                  </w:r>
                </w:p>
              </w:tc>
              <w:tc>
                <w:tcPr>
                  <w:tcW w:w="884" w:type="dxa"/>
                  <w:vMerge w:val="restart"/>
                  <w:tcBorders>
                    <w:tl2br w:val="nil"/>
                    <w:tr2bl w:val="nil"/>
                  </w:tcBorders>
                  <w:shd w:val="clear" w:color="auto" w:fill="auto"/>
                  <w:vAlign w:val="center"/>
                </w:tcPr>
                <w:p w14:paraId="1BBEBD7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eastAsia="zh-CN"/>
                    </w:rPr>
                  </w:pPr>
                  <w:r>
                    <w:rPr>
                      <w:rFonts w:hint="default" w:ascii="Times New Roman" w:hAnsi="Times New Roman" w:eastAsia="宋体" w:cs="Times New Roman"/>
                      <w:b/>
                      <w:bCs/>
                      <w:color w:val="auto"/>
                      <w:spacing w:val="0"/>
                      <w:position w:val="0"/>
                      <w:sz w:val="15"/>
                      <w:szCs w:val="15"/>
                      <w:vertAlign w:val="baseline"/>
                      <w:lang w:eastAsia="zh-CN"/>
                    </w:rPr>
                    <w:t>名义</w:t>
                  </w:r>
                </w:p>
                <w:p w14:paraId="7991BAB4">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eastAsia="zh-CN"/>
                    </w:rPr>
                  </w:pPr>
                  <w:r>
                    <w:rPr>
                      <w:rFonts w:hint="default" w:ascii="Times New Roman" w:hAnsi="Times New Roman" w:eastAsia="宋体" w:cs="Times New Roman"/>
                      <w:b/>
                      <w:bCs/>
                      <w:color w:val="auto"/>
                      <w:spacing w:val="0"/>
                      <w:position w:val="0"/>
                      <w:sz w:val="15"/>
                      <w:szCs w:val="15"/>
                      <w:vertAlign w:val="baseline"/>
                      <w:lang w:eastAsia="zh-CN"/>
                    </w:rPr>
                    <w:t>化学</w:t>
                  </w:r>
                </w:p>
                <w:p w14:paraId="15CC9B8C">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eastAsia="zh-CN"/>
                    </w:rPr>
                  </w:pPr>
                  <w:r>
                    <w:rPr>
                      <w:rFonts w:hint="default" w:ascii="Times New Roman" w:hAnsi="Times New Roman" w:eastAsia="宋体" w:cs="Times New Roman"/>
                      <w:b/>
                      <w:bCs/>
                      <w:color w:val="auto"/>
                      <w:spacing w:val="0"/>
                      <w:position w:val="0"/>
                      <w:sz w:val="15"/>
                      <w:szCs w:val="15"/>
                      <w:vertAlign w:val="baseline"/>
                      <w:lang w:eastAsia="zh-CN"/>
                    </w:rPr>
                    <w:t>成分</w:t>
                  </w:r>
                </w:p>
              </w:tc>
              <w:tc>
                <w:tcPr>
                  <w:tcW w:w="11773" w:type="dxa"/>
                  <w:gridSpan w:val="23"/>
                  <w:tcBorders>
                    <w:tl2br w:val="nil"/>
                    <w:tr2bl w:val="nil"/>
                  </w:tcBorders>
                  <w:shd w:val="clear" w:color="auto" w:fill="auto"/>
                  <w:vAlign w:val="center"/>
                </w:tcPr>
                <w:p w14:paraId="79A3D6B9">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val="en-US" w:eastAsia="zh-CN"/>
                    </w:rPr>
                  </w:pPr>
                  <w:r>
                    <w:rPr>
                      <w:rFonts w:hint="default" w:ascii="Times New Roman" w:hAnsi="Times New Roman" w:eastAsia="宋体" w:cs="Times New Roman"/>
                      <w:b/>
                      <w:bCs/>
                      <w:color w:val="auto"/>
                      <w:spacing w:val="0"/>
                      <w:position w:val="0"/>
                      <w:sz w:val="15"/>
                      <w:szCs w:val="15"/>
                      <w:vertAlign w:val="baseline"/>
                      <w:lang w:eastAsia="zh-CN"/>
                    </w:rPr>
                    <w:t>化学成分（质量分数）</w:t>
                  </w:r>
                  <w:r>
                    <w:rPr>
                      <w:rFonts w:hint="default" w:ascii="Times New Roman" w:hAnsi="Times New Roman" w:eastAsia="宋体" w:cs="Times New Roman"/>
                      <w:b/>
                      <w:bCs/>
                      <w:color w:val="auto"/>
                      <w:spacing w:val="0"/>
                      <w:position w:val="0"/>
                      <w:sz w:val="15"/>
                      <w:szCs w:val="15"/>
                      <w:vertAlign w:val="baseline"/>
                      <w:lang w:val="en-US" w:eastAsia="zh-CN"/>
                    </w:rPr>
                    <w:t>/%</w:t>
                  </w:r>
                </w:p>
              </w:tc>
            </w:tr>
            <w:tr w14:paraId="5CD20E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5" w:type="dxa"/>
                  <w:vMerge w:val="continue"/>
                  <w:tcBorders>
                    <w:tl2br w:val="nil"/>
                    <w:tr2bl w:val="nil"/>
                  </w:tcBorders>
                  <w:shd w:val="clear" w:color="auto" w:fill="auto"/>
                  <w:vAlign w:val="center"/>
                </w:tcPr>
                <w:p w14:paraId="56CCE39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rPr>
                  </w:pPr>
                </w:p>
              </w:tc>
              <w:tc>
                <w:tcPr>
                  <w:tcW w:w="884" w:type="dxa"/>
                  <w:vMerge w:val="continue"/>
                  <w:tcBorders>
                    <w:tl2br w:val="nil"/>
                    <w:tr2bl w:val="nil"/>
                  </w:tcBorders>
                  <w:shd w:val="clear" w:color="auto" w:fill="auto"/>
                  <w:vAlign w:val="center"/>
                </w:tcPr>
                <w:p w14:paraId="230A3078">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rPr>
                  </w:pPr>
                </w:p>
              </w:tc>
              <w:tc>
                <w:tcPr>
                  <w:tcW w:w="8107" w:type="dxa"/>
                  <w:gridSpan w:val="16"/>
                  <w:tcBorders>
                    <w:tl2br w:val="nil"/>
                    <w:tr2bl w:val="nil"/>
                  </w:tcBorders>
                  <w:shd w:val="clear" w:color="auto" w:fill="auto"/>
                  <w:vAlign w:val="center"/>
                </w:tcPr>
                <w:p w14:paraId="70DCA605">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val="en-US" w:eastAsia="zh-CN"/>
                    </w:rPr>
                  </w:pPr>
                  <w:r>
                    <w:rPr>
                      <w:rFonts w:hint="default" w:ascii="Times New Roman" w:hAnsi="Times New Roman" w:eastAsia="宋体" w:cs="Times New Roman"/>
                      <w:b/>
                      <w:bCs/>
                      <w:color w:val="auto"/>
                      <w:spacing w:val="0"/>
                      <w:position w:val="0"/>
                      <w:sz w:val="15"/>
                      <w:szCs w:val="15"/>
                      <w:vertAlign w:val="baseline"/>
                      <w:lang w:val="en-US" w:eastAsia="zh-CN"/>
                    </w:rPr>
                    <w:t>主要成分</w:t>
                  </w:r>
                </w:p>
              </w:tc>
              <w:tc>
                <w:tcPr>
                  <w:tcW w:w="3666" w:type="dxa"/>
                  <w:gridSpan w:val="7"/>
                  <w:tcBorders>
                    <w:tl2br w:val="nil"/>
                    <w:tr2bl w:val="nil"/>
                  </w:tcBorders>
                  <w:shd w:val="clear" w:color="auto" w:fill="auto"/>
                  <w:vAlign w:val="center"/>
                </w:tcPr>
                <w:p w14:paraId="405208E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eastAsia="zh-CN"/>
                    </w:rPr>
                  </w:pPr>
                  <w:r>
                    <w:rPr>
                      <w:rFonts w:hint="default" w:ascii="Times New Roman" w:hAnsi="Times New Roman" w:eastAsia="宋体" w:cs="Times New Roman"/>
                      <w:b/>
                      <w:bCs/>
                      <w:color w:val="auto"/>
                      <w:spacing w:val="0"/>
                      <w:position w:val="0"/>
                      <w:sz w:val="15"/>
                      <w:szCs w:val="15"/>
                      <w:vertAlign w:val="baseline"/>
                      <w:lang w:eastAsia="zh-CN"/>
                    </w:rPr>
                    <w:t>杂质元素，不大于</w:t>
                  </w:r>
                </w:p>
              </w:tc>
            </w:tr>
            <w:tr w14:paraId="6E5E20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5" w:type="dxa"/>
                  <w:vMerge w:val="continue"/>
                  <w:tcBorders>
                    <w:tl2br w:val="nil"/>
                    <w:tr2bl w:val="nil"/>
                  </w:tcBorders>
                  <w:shd w:val="clear" w:color="auto" w:fill="auto"/>
                  <w:vAlign w:val="center"/>
                </w:tcPr>
                <w:p w14:paraId="4CBB98E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rPr>
                  </w:pPr>
                </w:p>
              </w:tc>
              <w:tc>
                <w:tcPr>
                  <w:tcW w:w="884" w:type="dxa"/>
                  <w:vMerge w:val="continue"/>
                  <w:tcBorders>
                    <w:tl2br w:val="nil"/>
                    <w:tr2bl w:val="nil"/>
                  </w:tcBorders>
                  <w:shd w:val="clear" w:color="auto" w:fill="auto"/>
                  <w:vAlign w:val="center"/>
                </w:tcPr>
                <w:p w14:paraId="314E38B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rPr>
                  </w:pPr>
                </w:p>
              </w:tc>
              <w:tc>
                <w:tcPr>
                  <w:tcW w:w="601" w:type="dxa"/>
                  <w:vMerge w:val="restart"/>
                  <w:tcBorders>
                    <w:tl2br w:val="nil"/>
                    <w:tr2bl w:val="nil"/>
                  </w:tcBorders>
                  <w:shd w:val="clear" w:color="auto" w:fill="auto"/>
                  <w:vAlign w:val="center"/>
                </w:tcPr>
                <w:p w14:paraId="292840C1">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val="en-US" w:eastAsia="zh-CN"/>
                    </w:rPr>
                  </w:pPr>
                  <w:r>
                    <w:rPr>
                      <w:rFonts w:hint="default" w:ascii="Times New Roman" w:hAnsi="Times New Roman" w:eastAsia="宋体" w:cs="Times New Roman"/>
                      <w:b/>
                      <w:bCs/>
                      <w:color w:val="auto"/>
                      <w:spacing w:val="0"/>
                      <w:position w:val="0"/>
                      <w:sz w:val="15"/>
                      <w:szCs w:val="15"/>
                      <w:vertAlign w:val="baseline"/>
                      <w:lang w:val="en-US" w:eastAsia="zh-CN"/>
                    </w:rPr>
                    <w:t>Ti</w:t>
                  </w:r>
                </w:p>
              </w:tc>
              <w:tc>
                <w:tcPr>
                  <w:tcW w:w="760" w:type="dxa"/>
                  <w:vMerge w:val="restart"/>
                  <w:tcBorders>
                    <w:tl2br w:val="nil"/>
                    <w:tr2bl w:val="nil"/>
                  </w:tcBorders>
                  <w:shd w:val="clear" w:color="auto" w:fill="auto"/>
                  <w:vAlign w:val="center"/>
                </w:tcPr>
                <w:p w14:paraId="51D69BA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highlight w:val="none"/>
                      <w:vertAlign w:val="baseline"/>
                      <w:lang w:val="en-US" w:eastAsia="zh-CN" w:bidi="ar-SA"/>
                    </w:rPr>
                  </w:pPr>
                  <w:r>
                    <w:rPr>
                      <w:rFonts w:hint="default" w:ascii="Times New Roman" w:hAnsi="Times New Roman" w:eastAsia="宋体" w:cs="Times New Roman"/>
                      <w:b/>
                      <w:bCs/>
                      <w:color w:val="auto"/>
                      <w:spacing w:val="0"/>
                      <w:position w:val="0"/>
                      <w:sz w:val="15"/>
                      <w:szCs w:val="15"/>
                      <w:highlight w:val="none"/>
                      <w:vertAlign w:val="baseline"/>
                      <w:lang w:val="en-US" w:eastAsia="zh-CN"/>
                    </w:rPr>
                    <w:t>Al</w:t>
                  </w:r>
                </w:p>
              </w:tc>
              <w:tc>
                <w:tcPr>
                  <w:tcW w:w="478" w:type="dxa"/>
                  <w:vMerge w:val="restart"/>
                  <w:tcBorders>
                    <w:tl2br w:val="nil"/>
                    <w:tr2bl w:val="nil"/>
                  </w:tcBorders>
                  <w:shd w:val="clear" w:color="auto" w:fill="auto"/>
                  <w:vAlign w:val="center"/>
                </w:tcPr>
                <w:p w14:paraId="2A68BC37">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highlight w:val="none"/>
                      <w:vertAlign w:val="baseline"/>
                      <w:lang w:val="en-US" w:eastAsia="zh-CN" w:bidi="ar-SA"/>
                    </w:rPr>
                  </w:pPr>
                  <w:r>
                    <w:rPr>
                      <w:rFonts w:hint="default" w:ascii="Times New Roman" w:hAnsi="Times New Roman" w:eastAsia="宋体" w:cs="Times New Roman"/>
                      <w:b/>
                      <w:bCs/>
                      <w:color w:val="auto"/>
                      <w:spacing w:val="0"/>
                      <w:position w:val="0"/>
                      <w:sz w:val="15"/>
                      <w:szCs w:val="15"/>
                      <w:highlight w:val="none"/>
                      <w:vertAlign w:val="baseline"/>
                      <w:lang w:val="en-US" w:eastAsia="zh-CN"/>
                    </w:rPr>
                    <w:t>Si</w:t>
                  </w:r>
                </w:p>
              </w:tc>
              <w:tc>
                <w:tcPr>
                  <w:tcW w:w="672" w:type="dxa"/>
                  <w:vMerge w:val="restart"/>
                  <w:tcBorders>
                    <w:tl2br w:val="nil"/>
                    <w:tr2bl w:val="nil"/>
                  </w:tcBorders>
                  <w:shd w:val="clear" w:color="auto" w:fill="auto"/>
                  <w:vAlign w:val="center"/>
                </w:tcPr>
                <w:p w14:paraId="1B00782E">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highlight w:val="none"/>
                      <w:vertAlign w:val="baseline"/>
                      <w:lang w:val="en-US" w:eastAsia="zh-CN" w:bidi="ar-SA"/>
                    </w:rPr>
                  </w:pPr>
                  <w:r>
                    <w:rPr>
                      <w:rFonts w:hint="default" w:ascii="Times New Roman" w:hAnsi="Times New Roman" w:eastAsia="宋体" w:cs="Times New Roman"/>
                      <w:b/>
                      <w:bCs/>
                      <w:color w:val="auto"/>
                      <w:spacing w:val="0"/>
                      <w:position w:val="0"/>
                      <w:sz w:val="15"/>
                      <w:szCs w:val="15"/>
                      <w:highlight w:val="none"/>
                      <w:vertAlign w:val="baseline"/>
                      <w:lang w:val="en-US" w:eastAsia="zh-CN"/>
                    </w:rPr>
                    <w:t>V</w:t>
                  </w:r>
                </w:p>
              </w:tc>
              <w:tc>
                <w:tcPr>
                  <w:tcW w:w="490" w:type="dxa"/>
                  <w:vMerge w:val="restart"/>
                  <w:tcBorders>
                    <w:tl2br w:val="nil"/>
                    <w:tr2bl w:val="nil"/>
                  </w:tcBorders>
                  <w:shd w:val="clear" w:color="auto" w:fill="auto"/>
                  <w:vAlign w:val="center"/>
                </w:tcPr>
                <w:p w14:paraId="36D5435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position w:val="0"/>
                      <w:sz w:val="15"/>
                      <w:szCs w:val="15"/>
                      <w:vertAlign w:val="baseline"/>
                      <w:lang w:val="en-US" w:eastAsia="zh-CN"/>
                    </w:rPr>
                    <w:t>Mn</w:t>
                  </w:r>
                </w:p>
              </w:tc>
              <w:tc>
                <w:tcPr>
                  <w:tcW w:w="386" w:type="dxa"/>
                  <w:vMerge w:val="restart"/>
                  <w:tcBorders>
                    <w:tl2br w:val="nil"/>
                    <w:tr2bl w:val="nil"/>
                  </w:tcBorders>
                  <w:shd w:val="clear" w:color="auto" w:fill="auto"/>
                  <w:vAlign w:val="center"/>
                </w:tcPr>
                <w:p w14:paraId="6D0DBFD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position w:val="0"/>
                      <w:sz w:val="15"/>
                      <w:szCs w:val="15"/>
                      <w:vertAlign w:val="baseline"/>
                      <w:lang w:val="en-US" w:eastAsia="zh-CN"/>
                    </w:rPr>
                    <w:t>Fe</w:t>
                  </w:r>
                </w:p>
              </w:tc>
              <w:tc>
                <w:tcPr>
                  <w:tcW w:w="438" w:type="dxa"/>
                  <w:vMerge w:val="restart"/>
                  <w:tcBorders>
                    <w:tl2br w:val="nil"/>
                    <w:tr2bl w:val="nil"/>
                  </w:tcBorders>
                  <w:shd w:val="clear" w:color="auto" w:fill="auto"/>
                  <w:vAlign w:val="center"/>
                </w:tcPr>
                <w:p w14:paraId="16E9A578">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Ni</w:t>
                  </w:r>
                </w:p>
              </w:tc>
              <w:tc>
                <w:tcPr>
                  <w:tcW w:w="438" w:type="dxa"/>
                  <w:vMerge w:val="restart"/>
                  <w:tcBorders>
                    <w:tl2br w:val="nil"/>
                    <w:tr2bl w:val="nil"/>
                  </w:tcBorders>
                  <w:shd w:val="clear" w:color="auto" w:fill="auto"/>
                  <w:vAlign w:val="center"/>
                </w:tcPr>
                <w:p w14:paraId="21728A65">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Cu</w:t>
                  </w:r>
                </w:p>
              </w:tc>
              <w:tc>
                <w:tcPr>
                  <w:tcW w:w="438" w:type="dxa"/>
                  <w:vMerge w:val="restart"/>
                  <w:tcBorders>
                    <w:tl2br w:val="nil"/>
                    <w:tr2bl w:val="nil"/>
                  </w:tcBorders>
                  <w:shd w:val="clear" w:color="auto" w:fill="auto"/>
                  <w:vAlign w:val="center"/>
                </w:tcPr>
                <w:p w14:paraId="12F5C3A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Zr</w:t>
                  </w:r>
                </w:p>
              </w:tc>
              <w:tc>
                <w:tcPr>
                  <w:tcW w:w="440" w:type="dxa"/>
                  <w:vMerge w:val="restart"/>
                  <w:tcBorders>
                    <w:tl2br w:val="nil"/>
                    <w:tr2bl w:val="nil"/>
                  </w:tcBorders>
                  <w:shd w:val="clear" w:color="auto" w:fill="auto"/>
                  <w:vAlign w:val="center"/>
                </w:tcPr>
                <w:p w14:paraId="08D8AA6C">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position w:val="0"/>
                      <w:sz w:val="15"/>
                      <w:szCs w:val="15"/>
                      <w:vertAlign w:val="baseline"/>
                      <w:lang w:val="en-US" w:eastAsia="zh-CN"/>
                    </w:rPr>
                    <w:t>Nb</w:t>
                  </w:r>
                </w:p>
              </w:tc>
              <w:tc>
                <w:tcPr>
                  <w:tcW w:w="634" w:type="dxa"/>
                  <w:vMerge w:val="restart"/>
                  <w:tcBorders>
                    <w:tl2br w:val="nil"/>
                    <w:tr2bl w:val="nil"/>
                  </w:tcBorders>
                  <w:shd w:val="clear" w:color="auto" w:fill="auto"/>
                  <w:vAlign w:val="center"/>
                </w:tcPr>
                <w:p w14:paraId="5C572F5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position w:val="0"/>
                      <w:sz w:val="15"/>
                      <w:szCs w:val="15"/>
                      <w:vertAlign w:val="baseline"/>
                      <w:lang w:val="en-US" w:eastAsia="zh-CN"/>
                    </w:rPr>
                    <w:t>Mo</w:t>
                  </w:r>
                </w:p>
              </w:tc>
              <w:tc>
                <w:tcPr>
                  <w:tcW w:w="406" w:type="dxa"/>
                  <w:vMerge w:val="restart"/>
                  <w:tcBorders>
                    <w:tl2br w:val="nil"/>
                    <w:tr2bl w:val="nil"/>
                  </w:tcBorders>
                  <w:shd w:val="clear" w:color="auto" w:fill="auto"/>
                  <w:vAlign w:val="center"/>
                </w:tcPr>
                <w:p w14:paraId="736E85E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Ru</w:t>
                  </w:r>
                </w:p>
              </w:tc>
              <w:tc>
                <w:tcPr>
                  <w:tcW w:w="468" w:type="dxa"/>
                  <w:vMerge w:val="restart"/>
                  <w:tcBorders>
                    <w:tl2br w:val="nil"/>
                    <w:tr2bl w:val="nil"/>
                  </w:tcBorders>
                  <w:shd w:val="clear" w:color="auto" w:fill="auto"/>
                  <w:vAlign w:val="center"/>
                </w:tcPr>
                <w:p w14:paraId="7E807664">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Pd</w:t>
                  </w:r>
                </w:p>
              </w:tc>
              <w:tc>
                <w:tcPr>
                  <w:tcW w:w="391" w:type="dxa"/>
                  <w:vMerge w:val="restart"/>
                  <w:tcBorders>
                    <w:tl2br w:val="nil"/>
                    <w:tr2bl w:val="nil"/>
                  </w:tcBorders>
                  <w:shd w:val="clear" w:color="auto" w:fill="auto"/>
                  <w:vAlign w:val="center"/>
                </w:tcPr>
                <w:p w14:paraId="3EAB3A3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Sn</w:t>
                  </w:r>
                </w:p>
              </w:tc>
              <w:tc>
                <w:tcPr>
                  <w:tcW w:w="481" w:type="dxa"/>
                  <w:vMerge w:val="restart"/>
                  <w:tcBorders>
                    <w:tl2br w:val="nil"/>
                    <w:tr2bl w:val="nil"/>
                  </w:tcBorders>
                  <w:shd w:val="clear" w:color="auto" w:fill="auto"/>
                  <w:vAlign w:val="center"/>
                </w:tcPr>
                <w:p w14:paraId="1A1E3F1A">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Ta</w:t>
                  </w:r>
                </w:p>
              </w:tc>
              <w:tc>
                <w:tcPr>
                  <w:tcW w:w="586" w:type="dxa"/>
                  <w:vMerge w:val="restart"/>
                  <w:tcBorders>
                    <w:tl2br w:val="nil"/>
                    <w:tr2bl w:val="nil"/>
                  </w:tcBorders>
                  <w:shd w:val="clear" w:color="auto" w:fill="auto"/>
                  <w:vAlign w:val="center"/>
                </w:tcPr>
                <w:p w14:paraId="08E4A692">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Nd</w:t>
                  </w:r>
                </w:p>
              </w:tc>
              <w:tc>
                <w:tcPr>
                  <w:tcW w:w="522" w:type="dxa"/>
                  <w:vMerge w:val="restart"/>
                  <w:tcBorders>
                    <w:tl2br w:val="nil"/>
                    <w:tr2bl w:val="nil"/>
                  </w:tcBorders>
                  <w:shd w:val="clear" w:color="auto" w:fill="auto"/>
                  <w:vAlign w:val="center"/>
                </w:tcPr>
                <w:p w14:paraId="477C7969">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Fe</w:t>
                  </w:r>
                </w:p>
              </w:tc>
              <w:tc>
                <w:tcPr>
                  <w:tcW w:w="509" w:type="dxa"/>
                  <w:vMerge w:val="restart"/>
                  <w:tcBorders>
                    <w:tl2br w:val="nil"/>
                    <w:tr2bl w:val="nil"/>
                  </w:tcBorders>
                  <w:shd w:val="clear" w:color="auto" w:fill="auto"/>
                  <w:vAlign w:val="center"/>
                </w:tcPr>
                <w:p w14:paraId="5CEC6B5A">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C</w:t>
                  </w:r>
                </w:p>
              </w:tc>
              <w:tc>
                <w:tcPr>
                  <w:tcW w:w="459" w:type="dxa"/>
                  <w:vMerge w:val="restart"/>
                  <w:tcBorders>
                    <w:tl2br w:val="nil"/>
                    <w:tr2bl w:val="nil"/>
                  </w:tcBorders>
                  <w:shd w:val="clear" w:color="auto" w:fill="auto"/>
                  <w:vAlign w:val="center"/>
                </w:tcPr>
                <w:p w14:paraId="340BB9FA">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N</w:t>
                  </w:r>
                </w:p>
              </w:tc>
              <w:tc>
                <w:tcPr>
                  <w:tcW w:w="653" w:type="dxa"/>
                  <w:vMerge w:val="restart"/>
                  <w:tcBorders>
                    <w:tl2br w:val="nil"/>
                    <w:tr2bl w:val="nil"/>
                  </w:tcBorders>
                  <w:shd w:val="clear" w:color="auto" w:fill="auto"/>
                  <w:vAlign w:val="center"/>
                </w:tcPr>
                <w:p w14:paraId="5026E1B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H</w:t>
                  </w:r>
                </w:p>
              </w:tc>
              <w:tc>
                <w:tcPr>
                  <w:tcW w:w="509" w:type="dxa"/>
                  <w:vMerge w:val="restart"/>
                  <w:tcBorders>
                    <w:tl2br w:val="nil"/>
                    <w:tr2bl w:val="nil"/>
                  </w:tcBorders>
                  <w:shd w:val="clear" w:color="auto" w:fill="auto"/>
                  <w:vAlign w:val="center"/>
                </w:tcPr>
                <w:p w14:paraId="6BFCFCD2">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0</w:t>
                  </w:r>
                </w:p>
              </w:tc>
              <w:tc>
                <w:tcPr>
                  <w:tcW w:w="1014" w:type="dxa"/>
                  <w:gridSpan w:val="2"/>
                  <w:tcBorders>
                    <w:tl2br w:val="nil"/>
                    <w:tr2bl w:val="nil"/>
                  </w:tcBorders>
                  <w:shd w:val="clear" w:color="auto" w:fill="auto"/>
                  <w:vAlign w:val="center"/>
                </w:tcPr>
                <w:p w14:paraId="14C6FAD1">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其他元素</w:t>
                  </w:r>
                </w:p>
              </w:tc>
            </w:tr>
            <w:tr w14:paraId="6C47E7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5" w:type="dxa"/>
                  <w:vMerge w:val="continue"/>
                  <w:tcBorders>
                    <w:tl2br w:val="nil"/>
                    <w:tr2bl w:val="nil"/>
                  </w:tcBorders>
                  <w:shd w:val="clear" w:color="auto" w:fill="auto"/>
                  <w:vAlign w:val="center"/>
                </w:tcPr>
                <w:p w14:paraId="5DD0E7C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rPr>
                  </w:pPr>
                </w:p>
              </w:tc>
              <w:tc>
                <w:tcPr>
                  <w:tcW w:w="884" w:type="dxa"/>
                  <w:vMerge w:val="continue"/>
                  <w:tcBorders>
                    <w:tl2br w:val="nil"/>
                    <w:tr2bl w:val="nil"/>
                  </w:tcBorders>
                  <w:shd w:val="clear" w:color="auto" w:fill="auto"/>
                  <w:vAlign w:val="center"/>
                </w:tcPr>
                <w:p w14:paraId="35410CE2">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rPr>
                  </w:pPr>
                </w:p>
              </w:tc>
              <w:tc>
                <w:tcPr>
                  <w:tcW w:w="601" w:type="dxa"/>
                  <w:vMerge w:val="continue"/>
                  <w:tcBorders>
                    <w:tl2br w:val="nil"/>
                    <w:tr2bl w:val="nil"/>
                  </w:tcBorders>
                  <w:shd w:val="clear" w:color="auto" w:fill="auto"/>
                  <w:vAlign w:val="center"/>
                </w:tcPr>
                <w:p w14:paraId="1F073E2B">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val="en-US" w:eastAsia="zh-CN"/>
                    </w:rPr>
                  </w:pPr>
                </w:p>
              </w:tc>
              <w:tc>
                <w:tcPr>
                  <w:tcW w:w="760" w:type="dxa"/>
                  <w:vMerge w:val="continue"/>
                  <w:tcBorders>
                    <w:tl2br w:val="nil"/>
                    <w:tr2bl w:val="nil"/>
                  </w:tcBorders>
                  <w:shd w:val="clear" w:color="auto" w:fill="auto"/>
                  <w:vAlign w:val="center"/>
                </w:tcPr>
                <w:p w14:paraId="4CA16722">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highlight w:val="none"/>
                      <w:vertAlign w:val="baseline"/>
                      <w:lang w:val="en-US" w:eastAsia="zh-CN"/>
                    </w:rPr>
                  </w:pPr>
                </w:p>
              </w:tc>
              <w:tc>
                <w:tcPr>
                  <w:tcW w:w="478" w:type="dxa"/>
                  <w:vMerge w:val="continue"/>
                  <w:tcBorders>
                    <w:tl2br w:val="nil"/>
                    <w:tr2bl w:val="nil"/>
                  </w:tcBorders>
                  <w:shd w:val="clear" w:color="auto" w:fill="auto"/>
                  <w:vAlign w:val="center"/>
                </w:tcPr>
                <w:p w14:paraId="69C673C7">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highlight w:val="none"/>
                      <w:vertAlign w:val="baseline"/>
                      <w:lang w:val="en-US" w:eastAsia="zh-CN"/>
                    </w:rPr>
                  </w:pPr>
                </w:p>
              </w:tc>
              <w:tc>
                <w:tcPr>
                  <w:tcW w:w="672" w:type="dxa"/>
                  <w:vMerge w:val="continue"/>
                  <w:tcBorders>
                    <w:tl2br w:val="nil"/>
                    <w:tr2bl w:val="nil"/>
                  </w:tcBorders>
                  <w:shd w:val="clear" w:color="auto" w:fill="auto"/>
                  <w:vAlign w:val="center"/>
                </w:tcPr>
                <w:p w14:paraId="015BA511">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highlight w:val="none"/>
                      <w:vertAlign w:val="baseline"/>
                      <w:lang w:val="en-US" w:eastAsia="zh-CN"/>
                    </w:rPr>
                  </w:pPr>
                </w:p>
              </w:tc>
              <w:tc>
                <w:tcPr>
                  <w:tcW w:w="490" w:type="dxa"/>
                  <w:vMerge w:val="continue"/>
                  <w:tcBorders>
                    <w:tl2br w:val="nil"/>
                    <w:tr2bl w:val="nil"/>
                  </w:tcBorders>
                  <w:shd w:val="clear" w:color="auto" w:fill="auto"/>
                  <w:vAlign w:val="center"/>
                </w:tcPr>
                <w:p w14:paraId="2F20A110">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val="en-US" w:eastAsia="zh-CN"/>
                    </w:rPr>
                  </w:pPr>
                </w:p>
              </w:tc>
              <w:tc>
                <w:tcPr>
                  <w:tcW w:w="386" w:type="dxa"/>
                  <w:vMerge w:val="continue"/>
                  <w:tcBorders>
                    <w:tl2br w:val="nil"/>
                    <w:tr2bl w:val="nil"/>
                  </w:tcBorders>
                  <w:shd w:val="clear" w:color="auto" w:fill="auto"/>
                  <w:vAlign w:val="center"/>
                </w:tcPr>
                <w:p w14:paraId="449ABAA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val="en-US" w:eastAsia="zh-CN"/>
                    </w:rPr>
                  </w:pPr>
                </w:p>
              </w:tc>
              <w:tc>
                <w:tcPr>
                  <w:tcW w:w="438" w:type="dxa"/>
                  <w:vMerge w:val="continue"/>
                  <w:tcBorders>
                    <w:tl2br w:val="nil"/>
                    <w:tr2bl w:val="nil"/>
                  </w:tcBorders>
                  <w:shd w:val="clear" w:color="auto" w:fill="auto"/>
                  <w:vAlign w:val="center"/>
                </w:tcPr>
                <w:p w14:paraId="29DC819B">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438" w:type="dxa"/>
                  <w:vMerge w:val="continue"/>
                  <w:tcBorders>
                    <w:tl2br w:val="nil"/>
                    <w:tr2bl w:val="nil"/>
                  </w:tcBorders>
                  <w:shd w:val="clear" w:color="auto" w:fill="auto"/>
                  <w:vAlign w:val="center"/>
                </w:tcPr>
                <w:p w14:paraId="5B41A39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438" w:type="dxa"/>
                  <w:vMerge w:val="continue"/>
                  <w:tcBorders>
                    <w:tl2br w:val="nil"/>
                    <w:tr2bl w:val="nil"/>
                  </w:tcBorders>
                  <w:shd w:val="clear" w:color="auto" w:fill="auto"/>
                  <w:vAlign w:val="center"/>
                </w:tcPr>
                <w:p w14:paraId="2FAE0220">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440" w:type="dxa"/>
                  <w:vMerge w:val="continue"/>
                  <w:tcBorders>
                    <w:tl2br w:val="nil"/>
                    <w:tr2bl w:val="nil"/>
                  </w:tcBorders>
                  <w:shd w:val="clear" w:color="auto" w:fill="auto"/>
                  <w:vAlign w:val="center"/>
                </w:tcPr>
                <w:p w14:paraId="6EFCA292">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val="en-US" w:eastAsia="zh-CN"/>
                    </w:rPr>
                  </w:pPr>
                </w:p>
              </w:tc>
              <w:tc>
                <w:tcPr>
                  <w:tcW w:w="634" w:type="dxa"/>
                  <w:vMerge w:val="continue"/>
                  <w:tcBorders>
                    <w:tl2br w:val="nil"/>
                    <w:tr2bl w:val="nil"/>
                  </w:tcBorders>
                  <w:shd w:val="clear" w:color="auto" w:fill="auto"/>
                  <w:vAlign w:val="center"/>
                </w:tcPr>
                <w:p w14:paraId="1A3A405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position w:val="0"/>
                      <w:sz w:val="15"/>
                      <w:szCs w:val="15"/>
                      <w:vertAlign w:val="baseline"/>
                      <w:lang w:val="en-US" w:eastAsia="zh-CN"/>
                    </w:rPr>
                  </w:pPr>
                </w:p>
              </w:tc>
              <w:tc>
                <w:tcPr>
                  <w:tcW w:w="406" w:type="dxa"/>
                  <w:vMerge w:val="continue"/>
                  <w:tcBorders>
                    <w:tl2br w:val="nil"/>
                    <w:tr2bl w:val="nil"/>
                  </w:tcBorders>
                  <w:shd w:val="clear" w:color="auto" w:fill="auto"/>
                  <w:vAlign w:val="center"/>
                </w:tcPr>
                <w:p w14:paraId="61F751F4">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468" w:type="dxa"/>
                  <w:vMerge w:val="continue"/>
                  <w:tcBorders>
                    <w:tl2br w:val="nil"/>
                    <w:tr2bl w:val="nil"/>
                  </w:tcBorders>
                  <w:shd w:val="clear" w:color="auto" w:fill="auto"/>
                  <w:vAlign w:val="center"/>
                </w:tcPr>
                <w:p w14:paraId="08090D47">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391" w:type="dxa"/>
                  <w:vMerge w:val="continue"/>
                  <w:tcBorders>
                    <w:tl2br w:val="nil"/>
                    <w:tr2bl w:val="nil"/>
                  </w:tcBorders>
                  <w:shd w:val="clear" w:color="auto" w:fill="auto"/>
                  <w:vAlign w:val="center"/>
                </w:tcPr>
                <w:p w14:paraId="28A1E701">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481" w:type="dxa"/>
                  <w:vMerge w:val="continue"/>
                  <w:tcBorders>
                    <w:tl2br w:val="nil"/>
                    <w:tr2bl w:val="nil"/>
                  </w:tcBorders>
                  <w:shd w:val="clear" w:color="auto" w:fill="auto"/>
                  <w:vAlign w:val="center"/>
                </w:tcPr>
                <w:p w14:paraId="37FCD16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586" w:type="dxa"/>
                  <w:vMerge w:val="continue"/>
                  <w:tcBorders>
                    <w:tl2br w:val="nil"/>
                    <w:tr2bl w:val="nil"/>
                  </w:tcBorders>
                  <w:shd w:val="clear" w:color="auto" w:fill="auto"/>
                  <w:vAlign w:val="center"/>
                </w:tcPr>
                <w:p w14:paraId="0B95480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522" w:type="dxa"/>
                  <w:vMerge w:val="continue"/>
                  <w:tcBorders>
                    <w:tl2br w:val="nil"/>
                    <w:tr2bl w:val="nil"/>
                  </w:tcBorders>
                  <w:shd w:val="clear" w:color="auto" w:fill="auto"/>
                  <w:vAlign w:val="center"/>
                </w:tcPr>
                <w:p w14:paraId="2BC47DB5">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509" w:type="dxa"/>
                  <w:vMerge w:val="continue"/>
                  <w:tcBorders>
                    <w:tl2br w:val="nil"/>
                    <w:tr2bl w:val="nil"/>
                  </w:tcBorders>
                  <w:shd w:val="clear" w:color="auto" w:fill="auto"/>
                  <w:vAlign w:val="center"/>
                </w:tcPr>
                <w:p w14:paraId="262229E7">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459" w:type="dxa"/>
                  <w:vMerge w:val="continue"/>
                  <w:tcBorders>
                    <w:tl2br w:val="nil"/>
                    <w:tr2bl w:val="nil"/>
                  </w:tcBorders>
                  <w:shd w:val="clear" w:color="auto" w:fill="auto"/>
                  <w:vAlign w:val="center"/>
                </w:tcPr>
                <w:p w14:paraId="5572C0C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653" w:type="dxa"/>
                  <w:vMerge w:val="continue"/>
                  <w:tcBorders>
                    <w:tl2br w:val="nil"/>
                    <w:tr2bl w:val="nil"/>
                  </w:tcBorders>
                  <w:shd w:val="clear" w:color="auto" w:fill="auto"/>
                  <w:vAlign w:val="center"/>
                </w:tcPr>
                <w:p w14:paraId="67BB8C45">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509" w:type="dxa"/>
                  <w:vMerge w:val="continue"/>
                  <w:tcBorders>
                    <w:tl2br w:val="nil"/>
                    <w:tr2bl w:val="nil"/>
                  </w:tcBorders>
                  <w:shd w:val="clear" w:color="auto" w:fill="auto"/>
                  <w:vAlign w:val="center"/>
                </w:tcPr>
                <w:p w14:paraId="26C99DC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p>
              </w:tc>
              <w:tc>
                <w:tcPr>
                  <w:tcW w:w="549" w:type="dxa"/>
                  <w:tcBorders>
                    <w:tl2br w:val="nil"/>
                    <w:tr2bl w:val="nil"/>
                  </w:tcBorders>
                  <w:shd w:val="clear" w:color="auto" w:fill="auto"/>
                  <w:vAlign w:val="center"/>
                </w:tcPr>
                <w:p w14:paraId="5A89897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单一</w:t>
                  </w:r>
                </w:p>
              </w:tc>
              <w:tc>
                <w:tcPr>
                  <w:tcW w:w="465" w:type="dxa"/>
                  <w:tcBorders>
                    <w:tl2br w:val="nil"/>
                    <w:tr2bl w:val="nil"/>
                  </w:tcBorders>
                  <w:shd w:val="clear" w:color="auto" w:fill="auto"/>
                  <w:vAlign w:val="center"/>
                </w:tcPr>
                <w:p w14:paraId="372A8D40">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bCs/>
                      <w:color w:val="auto"/>
                      <w:spacing w:val="0"/>
                      <w:kern w:val="2"/>
                      <w:position w:val="0"/>
                      <w:sz w:val="15"/>
                      <w:szCs w:val="15"/>
                      <w:vertAlign w:val="baseline"/>
                      <w:lang w:val="en-US" w:eastAsia="zh-CN" w:bidi="ar-SA"/>
                    </w:rPr>
                  </w:pPr>
                  <w:r>
                    <w:rPr>
                      <w:rFonts w:hint="default" w:ascii="Times New Roman" w:hAnsi="Times New Roman" w:eastAsia="宋体" w:cs="Times New Roman"/>
                      <w:b/>
                      <w:bCs/>
                      <w:color w:val="auto"/>
                      <w:spacing w:val="0"/>
                      <w:kern w:val="2"/>
                      <w:position w:val="0"/>
                      <w:sz w:val="15"/>
                      <w:szCs w:val="15"/>
                      <w:vertAlign w:val="baseline"/>
                      <w:lang w:val="en-US" w:eastAsia="zh-CN" w:bidi="ar-SA"/>
                    </w:rPr>
                    <w:t>综合</w:t>
                  </w:r>
                </w:p>
              </w:tc>
            </w:tr>
            <w:tr w14:paraId="0835E0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5" w:type="dxa"/>
                  <w:tcBorders>
                    <w:tl2br w:val="nil"/>
                    <w:tr2bl w:val="nil"/>
                  </w:tcBorders>
                  <w:shd w:val="clear" w:color="auto" w:fill="auto"/>
                  <w:vAlign w:val="center"/>
                </w:tcPr>
                <w:p w14:paraId="6AA74A5C">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TA1</w:t>
                  </w:r>
                </w:p>
              </w:tc>
              <w:tc>
                <w:tcPr>
                  <w:tcW w:w="884" w:type="dxa"/>
                  <w:tcBorders>
                    <w:tl2br w:val="nil"/>
                    <w:tr2bl w:val="nil"/>
                  </w:tcBorders>
                  <w:shd w:val="clear" w:color="auto" w:fill="auto"/>
                  <w:vAlign w:val="center"/>
                </w:tcPr>
                <w:p w14:paraId="5D358B5E">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工业</w:t>
                  </w:r>
                </w:p>
                <w:p w14:paraId="5608DB02">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纯钛</w:t>
                  </w:r>
                </w:p>
              </w:tc>
              <w:tc>
                <w:tcPr>
                  <w:tcW w:w="601" w:type="dxa"/>
                  <w:tcBorders>
                    <w:tl2br w:val="nil"/>
                    <w:tr2bl w:val="nil"/>
                  </w:tcBorders>
                  <w:shd w:val="clear" w:color="auto" w:fill="auto"/>
                  <w:vAlign w:val="center"/>
                </w:tcPr>
                <w:p w14:paraId="5EC50FB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bidi="ar-SA"/>
                    </w:rPr>
                  </w:pPr>
                  <w:r>
                    <w:rPr>
                      <w:rFonts w:hint="default" w:ascii="Times New Roman" w:hAnsi="Times New Roman" w:eastAsia="宋体" w:cs="Times New Roman"/>
                      <w:b w:val="0"/>
                      <w:bCs w:val="0"/>
                      <w:color w:val="auto"/>
                      <w:spacing w:val="0"/>
                      <w:position w:val="0"/>
                      <w:sz w:val="15"/>
                      <w:szCs w:val="15"/>
                      <w:vertAlign w:val="baseline"/>
                      <w:lang w:val="en-US" w:eastAsia="zh-CN"/>
                    </w:rPr>
                    <w:t>余量</w:t>
                  </w:r>
                </w:p>
              </w:tc>
              <w:tc>
                <w:tcPr>
                  <w:tcW w:w="760" w:type="dxa"/>
                  <w:tcBorders>
                    <w:tl2br w:val="nil"/>
                    <w:tr2bl w:val="nil"/>
                  </w:tcBorders>
                  <w:shd w:val="clear" w:color="auto" w:fill="auto"/>
                  <w:vAlign w:val="center"/>
                </w:tcPr>
                <w:p w14:paraId="03349942">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78" w:type="dxa"/>
                  <w:tcBorders>
                    <w:tl2br w:val="nil"/>
                    <w:tr2bl w:val="nil"/>
                  </w:tcBorders>
                  <w:shd w:val="clear" w:color="auto" w:fill="auto"/>
                  <w:vAlign w:val="center"/>
                </w:tcPr>
                <w:p w14:paraId="7DDA115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672" w:type="dxa"/>
                  <w:tcBorders>
                    <w:tl2br w:val="nil"/>
                    <w:tr2bl w:val="nil"/>
                  </w:tcBorders>
                  <w:shd w:val="clear" w:color="auto" w:fill="auto"/>
                  <w:vAlign w:val="center"/>
                </w:tcPr>
                <w:p w14:paraId="0B4DF2C0">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90" w:type="dxa"/>
                  <w:tcBorders>
                    <w:tl2br w:val="nil"/>
                    <w:tr2bl w:val="nil"/>
                  </w:tcBorders>
                  <w:shd w:val="clear" w:color="auto" w:fill="auto"/>
                  <w:vAlign w:val="center"/>
                </w:tcPr>
                <w:p w14:paraId="5C56C484">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386" w:type="dxa"/>
                  <w:tcBorders>
                    <w:tl2br w:val="nil"/>
                    <w:tr2bl w:val="nil"/>
                  </w:tcBorders>
                  <w:shd w:val="clear" w:color="auto" w:fill="auto"/>
                  <w:vAlign w:val="center"/>
                </w:tcPr>
                <w:p w14:paraId="57B8C8A5">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38" w:type="dxa"/>
                  <w:tcBorders>
                    <w:tl2br w:val="nil"/>
                    <w:tr2bl w:val="nil"/>
                  </w:tcBorders>
                  <w:shd w:val="clear" w:color="auto" w:fill="auto"/>
                  <w:vAlign w:val="center"/>
                </w:tcPr>
                <w:p w14:paraId="2FCAC578">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38" w:type="dxa"/>
                  <w:tcBorders>
                    <w:tl2br w:val="nil"/>
                    <w:tr2bl w:val="nil"/>
                  </w:tcBorders>
                  <w:shd w:val="clear" w:color="auto" w:fill="auto"/>
                  <w:vAlign w:val="center"/>
                </w:tcPr>
                <w:p w14:paraId="1F9CB160">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38" w:type="dxa"/>
                  <w:tcBorders>
                    <w:tl2br w:val="nil"/>
                    <w:tr2bl w:val="nil"/>
                  </w:tcBorders>
                  <w:shd w:val="clear" w:color="auto" w:fill="auto"/>
                  <w:vAlign w:val="center"/>
                </w:tcPr>
                <w:p w14:paraId="0BD18527">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40" w:type="dxa"/>
                  <w:tcBorders>
                    <w:tl2br w:val="nil"/>
                    <w:tr2bl w:val="nil"/>
                  </w:tcBorders>
                  <w:shd w:val="clear" w:color="auto" w:fill="auto"/>
                  <w:vAlign w:val="center"/>
                </w:tcPr>
                <w:p w14:paraId="12CEC33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634" w:type="dxa"/>
                  <w:tcBorders>
                    <w:tl2br w:val="nil"/>
                    <w:tr2bl w:val="nil"/>
                  </w:tcBorders>
                  <w:shd w:val="clear" w:color="auto" w:fill="auto"/>
                  <w:vAlign w:val="center"/>
                </w:tcPr>
                <w:p w14:paraId="2AFBB60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06" w:type="dxa"/>
                  <w:tcBorders>
                    <w:tl2br w:val="nil"/>
                    <w:tr2bl w:val="nil"/>
                  </w:tcBorders>
                  <w:shd w:val="clear" w:color="auto" w:fill="auto"/>
                  <w:vAlign w:val="center"/>
                </w:tcPr>
                <w:p w14:paraId="536517E4">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68" w:type="dxa"/>
                  <w:tcBorders>
                    <w:tl2br w:val="nil"/>
                    <w:tr2bl w:val="nil"/>
                  </w:tcBorders>
                  <w:shd w:val="clear" w:color="auto" w:fill="auto"/>
                  <w:vAlign w:val="center"/>
                </w:tcPr>
                <w:p w14:paraId="7324623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391" w:type="dxa"/>
                  <w:tcBorders>
                    <w:tl2br w:val="nil"/>
                    <w:tr2bl w:val="nil"/>
                  </w:tcBorders>
                  <w:shd w:val="clear" w:color="auto" w:fill="auto"/>
                  <w:vAlign w:val="center"/>
                </w:tcPr>
                <w:p w14:paraId="2A9547C5">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81" w:type="dxa"/>
                  <w:tcBorders>
                    <w:tl2br w:val="nil"/>
                    <w:tr2bl w:val="nil"/>
                  </w:tcBorders>
                  <w:shd w:val="clear" w:color="auto" w:fill="auto"/>
                  <w:vAlign w:val="center"/>
                </w:tcPr>
                <w:p w14:paraId="11094DD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586" w:type="dxa"/>
                  <w:tcBorders>
                    <w:tl2br w:val="nil"/>
                    <w:tr2bl w:val="nil"/>
                  </w:tcBorders>
                  <w:shd w:val="clear" w:color="auto" w:fill="auto"/>
                  <w:vAlign w:val="center"/>
                </w:tcPr>
                <w:p w14:paraId="696340A7">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522" w:type="dxa"/>
                  <w:tcBorders>
                    <w:tl2br w:val="nil"/>
                    <w:tr2bl w:val="nil"/>
                  </w:tcBorders>
                  <w:shd w:val="clear" w:color="auto" w:fill="auto"/>
                  <w:vAlign w:val="center"/>
                </w:tcPr>
                <w:p w14:paraId="14D4EC9C">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0.25</w:t>
                  </w:r>
                </w:p>
              </w:tc>
              <w:tc>
                <w:tcPr>
                  <w:tcW w:w="509" w:type="dxa"/>
                  <w:tcBorders>
                    <w:tl2br w:val="nil"/>
                    <w:tr2bl w:val="nil"/>
                  </w:tcBorders>
                  <w:shd w:val="clear" w:color="auto" w:fill="auto"/>
                  <w:vAlign w:val="center"/>
                </w:tcPr>
                <w:p w14:paraId="115FE7A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kern w:val="2"/>
                      <w:position w:val="0"/>
                      <w:sz w:val="15"/>
                      <w:szCs w:val="15"/>
                      <w:vertAlign w:val="baseline"/>
                      <w:lang w:val="en-US" w:eastAsia="zh-CN" w:bidi="ar-SA"/>
                    </w:rPr>
                    <w:t>0.10</w:t>
                  </w:r>
                </w:p>
              </w:tc>
              <w:tc>
                <w:tcPr>
                  <w:tcW w:w="459" w:type="dxa"/>
                  <w:tcBorders>
                    <w:tl2br w:val="nil"/>
                    <w:tr2bl w:val="nil"/>
                  </w:tcBorders>
                  <w:shd w:val="clear" w:color="auto" w:fill="auto"/>
                  <w:vAlign w:val="center"/>
                </w:tcPr>
                <w:p w14:paraId="714B11D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0.03</w:t>
                  </w:r>
                </w:p>
              </w:tc>
              <w:tc>
                <w:tcPr>
                  <w:tcW w:w="653" w:type="dxa"/>
                  <w:tcBorders>
                    <w:tl2br w:val="nil"/>
                    <w:tr2bl w:val="nil"/>
                  </w:tcBorders>
                  <w:shd w:val="clear" w:color="auto" w:fill="auto"/>
                  <w:vAlign w:val="center"/>
                </w:tcPr>
                <w:p w14:paraId="05749F8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kern w:val="2"/>
                      <w:position w:val="0"/>
                      <w:sz w:val="15"/>
                      <w:szCs w:val="15"/>
                      <w:vertAlign w:val="baseline"/>
                      <w:lang w:val="en-US" w:eastAsia="zh-CN" w:bidi="ar-SA"/>
                    </w:rPr>
                    <w:t>0.015</w:t>
                  </w:r>
                </w:p>
              </w:tc>
              <w:tc>
                <w:tcPr>
                  <w:tcW w:w="509" w:type="dxa"/>
                  <w:tcBorders>
                    <w:tl2br w:val="nil"/>
                    <w:tr2bl w:val="nil"/>
                  </w:tcBorders>
                  <w:shd w:val="clear" w:color="auto" w:fill="auto"/>
                  <w:vAlign w:val="center"/>
                </w:tcPr>
                <w:p w14:paraId="3208892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0.20</w:t>
                  </w:r>
                </w:p>
              </w:tc>
              <w:tc>
                <w:tcPr>
                  <w:tcW w:w="549" w:type="dxa"/>
                  <w:tcBorders>
                    <w:tl2br w:val="nil"/>
                    <w:tr2bl w:val="nil"/>
                  </w:tcBorders>
                  <w:shd w:val="clear" w:color="auto" w:fill="auto"/>
                  <w:vAlign w:val="center"/>
                </w:tcPr>
                <w:p w14:paraId="08790797">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kern w:val="2"/>
                      <w:position w:val="0"/>
                      <w:sz w:val="15"/>
                      <w:szCs w:val="15"/>
                      <w:vertAlign w:val="baseline"/>
                      <w:lang w:val="en-US" w:eastAsia="zh-CN" w:bidi="ar-SA"/>
                    </w:rPr>
                    <w:t>0.10</w:t>
                  </w:r>
                </w:p>
              </w:tc>
              <w:tc>
                <w:tcPr>
                  <w:tcW w:w="465" w:type="dxa"/>
                  <w:tcBorders>
                    <w:tl2br w:val="nil"/>
                    <w:tr2bl w:val="nil"/>
                  </w:tcBorders>
                  <w:shd w:val="clear" w:color="auto" w:fill="auto"/>
                  <w:vAlign w:val="center"/>
                </w:tcPr>
                <w:p w14:paraId="66ED6A24">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kern w:val="2"/>
                      <w:position w:val="0"/>
                      <w:sz w:val="15"/>
                      <w:szCs w:val="15"/>
                      <w:vertAlign w:val="baseline"/>
                      <w:lang w:val="en-US" w:eastAsia="zh-CN" w:bidi="ar-SA"/>
                    </w:rPr>
                    <w:t>0.40</w:t>
                  </w:r>
                </w:p>
              </w:tc>
            </w:tr>
            <w:tr w14:paraId="434CC2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5" w:type="dxa"/>
                  <w:tcBorders>
                    <w:tl2br w:val="nil"/>
                    <w:tr2bl w:val="nil"/>
                  </w:tcBorders>
                  <w:shd w:val="clear" w:color="auto" w:fill="auto"/>
                  <w:vAlign w:val="center"/>
                </w:tcPr>
                <w:p w14:paraId="7776B85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TA2</w:t>
                  </w:r>
                </w:p>
              </w:tc>
              <w:tc>
                <w:tcPr>
                  <w:tcW w:w="884" w:type="dxa"/>
                  <w:tcBorders>
                    <w:tl2br w:val="nil"/>
                    <w:tr2bl w:val="nil"/>
                  </w:tcBorders>
                  <w:shd w:val="clear" w:color="auto" w:fill="auto"/>
                  <w:vAlign w:val="center"/>
                </w:tcPr>
                <w:p w14:paraId="12D16CF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工业</w:t>
                  </w:r>
                </w:p>
                <w:p w14:paraId="35FB116B">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纯钛</w:t>
                  </w:r>
                </w:p>
              </w:tc>
              <w:tc>
                <w:tcPr>
                  <w:tcW w:w="601" w:type="dxa"/>
                  <w:tcBorders>
                    <w:tl2br w:val="nil"/>
                    <w:tr2bl w:val="nil"/>
                  </w:tcBorders>
                  <w:shd w:val="clear" w:color="auto" w:fill="auto"/>
                  <w:vAlign w:val="center"/>
                </w:tcPr>
                <w:p w14:paraId="28F37200">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余量</w:t>
                  </w:r>
                </w:p>
              </w:tc>
              <w:tc>
                <w:tcPr>
                  <w:tcW w:w="760" w:type="dxa"/>
                  <w:tcBorders>
                    <w:tl2br w:val="nil"/>
                    <w:tr2bl w:val="nil"/>
                  </w:tcBorders>
                  <w:shd w:val="clear" w:color="auto" w:fill="auto"/>
                  <w:vAlign w:val="center"/>
                </w:tcPr>
                <w:p w14:paraId="66DD3171">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78" w:type="dxa"/>
                  <w:tcBorders>
                    <w:tl2br w:val="nil"/>
                    <w:tr2bl w:val="nil"/>
                  </w:tcBorders>
                  <w:shd w:val="clear" w:color="auto" w:fill="auto"/>
                  <w:vAlign w:val="center"/>
                </w:tcPr>
                <w:p w14:paraId="4CEE6B42">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672" w:type="dxa"/>
                  <w:tcBorders>
                    <w:tl2br w:val="nil"/>
                    <w:tr2bl w:val="nil"/>
                  </w:tcBorders>
                  <w:shd w:val="clear" w:color="auto" w:fill="auto"/>
                  <w:vAlign w:val="center"/>
                </w:tcPr>
                <w:p w14:paraId="6E63E034">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90" w:type="dxa"/>
                  <w:tcBorders>
                    <w:tl2br w:val="nil"/>
                    <w:tr2bl w:val="nil"/>
                  </w:tcBorders>
                  <w:shd w:val="clear" w:color="auto" w:fill="auto"/>
                  <w:vAlign w:val="center"/>
                </w:tcPr>
                <w:p w14:paraId="629FD569">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386" w:type="dxa"/>
                  <w:tcBorders>
                    <w:tl2br w:val="nil"/>
                    <w:tr2bl w:val="nil"/>
                  </w:tcBorders>
                  <w:shd w:val="clear" w:color="auto" w:fill="auto"/>
                  <w:vAlign w:val="center"/>
                </w:tcPr>
                <w:p w14:paraId="6084BED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38" w:type="dxa"/>
                  <w:tcBorders>
                    <w:tl2br w:val="nil"/>
                    <w:tr2bl w:val="nil"/>
                  </w:tcBorders>
                  <w:shd w:val="clear" w:color="auto" w:fill="auto"/>
                  <w:vAlign w:val="center"/>
                </w:tcPr>
                <w:p w14:paraId="37D4B415">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38" w:type="dxa"/>
                  <w:tcBorders>
                    <w:tl2br w:val="nil"/>
                    <w:tr2bl w:val="nil"/>
                  </w:tcBorders>
                  <w:shd w:val="clear" w:color="auto" w:fill="auto"/>
                  <w:vAlign w:val="center"/>
                </w:tcPr>
                <w:p w14:paraId="09C3E8F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38" w:type="dxa"/>
                  <w:tcBorders>
                    <w:tl2br w:val="nil"/>
                    <w:tr2bl w:val="nil"/>
                  </w:tcBorders>
                  <w:shd w:val="clear" w:color="auto" w:fill="auto"/>
                  <w:vAlign w:val="center"/>
                </w:tcPr>
                <w:p w14:paraId="371EB425">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40" w:type="dxa"/>
                  <w:tcBorders>
                    <w:tl2br w:val="nil"/>
                    <w:tr2bl w:val="nil"/>
                  </w:tcBorders>
                  <w:shd w:val="clear" w:color="auto" w:fill="auto"/>
                  <w:vAlign w:val="center"/>
                </w:tcPr>
                <w:p w14:paraId="26628E32">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634" w:type="dxa"/>
                  <w:tcBorders>
                    <w:tl2br w:val="nil"/>
                    <w:tr2bl w:val="nil"/>
                  </w:tcBorders>
                  <w:shd w:val="clear" w:color="auto" w:fill="auto"/>
                  <w:vAlign w:val="center"/>
                </w:tcPr>
                <w:p w14:paraId="3AF96C37">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06" w:type="dxa"/>
                  <w:tcBorders>
                    <w:tl2br w:val="nil"/>
                    <w:tr2bl w:val="nil"/>
                  </w:tcBorders>
                  <w:shd w:val="clear" w:color="auto" w:fill="auto"/>
                  <w:vAlign w:val="center"/>
                </w:tcPr>
                <w:p w14:paraId="58ECCAB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68" w:type="dxa"/>
                  <w:tcBorders>
                    <w:tl2br w:val="nil"/>
                    <w:tr2bl w:val="nil"/>
                  </w:tcBorders>
                  <w:shd w:val="clear" w:color="auto" w:fill="auto"/>
                  <w:vAlign w:val="center"/>
                </w:tcPr>
                <w:p w14:paraId="115DE46E">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391" w:type="dxa"/>
                  <w:tcBorders>
                    <w:tl2br w:val="nil"/>
                    <w:tr2bl w:val="nil"/>
                  </w:tcBorders>
                  <w:shd w:val="clear" w:color="auto" w:fill="auto"/>
                  <w:vAlign w:val="center"/>
                </w:tcPr>
                <w:p w14:paraId="1E430AD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81" w:type="dxa"/>
                  <w:tcBorders>
                    <w:tl2br w:val="nil"/>
                    <w:tr2bl w:val="nil"/>
                  </w:tcBorders>
                  <w:shd w:val="clear" w:color="auto" w:fill="auto"/>
                  <w:vAlign w:val="center"/>
                </w:tcPr>
                <w:p w14:paraId="3260EB6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586" w:type="dxa"/>
                  <w:tcBorders>
                    <w:tl2br w:val="nil"/>
                    <w:tr2bl w:val="nil"/>
                  </w:tcBorders>
                  <w:shd w:val="clear" w:color="auto" w:fill="auto"/>
                  <w:vAlign w:val="center"/>
                </w:tcPr>
                <w:p w14:paraId="0C8A6CB1">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522" w:type="dxa"/>
                  <w:tcBorders>
                    <w:tl2br w:val="nil"/>
                    <w:tr2bl w:val="nil"/>
                  </w:tcBorders>
                  <w:shd w:val="clear" w:color="auto" w:fill="auto"/>
                  <w:vAlign w:val="center"/>
                </w:tcPr>
                <w:p w14:paraId="3A0E882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0.30</w:t>
                  </w:r>
                </w:p>
              </w:tc>
              <w:tc>
                <w:tcPr>
                  <w:tcW w:w="509" w:type="dxa"/>
                  <w:tcBorders>
                    <w:tl2br w:val="nil"/>
                    <w:tr2bl w:val="nil"/>
                  </w:tcBorders>
                  <w:shd w:val="clear" w:color="auto" w:fill="auto"/>
                  <w:vAlign w:val="center"/>
                </w:tcPr>
                <w:p w14:paraId="43DD4892">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kern w:val="2"/>
                      <w:position w:val="0"/>
                      <w:sz w:val="15"/>
                      <w:szCs w:val="15"/>
                      <w:vertAlign w:val="baseline"/>
                      <w:lang w:val="en-US" w:eastAsia="zh-CN" w:bidi="ar-SA"/>
                    </w:rPr>
                    <w:t>0.10</w:t>
                  </w:r>
                </w:p>
              </w:tc>
              <w:tc>
                <w:tcPr>
                  <w:tcW w:w="459" w:type="dxa"/>
                  <w:tcBorders>
                    <w:tl2br w:val="nil"/>
                    <w:tr2bl w:val="nil"/>
                  </w:tcBorders>
                  <w:shd w:val="clear" w:color="auto" w:fill="auto"/>
                  <w:vAlign w:val="center"/>
                </w:tcPr>
                <w:p w14:paraId="6C30A624">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0.05</w:t>
                  </w:r>
                </w:p>
              </w:tc>
              <w:tc>
                <w:tcPr>
                  <w:tcW w:w="653" w:type="dxa"/>
                  <w:tcBorders>
                    <w:tl2br w:val="nil"/>
                    <w:tr2bl w:val="nil"/>
                  </w:tcBorders>
                  <w:shd w:val="clear" w:color="auto" w:fill="auto"/>
                  <w:vAlign w:val="center"/>
                </w:tcPr>
                <w:p w14:paraId="52245438">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kern w:val="2"/>
                      <w:position w:val="0"/>
                      <w:sz w:val="15"/>
                      <w:szCs w:val="15"/>
                      <w:vertAlign w:val="baseline"/>
                      <w:lang w:val="en-US" w:eastAsia="zh-CN" w:bidi="ar-SA"/>
                    </w:rPr>
                    <w:t>0.015</w:t>
                  </w:r>
                </w:p>
              </w:tc>
              <w:tc>
                <w:tcPr>
                  <w:tcW w:w="509" w:type="dxa"/>
                  <w:tcBorders>
                    <w:tl2br w:val="nil"/>
                    <w:tr2bl w:val="nil"/>
                  </w:tcBorders>
                  <w:shd w:val="clear" w:color="auto" w:fill="auto"/>
                  <w:vAlign w:val="center"/>
                </w:tcPr>
                <w:p w14:paraId="269EAB1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0.25</w:t>
                  </w:r>
                </w:p>
              </w:tc>
              <w:tc>
                <w:tcPr>
                  <w:tcW w:w="549" w:type="dxa"/>
                  <w:tcBorders>
                    <w:tl2br w:val="nil"/>
                    <w:tr2bl w:val="nil"/>
                  </w:tcBorders>
                  <w:shd w:val="clear" w:color="auto" w:fill="auto"/>
                  <w:vAlign w:val="center"/>
                </w:tcPr>
                <w:p w14:paraId="065385DE">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kern w:val="2"/>
                      <w:position w:val="0"/>
                      <w:sz w:val="15"/>
                      <w:szCs w:val="15"/>
                      <w:vertAlign w:val="baseline"/>
                      <w:lang w:val="en-US" w:eastAsia="zh-CN" w:bidi="ar-SA"/>
                    </w:rPr>
                    <w:t>0.10</w:t>
                  </w:r>
                </w:p>
              </w:tc>
              <w:tc>
                <w:tcPr>
                  <w:tcW w:w="465" w:type="dxa"/>
                  <w:tcBorders>
                    <w:tl2br w:val="nil"/>
                    <w:tr2bl w:val="nil"/>
                  </w:tcBorders>
                  <w:shd w:val="clear" w:color="auto" w:fill="auto"/>
                  <w:vAlign w:val="center"/>
                </w:tcPr>
                <w:p w14:paraId="4A9385BA">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kern w:val="2"/>
                      <w:position w:val="0"/>
                      <w:sz w:val="15"/>
                      <w:szCs w:val="15"/>
                      <w:vertAlign w:val="baseline"/>
                      <w:lang w:val="en-US" w:eastAsia="zh-CN" w:bidi="ar-SA"/>
                    </w:rPr>
                    <w:t>0.40</w:t>
                  </w:r>
                </w:p>
              </w:tc>
            </w:tr>
            <w:tr w14:paraId="1B4A89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5" w:type="dxa"/>
                  <w:tcBorders>
                    <w:tl2br w:val="nil"/>
                    <w:tr2bl w:val="nil"/>
                  </w:tcBorders>
                  <w:shd w:val="clear" w:color="auto" w:fill="auto"/>
                  <w:vAlign w:val="center"/>
                </w:tcPr>
                <w:p w14:paraId="3B0275EE">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12"/>
                      <w:sz w:val="15"/>
                      <w:szCs w:val="15"/>
                    </w:rPr>
                    <w:t>TA4G</w:t>
                  </w:r>
                </w:p>
              </w:tc>
              <w:tc>
                <w:tcPr>
                  <w:tcW w:w="884" w:type="dxa"/>
                  <w:tcBorders>
                    <w:tl2br w:val="nil"/>
                    <w:tr2bl w:val="nil"/>
                  </w:tcBorders>
                  <w:shd w:val="clear" w:color="auto" w:fill="auto"/>
                  <w:vAlign w:val="center"/>
                </w:tcPr>
                <w:p w14:paraId="4B7AF844">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14"/>
                      <w:sz w:val="15"/>
                      <w:szCs w:val="15"/>
                    </w:rPr>
                    <w:t>工业纯钛</w:t>
                  </w:r>
                </w:p>
              </w:tc>
              <w:tc>
                <w:tcPr>
                  <w:tcW w:w="601" w:type="dxa"/>
                  <w:tcBorders>
                    <w:tl2br w:val="nil"/>
                    <w:tr2bl w:val="nil"/>
                  </w:tcBorders>
                  <w:shd w:val="clear" w:color="auto" w:fill="auto"/>
                  <w:vAlign w:val="center"/>
                </w:tcPr>
                <w:p w14:paraId="0404B361">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11"/>
                      <w:sz w:val="15"/>
                      <w:szCs w:val="15"/>
                    </w:rPr>
                    <w:t>余量</w:t>
                  </w:r>
                </w:p>
              </w:tc>
              <w:tc>
                <w:tcPr>
                  <w:tcW w:w="760" w:type="dxa"/>
                  <w:tcBorders>
                    <w:tl2br w:val="nil"/>
                    <w:tr2bl w:val="nil"/>
                  </w:tcBorders>
                  <w:shd w:val="clear" w:color="auto" w:fill="auto"/>
                  <w:vAlign w:val="center"/>
                </w:tcPr>
                <w:p w14:paraId="6518FE8A">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78" w:type="dxa"/>
                  <w:tcBorders>
                    <w:tl2br w:val="nil"/>
                    <w:tr2bl w:val="nil"/>
                  </w:tcBorders>
                  <w:shd w:val="clear" w:color="auto" w:fill="auto"/>
                  <w:vAlign w:val="center"/>
                </w:tcPr>
                <w:p w14:paraId="7245F41F">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672" w:type="dxa"/>
                  <w:tcBorders>
                    <w:tl2br w:val="nil"/>
                    <w:tr2bl w:val="nil"/>
                  </w:tcBorders>
                  <w:shd w:val="clear" w:color="auto" w:fill="auto"/>
                  <w:vAlign w:val="center"/>
                </w:tcPr>
                <w:p w14:paraId="08D6A2B2">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90" w:type="dxa"/>
                  <w:tcBorders>
                    <w:tl2br w:val="nil"/>
                    <w:tr2bl w:val="nil"/>
                  </w:tcBorders>
                  <w:shd w:val="clear" w:color="auto" w:fill="auto"/>
                  <w:vAlign w:val="center"/>
                </w:tcPr>
                <w:p w14:paraId="494A0BCE">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386" w:type="dxa"/>
                  <w:tcBorders>
                    <w:tl2br w:val="nil"/>
                    <w:tr2bl w:val="nil"/>
                  </w:tcBorders>
                  <w:shd w:val="clear" w:color="auto" w:fill="auto"/>
                  <w:vAlign w:val="center"/>
                </w:tcPr>
                <w:p w14:paraId="582B50BF">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38" w:type="dxa"/>
                  <w:tcBorders>
                    <w:tl2br w:val="nil"/>
                    <w:tr2bl w:val="nil"/>
                  </w:tcBorders>
                  <w:shd w:val="clear" w:color="auto" w:fill="auto"/>
                  <w:vAlign w:val="center"/>
                </w:tcPr>
                <w:p w14:paraId="49B95FAC">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38" w:type="dxa"/>
                  <w:tcBorders>
                    <w:tl2br w:val="nil"/>
                    <w:tr2bl w:val="nil"/>
                  </w:tcBorders>
                  <w:shd w:val="clear" w:color="auto" w:fill="auto"/>
                  <w:vAlign w:val="center"/>
                </w:tcPr>
                <w:p w14:paraId="42915279">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38" w:type="dxa"/>
                  <w:tcBorders>
                    <w:tl2br w:val="nil"/>
                    <w:tr2bl w:val="nil"/>
                  </w:tcBorders>
                  <w:shd w:val="clear" w:color="auto" w:fill="auto"/>
                  <w:vAlign w:val="center"/>
                </w:tcPr>
                <w:p w14:paraId="62872533">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40" w:type="dxa"/>
                  <w:tcBorders>
                    <w:tl2br w:val="nil"/>
                    <w:tr2bl w:val="nil"/>
                  </w:tcBorders>
                  <w:shd w:val="clear" w:color="auto" w:fill="auto"/>
                  <w:vAlign w:val="center"/>
                </w:tcPr>
                <w:p w14:paraId="3B373B02">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634" w:type="dxa"/>
                  <w:tcBorders>
                    <w:tl2br w:val="nil"/>
                    <w:tr2bl w:val="nil"/>
                  </w:tcBorders>
                  <w:shd w:val="clear" w:color="auto" w:fill="auto"/>
                  <w:vAlign w:val="center"/>
                </w:tcPr>
                <w:p w14:paraId="7843F390">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06" w:type="dxa"/>
                  <w:tcBorders>
                    <w:tl2br w:val="nil"/>
                    <w:tr2bl w:val="nil"/>
                  </w:tcBorders>
                  <w:shd w:val="clear" w:color="auto" w:fill="auto"/>
                  <w:vAlign w:val="center"/>
                </w:tcPr>
                <w:p w14:paraId="4F94F8D9">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68" w:type="dxa"/>
                  <w:tcBorders>
                    <w:tl2br w:val="nil"/>
                    <w:tr2bl w:val="nil"/>
                  </w:tcBorders>
                  <w:shd w:val="clear" w:color="auto" w:fill="auto"/>
                  <w:vAlign w:val="center"/>
                </w:tcPr>
                <w:p w14:paraId="79CCEEFC">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391" w:type="dxa"/>
                  <w:tcBorders>
                    <w:tl2br w:val="nil"/>
                    <w:tr2bl w:val="nil"/>
                  </w:tcBorders>
                  <w:shd w:val="clear" w:color="auto" w:fill="auto"/>
                  <w:vAlign w:val="center"/>
                </w:tcPr>
                <w:p w14:paraId="00C5339D">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81" w:type="dxa"/>
                  <w:tcBorders>
                    <w:tl2br w:val="nil"/>
                    <w:tr2bl w:val="nil"/>
                  </w:tcBorders>
                  <w:shd w:val="clear" w:color="auto" w:fill="auto"/>
                  <w:vAlign w:val="center"/>
                </w:tcPr>
                <w:p w14:paraId="331BAE22">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586" w:type="dxa"/>
                  <w:tcBorders>
                    <w:tl2br w:val="nil"/>
                    <w:tr2bl w:val="nil"/>
                  </w:tcBorders>
                  <w:shd w:val="clear" w:color="auto" w:fill="auto"/>
                  <w:vAlign w:val="center"/>
                </w:tcPr>
                <w:p w14:paraId="4E68A5EE">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522" w:type="dxa"/>
                  <w:tcBorders>
                    <w:tl2br w:val="nil"/>
                    <w:tr2bl w:val="nil"/>
                  </w:tcBorders>
                  <w:shd w:val="clear" w:color="auto" w:fill="auto"/>
                  <w:vAlign w:val="center"/>
                </w:tcPr>
                <w:p w14:paraId="78A2FCDA">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10"/>
                      <w:sz w:val="15"/>
                      <w:szCs w:val="15"/>
                    </w:rPr>
                    <w:t>0.50</w:t>
                  </w:r>
                </w:p>
              </w:tc>
              <w:tc>
                <w:tcPr>
                  <w:tcW w:w="509" w:type="dxa"/>
                  <w:tcBorders>
                    <w:tl2br w:val="nil"/>
                    <w:tr2bl w:val="nil"/>
                  </w:tcBorders>
                  <w:shd w:val="clear" w:color="auto" w:fill="auto"/>
                  <w:vAlign w:val="center"/>
                </w:tcPr>
                <w:p w14:paraId="61D579F2">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8"/>
                      <w:w w:val="97"/>
                      <w:sz w:val="15"/>
                      <w:szCs w:val="15"/>
                    </w:rPr>
                    <w:t>0.08</w:t>
                  </w:r>
                </w:p>
              </w:tc>
              <w:tc>
                <w:tcPr>
                  <w:tcW w:w="459" w:type="dxa"/>
                  <w:tcBorders>
                    <w:tl2br w:val="nil"/>
                    <w:tr2bl w:val="nil"/>
                  </w:tcBorders>
                  <w:shd w:val="clear" w:color="auto" w:fill="auto"/>
                  <w:vAlign w:val="center"/>
                </w:tcPr>
                <w:p w14:paraId="41605B48">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10"/>
                      <w:sz w:val="15"/>
                      <w:szCs w:val="15"/>
                    </w:rPr>
                    <w:t>0.05</w:t>
                  </w:r>
                </w:p>
              </w:tc>
              <w:tc>
                <w:tcPr>
                  <w:tcW w:w="653" w:type="dxa"/>
                  <w:tcBorders>
                    <w:tl2br w:val="nil"/>
                    <w:tr2bl w:val="nil"/>
                  </w:tcBorders>
                  <w:shd w:val="clear" w:color="auto" w:fill="auto"/>
                  <w:vAlign w:val="center"/>
                </w:tcPr>
                <w:p w14:paraId="76848215">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8"/>
                      <w:sz w:val="15"/>
                      <w:szCs w:val="15"/>
                    </w:rPr>
                    <w:t>0.015</w:t>
                  </w:r>
                </w:p>
              </w:tc>
              <w:tc>
                <w:tcPr>
                  <w:tcW w:w="509" w:type="dxa"/>
                  <w:tcBorders>
                    <w:tl2br w:val="nil"/>
                    <w:tr2bl w:val="nil"/>
                  </w:tcBorders>
                  <w:shd w:val="clear" w:color="auto" w:fill="auto"/>
                  <w:vAlign w:val="center"/>
                </w:tcPr>
                <w:p w14:paraId="181E75C2">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5"/>
                      <w:w w:val="91"/>
                      <w:sz w:val="15"/>
                      <w:szCs w:val="15"/>
                    </w:rPr>
                    <w:t>0.40</w:t>
                  </w:r>
                </w:p>
              </w:tc>
              <w:tc>
                <w:tcPr>
                  <w:tcW w:w="549" w:type="dxa"/>
                  <w:tcBorders>
                    <w:tl2br w:val="nil"/>
                    <w:tr2bl w:val="nil"/>
                  </w:tcBorders>
                  <w:shd w:val="clear" w:color="auto" w:fill="auto"/>
                  <w:vAlign w:val="center"/>
                </w:tcPr>
                <w:p w14:paraId="080AD5C1">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10"/>
                      <w:sz w:val="15"/>
                      <w:szCs w:val="15"/>
                    </w:rPr>
                    <w:t>0.10</w:t>
                  </w:r>
                </w:p>
              </w:tc>
              <w:tc>
                <w:tcPr>
                  <w:tcW w:w="465" w:type="dxa"/>
                  <w:tcBorders>
                    <w:tl2br w:val="nil"/>
                    <w:tr2bl w:val="nil"/>
                  </w:tcBorders>
                  <w:shd w:val="clear" w:color="auto" w:fill="auto"/>
                  <w:vAlign w:val="center"/>
                </w:tcPr>
                <w:p w14:paraId="09B40F1F">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5"/>
                      <w:w w:val="91"/>
                      <w:sz w:val="15"/>
                      <w:szCs w:val="15"/>
                    </w:rPr>
                    <w:t>0.40</w:t>
                  </w:r>
                </w:p>
              </w:tc>
            </w:tr>
            <w:tr w14:paraId="5FA124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5" w:type="dxa"/>
                  <w:tcBorders>
                    <w:tl2br w:val="nil"/>
                    <w:tr2bl w:val="nil"/>
                  </w:tcBorders>
                  <w:shd w:val="clear" w:color="auto" w:fill="auto"/>
                  <w:vAlign w:val="center"/>
                </w:tcPr>
                <w:p w14:paraId="5468DB9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12"/>
                      <w:sz w:val="15"/>
                      <w:szCs w:val="15"/>
                    </w:rPr>
                  </w:pPr>
                  <w:r>
                    <w:rPr>
                      <w:rFonts w:hint="default" w:ascii="Times New Roman" w:hAnsi="Times New Roman" w:eastAsia="宋体" w:cs="Times New Roman"/>
                      <w:b w:val="0"/>
                      <w:bCs w:val="0"/>
                      <w:color w:val="auto"/>
                      <w:sz w:val="15"/>
                      <w:szCs w:val="15"/>
                    </w:rPr>
                    <w:t>TA</w:t>
                  </w:r>
                  <w:r>
                    <w:rPr>
                      <w:rFonts w:hint="default" w:ascii="Times New Roman" w:hAnsi="Times New Roman" w:eastAsia="宋体" w:cs="Times New Roman"/>
                      <w:b w:val="0"/>
                      <w:bCs w:val="0"/>
                      <w:color w:val="auto"/>
                      <w:spacing w:val="10"/>
                      <w:sz w:val="15"/>
                      <w:szCs w:val="15"/>
                    </w:rPr>
                    <w:t>18</w:t>
                  </w:r>
                </w:p>
              </w:tc>
              <w:tc>
                <w:tcPr>
                  <w:tcW w:w="884" w:type="dxa"/>
                  <w:tcBorders>
                    <w:tl2br w:val="nil"/>
                    <w:tr2bl w:val="nil"/>
                  </w:tcBorders>
                  <w:shd w:val="clear" w:color="auto" w:fill="auto"/>
                  <w:vAlign w:val="center"/>
                </w:tcPr>
                <w:p w14:paraId="7D11364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14"/>
                      <w:sz w:val="15"/>
                      <w:szCs w:val="15"/>
                    </w:rPr>
                  </w:pPr>
                  <w:r>
                    <w:rPr>
                      <w:rFonts w:hint="default" w:ascii="Times New Roman" w:hAnsi="Times New Roman" w:eastAsia="宋体" w:cs="Times New Roman"/>
                      <w:b w:val="0"/>
                      <w:bCs w:val="0"/>
                      <w:color w:val="auto"/>
                      <w:sz w:val="15"/>
                      <w:szCs w:val="15"/>
                    </w:rPr>
                    <w:t>Ti</w:t>
                  </w:r>
                  <w:r>
                    <w:rPr>
                      <w:rFonts w:hint="default" w:ascii="Times New Roman" w:hAnsi="Times New Roman" w:eastAsia="宋体" w:cs="Times New Roman"/>
                      <w:b w:val="0"/>
                      <w:bCs w:val="0"/>
                      <w:color w:val="auto"/>
                      <w:spacing w:val="4"/>
                      <w:sz w:val="15"/>
                      <w:szCs w:val="15"/>
                    </w:rPr>
                    <w:t>_3</w:t>
                  </w:r>
                  <w:r>
                    <w:rPr>
                      <w:rFonts w:hint="default" w:ascii="Times New Roman" w:hAnsi="Times New Roman" w:eastAsia="宋体" w:cs="Times New Roman"/>
                      <w:b w:val="0"/>
                      <w:bCs w:val="0"/>
                      <w:color w:val="auto"/>
                      <w:sz w:val="15"/>
                      <w:szCs w:val="15"/>
                    </w:rPr>
                    <w:t>Al</w:t>
                  </w:r>
                  <w:r>
                    <w:rPr>
                      <w:rFonts w:hint="default" w:ascii="Times New Roman" w:hAnsi="Times New Roman" w:eastAsia="宋体" w:cs="Times New Roman"/>
                      <w:b w:val="0"/>
                      <w:bCs w:val="0"/>
                      <w:color w:val="auto"/>
                      <w:spacing w:val="4"/>
                      <w:sz w:val="15"/>
                      <w:szCs w:val="15"/>
                    </w:rPr>
                    <w:t>_2.5V</w:t>
                  </w:r>
                </w:p>
              </w:tc>
              <w:tc>
                <w:tcPr>
                  <w:tcW w:w="601" w:type="dxa"/>
                  <w:tcBorders>
                    <w:tl2br w:val="nil"/>
                    <w:tr2bl w:val="nil"/>
                  </w:tcBorders>
                  <w:shd w:val="clear" w:color="auto" w:fill="auto"/>
                  <w:vAlign w:val="center"/>
                </w:tcPr>
                <w:p w14:paraId="139C078C">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11"/>
                      <w:sz w:val="15"/>
                      <w:szCs w:val="15"/>
                    </w:rPr>
                    <w:t>余量</w:t>
                  </w:r>
                </w:p>
              </w:tc>
              <w:tc>
                <w:tcPr>
                  <w:tcW w:w="760" w:type="dxa"/>
                  <w:tcBorders>
                    <w:tl2br w:val="nil"/>
                    <w:tr2bl w:val="nil"/>
                  </w:tcBorders>
                  <w:shd w:val="clear" w:color="auto" w:fill="auto"/>
                  <w:vAlign w:val="center"/>
                </w:tcPr>
                <w:p w14:paraId="0B91D3B1">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5"/>
                      <w:sz w:val="15"/>
                      <w:szCs w:val="15"/>
                    </w:rPr>
                    <w:t>2.0~3.5</w:t>
                  </w:r>
                </w:p>
              </w:tc>
              <w:tc>
                <w:tcPr>
                  <w:tcW w:w="478" w:type="dxa"/>
                  <w:tcBorders>
                    <w:tl2br w:val="nil"/>
                    <w:tr2bl w:val="nil"/>
                  </w:tcBorders>
                  <w:shd w:val="clear" w:color="auto" w:fill="auto"/>
                  <w:vAlign w:val="center"/>
                </w:tcPr>
                <w:p w14:paraId="1CE3AC72">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672" w:type="dxa"/>
                  <w:tcBorders>
                    <w:tl2br w:val="nil"/>
                    <w:tr2bl w:val="nil"/>
                  </w:tcBorders>
                  <w:shd w:val="clear" w:color="auto" w:fill="auto"/>
                  <w:vAlign w:val="center"/>
                </w:tcPr>
                <w:p w14:paraId="213B67CD">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6"/>
                      <w:sz w:val="15"/>
                      <w:szCs w:val="15"/>
                    </w:rPr>
                    <w:t>1.5~3.0</w:t>
                  </w:r>
                </w:p>
              </w:tc>
              <w:tc>
                <w:tcPr>
                  <w:tcW w:w="490" w:type="dxa"/>
                  <w:tcBorders>
                    <w:tl2br w:val="nil"/>
                    <w:tr2bl w:val="nil"/>
                  </w:tcBorders>
                  <w:shd w:val="clear" w:color="auto" w:fill="auto"/>
                  <w:vAlign w:val="center"/>
                </w:tcPr>
                <w:p w14:paraId="559E2002">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386" w:type="dxa"/>
                  <w:tcBorders>
                    <w:tl2br w:val="nil"/>
                    <w:tr2bl w:val="nil"/>
                  </w:tcBorders>
                  <w:shd w:val="clear" w:color="auto" w:fill="auto"/>
                  <w:vAlign w:val="center"/>
                </w:tcPr>
                <w:p w14:paraId="3594DB95">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38" w:type="dxa"/>
                  <w:tcBorders>
                    <w:tl2br w:val="nil"/>
                    <w:tr2bl w:val="nil"/>
                  </w:tcBorders>
                  <w:shd w:val="clear" w:color="auto" w:fill="auto"/>
                  <w:vAlign w:val="center"/>
                </w:tcPr>
                <w:p w14:paraId="3B6FA0D4">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38" w:type="dxa"/>
                  <w:tcBorders>
                    <w:tl2br w:val="nil"/>
                    <w:tr2bl w:val="nil"/>
                  </w:tcBorders>
                  <w:shd w:val="clear" w:color="auto" w:fill="auto"/>
                  <w:vAlign w:val="center"/>
                </w:tcPr>
                <w:p w14:paraId="4B0FD56F">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38" w:type="dxa"/>
                  <w:tcBorders>
                    <w:tl2br w:val="nil"/>
                    <w:tr2bl w:val="nil"/>
                  </w:tcBorders>
                  <w:shd w:val="clear" w:color="auto" w:fill="auto"/>
                  <w:vAlign w:val="center"/>
                </w:tcPr>
                <w:p w14:paraId="0B52C73C">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40" w:type="dxa"/>
                  <w:tcBorders>
                    <w:tl2br w:val="nil"/>
                    <w:tr2bl w:val="nil"/>
                  </w:tcBorders>
                  <w:shd w:val="clear" w:color="auto" w:fill="auto"/>
                  <w:vAlign w:val="center"/>
                </w:tcPr>
                <w:p w14:paraId="547E3E04">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634" w:type="dxa"/>
                  <w:tcBorders>
                    <w:tl2br w:val="nil"/>
                    <w:tr2bl w:val="nil"/>
                  </w:tcBorders>
                  <w:shd w:val="clear" w:color="auto" w:fill="auto"/>
                  <w:vAlign w:val="center"/>
                </w:tcPr>
                <w:p w14:paraId="14706A20">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06" w:type="dxa"/>
                  <w:tcBorders>
                    <w:tl2br w:val="nil"/>
                    <w:tr2bl w:val="nil"/>
                  </w:tcBorders>
                  <w:shd w:val="clear" w:color="auto" w:fill="auto"/>
                  <w:vAlign w:val="center"/>
                </w:tcPr>
                <w:p w14:paraId="2ED5709D">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68" w:type="dxa"/>
                  <w:tcBorders>
                    <w:tl2br w:val="nil"/>
                    <w:tr2bl w:val="nil"/>
                  </w:tcBorders>
                  <w:shd w:val="clear" w:color="auto" w:fill="auto"/>
                  <w:vAlign w:val="center"/>
                </w:tcPr>
                <w:p w14:paraId="12F2E3F8">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391" w:type="dxa"/>
                  <w:tcBorders>
                    <w:tl2br w:val="nil"/>
                    <w:tr2bl w:val="nil"/>
                  </w:tcBorders>
                  <w:shd w:val="clear" w:color="auto" w:fill="auto"/>
                  <w:vAlign w:val="center"/>
                </w:tcPr>
                <w:p w14:paraId="69129BC7">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481" w:type="dxa"/>
                  <w:tcBorders>
                    <w:tl2br w:val="nil"/>
                    <w:tr2bl w:val="nil"/>
                  </w:tcBorders>
                  <w:shd w:val="clear" w:color="auto" w:fill="auto"/>
                  <w:vAlign w:val="center"/>
                </w:tcPr>
                <w:p w14:paraId="798872CE">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586" w:type="dxa"/>
                  <w:tcBorders>
                    <w:tl2br w:val="nil"/>
                    <w:tr2bl w:val="nil"/>
                  </w:tcBorders>
                  <w:shd w:val="clear" w:color="auto" w:fill="auto"/>
                  <w:vAlign w:val="center"/>
                </w:tcPr>
                <w:p w14:paraId="106F9E9C">
                  <w:pPr>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522" w:type="dxa"/>
                  <w:tcBorders>
                    <w:tl2br w:val="nil"/>
                    <w:tr2bl w:val="nil"/>
                  </w:tcBorders>
                  <w:shd w:val="clear" w:color="auto" w:fill="auto"/>
                  <w:vAlign w:val="center"/>
                </w:tcPr>
                <w:p w14:paraId="31D75DCE">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10"/>
                      <w:sz w:val="15"/>
                      <w:szCs w:val="15"/>
                    </w:rPr>
                  </w:pPr>
                  <w:r>
                    <w:rPr>
                      <w:rFonts w:hint="default" w:ascii="Times New Roman" w:hAnsi="Times New Roman" w:eastAsia="宋体" w:cs="Times New Roman"/>
                      <w:b w:val="0"/>
                      <w:bCs w:val="0"/>
                      <w:color w:val="auto"/>
                      <w:spacing w:val="-10"/>
                      <w:sz w:val="15"/>
                      <w:szCs w:val="15"/>
                    </w:rPr>
                    <w:t>0.25</w:t>
                  </w:r>
                </w:p>
              </w:tc>
              <w:tc>
                <w:tcPr>
                  <w:tcW w:w="509" w:type="dxa"/>
                  <w:tcBorders>
                    <w:tl2br w:val="nil"/>
                    <w:tr2bl w:val="nil"/>
                  </w:tcBorders>
                  <w:shd w:val="clear" w:color="auto" w:fill="auto"/>
                  <w:vAlign w:val="center"/>
                </w:tcPr>
                <w:p w14:paraId="663D665D">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8"/>
                      <w:w w:val="97"/>
                      <w:sz w:val="15"/>
                      <w:szCs w:val="15"/>
                    </w:rPr>
                  </w:pPr>
                  <w:r>
                    <w:rPr>
                      <w:rFonts w:hint="default" w:ascii="Times New Roman" w:hAnsi="Times New Roman" w:eastAsia="宋体" w:cs="Times New Roman"/>
                      <w:b w:val="0"/>
                      <w:bCs w:val="0"/>
                      <w:color w:val="auto"/>
                      <w:spacing w:val="-8"/>
                      <w:w w:val="97"/>
                      <w:sz w:val="15"/>
                      <w:szCs w:val="15"/>
                    </w:rPr>
                    <w:t>0.08</w:t>
                  </w:r>
                </w:p>
              </w:tc>
              <w:tc>
                <w:tcPr>
                  <w:tcW w:w="459" w:type="dxa"/>
                  <w:tcBorders>
                    <w:tl2br w:val="nil"/>
                    <w:tr2bl w:val="nil"/>
                  </w:tcBorders>
                  <w:shd w:val="clear" w:color="auto" w:fill="auto"/>
                  <w:vAlign w:val="center"/>
                </w:tcPr>
                <w:p w14:paraId="6CE4F265">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10"/>
                      <w:sz w:val="15"/>
                      <w:szCs w:val="15"/>
                    </w:rPr>
                  </w:pPr>
                  <w:r>
                    <w:rPr>
                      <w:rFonts w:hint="default" w:ascii="Times New Roman" w:hAnsi="Times New Roman" w:eastAsia="宋体" w:cs="Times New Roman"/>
                      <w:b w:val="0"/>
                      <w:bCs w:val="0"/>
                      <w:color w:val="auto"/>
                      <w:spacing w:val="-10"/>
                      <w:sz w:val="15"/>
                      <w:szCs w:val="15"/>
                    </w:rPr>
                    <w:t>0.05</w:t>
                  </w:r>
                </w:p>
              </w:tc>
              <w:tc>
                <w:tcPr>
                  <w:tcW w:w="653" w:type="dxa"/>
                  <w:tcBorders>
                    <w:tl2br w:val="nil"/>
                    <w:tr2bl w:val="nil"/>
                  </w:tcBorders>
                  <w:shd w:val="clear" w:color="auto" w:fill="auto"/>
                  <w:vAlign w:val="center"/>
                </w:tcPr>
                <w:p w14:paraId="15C8AFC1">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8"/>
                      <w:sz w:val="15"/>
                      <w:szCs w:val="15"/>
                    </w:rPr>
                  </w:pPr>
                  <w:r>
                    <w:rPr>
                      <w:rFonts w:hint="default" w:ascii="Times New Roman" w:hAnsi="Times New Roman" w:eastAsia="宋体" w:cs="Times New Roman"/>
                      <w:b w:val="0"/>
                      <w:bCs w:val="0"/>
                      <w:color w:val="auto"/>
                      <w:spacing w:val="-8"/>
                      <w:sz w:val="15"/>
                      <w:szCs w:val="15"/>
                    </w:rPr>
                    <w:t>0.015</w:t>
                  </w:r>
                </w:p>
              </w:tc>
              <w:tc>
                <w:tcPr>
                  <w:tcW w:w="509" w:type="dxa"/>
                  <w:tcBorders>
                    <w:tl2br w:val="nil"/>
                    <w:tr2bl w:val="nil"/>
                  </w:tcBorders>
                  <w:shd w:val="clear" w:color="auto" w:fill="auto"/>
                  <w:vAlign w:val="center"/>
                </w:tcPr>
                <w:p w14:paraId="20261ECF">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5"/>
                      <w:w w:val="91"/>
                      <w:sz w:val="15"/>
                      <w:szCs w:val="15"/>
                    </w:rPr>
                  </w:pPr>
                  <w:r>
                    <w:rPr>
                      <w:rFonts w:hint="default" w:ascii="Times New Roman" w:hAnsi="Times New Roman" w:eastAsia="宋体" w:cs="Times New Roman"/>
                      <w:b w:val="0"/>
                      <w:bCs w:val="0"/>
                      <w:color w:val="auto"/>
                      <w:spacing w:val="-10"/>
                      <w:sz w:val="15"/>
                      <w:szCs w:val="15"/>
                    </w:rPr>
                    <w:t>0.12</w:t>
                  </w:r>
                </w:p>
              </w:tc>
              <w:tc>
                <w:tcPr>
                  <w:tcW w:w="549" w:type="dxa"/>
                  <w:tcBorders>
                    <w:tl2br w:val="nil"/>
                    <w:tr2bl w:val="nil"/>
                  </w:tcBorders>
                  <w:shd w:val="clear" w:color="auto" w:fill="auto"/>
                  <w:vAlign w:val="center"/>
                </w:tcPr>
                <w:p w14:paraId="7AA2CF85">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10"/>
                      <w:sz w:val="15"/>
                      <w:szCs w:val="15"/>
                    </w:rPr>
                  </w:pPr>
                  <w:r>
                    <w:rPr>
                      <w:rFonts w:hint="default" w:ascii="Times New Roman" w:hAnsi="Times New Roman" w:eastAsia="宋体" w:cs="Times New Roman"/>
                      <w:b w:val="0"/>
                      <w:bCs w:val="0"/>
                      <w:color w:val="auto"/>
                      <w:spacing w:val="-10"/>
                      <w:sz w:val="15"/>
                      <w:szCs w:val="15"/>
                    </w:rPr>
                    <w:t>0.10</w:t>
                  </w:r>
                </w:p>
              </w:tc>
              <w:tc>
                <w:tcPr>
                  <w:tcW w:w="465" w:type="dxa"/>
                  <w:tcBorders>
                    <w:tl2br w:val="nil"/>
                    <w:tr2bl w:val="nil"/>
                  </w:tcBorders>
                  <w:shd w:val="clear" w:color="auto" w:fill="auto"/>
                  <w:vAlign w:val="center"/>
                </w:tcPr>
                <w:p w14:paraId="2923C522">
                  <w:pPr>
                    <w:pStyle w:val="92"/>
                    <w:keepNext w:val="0"/>
                    <w:keepLines w:val="0"/>
                    <w:pageBreakBefore w:val="0"/>
                    <w:widowControl w:val="0"/>
                    <w:kinsoku/>
                    <w:wordWrap/>
                    <w:overflowPunct/>
                    <w:topLinePunct w:val="0"/>
                    <w:autoSpaceDE/>
                    <w:autoSpaceDN/>
                    <w:bidi w:val="0"/>
                    <w:adjustRightInd/>
                    <w:spacing w:line="240" w:lineRule="atLeast"/>
                    <w:ind w:left="0" w:leftChars="0"/>
                    <w:jc w:val="center"/>
                    <w:textAlignment w:val="auto"/>
                    <w:rPr>
                      <w:rFonts w:hint="default" w:ascii="Times New Roman" w:hAnsi="Times New Roman" w:eastAsia="宋体" w:cs="Times New Roman"/>
                      <w:b w:val="0"/>
                      <w:bCs w:val="0"/>
                      <w:color w:val="auto"/>
                      <w:spacing w:val="-5"/>
                      <w:w w:val="91"/>
                      <w:sz w:val="15"/>
                      <w:szCs w:val="15"/>
                    </w:rPr>
                  </w:pPr>
                  <w:r>
                    <w:rPr>
                      <w:rFonts w:hint="default" w:ascii="Times New Roman" w:hAnsi="Times New Roman" w:eastAsia="宋体" w:cs="Times New Roman"/>
                      <w:b w:val="0"/>
                      <w:bCs w:val="0"/>
                      <w:color w:val="auto"/>
                      <w:spacing w:val="-10"/>
                      <w:sz w:val="15"/>
                      <w:szCs w:val="15"/>
                    </w:rPr>
                    <w:t>0.30</w:t>
                  </w:r>
                </w:p>
              </w:tc>
            </w:tr>
            <w:tr w14:paraId="649D17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5" w:type="dxa"/>
                  <w:tcBorders>
                    <w:tl2br w:val="nil"/>
                    <w:tr2bl w:val="nil"/>
                  </w:tcBorders>
                  <w:shd w:val="clear" w:color="auto" w:fill="auto"/>
                  <w:vAlign w:val="center"/>
                </w:tcPr>
                <w:p w14:paraId="2FE87599">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TC4</w:t>
                  </w:r>
                </w:p>
              </w:tc>
              <w:tc>
                <w:tcPr>
                  <w:tcW w:w="884" w:type="dxa"/>
                  <w:tcBorders>
                    <w:tl2br w:val="nil"/>
                    <w:tr2bl w:val="nil"/>
                  </w:tcBorders>
                  <w:shd w:val="clear" w:color="auto" w:fill="auto"/>
                  <w:vAlign w:val="center"/>
                </w:tcPr>
                <w:p w14:paraId="3B998B83">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Ti-6AL-4V</w:t>
                  </w:r>
                </w:p>
              </w:tc>
              <w:tc>
                <w:tcPr>
                  <w:tcW w:w="601" w:type="dxa"/>
                  <w:tcBorders>
                    <w:tl2br w:val="nil"/>
                    <w:tr2bl w:val="nil"/>
                  </w:tcBorders>
                  <w:shd w:val="clear" w:color="auto" w:fill="auto"/>
                  <w:vAlign w:val="center"/>
                </w:tcPr>
                <w:p w14:paraId="5076DC6E">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余量</w:t>
                  </w:r>
                </w:p>
              </w:tc>
              <w:tc>
                <w:tcPr>
                  <w:tcW w:w="760" w:type="dxa"/>
                  <w:tcBorders>
                    <w:tl2br w:val="nil"/>
                    <w:tr2bl w:val="nil"/>
                  </w:tcBorders>
                  <w:shd w:val="clear" w:color="auto" w:fill="auto"/>
                  <w:vAlign w:val="center"/>
                </w:tcPr>
                <w:p w14:paraId="6E154F0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5.50~6.75</w:t>
                  </w:r>
                </w:p>
              </w:tc>
              <w:tc>
                <w:tcPr>
                  <w:tcW w:w="478" w:type="dxa"/>
                  <w:tcBorders>
                    <w:tl2br w:val="nil"/>
                    <w:tr2bl w:val="nil"/>
                  </w:tcBorders>
                  <w:shd w:val="clear" w:color="auto" w:fill="auto"/>
                  <w:vAlign w:val="center"/>
                </w:tcPr>
                <w:p w14:paraId="3A0B0967">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w:t>
                  </w:r>
                </w:p>
              </w:tc>
              <w:tc>
                <w:tcPr>
                  <w:tcW w:w="672" w:type="dxa"/>
                  <w:tcBorders>
                    <w:tl2br w:val="nil"/>
                    <w:tr2bl w:val="nil"/>
                  </w:tcBorders>
                  <w:shd w:val="clear" w:color="auto" w:fill="auto"/>
                  <w:vAlign w:val="center"/>
                </w:tcPr>
                <w:p w14:paraId="37EBDB1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highlight w:val="none"/>
                      <w:vertAlign w:val="baseline"/>
                      <w:lang w:val="en-US" w:eastAsia="zh-CN"/>
                    </w:rPr>
                  </w:pPr>
                  <w:r>
                    <w:rPr>
                      <w:rFonts w:hint="default" w:ascii="Times New Roman" w:hAnsi="Times New Roman" w:eastAsia="宋体" w:cs="Times New Roman"/>
                      <w:b w:val="0"/>
                      <w:bCs w:val="0"/>
                      <w:color w:val="auto"/>
                      <w:spacing w:val="0"/>
                      <w:position w:val="0"/>
                      <w:sz w:val="15"/>
                      <w:szCs w:val="15"/>
                      <w:highlight w:val="none"/>
                      <w:vertAlign w:val="baseline"/>
                      <w:lang w:val="en-US" w:eastAsia="zh-CN"/>
                    </w:rPr>
                    <w:t>3.5~4.5</w:t>
                  </w:r>
                </w:p>
              </w:tc>
              <w:tc>
                <w:tcPr>
                  <w:tcW w:w="490" w:type="dxa"/>
                  <w:tcBorders>
                    <w:tl2br w:val="nil"/>
                    <w:tr2bl w:val="nil"/>
                  </w:tcBorders>
                  <w:shd w:val="clear" w:color="auto" w:fill="auto"/>
                  <w:vAlign w:val="center"/>
                </w:tcPr>
                <w:p w14:paraId="530C7257">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386" w:type="dxa"/>
                  <w:tcBorders>
                    <w:tl2br w:val="nil"/>
                    <w:tr2bl w:val="nil"/>
                  </w:tcBorders>
                  <w:shd w:val="clear" w:color="auto" w:fill="auto"/>
                  <w:vAlign w:val="center"/>
                </w:tcPr>
                <w:p w14:paraId="729695BA">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38" w:type="dxa"/>
                  <w:tcBorders>
                    <w:tl2br w:val="nil"/>
                    <w:tr2bl w:val="nil"/>
                  </w:tcBorders>
                  <w:shd w:val="clear" w:color="auto" w:fill="auto"/>
                  <w:vAlign w:val="center"/>
                </w:tcPr>
                <w:p w14:paraId="706CCF78">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38" w:type="dxa"/>
                  <w:tcBorders>
                    <w:tl2br w:val="nil"/>
                    <w:tr2bl w:val="nil"/>
                  </w:tcBorders>
                  <w:shd w:val="clear" w:color="auto" w:fill="auto"/>
                  <w:vAlign w:val="center"/>
                </w:tcPr>
                <w:p w14:paraId="39E060DB">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38" w:type="dxa"/>
                  <w:tcBorders>
                    <w:tl2br w:val="nil"/>
                    <w:tr2bl w:val="nil"/>
                  </w:tcBorders>
                  <w:shd w:val="clear" w:color="auto" w:fill="auto"/>
                  <w:vAlign w:val="center"/>
                </w:tcPr>
                <w:p w14:paraId="5759D6EB">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40" w:type="dxa"/>
                  <w:tcBorders>
                    <w:tl2br w:val="nil"/>
                    <w:tr2bl w:val="nil"/>
                  </w:tcBorders>
                  <w:shd w:val="clear" w:color="auto" w:fill="auto"/>
                  <w:vAlign w:val="center"/>
                </w:tcPr>
                <w:p w14:paraId="13E84941">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634" w:type="dxa"/>
                  <w:tcBorders>
                    <w:tl2br w:val="nil"/>
                    <w:tr2bl w:val="nil"/>
                  </w:tcBorders>
                  <w:shd w:val="clear" w:color="auto" w:fill="auto"/>
                  <w:vAlign w:val="center"/>
                </w:tcPr>
                <w:p w14:paraId="6C81FA5E">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06" w:type="dxa"/>
                  <w:tcBorders>
                    <w:tl2br w:val="nil"/>
                    <w:tr2bl w:val="nil"/>
                  </w:tcBorders>
                  <w:shd w:val="clear" w:color="auto" w:fill="auto"/>
                  <w:vAlign w:val="center"/>
                </w:tcPr>
                <w:p w14:paraId="748E71A6">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68" w:type="dxa"/>
                  <w:tcBorders>
                    <w:tl2br w:val="nil"/>
                    <w:tr2bl w:val="nil"/>
                  </w:tcBorders>
                  <w:shd w:val="clear" w:color="auto" w:fill="auto"/>
                  <w:vAlign w:val="center"/>
                </w:tcPr>
                <w:p w14:paraId="568F1B8B">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391" w:type="dxa"/>
                  <w:tcBorders>
                    <w:tl2br w:val="nil"/>
                    <w:tr2bl w:val="nil"/>
                  </w:tcBorders>
                  <w:shd w:val="clear" w:color="auto" w:fill="auto"/>
                  <w:vAlign w:val="center"/>
                </w:tcPr>
                <w:p w14:paraId="09844EB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481" w:type="dxa"/>
                  <w:tcBorders>
                    <w:tl2br w:val="nil"/>
                    <w:tr2bl w:val="nil"/>
                  </w:tcBorders>
                  <w:shd w:val="clear" w:color="auto" w:fill="auto"/>
                  <w:vAlign w:val="center"/>
                </w:tcPr>
                <w:p w14:paraId="1531C729">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586" w:type="dxa"/>
                  <w:tcBorders>
                    <w:tl2br w:val="nil"/>
                    <w:tr2bl w:val="nil"/>
                  </w:tcBorders>
                  <w:shd w:val="clear" w:color="auto" w:fill="auto"/>
                  <w:vAlign w:val="center"/>
                </w:tcPr>
                <w:p w14:paraId="52E96BEA">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w:t>
                  </w:r>
                </w:p>
              </w:tc>
              <w:tc>
                <w:tcPr>
                  <w:tcW w:w="522" w:type="dxa"/>
                  <w:tcBorders>
                    <w:tl2br w:val="nil"/>
                    <w:tr2bl w:val="nil"/>
                  </w:tcBorders>
                  <w:shd w:val="clear" w:color="auto" w:fill="auto"/>
                  <w:vAlign w:val="center"/>
                </w:tcPr>
                <w:p w14:paraId="4D765FB7">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0.30</w:t>
                  </w:r>
                </w:p>
              </w:tc>
              <w:tc>
                <w:tcPr>
                  <w:tcW w:w="509" w:type="dxa"/>
                  <w:tcBorders>
                    <w:tl2br w:val="nil"/>
                    <w:tr2bl w:val="nil"/>
                  </w:tcBorders>
                  <w:shd w:val="clear" w:color="auto" w:fill="auto"/>
                  <w:vAlign w:val="center"/>
                </w:tcPr>
                <w:p w14:paraId="735F09CD">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0.08</w:t>
                  </w:r>
                </w:p>
              </w:tc>
              <w:tc>
                <w:tcPr>
                  <w:tcW w:w="459" w:type="dxa"/>
                  <w:tcBorders>
                    <w:tl2br w:val="nil"/>
                    <w:tr2bl w:val="nil"/>
                  </w:tcBorders>
                  <w:shd w:val="clear" w:color="auto" w:fill="auto"/>
                  <w:vAlign w:val="center"/>
                </w:tcPr>
                <w:p w14:paraId="34D5B4A4">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0.05</w:t>
                  </w:r>
                </w:p>
              </w:tc>
              <w:tc>
                <w:tcPr>
                  <w:tcW w:w="653" w:type="dxa"/>
                  <w:tcBorders>
                    <w:tl2br w:val="nil"/>
                    <w:tr2bl w:val="nil"/>
                  </w:tcBorders>
                  <w:shd w:val="clear" w:color="auto" w:fill="auto"/>
                  <w:vAlign w:val="center"/>
                </w:tcPr>
                <w:p w14:paraId="4DA50D2F">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0.015</w:t>
                  </w:r>
                </w:p>
              </w:tc>
              <w:tc>
                <w:tcPr>
                  <w:tcW w:w="509" w:type="dxa"/>
                  <w:tcBorders>
                    <w:tl2br w:val="nil"/>
                    <w:tr2bl w:val="nil"/>
                  </w:tcBorders>
                  <w:shd w:val="clear" w:color="auto" w:fill="auto"/>
                  <w:vAlign w:val="center"/>
                </w:tcPr>
                <w:p w14:paraId="6E8116CB">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position w:val="0"/>
                      <w:sz w:val="15"/>
                      <w:szCs w:val="15"/>
                      <w:vertAlign w:val="baseline"/>
                      <w:lang w:val="en-US" w:eastAsia="zh-CN"/>
                    </w:rPr>
                    <w:t>0.20</w:t>
                  </w:r>
                </w:p>
              </w:tc>
              <w:tc>
                <w:tcPr>
                  <w:tcW w:w="549" w:type="dxa"/>
                  <w:tcBorders>
                    <w:tl2br w:val="nil"/>
                    <w:tr2bl w:val="nil"/>
                  </w:tcBorders>
                  <w:shd w:val="clear" w:color="auto" w:fill="auto"/>
                  <w:vAlign w:val="center"/>
                </w:tcPr>
                <w:p w14:paraId="79C17C1B">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kern w:val="2"/>
                      <w:position w:val="0"/>
                      <w:sz w:val="15"/>
                      <w:szCs w:val="15"/>
                      <w:vertAlign w:val="baseline"/>
                      <w:lang w:val="en-US" w:eastAsia="zh-CN" w:bidi="ar-SA"/>
                    </w:rPr>
                    <w:t>0.10</w:t>
                  </w:r>
                </w:p>
              </w:tc>
              <w:tc>
                <w:tcPr>
                  <w:tcW w:w="465" w:type="dxa"/>
                  <w:tcBorders>
                    <w:tl2br w:val="nil"/>
                    <w:tr2bl w:val="nil"/>
                  </w:tcBorders>
                  <w:shd w:val="clear" w:color="auto" w:fill="auto"/>
                  <w:vAlign w:val="center"/>
                </w:tcPr>
                <w:p w14:paraId="01E55309">
                  <w:pPr>
                    <w:keepNext w:val="0"/>
                    <w:keepLines w:val="0"/>
                    <w:pageBreakBefore w:val="0"/>
                    <w:widowControl w:val="0"/>
                    <w:kinsoku/>
                    <w:wordWrap/>
                    <w:overflowPunct/>
                    <w:topLinePunct w:val="0"/>
                    <w:autoSpaceDE/>
                    <w:autoSpaceDN/>
                    <w:bidi w:val="0"/>
                    <w:adjustRightInd/>
                    <w:snapToGrid w:val="0"/>
                    <w:spacing w:line="240" w:lineRule="atLeast"/>
                    <w:ind w:left="0"/>
                    <w:jc w:val="center"/>
                    <w:textAlignment w:val="auto"/>
                    <w:rPr>
                      <w:rFonts w:hint="default" w:ascii="Times New Roman" w:hAnsi="Times New Roman" w:eastAsia="宋体" w:cs="Times New Roman"/>
                      <w:b w:val="0"/>
                      <w:bCs w:val="0"/>
                      <w:color w:val="auto"/>
                      <w:spacing w:val="0"/>
                      <w:position w:val="0"/>
                      <w:sz w:val="15"/>
                      <w:szCs w:val="15"/>
                      <w:vertAlign w:val="baseline"/>
                      <w:lang w:val="en-US" w:eastAsia="zh-CN"/>
                    </w:rPr>
                  </w:pPr>
                  <w:r>
                    <w:rPr>
                      <w:rFonts w:hint="default" w:ascii="Times New Roman" w:hAnsi="Times New Roman" w:eastAsia="宋体" w:cs="Times New Roman"/>
                      <w:b w:val="0"/>
                      <w:bCs w:val="0"/>
                      <w:color w:val="auto"/>
                      <w:spacing w:val="0"/>
                      <w:kern w:val="2"/>
                      <w:position w:val="0"/>
                      <w:sz w:val="15"/>
                      <w:szCs w:val="15"/>
                      <w:vertAlign w:val="baseline"/>
                      <w:lang w:val="en-US" w:eastAsia="zh-CN" w:bidi="ar-SA"/>
                    </w:rPr>
                    <w:t>0.40</w:t>
                  </w:r>
                </w:p>
              </w:tc>
            </w:tr>
          </w:tbl>
          <w:p w14:paraId="13C0290C">
            <w:pPr>
              <w:keepNext w:val="0"/>
              <w:keepLines w:val="0"/>
              <w:pageBreakBefore w:val="0"/>
              <w:kinsoku/>
              <w:wordWrap/>
              <w:overflowPunct/>
              <w:topLinePunct w:val="0"/>
              <w:autoSpaceDE/>
              <w:autoSpaceDN/>
              <w:bidi w:val="0"/>
              <w:spacing w:line="480" w:lineRule="exact"/>
              <w:ind w:left="0" w:firstLine="480" w:firstLineChars="200"/>
              <w:textAlignment w:val="auto"/>
              <w:outlineLvl w:val="9"/>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本项目主要生产设施见表8。</w:t>
            </w:r>
          </w:p>
          <w:p w14:paraId="36D8C75E">
            <w:pPr>
              <w:pStyle w:val="62"/>
              <w:keepNext w:val="0"/>
              <w:keepLines w:val="0"/>
              <w:pageBreakBefore w:val="0"/>
              <w:kinsoku/>
              <w:wordWrap/>
              <w:overflowPunct/>
              <w:topLinePunct w:val="0"/>
              <w:autoSpaceDE/>
              <w:autoSpaceDN/>
              <w:bidi w:val="0"/>
              <w:spacing w:before="0" w:beforeLines="0" w:after="0" w:afterLines="0" w:line="480" w:lineRule="exact"/>
              <w:ind w:left="0" w:firstLine="0"/>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表7   主要生产设施一览表</w:t>
            </w:r>
          </w:p>
          <w:tbl>
            <w:tblPr>
              <w:tblStyle w:val="33"/>
              <w:tblW w:w="4951"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813"/>
              <w:gridCol w:w="1219"/>
              <w:gridCol w:w="3281"/>
              <w:gridCol w:w="3289"/>
              <w:gridCol w:w="4525"/>
            </w:tblGrid>
            <w:tr w14:paraId="7E23DB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886" w:hRule="atLeast"/>
                <w:jc w:val="center"/>
              </w:trPr>
              <w:tc>
                <w:tcPr>
                  <w:tcW w:w="560" w:type="dxa"/>
                  <w:tcBorders>
                    <w:tl2br w:val="nil"/>
                    <w:tr2bl w:val="nil"/>
                  </w:tcBorders>
                  <w:noWrap w:val="0"/>
                  <w:vAlign w:val="center"/>
                </w:tcPr>
                <w:p w14:paraId="45AC230B">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序号</w:t>
                  </w:r>
                </w:p>
              </w:tc>
              <w:tc>
                <w:tcPr>
                  <w:tcW w:w="840" w:type="dxa"/>
                  <w:tcBorders>
                    <w:tl2br w:val="nil"/>
                    <w:tr2bl w:val="nil"/>
                  </w:tcBorders>
                  <w:noWrap w:val="0"/>
                  <w:vAlign w:val="center"/>
                </w:tcPr>
                <w:p w14:paraId="73CD348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机组名称</w:t>
                  </w:r>
                </w:p>
              </w:tc>
              <w:tc>
                <w:tcPr>
                  <w:tcW w:w="2260" w:type="dxa"/>
                  <w:tcBorders>
                    <w:tl2br w:val="nil"/>
                    <w:tr2bl w:val="nil"/>
                  </w:tcBorders>
                  <w:noWrap w:val="0"/>
                  <w:vAlign w:val="center"/>
                </w:tcPr>
                <w:p w14:paraId="6BCD74B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机组主要技术性能</w:t>
                  </w:r>
                </w:p>
              </w:tc>
              <w:tc>
                <w:tcPr>
                  <w:tcW w:w="2266" w:type="dxa"/>
                  <w:tcBorders>
                    <w:tl2br w:val="nil"/>
                    <w:tr2bl w:val="nil"/>
                  </w:tcBorders>
                  <w:noWrap w:val="0"/>
                  <w:vAlign w:val="center"/>
                </w:tcPr>
                <w:p w14:paraId="4BBEEE5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lang w:val="en-US"/>
                    </w:rPr>
                  </w:pPr>
                  <w:r>
                    <w:rPr>
                      <w:rStyle w:val="96"/>
                      <w:rFonts w:hint="default" w:ascii="Times New Roman" w:hAnsi="Times New Roman" w:eastAsia="宋体" w:cs="Times New Roman"/>
                      <w:b w:val="0"/>
                      <w:bCs w:val="0"/>
                      <w:color w:val="auto"/>
                      <w:sz w:val="21"/>
                      <w:szCs w:val="21"/>
                      <w:lang w:val="en-US" w:eastAsia="zh-CN" w:bidi="ar"/>
                    </w:rPr>
                    <w:t>机组设备</w:t>
                  </w:r>
                </w:p>
              </w:tc>
              <w:tc>
                <w:tcPr>
                  <w:tcW w:w="3117" w:type="dxa"/>
                  <w:tcBorders>
                    <w:tl2br w:val="nil"/>
                    <w:tr2bl w:val="nil"/>
                  </w:tcBorders>
                  <w:noWrap w:val="0"/>
                  <w:vAlign w:val="center"/>
                </w:tcPr>
                <w:p w14:paraId="3694D290">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Style w:val="96"/>
                      <w:rFonts w:hint="default" w:ascii="Times New Roman" w:hAnsi="Times New Roman" w:eastAsia="宋体" w:cs="Times New Roman"/>
                      <w:b w:val="0"/>
                      <w:bCs w:val="0"/>
                      <w:color w:val="auto"/>
                      <w:sz w:val="21"/>
                      <w:szCs w:val="21"/>
                      <w:lang w:val="en-US" w:eastAsia="zh-CN" w:bidi="ar"/>
                    </w:rPr>
                  </w:pPr>
                  <w:r>
                    <w:rPr>
                      <w:rStyle w:val="96"/>
                      <w:rFonts w:hint="default" w:ascii="Times New Roman" w:hAnsi="Times New Roman" w:eastAsia="宋体" w:cs="Times New Roman"/>
                      <w:b w:val="0"/>
                      <w:bCs w:val="0"/>
                      <w:color w:val="auto"/>
                      <w:sz w:val="21"/>
                      <w:szCs w:val="21"/>
                      <w:lang w:val="en-US" w:eastAsia="zh-CN" w:bidi="ar"/>
                    </w:rPr>
                    <w:t>核心设备</w:t>
                  </w:r>
                </w:p>
              </w:tc>
            </w:tr>
            <w:tr w14:paraId="421F32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1B677D4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一</w:t>
                  </w:r>
                </w:p>
              </w:tc>
              <w:tc>
                <w:tcPr>
                  <w:tcW w:w="8483" w:type="dxa"/>
                  <w:gridSpan w:val="4"/>
                  <w:tcBorders>
                    <w:tl2br w:val="nil"/>
                    <w:tr2bl w:val="nil"/>
                  </w:tcBorders>
                  <w:noWrap w:val="0"/>
                  <w:vAlign w:val="center"/>
                </w:tcPr>
                <w:p w14:paraId="2F7F27C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主要设备</w:t>
                  </w:r>
                </w:p>
              </w:tc>
            </w:tr>
            <w:tr w14:paraId="5BA431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41C73BE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840" w:type="dxa"/>
                  <w:tcBorders>
                    <w:tl2br w:val="nil"/>
                    <w:tr2bl w:val="nil"/>
                  </w:tcBorders>
                  <w:noWrap w:val="0"/>
                  <w:vAlign w:val="center"/>
                </w:tcPr>
                <w:p w14:paraId="484DA80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六辊轧机机组</w:t>
                  </w:r>
                </w:p>
              </w:tc>
              <w:tc>
                <w:tcPr>
                  <w:tcW w:w="2260" w:type="dxa"/>
                  <w:tcBorders>
                    <w:tl2br w:val="nil"/>
                    <w:tr2bl w:val="nil"/>
                  </w:tcBorders>
                  <w:noWrap w:val="0"/>
                  <w:vAlign w:val="center"/>
                </w:tcPr>
                <w:p w14:paraId="2893BAA4">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最大压下量：50mm</w:t>
                  </w:r>
                </w:p>
                <w:p w14:paraId="5CBD8594">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最大轧制力：20000KN</w:t>
                  </w:r>
                </w:p>
                <w:p w14:paraId="0719BDF7">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最大轧制扭矩：</w:t>
                  </w:r>
                  <w:r>
                    <w:rPr>
                      <w:rFonts w:hint="default" w:ascii="Times New Roman" w:hAnsi="Times New Roman" w:eastAsia="宋体" w:cs="Times New Roman"/>
                      <w:b w:val="0"/>
                      <w:bCs w:val="0"/>
                      <w:color w:val="auto"/>
                      <w:kern w:val="2"/>
                      <w:sz w:val="21"/>
                      <w:szCs w:val="21"/>
                      <w:lang w:val="en-US" w:eastAsia="zh-CN" w:bidi="ar-SA"/>
                    </w:rPr>
                    <w:t>165kNm</w:t>
                  </w:r>
                </w:p>
                <w:p w14:paraId="641C500D">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综合刚度：≥6200KN/mm</w:t>
                  </w:r>
                </w:p>
                <w:p w14:paraId="27623C2A">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工作辊弯辊力：1000KN</w:t>
                  </w:r>
                </w:p>
                <w:p w14:paraId="25D016C2">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轧辊最大开口度：150mm</w:t>
                  </w:r>
                </w:p>
                <w:p w14:paraId="2FDE1A44">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主传动电机：2</w:t>
                  </w:r>
                  <w:r>
                    <w:rPr>
                      <w:rFonts w:hint="default" w:ascii="Times New Roman" w:hAnsi="Times New Roman" w:eastAsia="宋体" w:cs="Times New Roman"/>
                      <w:b w:val="0"/>
                      <w:bCs w:val="0"/>
                      <w:color w:val="auto"/>
                      <w:sz w:val="21"/>
                      <w:szCs w:val="21"/>
                    </w:rPr>
                    <w:t>×</w:t>
                  </w:r>
                  <w:r>
                    <w:rPr>
                      <w:rFonts w:hint="default" w:ascii="Times New Roman" w:hAnsi="Times New Roman" w:eastAsia="宋体" w:cs="Times New Roman"/>
                      <w:b w:val="0"/>
                      <w:bCs w:val="0"/>
                      <w:color w:val="auto"/>
                      <w:sz w:val="21"/>
                      <w:szCs w:val="21"/>
                      <w:lang w:val="en-US" w:eastAsia="zh-CN"/>
                    </w:rPr>
                    <w:t>1250kW</w:t>
                  </w:r>
                </w:p>
                <w:p w14:paraId="16A94FA7">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压下方式：液压AGC</w:t>
                  </w:r>
                </w:p>
                <w:p w14:paraId="196C2EF0">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压下行程：50mm</w:t>
                  </w:r>
                </w:p>
                <w:p w14:paraId="619C5209">
                  <w:pPr>
                    <w:keepNext w:val="0"/>
                    <w:keepLines w:val="0"/>
                    <w:pageBreakBefore w:val="0"/>
                    <w:widowControl/>
                    <w:suppressLineNumbers w:val="0"/>
                    <w:kinsoku/>
                    <w:wordWrap/>
                    <w:overflowPunct/>
                    <w:topLinePunct w:val="0"/>
                    <w:autoSpaceDE/>
                    <w:autoSpaceDN/>
                    <w:bidi w:val="0"/>
                    <w:adjustRightInd/>
                    <w:spacing w:line="240" w:lineRule="atLeast"/>
                    <w:jc w:val="both"/>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color w:val="auto"/>
                      <w:kern w:val="2"/>
                      <w:sz w:val="21"/>
                      <w:szCs w:val="21"/>
                      <w:lang w:val="en-US" w:eastAsia="zh-CN" w:bidi="ar-SA"/>
                    </w:rPr>
                    <w:t>最大轧制速度：150m/min</w:t>
                  </w:r>
                </w:p>
              </w:tc>
              <w:tc>
                <w:tcPr>
                  <w:tcW w:w="2266" w:type="dxa"/>
                  <w:tcBorders>
                    <w:tl2br w:val="nil"/>
                    <w:tr2bl w:val="nil"/>
                  </w:tcBorders>
                  <w:noWrap w:val="0"/>
                  <w:vAlign w:val="center"/>
                </w:tcPr>
                <w:p w14:paraId="466FDD1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lang w:val="en-US"/>
                    </w:rPr>
                  </w:pPr>
                  <w:r>
                    <w:rPr>
                      <w:rFonts w:hint="default" w:ascii="Times New Roman" w:hAnsi="Times New Roman" w:eastAsia="宋体" w:cs="Times New Roman"/>
                      <w:b w:val="0"/>
                      <w:bCs w:val="0"/>
                      <w:i w:val="0"/>
                      <w:iCs w:val="0"/>
                      <w:color w:val="auto"/>
                      <w:kern w:val="0"/>
                      <w:sz w:val="21"/>
                      <w:szCs w:val="21"/>
                      <w:u w:val="none"/>
                      <w:lang w:val="en-US" w:eastAsia="zh-CN" w:bidi="ar"/>
                    </w:rPr>
                    <w:t>入口段、入口鞍座、上料小车、开卷机、反弯辊、穿带导板液压剪刀、夹送机、焊机、张力S辊、入口活套、轧机、</w:t>
                  </w:r>
                  <w:r>
                    <w:rPr>
                      <w:rFonts w:hint="default" w:ascii="Times New Roman" w:hAnsi="Times New Roman" w:eastAsia="宋体" w:cs="Times New Roman"/>
                      <w:b w:val="0"/>
                      <w:bCs w:val="0"/>
                      <w:i w:val="0"/>
                      <w:iCs w:val="0"/>
                      <w:color w:val="auto"/>
                      <w:sz w:val="21"/>
                      <w:szCs w:val="21"/>
                      <w:u w:val="none"/>
                    </w:rPr>
                    <w:t>张力机组</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夹送机组</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液压剪</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收卷转向辊+导引板</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浮动收卷机及托臂、放纸机液压下料小车</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待料鞍座</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电控系统</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液压系统</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EPC系统</w:t>
                  </w:r>
                </w:p>
              </w:tc>
              <w:tc>
                <w:tcPr>
                  <w:tcW w:w="3117" w:type="dxa"/>
                  <w:tcBorders>
                    <w:tl2br w:val="nil"/>
                    <w:tr2bl w:val="nil"/>
                  </w:tcBorders>
                  <w:noWrap w:val="0"/>
                  <w:vAlign w:val="center"/>
                </w:tcPr>
                <w:p w14:paraId="5CB15A5A">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最大压下量：50mm</w:t>
                  </w:r>
                </w:p>
                <w:p w14:paraId="4D7CC9C8">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最大轧制力：20000KN</w:t>
                  </w:r>
                </w:p>
                <w:p w14:paraId="7F03E1B9">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最大轧制扭矩：</w:t>
                  </w:r>
                  <w:r>
                    <w:rPr>
                      <w:rFonts w:hint="default" w:ascii="Times New Roman" w:hAnsi="Times New Roman" w:eastAsia="宋体" w:cs="Times New Roman"/>
                      <w:b w:val="0"/>
                      <w:bCs w:val="0"/>
                      <w:color w:val="auto"/>
                      <w:kern w:val="2"/>
                      <w:sz w:val="21"/>
                      <w:szCs w:val="21"/>
                      <w:lang w:val="en-US" w:eastAsia="zh-CN" w:bidi="ar-SA"/>
                    </w:rPr>
                    <w:t>165kNm</w:t>
                  </w:r>
                </w:p>
                <w:p w14:paraId="134298C7">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综合刚度：≥6200KN/mm</w:t>
                  </w:r>
                </w:p>
                <w:p w14:paraId="27712812">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工作辊弯辊力：1000KN</w:t>
                  </w:r>
                </w:p>
                <w:p w14:paraId="52E84701">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轧辊最大开口度：150mm</w:t>
                  </w:r>
                </w:p>
                <w:p w14:paraId="33D72792">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主传动电机：2</w:t>
                  </w:r>
                  <w:r>
                    <w:rPr>
                      <w:rFonts w:hint="default" w:ascii="Times New Roman" w:hAnsi="Times New Roman" w:eastAsia="宋体" w:cs="Times New Roman"/>
                      <w:b w:val="0"/>
                      <w:bCs w:val="0"/>
                      <w:color w:val="auto"/>
                      <w:sz w:val="21"/>
                      <w:szCs w:val="21"/>
                    </w:rPr>
                    <w:t>×</w:t>
                  </w:r>
                  <w:r>
                    <w:rPr>
                      <w:rFonts w:hint="default" w:ascii="Times New Roman" w:hAnsi="Times New Roman" w:eastAsia="宋体" w:cs="Times New Roman"/>
                      <w:b w:val="0"/>
                      <w:bCs w:val="0"/>
                      <w:color w:val="auto"/>
                      <w:sz w:val="21"/>
                      <w:szCs w:val="21"/>
                      <w:lang w:val="en-US" w:eastAsia="zh-CN"/>
                    </w:rPr>
                    <w:t>1250kW</w:t>
                  </w:r>
                </w:p>
                <w:p w14:paraId="11F9EC15">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压下方式：液压AGC</w:t>
                  </w:r>
                </w:p>
                <w:p w14:paraId="6D241B45">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压下行程：50mm</w:t>
                  </w:r>
                </w:p>
                <w:p w14:paraId="010C85B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color w:val="auto"/>
                      <w:kern w:val="2"/>
                      <w:sz w:val="21"/>
                      <w:szCs w:val="21"/>
                      <w:lang w:val="en-US" w:eastAsia="zh-CN" w:bidi="ar-SA"/>
                    </w:rPr>
                    <w:t>最大轧制速度：150m/min</w:t>
                  </w:r>
                </w:p>
              </w:tc>
            </w:tr>
            <w:tr w14:paraId="1F7005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6421CFC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840" w:type="dxa"/>
                  <w:tcBorders>
                    <w:tl2br w:val="nil"/>
                    <w:tr2bl w:val="nil"/>
                  </w:tcBorders>
                  <w:noWrap w:val="0"/>
                  <w:vAlign w:val="center"/>
                </w:tcPr>
                <w:p w14:paraId="550C0E4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二十辊轧机机组</w:t>
                  </w:r>
                </w:p>
              </w:tc>
              <w:tc>
                <w:tcPr>
                  <w:tcW w:w="2260" w:type="dxa"/>
                  <w:tcBorders>
                    <w:tl2br w:val="nil"/>
                    <w:tr2bl w:val="nil"/>
                  </w:tcBorders>
                  <w:noWrap w:val="0"/>
                  <w:vAlign w:val="center"/>
                </w:tcPr>
                <w:p w14:paraId="7C81BA29">
                  <w:pPr>
                    <w:pStyle w:val="101"/>
                    <w:keepNext w:val="0"/>
                    <w:keepLines w:val="0"/>
                    <w:pageBreakBefore w:val="0"/>
                    <w:kinsoku/>
                    <w:wordWrap/>
                    <w:overflowPunct/>
                    <w:topLinePunct w:val="0"/>
                    <w:autoSpaceDE/>
                    <w:autoSpaceDN/>
                    <w:bidi w:val="0"/>
                    <w:adjustRightInd/>
                    <w:spacing w:line="240" w:lineRule="atLeas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最大压下量：50mm</w:t>
                  </w:r>
                </w:p>
                <w:p w14:paraId="17EE9AC4">
                  <w:pPr>
                    <w:pStyle w:val="101"/>
                    <w:keepNext w:val="0"/>
                    <w:keepLines w:val="0"/>
                    <w:pageBreakBefore w:val="0"/>
                    <w:kinsoku/>
                    <w:wordWrap/>
                    <w:overflowPunct/>
                    <w:topLinePunct w:val="0"/>
                    <w:autoSpaceDE/>
                    <w:autoSpaceDN/>
                    <w:bidi w:val="0"/>
                    <w:adjustRightInd/>
                    <w:spacing w:line="240" w:lineRule="atLeas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最大轧制力：8000KN</w:t>
                  </w:r>
                </w:p>
                <w:p w14:paraId="766C6DA4">
                  <w:pPr>
                    <w:pStyle w:val="101"/>
                    <w:keepNext w:val="0"/>
                    <w:keepLines w:val="0"/>
                    <w:pageBreakBefore w:val="0"/>
                    <w:kinsoku/>
                    <w:wordWrap/>
                    <w:overflowPunct/>
                    <w:topLinePunct w:val="0"/>
                    <w:autoSpaceDE/>
                    <w:autoSpaceDN/>
                    <w:bidi w:val="0"/>
                    <w:adjustRightInd/>
                    <w:spacing w:line="240" w:lineRule="atLeas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综合刚度：≥5800KN/mm</w:t>
                  </w:r>
                </w:p>
                <w:p w14:paraId="429B0FC6">
                  <w:pPr>
                    <w:pStyle w:val="101"/>
                    <w:keepNext w:val="0"/>
                    <w:keepLines w:val="0"/>
                    <w:pageBreakBefore w:val="0"/>
                    <w:kinsoku/>
                    <w:wordWrap/>
                    <w:overflowPunct/>
                    <w:topLinePunct w:val="0"/>
                    <w:autoSpaceDE/>
                    <w:autoSpaceDN/>
                    <w:bidi w:val="0"/>
                    <w:adjustRightInd/>
                    <w:spacing w:line="240" w:lineRule="atLeas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工作辊弯辊力：1000KN</w:t>
                  </w:r>
                </w:p>
                <w:p w14:paraId="6ED95EED">
                  <w:pPr>
                    <w:pStyle w:val="101"/>
                    <w:keepNext w:val="0"/>
                    <w:keepLines w:val="0"/>
                    <w:pageBreakBefore w:val="0"/>
                    <w:kinsoku/>
                    <w:wordWrap/>
                    <w:overflowPunct/>
                    <w:topLinePunct w:val="0"/>
                    <w:autoSpaceDE/>
                    <w:autoSpaceDN/>
                    <w:bidi w:val="0"/>
                    <w:adjustRightInd/>
                    <w:spacing w:line="240" w:lineRule="atLeas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轧辊最大开口度：120mm</w:t>
                  </w:r>
                </w:p>
                <w:p w14:paraId="1960B65E">
                  <w:pPr>
                    <w:pStyle w:val="101"/>
                    <w:keepNext w:val="0"/>
                    <w:keepLines w:val="0"/>
                    <w:pageBreakBefore w:val="0"/>
                    <w:kinsoku/>
                    <w:wordWrap/>
                    <w:overflowPunct/>
                    <w:topLinePunct w:val="0"/>
                    <w:autoSpaceDE/>
                    <w:autoSpaceDN/>
                    <w:bidi w:val="0"/>
                    <w:adjustRightInd/>
                    <w:spacing w:line="240" w:lineRule="atLeast"/>
                    <w:jc w:val="both"/>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color w:val="auto"/>
                      <w:sz w:val="21"/>
                      <w:szCs w:val="21"/>
                      <w:lang w:val="en-US" w:eastAsia="zh-CN"/>
                    </w:rPr>
                    <w:t>主传动电机：2</w:t>
                  </w:r>
                  <w:r>
                    <w:rPr>
                      <w:rFonts w:hint="default" w:ascii="Times New Roman" w:hAnsi="Times New Roman" w:eastAsia="宋体" w:cs="Times New Roman"/>
                      <w:b w:val="0"/>
                      <w:bCs w:val="0"/>
                      <w:color w:val="auto"/>
                      <w:sz w:val="21"/>
                      <w:szCs w:val="21"/>
                    </w:rPr>
                    <w:t>×</w:t>
                  </w:r>
                  <w:r>
                    <w:rPr>
                      <w:rFonts w:hint="default" w:ascii="Times New Roman" w:hAnsi="Times New Roman" w:eastAsia="宋体" w:cs="Times New Roman"/>
                      <w:b w:val="0"/>
                      <w:bCs w:val="0"/>
                      <w:color w:val="auto"/>
                      <w:sz w:val="21"/>
                      <w:szCs w:val="21"/>
                      <w:lang w:val="en-US" w:eastAsia="zh-CN"/>
                    </w:rPr>
                    <w:t>520kW</w:t>
                  </w:r>
                </w:p>
              </w:tc>
              <w:tc>
                <w:tcPr>
                  <w:tcW w:w="2266" w:type="dxa"/>
                  <w:tcBorders>
                    <w:tl2br w:val="nil"/>
                    <w:tr2bl w:val="nil"/>
                  </w:tcBorders>
                  <w:noWrap w:val="0"/>
                  <w:vAlign w:val="center"/>
                </w:tcPr>
                <w:p w14:paraId="672CEBC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入口段、入口鞍座、上料小车、开卷机、反弯辊、穿带导板液压剪刀、夹送机、焊机、张力S辊、入口活套、轧机、</w:t>
                  </w:r>
                  <w:r>
                    <w:rPr>
                      <w:rFonts w:hint="default" w:ascii="Times New Roman" w:hAnsi="Times New Roman" w:eastAsia="宋体" w:cs="Times New Roman"/>
                      <w:b w:val="0"/>
                      <w:bCs w:val="0"/>
                      <w:i w:val="0"/>
                      <w:iCs w:val="0"/>
                      <w:color w:val="auto"/>
                      <w:sz w:val="21"/>
                      <w:szCs w:val="21"/>
                      <w:u w:val="none"/>
                    </w:rPr>
                    <w:t>张力机组</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夹送机组</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液压剪</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收卷转向辊+导引板</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浮动收卷机及托臂、放纸机液压下料小车</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待料鞍座</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电控系统</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液压系统</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EPC系统</w:t>
                  </w:r>
                </w:p>
              </w:tc>
              <w:tc>
                <w:tcPr>
                  <w:tcW w:w="3117" w:type="dxa"/>
                  <w:tcBorders>
                    <w:tl2br w:val="nil"/>
                    <w:tr2bl w:val="nil"/>
                  </w:tcBorders>
                  <w:noWrap w:val="0"/>
                  <w:vAlign w:val="center"/>
                </w:tcPr>
                <w:p w14:paraId="3B8F39D9">
                  <w:pPr>
                    <w:pStyle w:val="101"/>
                    <w:keepNext w:val="0"/>
                    <w:keepLines w:val="0"/>
                    <w:pageBreakBefore w:val="0"/>
                    <w:kinsoku/>
                    <w:wordWrap/>
                    <w:overflowPunct/>
                    <w:topLinePunct w:val="0"/>
                    <w:autoSpaceDE/>
                    <w:autoSpaceDN/>
                    <w:bidi w:val="0"/>
                    <w:adjustRightInd/>
                    <w:spacing w:line="240" w:lineRule="atLeas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最大压下量：50mm</w:t>
                  </w:r>
                </w:p>
                <w:p w14:paraId="3E74313F">
                  <w:pPr>
                    <w:pStyle w:val="101"/>
                    <w:keepNext w:val="0"/>
                    <w:keepLines w:val="0"/>
                    <w:pageBreakBefore w:val="0"/>
                    <w:kinsoku/>
                    <w:wordWrap/>
                    <w:overflowPunct/>
                    <w:topLinePunct w:val="0"/>
                    <w:autoSpaceDE/>
                    <w:autoSpaceDN/>
                    <w:bidi w:val="0"/>
                    <w:adjustRightInd/>
                    <w:spacing w:line="240" w:lineRule="atLeas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最大轧制力：8000KN</w:t>
                  </w:r>
                </w:p>
                <w:p w14:paraId="7F550688">
                  <w:pPr>
                    <w:pStyle w:val="101"/>
                    <w:keepNext w:val="0"/>
                    <w:keepLines w:val="0"/>
                    <w:pageBreakBefore w:val="0"/>
                    <w:kinsoku/>
                    <w:wordWrap/>
                    <w:overflowPunct/>
                    <w:topLinePunct w:val="0"/>
                    <w:autoSpaceDE/>
                    <w:autoSpaceDN/>
                    <w:bidi w:val="0"/>
                    <w:adjustRightInd/>
                    <w:spacing w:line="240" w:lineRule="atLeas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综合刚度：≥5800KN/mm</w:t>
                  </w:r>
                </w:p>
                <w:p w14:paraId="711F114C">
                  <w:pPr>
                    <w:pStyle w:val="101"/>
                    <w:keepNext w:val="0"/>
                    <w:keepLines w:val="0"/>
                    <w:pageBreakBefore w:val="0"/>
                    <w:kinsoku/>
                    <w:wordWrap/>
                    <w:overflowPunct/>
                    <w:topLinePunct w:val="0"/>
                    <w:autoSpaceDE/>
                    <w:autoSpaceDN/>
                    <w:bidi w:val="0"/>
                    <w:adjustRightInd/>
                    <w:spacing w:line="240" w:lineRule="atLeas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工作辊弯辊力：1000KN</w:t>
                  </w:r>
                </w:p>
                <w:p w14:paraId="006744DA">
                  <w:pPr>
                    <w:pStyle w:val="101"/>
                    <w:keepNext w:val="0"/>
                    <w:keepLines w:val="0"/>
                    <w:pageBreakBefore w:val="0"/>
                    <w:kinsoku/>
                    <w:wordWrap/>
                    <w:overflowPunct/>
                    <w:topLinePunct w:val="0"/>
                    <w:autoSpaceDE/>
                    <w:autoSpaceDN/>
                    <w:bidi w:val="0"/>
                    <w:adjustRightInd/>
                    <w:spacing w:line="240" w:lineRule="atLeast"/>
                    <w:jc w:val="both"/>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轧辊最大开口度：120mm</w:t>
                  </w:r>
                </w:p>
                <w:p w14:paraId="4BD03F1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color w:val="auto"/>
                      <w:sz w:val="21"/>
                      <w:szCs w:val="21"/>
                      <w:lang w:val="en-US" w:eastAsia="zh-CN"/>
                    </w:rPr>
                    <w:t>主传动电机：2</w:t>
                  </w:r>
                  <w:r>
                    <w:rPr>
                      <w:rFonts w:hint="default" w:ascii="Times New Roman" w:hAnsi="Times New Roman" w:eastAsia="宋体" w:cs="Times New Roman"/>
                      <w:b w:val="0"/>
                      <w:bCs w:val="0"/>
                      <w:color w:val="auto"/>
                      <w:sz w:val="21"/>
                      <w:szCs w:val="21"/>
                    </w:rPr>
                    <w:t>×</w:t>
                  </w:r>
                  <w:r>
                    <w:rPr>
                      <w:rFonts w:hint="default" w:ascii="Times New Roman" w:hAnsi="Times New Roman" w:eastAsia="宋体" w:cs="Times New Roman"/>
                      <w:b w:val="0"/>
                      <w:bCs w:val="0"/>
                      <w:color w:val="auto"/>
                      <w:sz w:val="21"/>
                      <w:szCs w:val="21"/>
                      <w:lang w:val="en-US" w:eastAsia="zh-CN"/>
                    </w:rPr>
                    <w:t>520kW</w:t>
                  </w:r>
                </w:p>
              </w:tc>
            </w:tr>
            <w:tr w14:paraId="1237AE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37ED8BD9">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3</w:t>
                  </w:r>
                </w:p>
              </w:tc>
              <w:tc>
                <w:tcPr>
                  <w:tcW w:w="840" w:type="dxa"/>
                  <w:tcBorders>
                    <w:tl2br w:val="nil"/>
                    <w:tr2bl w:val="nil"/>
                  </w:tcBorders>
                  <w:noWrap w:val="0"/>
                  <w:vAlign w:val="center"/>
                </w:tcPr>
                <w:p w14:paraId="17185A1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lang w:val="en-US"/>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脱脂清洗线机组</w:t>
                  </w:r>
                </w:p>
              </w:tc>
              <w:tc>
                <w:tcPr>
                  <w:tcW w:w="2260" w:type="dxa"/>
                  <w:tcBorders>
                    <w:tl2br w:val="nil"/>
                    <w:tr2bl w:val="nil"/>
                  </w:tcBorders>
                  <w:noWrap w:val="0"/>
                  <w:vAlign w:val="center"/>
                </w:tcPr>
                <w:p w14:paraId="3163F5F9">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材料宽度：600～1200mm</w:t>
                  </w:r>
                </w:p>
                <w:p w14:paraId="676B5A99">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材料厚度：0.2～2.0mm（极限3.0mm）</w:t>
                  </w:r>
                </w:p>
                <w:p w14:paraId="06FB106D">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最大卷重：12吨</w:t>
                  </w:r>
                </w:p>
                <w:p w14:paraId="10132A21">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料卷直径：Φ900～1800mm</w:t>
                  </w:r>
                </w:p>
                <w:p w14:paraId="6C32C9F4">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开卷卷筒直径：Φ508/Φ610mm</w:t>
                  </w:r>
                </w:p>
                <w:p w14:paraId="43E4C668">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收卷卷筒直径：Φ508/Φ610mm</w:t>
                  </w:r>
                </w:p>
                <w:p w14:paraId="79E08762">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开卷张力：100KN</w:t>
                  </w:r>
                </w:p>
                <w:p w14:paraId="1F3260EB">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收卷张力：120KN</w:t>
                  </w:r>
                </w:p>
                <w:p w14:paraId="1013B6A5">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穿带速度：5～10m/min</w:t>
                  </w:r>
                </w:p>
                <w:p w14:paraId="59EC51DD">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线速度：10～60m/min</w:t>
                  </w:r>
                </w:p>
                <w:p w14:paraId="38E798EA">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机组总容量：约950kW机列</w:t>
                  </w:r>
                </w:p>
                <w:p w14:paraId="2D5BE3DA">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噪声等级：最大85分贝（A），ISO标准</w:t>
                  </w:r>
                </w:p>
                <w:p w14:paraId="3FA48A6F">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运行标高：+1200mm</w:t>
                  </w:r>
                </w:p>
                <w:p w14:paraId="4070624B">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占地面积：约52m×10m（长×宽）</w:t>
                  </w:r>
                </w:p>
              </w:tc>
              <w:tc>
                <w:tcPr>
                  <w:tcW w:w="2266" w:type="dxa"/>
                  <w:tcBorders>
                    <w:tl2br w:val="nil"/>
                    <w:tr2bl w:val="nil"/>
                  </w:tcBorders>
                  <w:noWrap w:val="0"/>
                  <w:vAlign w:val="center"/>
                </w:tcPr>
                <w:p w14:paraId="2EC177B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sz w:val="21"/>
                      <w:szCs w:val="21"/>
                      <w:u w:val="none"/>
                    </w:rPr>
                    <w:t>上料鞍座</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液压上料小车</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开卷机及升降托臂、收纸机</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开卷夹送转向+导引板</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5辊矫平机组</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液压剪</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搭接焊机+氩弧焊</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2辊夹送</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单列挤干装置</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吹干装置</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碱液刷洗机组</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超声波漂洗机组</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热水刷洗机组</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1#、2#热水喷淋机组</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烘干系统</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二辊转向辊</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S辊张力机组</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夹送机组</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液压剪</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收卷转向辊+导引板</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浮动收卷机及托臂、放纸机液压下料小车</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待料鞍座</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电控系统</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液压系统</w:t>
                  </w:r>
                  <w:r>
                    <w:rPr>
                      <w:rFonts w:hint="default" w:ascii="Times New Roman" w:hAnsi="Times New Roman" w:eastAsia="宋体" w:cs="Times New Roman"/>
                      <w:b w:val="0"/>
                      <w:bCs w:val="0"/>
                      <w:i w:val="0"/>
                      <w:iCs w:val="0"/>
                      <w:color w:val="auto"/>
                      <w:sz w:val="21"/>
                      <w:szCs w:val="21"/>
                      <w:u w:val="none"/>
                      <w:lang w:eastAsia="zh-CN"/>
                    </w:rPr>
                    <w:t>、</w:t>
                  </w:r>
                  <w:r>
                    <w:rPr>
                      <w:rFonts w:hint="default" w:ascii="Times New Roman" w:hAnsi="Times New Roman" w:eastAsia="宋体" w:cs="Times New Roman"/>
                      <w:b w:val="0"/>
                      <w:bCs w:val="0"/>
                      <w:i w:val="0"/>
                      <w:iCs w:val="0"/>
                      <w:color w:val="auto"/>
                      <w:sz w:val="21"/>
                      <w:szCs w:val="21"/>
                      <w:u w:val="none"/>
                    </w:rPr>
                    <w:t>EPC系统</w:t>
                  </w:r>
                </w:p>
              </w:tc>
              <w:tc>
                <w:tcPr>
                  <w:tcW w:w="3117" w:type="dxa"/>
                  <w:tcBorders>
                    <w:tl2br w:val="nil"/>
                    <w:tr2bl w:val="nil"/>
                  </w:tcBorders>
                  <w:noWrap w:val="0"/>
                  <w:vAlign w:val="center"/>
                </w:tcPr>
                <w:p w14:paraId="0C8DC21B">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lang w:val="en-US"/>
                    </w:rPr>
                  </w:pPr>
                  <w:r>
                    <w:rPr>
                      <w:rFonts w:hint="default" w:ascii="Times New Roman" w:hAnsi="Times New Roman" w:eastAsia="宋体" w:cs="Times New Roman"/>
                      <w:b w:val="0"/>
                      <w:bCs w:val="0"/>
                      <w:color w:val="auto"/>
                      <w:kern w:val="0"/>
                      <w:sz w:val="21"/>
                      <w:szCs w:val="21"/>
                      <w:lang w:val="en-US" w:eastAsia="zh-CN" w:bidi="ar"/>
                    </w:rPr>
                    <w:t>碱液刷洗（脱脂)：储液槽容积：约10M³，脱脂液储液槽：带液体循环分配系统；配备2台回液过滤器（一台初过滤，一台精细过滤（10微米）；带液位控制系统；附带油水分离装置；采用蒸汽加热方式，加热温度自动控制。</w:t>
                  </w:r>
                </w:p>
                <w:p w14:paraId="441C5039">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超声波漂洗</w:t>
                  </w:r>
                  <w:r>
                    <w:rPr>
                      <w:rFonts w:hint="default" w:ascii="Times New Roman" w:hAnsi="Times New Roman" w:eastAsia="宋体" w:cs="Times New Roman"/>
                      <w:b w:val="0"/>
                      <w:bCs w:val="0"/>
                      <w:color w:val="auto"/>
                      <w:sz w:val="21"/>
                      <w:szCs w:val="21"/>
                      <w:lang w:eastAsia="zh-CN"/>
                    </w:rPr>
                    <w:t>：漂洗槽体：为304不锈钢制作，尺寸L5000×W1300×H350（mm）有效超声区域L5000×W1100×H100（mm）两侧间隔槽L500×W1300×H350（mm）。设计体积8立方，实际4～6立方。</w:t>
                  </w:r>
                </w:p>
                <w:p w14:paraId="47B96441">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热水刷洗机、1#、2#热水喷淋机组：储液箱：一个20立方的储液箱，隔成3段，给热水刷洗、1#热水喷淋、2#热水喷淋做储液箱用。设置每段设置独立加热、过滤、液位控制、自动补液等。</w:t>
                  </w:r>
                </w:p>
                <w:p w14:paraId="68993B12">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烘干系统：</w:t>
                  </w:r>
                </w:p>
                <w:p w14:paraId="67A62E43">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由循环风机、热风箱、加热系统组成。加热采用蒸汽加热。循环风机功率37KW，抽湿风机功率3kW。</w:t>
                  </w:r>
                </w:p>
                <w:p w14:paraId="29DA6A35">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设计14套挤干辊，分别设置工艺段入口1#挤干、1#碱洗箱出口2#挤干、3#挤干，2#碱洗箱出口4#挤干、5#挤干，超声漂洗箱出口6#挤干、7#挤干，热水刷洗箱出口8#挤干、9#挤干，1#热水箱出口10#挤干、2#热水箱出口11#挤干、12#挤干、13#挤干。</w:t>
                  </w:r>
                </w:p>
                <w:p w14:paraId="7F4A235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p>
              </w:tc>
            </w:tr>
            <w:tr w14:paraId="4DF6E0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7B2248E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w:t>
                  </w:r>
                </w:p>
              </w:tc>
              <w:tc>
                <w:tcPr>
                  <w:tcW w:w="840" w:type="dxa"/>
                  <w:tcBorders>
                    <w:tl2br w:val="nil"/>
                    <w:tr2bl w:val="nil"/>
                  </w:tcBorders>
                  <w:noWrap w:val="0"/>
                  <w:vAlign w:val="center"/>
                </w:tcPr>
                <w:p w14:paraId="3DD51D4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lang w:val="en-US"/>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保护气氛连续活套退火生产线机组</w:t>
                  </w:r>
                </w:p>
              </w:tc>
              <w:tc>
                <w:tcPr>
                  <w:tcW w:w="2260" w:type="dxa"/>
                  <w:tcBorders>
                    <w:tl2br w:val="nil"/>
                    <w:tr2bl w:val="nil"/>
                  </w:tcBorders>
                  <w:noWrap w:val="0"/>
                  <w:vAlign w:val="center"/>
                </w:tcPr>
                <w:p w14:paraId="3B8E479E">
                  <w:pPr>
                    <w:keepNext w:val="0"/>
                    <w:keepLines w:val="0"/>
                    <w:pageBreakBefore w:val="0"/>
                    <w:widowControl/>
                    <w:suppressLineNumbers w:val="0"/>
                    <w:kinsoku/>
                    <w:wordWrap/>
                    <w:overflowPunct/>
                    <w:topLinePunct w:val="0"/>
                    <w:autoSpaceDE/>
                    <w:autoSpaceDN/>
                    <w:bidi w:val="0"/>
                    <w:adjustRightInd/>
                    <w:spacing w:line="240" w:lineRule="atLeast"/>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活套、退火炉、冷却风机</w:t>
                  </w:r>
                </w:p>
                <w:p w14:paraId="293A31D6">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最大TV值：5</w:t>
                  </w:r>
                </w:p>
                <w:p w14:paraId="2AD29BD9">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退火炉长度：38m</w:t>
                  </w:r>
                </w:p>
                <w:p w14:paraId="35467428">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炉温控制精度：±3℃</w:t>
                  </w:r>
                </w:p>
                <w:p w14:paraId="1E4E299F">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加热炉体张力：120KN</w:t>
                  </w:r>
                </w:p>
                <w:p w14:paraId="4191CC84">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最大运行速度：20m/min</w:t>
                  </w:r>
                </w:p>
              </w:tc>
              <w:tc>
                <w:tcPr>
                  <w:tcW w:w="2266" w:type="dxa"/>
                  <w:tcBorders>
                    <w:tl2br w:val="nil"/>
                    <w:tr2bl w:val="nil"/>
                  </w:tcBorders>
                  <w:noWrap w:val="0"/>
                  <w:vAlign w:val="center"/>
                </w:tcPr>
                <w:p w14:paraId="2145CE2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上料小车、液压开卷机、接料板、液压剪刀、夹送机、焊机、1#2#张力S辊、入口活套（含二套CPC纠偏）、3#4#张力S辊、大小测张辊机组、入口水套、12m加热段、中间水套、风冷段机组、出炉口纠偏机、4#5#张力S辊、出口活套（含二套CPC纠偏）、6#7#张力S辊、质检平台、接料板、液压剪刀、夹送机、浮动液压卷取机、EPC对边纠偏、上料小车、放纸机、助卷器、机械传动控制系统、温度自动控制系统、液压站及控制系统。</w:t>
                  </w:r>
                </w:p>
              </w:tc>
              <w:tc>
                <w:tcPr>
                  <w:tcW w:w="3117" w:type="dxa"/>
                  <w:tcBorders>
                    <w:tl2br w:val="nil"/>
                    <w:tr2bl w:val="nil"/>
                  </w:tcBorders>
                  <w:noWrap w:val="0"/>
                  <w:vAlign w:val="center"/>
                </w:tcPr>
                <w:p w14:paraId="54C645CA">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钛材保护气氛退火工艺段</w:t>
                  </w:r>
                </w:p>
                <w:p w14:paraId="7AD97C1F">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两段加热炉体</w:t>
                  </w:r>
                </w:p>
                <w:p w14:paraId="20AAD296">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加热炉体规格：长11.7MX宽3.2mX高2.600m（两段）</w:t>
                  </w:r>
                </w:p>
                <w:p w14:paraId="60AFA707">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炉内最大张力：120KN</w:t>
                  </w:r>
                </w:p>
                <w:p w14:paraId="724106C6">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结构方式：卧式有马弗保护气氛退火炉</w:t>
                  </w:r>
                </w:p>
                <w:p w14:paraId="5A683EF1">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加热能源：电加热</w:t>
                  </w:r>
                </w:p>
                <w:p w14:paraId="365C2E1E">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加热方式：热辐射</w:t>
                  </w:r>
                </w:p>
                <w:p w14:paraId="2D45E449">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发热元件：OCr21AL6Ni</w:t>
                  </w:r>
                </w:p>
                <w:p w14:paraId="13B183E2">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加热功率：1500kW（设6区）</w:t>
                  </w:r>
                </w:p>
                <w:p w14:paraId="6DB530AB">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每区功率：250kW（长度3.25米）</w:t>
                  </w:r>
                </w:p>
                <w:p w14:paraId="0B75B72E">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加热分布四面排列</w:t>
                  </w:r>
                </w:p>
                <w:p w14:paraId="095E7224">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最高温度1100℃</w:t>
                  </w:r>
                </w:p>
                <w:p w14:paraId="5984182B">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控温精度：±1℃</w:t>
                  </w:r>
                </w:p>
                <w:p w14:paraId="5BCCC281">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炉温温度：±3℃</w:t>
                  </w:r>
                </w:p>
                <w:p w14:paraId="1B7DC8BF">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分为6个主控温区（每区配单条S型热电偶，双芯结构，一个控温，一个监测）</w:t>
                  </w:r>
                </w:p>
                <w:p w14:paraId="2A563A61">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炉出口配温度计一支</w:t>
                  </w:r>
                </w:p>
                <w:p w14:paraId="72744E45">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配置说明：壳体和耐材及发热元件组成</w:t>
                  </w:r>
                </w:p>
                <w:p w14:paraId="5CBC02EB">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炉壳由5mmA3钢板及型钢经成型加工和焊接而成，</w:t>
                  </w:r>
                </w:p>
                <w:p w14:paraId="6EF685C0">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color w:val="auto"/>
                      <w:kern w:val="0"/>
                      <w:sz w:val="21"/>
                      <w:szCs w:val="21"/>
                      <w:lang w:val="en-US" w:eastAsia="zh-CN" w:bidi="ar"/>
                    </w:rPr>
                    <w:t>炉壳表面温度：≤45℃</w:t>
                  </w:r>
                </w:p>
              </w:tc>
            </w:tr>
            <w:tr w14:paraId="2F04E3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4FB16D9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2"/>
                      <w:sz w:val="21"/>
                      <w:szCs w:val="21"/>
                      <w:u w:val="no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5</w:t>
                  </w:r>
                </w:p>
              </w:tc>
              <w:tc>
                <w:tcPr>
                  <w:tcW w:w="840" w:type="dxa"/>
                  <w:tcBorders>
                    <w:tl2br w:val="nil"/>
                    <w:tr2bl w:val="nil"/>
                  </w:tcBorders>
                  <w:noWrap w:val="0"/>
                  <w:vAlign w:val="center"/>
                </w:tcPr>
                <w:p w14:paraId="608D2C5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2"/>
                      <w:sz w:val="21"/>
                      <w:szCs w:val="21"/>
                      <w:u w:val="none"/>
                      <w:lang w:val="en-US" w:eastAsia="zh-CN" w:bidi="ar-SA"/>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天然气退火线机组</w:t>
                  </w:r>
                </w:p>
              </w:tc>
              <w:tc>
                <w:tcPr>
                  <w:tcW w:w="2260" w:type="dxa"/>
                  <w:tcBorders>
                    <w:tl2br w:val="nil"/>
                    <w:tr2bl w:val="nil"/>
                  </w:tcBorders>
                  <w:noWrap w:val="0"/>
                  <w:vAlign w:val="center"/>
                </w:tcPr>
                <w:p w14:paraId="12B24DAA">
                  <w:pPr>
                    <w:keepNext w:val="0"/>
                    <w:keepLines w:val="0"/>
                    <w:pageBreakBefore w:val="0"/>
                    <w:widowControl/>
                    <w:suppressLineNumbers w:val="0"/>
                    <w:kinsoku/>
                    <w:wordWrap/>
                    <w:overflowPunct/>
                    <w:topLinePunct w:val="0"/>
                    <w:autoSpaceDE/>
                    <w:autoSpaceDN/>
                    <w:bidi w:val="0"/>
                    <w:adjustRightInd/>
                    <w:spacing w:line="240" w:lineRule="atLeast"/>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活套、天然气炉、冷却风机</w:t>
                  </w:r>
                </w:p>
                <w:p w14:paraId="1FFCB9B8">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最大TV值：40</w:t>
                  </w:r>
                </w:p>
                <w:p w14:paraId="138914F5">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炉子最大操作温度：1250℃</w:t>
                  </w:r>
                </w:p>
                <w:p w14:paraId="796BE607">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炉温控制精度：±5℃</w:t>
                  </w:r>
                </w:p>
                <w:p w14:paraId="317927B8">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氧气含量设定范围：2~4%</w:t>
                  </w:r>
                </w:p>
                <w:p w14:paraId="10D60202">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sz w:val="21"/>
                      <w:szCs w:val="21"/>
                      <w:lang w:val="en-US" w:eastAsia="zh-CN"/>
                    </w:rPr>
                    <w:t>空燃比：30</w:t>
                  </w:r>
                </w:p>
              </w:tc>
              <w:tc>
                <w:tcPr>
                  <w:tcW w:w="2266" w:type="dxa"/>
                  <w:tcBorders>
                    <w:tl2br w:val="nil"/>
                    <w:tr2bl w:val="nil"/>
                  </w:tcBorders>
                  <w:noWrap w:val="0"/>
                  <w:vAlign w:val="center"/>
                </w:tcPr>
                <w:p w14:paraId="57EC0DA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2"/>
                      <w:sz w:val="21"/>
                      <w:szCs w:val="21"/>
                      <w:u w:val="no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待料鞍座、收纸机、液压小车、41#、2#开卷机，托臂、1#、2#铲头引料、1#夹送+3辊直头+过渡桥、2#夹送机+3辊直头+过渡桥、汇合夹送、液压剪、焊机、夹送机、1#S辊张力机、1#对中机、上料活套、2#对中机、2#S辊张力机、炉内张力装置、退火炉、3#S辊张力机、3#对中机、下料段活套、4#对中机、4#S辊张力机、转向辊+引料装置、浮动卷取机、液压系统、电控系统、气动系统</w:t>
                  </w:r>
                </w:p>
              </w:tc>
              <w:tc>
                <w:tcPr>
                  <w:tcW w:w="3117" w:type="dxa"/>
                  <w:tcBorders>
                    <w:tl2br w:val="nil"/>
                    <w:tr2bl w:val="nil"/>
                  </w:tcBorders>
                  <w:noWrap w:val="0"/>
                  <w:vAlign w:val="center"/>
                </w:tcPr>
                <w:p w14:paraId="27DC88FB">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1最高加热温度1200℃</w:t>
                  </w:r>
                </w:p>
                <w:p w14:paraId="66064070">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工作温度1050℃</w:t>
                  </w:r>
                </w:p>
                <w:p w14:paraId="5B5811D9">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2最大燃气加热功率3600</w:t>
                  </w:r>
                  <w:r>
                    <w:rPr>
                      <w:rFonts w:hint="default" w:ascii="Times New Roman" w:hAnsi="Times New Roman" w:eastAsia="宋体" w:cs="Times New Roman"/>
                      <w:b w:val="0"/>
                      <w:bCs w:val="0"/>
                      <w:color w:val="auto"/>
                      <w:sz w:val="21"/>
                      <w:szCs w:val="21"/>
                      <w:lang w:eastAsia="zh-CN"/>
                    </w:rPr>
                    <w:t>kW</w:t>
                  </w:r>
                </w:p>
                <w:p w14:paraId="1B442D88">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3燃气加热运行功率＜2000</w:t>
                  </w:r>
                  <w:r>
                    <w:rPr>
                      <w:rFonts w:hint="default" w:ascii="Times New Roman" w:hAnsi="Times New Roman" w:eastAsia="宋体" w:cs="Times New Roman"/>
                      <w:b w:val="0"/>
                      <w:bCs w:val="0"/>
                      <w:color w:val="auto"/>
                      <w:sz w:val="21"/>
                      <w:szCs w:val="21"/>
                      <w:lang w:eastAsia="zh-CN"/>
                    </w:rPr>
                    <w:t>kW</w:t>
                  </w:r>
                </w:p>
                <w:p w14:paraId="22DC583C">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4工作电源三相380V</w:t>
                  </w:r>
                </w:p>
                <w:p w14:paraId="2A538F48">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5加热工作区尺寸（长×宽×高）12500×1500×1500（mm）</w:t>
                  </w:r>
                </w:p>
                <w:p w14:paraId="549F555A">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6加热区数4区</w:t>
                  </w:r>
                </w:p>
                <w:p w14:paraId="39DFD99B">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7炉温控制方式精密脉冲燃烧控温</w:t>
                  </w:r>
                </w:p>
                <w:p w14:paraId="1100F4CF">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8空炉升温时间＜3.5h</w:t>
                  </w:r>
                </w:p>
                <w:p w14:paraId="41584459">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9炉温均匀性≤±10℃</w:t>
                  </w:r>
                </w:p>
                <w:p w14:paraId="6E38CBFE">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10控温精度≤±2℃</w:t>
                  </w:r>
                </w:p>
                <w:p w14:paraId="21A19430">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11控制方式电脑+PLC</w:t>
                  </w:r>
                </w:p>
                <w:p w14:paraId="4FC4F139">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12额定产量4吨/h</w:t>
                  </w:r>
                </w:p>
                <w:p w14:paraId="7EFC7CC8">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13代表品种产量参数宽1m厚1.5mm、带速9m/min</w:t>
                  </w:r>
                </w:p>
                <w:p w14:paraId="53CCAA85">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14烧嘴排列（上）3只×4区=12只</w:t>
                  </w:r>
                </w:p>
                <w:p w14:paraId="092A9F96">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15烧嘴排列（下）4只×4区=16只</w:t>
                  </w:r>
                </w:p>
                <w:p w14:paraId="5F3347C4">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16（850℃退火）吨耗</w:t>
                  </w:r>
                  <w:r>
                    <w:rPr>
                      <w:rFonts w:hint="default" w:ascii="Times New Roman" w:hAnsi="Times New Roman" w:eastAsia="宋体" w:cs="Times New Roman"/>
                      <w:b w:val="0"/>
                      <w:bCs w:val="0"/>
                      <w:color w:val="auto"/>
                      <w:sz w:val="21"/>
                      <w:szCs w:val="21"/>
                      <w:lang w:eastAsia="zh-CN"/>
                    </w:rPr>
                    <w:t>天然气</w:t>
                  </w:r>
                  <w:r>
                    <w:rPr>
                      <w:rFonts w:hint="default" w:ascii="Times New Roman" w:hAnsi="Times New Roman" w:eastAsia="宋体" w:cs="Times New Roman"/>
                      <w:b w:val="0"/>
                      <w:bCs w:val="0"/>
                      <w:color w:val="auto"/>
                      <w:sz w:val="21"/>
                      <w:szCs w:val="21"/>
                    </w:rPr>
                    <w:t>＜35方</w:t>
                  </w:r>
                </w:p>
                <w:p w14:paraId="4953C4E7">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17排烟温度＜250℃</w:t>
                  </w:r>
                </w:p>
                <w:p w14:paraId="4E975E9F">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18炉体外表温升≤50℃</w:t>
                  </w:r>
                </w:p>
                <w:p w14:paraId="574666AF">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19钛带冷却方式水套+喷流风冷快冷</w:t>
                  </w:r>
                </w:p>
                <w:p w14:paraId="62D2AAA3">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20水套冷却段长度7.5米（一节）</w:t>
                  </w:r>
                </w:p>
                <w:p w14:paraId="32474F66">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21喷流风冷快冷段长度16.75米（五节）</w:t>
                  </w:r>
                </w:p>
                <w:p w14:paraId="028F420A">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22冷却水用量（5℃温差）200吨/h</w:t>
                  </w:r>
                </w:p>
                <w:p w14:paraId="0277ACC8">
                  <w:pPr>
                    <w:keepNext w:val="0"/>
                    <w:keepLines w:val="0"/>
                    <w:pageBreakBefore w:val="0"/>
                    <w:kinsoku/>
                    <w:wordWrap/>
                    <w:overflowPunct/>
                    <w:topLinePunct w:val="0"/>
                    <w:autoSpaceDE/>
                    <w:autoSpaceDN/>
                    <w:bidi w:val="0"/>
                    <w:adjustRightInd/>
                    <w:spacing w:line="240" w:lineRule="atLeast"/>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23出口板料温度≤80℃</w:t>
                  </w:r>
                </w:p>
                <w:p w14:paraId="65236C6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p>
              </w:tc>
            </w:tr>
            <w:tr w14:paraId="774C18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1A2B519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2"/>
                      <w:sz w:val="21"/>
                      <w:szCs w:val="21"/>
                      <w:u w:val="no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6</w:t>
                  </w:r>
                </w:p>
              </w:tc>
              <w:tc>
                <w:tcPr>
                  <w:tcW w:w="840" w:type="dxa"/>
                  <w:tcBorders>
                    <w:tl2br w:val="nil"/>
                    <w:tr2bl w:val="nil"/>
                  </w:tcBorders>
                  <w:noWrap w:val="0"/>
                  <w:vAlign w:val="center"/>
                </w:tcPr>
                <w:p w14:paraId="0E649E5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2"/>
                      <w:sz w:val="21"/>
                      <w:szCs w:val="21"/>
                      <w:u w:val="none"/>
                      <w:lang w:val="en-US" w:eastAsia="zh-CN" w:bidi="ar-SA"/>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拉矫生产线机组</w:t>
                  </w:r>
                </w:p>
              </w:tc>
              <w:tc>
                <w:tcPr>
                  <w:tcW w:w="2260" w:type="dxa"/>
                  <w:tcBorders>
                    <w:tl2br w:val="nil"/>
                    <w:tr2bl w:val="nil"/>
                  </w:tcBorders>
                  <w:noWrap w:val="0"/>
                  <w:vAlign w:val="center"/>
                </w:tcPr>
                <w:p w14:paraId="7C764240">
                  <w:pPr>
                    <w:keepNext w:val="0"/>
                    <w:keepLines w:val="0"/>
                    <w:pageBreakBefore w:val="0"/>
                    <w:widowControl/>
                    <w:suppressLineNumbers w:val="0"/>
                    <w:kinsoku/>
                    <w:wordWrap/>
                    <w:overflowPunct/>
                    <w:topLinePunct w:val="0"/>
                    <w:autoSpaceDE/>
                    <w:autoSpaceDN/>
                    <w:bidi w:val="0"/>
                    <w:adjustRightInd/>
                    <w:spacing w:line="240" w:lineRule="atLeast"/>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双弯双矫、23辊精密矫直</w:t>
                  </w:r>
                </w:p>
                <w:p w14:paraId="7D62AA21">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最大机列速度：70m/min</w:t>
                  </w:r>
                </w:p>
                <w:p w14:paraId="64A23A75">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穿带速度：10m/min</w:t>
                  </w:r>
                </w:p>
                <w:p w14:paraId="50FBAF65">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延伸率控制范围：0~3%</w:t>
                  </w:r>
                </w:p>
                <w:p w14:paraId="3AC61465">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sz w:val="21"/>
                      <w:szCs w:val="21"/>
                      <w:lang w:val="en-US" w:eastAsia="zh-CN"/>
                    </w:rPr>
                    <w:t>最大张力：500KN</w:t>
                  </w:r>
                </w:p>
              </w:tc>
              <w:tc>
                <w:tcPr>
                  <w:tcW w:w="2266" w:type="dxa"/>
                  <w:tcBorders>
                    <w:tl2br w:val="nil"/>
                    <w:tr2bl w:val="nil"/>
                  </w:tcBorders>
                  <w:noWrap w:val="0"/>
                  <w:vAlign w:val="center"/>
                </w:tcPr>
                <w:p w14:paraId="3A92026B">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2"/>
                      <w:sz w:val="21"/>
                      <w:szCs w:val="21"/>
                      <w:u w:val="no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上卷小车及储料装置、轴头支撑、开卷机及收纸机、夹送、矫直及剪切装置、焊机总成、2#夹送辊、入口张力辊组、双弯双矫（含换辊小车）、中间张力辊组、23辊精密辊式矫直机、出口张力辊组、检查平台、三辊纠偏装置及中间CPC装置、圆盘剪及废料卷取机、去毛刺辊装置、3#夹送切头剪、出口夹送辊（带伸缩导板）、CPC/EPC光电架、卷取机及衬纸机、皮带助卷器、卸卷小车及储料装置、半自动打捆机、液压系统、气动系统、电控系统</w:t>
                  </w:r>
                </w:p>
              </w:tc>
              <w:tc>
                <w:tcPr>
                  <w:tcW w:w="3117" w:type="dxa"/>
                  <w:tcBorders>
                    <w:tl2br w:val="nil"/>
                    <w:tr2bl w:val="nil"/>
                  </w:tcBorders>
                  <w:noWrap w:val="0"/>
                  <w:vAlign w:val="center"/>
                </w:tcPr>
                <w:p w14:paraId="684131B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r>
            <w:tr w14:paraId="4DD1D5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10ACEF68">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7</w:t>
                  </w:r>
                </w:p>
              </w:tc>
              <w:tc>
                <w:tcPr>
                  <w:tcW w:w="840" w:type="dxa"/>
                  <w:tcBorders>
                    <w:tl2br w:val="nil"/>
                    <w:tr2bl w:val="nil"/>
                  </w:tcBorders>
                  <w:noWrap w:val="0"/>
                  <w:vAlign w:val="center"/>
                </w:tcPr>
                <w:p w14:paraId="1682F08B">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lang w:val="en-US"/>
                    </w:rPr>
                  </w:pPr>
                  <w:r>
                    <w:rPr>
                      <w:rFonts w:hint="default" w:ascii="Times New Roman" w:hAnsi="Times New Roman" w:eastAsia="宋体" w:cs="Times New Roman"/>
                      <w:b w:val="0"/>
                      <w:bCs w:val="0"/>
                      <w:i w:val="0"/>
                      <w:iCs w:val="0"/>
                      <w:color w:val="auto"/>
                      <w:kern w:val="0"/>
                      <w:sz w:val="21"/>
                      <w:szCs w:val="21"/>
                      <w:u w:val="none"/>
                      <w:lang w:val="en-US" w:eastAsia="zh-CN" w:bidi="ar"/>
                    </w:rPr>
                    <w:t>连续式抛丸酸洗线机组</w:t>
                  </w:r>
                </w:p>
              </w:tc>
              <w:tc>
                <w:tcPr>
                  <w:tcW w:w="2260" w:type="dxa"/>
                  <w:tcBorders>
                    <w:tl2br w:val="nil"/>
                    <w:tr2bl w:val="nil"/>
                  </w:tcBorders>
                  <w:noWrap w:val="0"/>
                  <w:vAlign w:val="center"/>
                </w:tcPr>
                <w:p w14:paraId="59866719">
                  <w:pPr>
                    <w:keepNext w:val="0"/>
                    <w:keepLines w:val="0"/>
                    <w:pageBreakBefore w:val="0"/>
                    <w:widowControl/>
                    <w:suppressLineNumbers w:val="0"/>
                    <w:kinsoku/>
                    <w:wordWrap/>
                    <w:overflowPunct/>
                    <w:topLinePunct w:val="0"/>
                    <w:autoSpaceDE/>
                    <w:autoSpaceDN/>
                    <w:bidi w:val="0"/>
                    <w:adjustRightInd/>
                    <w:spacing w:line="240" w:lineRule="atLeast"/>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活套、抛丸机、酸洗段、清洗段、APU废酸再生系统</w:t>
                  </w:r>
                </w:p>
                <w:p w14:paraId="107949B4">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带材厚度：1.5～6mm</w:t>
                  </w:r>
                </w:p>
                <w:p w14:paraId="210E8A91">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喷料轮流量：4×1000kg/min</w:t>
                  </w:r>
                </w:p>
                <w:p w14:paraId="3A5A5EAB">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丸料喷射速度：78m/sec</w:t>
                  </w:r>
                </w:p>
                <w:p w14:paraId="05F83781">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喷丸机喷头电流：140A</w:t>
                  </w:r>
                </w:p>
                <w:p w14:paraId="7BDA4876">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酸洗工艺：混酸酸洗</w:t>
                  </w:r>
                </w:p>
                <w:p w14:paraId="4C2DD1A6">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2"/>
                      <w:sz w:val="21"/>
                      <w:szCs w:val="21"/>
                      <w:lang w:val="en-US" w:eastAsia="zh-CN" w:bidi="ar-SA"/>
                    </w:rPr>
                    <w:t>最大运行速度：30m/min</w:t>
                  </w:r>
                </w:p>
              </w:tc>
              <w:tc>
                <w:tcPr>
                  <w:tcW w:w="2266" w:type="dxa"/>
                  <w:tcBorders>
                    <w:tl2br w:val="nil"/>
                    <w:tr2bl w:val="nil"/>
                  </w:tcBorders>
                  <w:noWrap w:val="0"/>
                  <w:vAlign w:val="center"/>
                </w:tcPr>
                <w:p w14:paraId="4615EA4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入口段、入口鞍座、上料小车、开卷机、反弯辊、穿带导板、夹送矫直机、对边侧导装置、剪前夹送辊、横切剪、翻板台、废料收集装置、焊接平台、1#张力辊、工艺段、2#张力辊、抛丸机、1#转向辊、1#纠偏装置、1#张力计辊、1孔探测器、酸洗段、出口段、2#纠偏装置、3#张力辊、4#张力辊、3#孔探测器、水平质检站、出口剪前夹送辊、出口横切剪、出口翻板台、出口废料收集装置、带尾弯曲辊、卷取前转向夹送辊、卷取机、卸卷小车、卸卷鞍座、打捆装置机械臂</w:t>
                  </w:r>
                </w:p>
              </w:tc>
              <w:tc>
                <w:tcPr>
                  <w:tcW w:w="3117" w:type="dxa"/>
                  <w:tcBorders>
                    <w:tl2br w:val="nil"/>
                    <w:tr2bl w:val="nil"/>
                  </w:tcBorders>
                  <w:noWrap w:val="0"/>
                  <w:vAlign w:val="center"/>
                </w:tcPr>
                <w:p w14:paraId="516128AF">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刷洗：4.3m*2.3m*2m；</w:t>
                  </w:r>
                  <w:r>
                    <w:rPr>
                      <w:rFonts w:hint="default" w:ascii="Times New Roman" w:hAnsi="Times New Roman" w:eastAsia="宋体" w:cs="Times New Roman"/>
                      <w:b w:val="0"/>
                      <w:bCs w:val="0"/>
                      <w:color w:val="auto"/>
                      <w:kern w:val="0"/>
                      <w:sz w:val="21"/>
                      <w:szCs w:val="21"/>
                      <w:lang w:val="en-US" w:eastAsia="zh-CN" w:bidi="ar"/>
                    </w:rPr>
                    <w:t>预清洗刷机包括预清洗刷机壳体、预清洗刷洗辊、预清洗刷机支撑辊、预清洗刷机喷淋管、预清洗刷机挤干辊、预清洗刷机驱动装置。</w:t>
                  </w:r>
                  <w:r>
                    <w:rPr>
                      <w:rFonts w:hint="default" w:ascii="Times New Roman" w:hAnsi="Times New Roman" w:eastAsia="宋体" w:cs="Times New Roman"/>
                      <w:b w:val="0"/>
                      <w:bCs w:val="0"/>
                      <w:i w:val="0"/>
                      <w:iCs w:val="0"/>
                      <w:color w:val="auto"/>
                      <w:kern w:val="0"/>
                      <w:sz w:val="21"/>
                      <w:szCs w:val="21"/>
                      <w:u w:val="none"/>
                      <w:lang w:val="en-US" w:eastAsia="zh-CN" w:bidi="ar"/>
                    </w:rPr>
                    <w:t>酸洗I、Ⅱ段（混酸酸洗段）</w:t>
                  </w:r>
                  <w:r>
                    <w:rPr>
                      <w:rFonts w:hint="default" w:ascii="Times New Roman" w:hAnsi="Times New Roman" w:eastAsia="宋体" w:cs="Times New Roman"/>
                      <w:b w:val="0"/>
                      <w:bCs w:val="0"/>
                      <w:color w:val="auto"/>
                      <w:kern w:val="0"/>
                      <w:sz w:val="21"/>
                      <w:szCs w:val="21"/>
                      <w:lang w:val="en-US" w:eastAsia="zh-CN" w:bidi="ar"/>
                    </w:rPr>
                    <w:t>：混酸段酸洗槽</w:t>
                  </w:r>
                  <w:r>
                    <w:rPr>
                      <w:rFonts w:hint="default" w:ascii="Times New Roman" w:hAnsi="Times New Roman" w:eastAsia="宋体" w:cs="Times New Roman"/>
                      <w:b w:val="0"/>
                      <w:bCs w:val="0"/>
                      <w:i w:val="0"/>
                      <w:iCs w:val="0"/>
                      <w:color w:val="auto"/>
                      <w:kern w:val="0"/>
                      <w:sz w:val="21"/>
                      <w:szCs w:val="21"/>
                      <w:u w:val="none"/>
                      <w:lang w:val="en-US" w:eastAsia="zh-CN" w:bidi="ar"/>
                    </w:rPr>
                    <w:t>15m*2m*2m；材质：PPH；混酸槽槽盖材质：PPH；混酸槽挤干辊，混酸循环罐，酸净化系统废混酸循环罐、再生酸罐，混酸循环罐4台，酸净化系统废混酸循环罐、再生酸罐各1台，材质：PPH。体积：35M</w:t>
                  </w:r>
                  <w:r>
                    <w:rPr>
                      <w:rFonts w:hint="default" w:ascii="Times New Roman" w:hAnsi="Times New Roman" w:eastAsia="宋体" w:cs="Times New Roman"/>
                      <w:b w:val="0"/>
                      <w:bCs w:val="0"/>
                      <w:i w:val="0"/>
                      <w:iCs w:val="0"/>
                      <w:color w:val="auto"/>
                      <w:kern w:val="0"/>
                      <w:sz w:val="21"/>
                      <w:szCs w:val="21"/>
                      <w:u w:val="none"/>
                      <w:vertAlign w:val="superscript"/>
                      <w:lang w:val="en-US" w:eastAsia="zh-CN" w:bidi="ar"/>
                    </w:rPr>
                    <w:t>3</w:t>
                  </w:r>
                  <w:r>
                    <w:rPr>
                      <w:rFonts w:hint="default" w:ascii="Times New Roman" w:hAnsi="Times New Roman" w:eastAsia="宋体" w:cs="Times New Roman"/>
                      <w:b w:val="0"/>
                      <w:bCs w:val="0"/>
                      <w:i w:val="0"/>
                      <w:iCs w:val="0"/>
                      <w:color w:val="auto"/>
                      <w:kern w:val="0"/>
                      <w:sz w:val="21"/>
                      <w:szCs w:val="21"/>
                      <w:u w:val="none"/>
                      <w:lang w:val="en-US" w:eastAsia="zh-CN" w:bidi="ar"/>
                    </w:rPr>
                    <w:t>，直径：3500mm（内径），高度：6000mm混酸段循环罐钢支架，混酸循环泵，混酸段地坑泵，混酸段换热器。</w:t>
                  </w:r>
                </w:p>
                <w:p w14:paraId="3B81B388">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混酸后的刷洗系统包括混酸后刷机，混酸后刷洗辊，混酸后刷机支撑辊，混酸后刷机喷淋管，混酸后刷机挤干辊，混酸后刷机驱动装置。</w:t>
                  </w:r>
                </w:p>
                <w:p w14:paraId="4BFB000B">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混酸后刷洗和冲洗循环系统：刷洗水和冲洗水循环罐，数量：2台，材质：PPH。体积：10M3，直径：2500mm（内径），高度：4000mm。刷洗和冲洗循环泵，刷洗水和冲洗水循环管路。</w:t>
                  </w:r>
                </w:p>
                <w:p w14:paraId="1602A7FC">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最终漂洗系统：最终清洗是用来清洗钛带表面上残留的酸液。冲洗段的冲洗水是用蒸汽直接进行加热</w:t>
                  </w:r>
                </w:p>
                <w:p w14:paraId="36A73A9E">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的。软水从最后一级加入，逐级（三级）向前溢流并最终溢流到混酸后刷洗水循环罐。漂洗槽槽盖，喷淋管，漂洗循环泵，挤干辊，最终漂洗循环管路。</w:t>
                  </w:r>
                </w:p>
                <w:p w14:paraId="74A430F6">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新酸罐（立式）：数量：3台。体积：25m³，规格：3200mm（内径），长度：3200mm。温度：常温。</w:t>
                  </w:r>
                </w:p>
                <w:p w14:paraId="29927351">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材质：氢氟酸储罐1台，HDPE材质；硝酸储罐2台，316L；功能：主要用于储存新酸。通往循环罐。</w:t>
                  </w:r>
                </w:p>
                <w:p w14:paraId="71D2D001">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介质：55%氢氟酸、68%硝酸。卸酸泵、上酸泵、5新酸地坑泵，带自吸桶。</w:t>
                  </w:r>
                </w:p>
                <w:p w14:paraId="4C10C614">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安全喷淋：数量：总共8个（不锈钢SUS304材质）</w:t>
                  </w:r>
                </w:p>
                <w:p w14:paraId="1E370838">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结构：带有一个洗眼器和一个身体冲洗器、喷嘴、收集托盘，洗眼器含有两个喷嘴，放置于托盘内。</w:t>
                  </w:r>
                </w:p>
                <w:p w14:paraId="1EA306AE">
                  <w:pPr>
                    <w:keepNext w:val="0"/>
                    <w:keepLines w:val="0"/>
                    <w:pageBreakBefore w:val="0"/>
                    <w:widowControl/>
                    <w:suppressLineNumbers w:val="0"/>
                    <w:kinsoku/>
                    <w:wordWrap/>
                    <w:overflowPunct/>
                    <w:topLinePunct w:val="0"/>
                    <w:autoSpaceDE/>
                    <w:autoSpaceDN/>
                    <w:bidi w:val="0"/>
                    <w:adjustRightInd/>
                    <w:spacing w:line="240" w:lineRule="atLeast"/>
                    <w:jc w:val="left"/>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喷淋器用耐腐蚀材料做成。</w:t>
                  </w:r>
                </w:p>
              </w:tc>
            </w:tr>
            <w:tr w14:paraId="794374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005D8C0A">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8</w:t>
                  </w:r>
                </w:p>
              </w:tc>
              <w:tc>
                <w:tcPr>
                  <w:tcW w:w="840" w:type="dxa"/>
                  <w:tcBorders>
                    <w:tl2br w:val="nil"/>
                    <w:tr2bl w:val="nil"/>
                  </w:tcBorders>
                  <w:noWrap w:val="0"/>
                  <w:vAlign w:val="center"/>
                </w:tcPr>
                <w:p w14:paraId="1F173AB9">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lang w:val="en-US"/>
                    </w:rPr>
                  </w:pPr>
                  <w:r>
                    <w:rPr>
                      <w:rFonts w:hint="default" w:ascii="Times New Roman" w:hAnsi="Times New Roman" w:eastAsia="宋体" w:cs="Times New Roman"/>
                      <w:b w:val="0"/>
                      <w:bCs w:val="0"/>
                      <w:i w:val="0"/>
                      <w:iCs w:val="0"/>
                      <w:color w:val="auto"/>
                      <w:kern w:val="0"/>
                      <w:sz w:val="21"/>
                      <w:szCs w:val="21"/>
                      <w:u w:val="none"/>
                      <w:lang w:val="en-US" w:eastAsia="zh-CN" w:bidi="ar"/>
                    </w:rPr>
                    <w:t>中间修磨线机组</w:t>
                  </w:r>
                </w:p>
              </w:tc>
              <w:tc>
                <w:tcPr>
                  <w:tcW w:w="2260" w:type="dxa"/>
                  <w:tcBorders>
                    <w:tl2br w:val="nil"/>
                    <w:tr2bl w:val="nil"/>
                  </w:tcBorders>
                  <w:noWrap w:val="0"/>
                  <w:vAlign w:val="center"/>
                </w:tcPr>
                <w:p w14:paraId="6AD0D319">
                  <w:pPr>
                    <w:keepNext w:val="0"/>
                    <w:keepLines w:val="0"/>
                    <w:pageBreakBefore w:val="0"/>
                    <w:widowControl/>
                    <w:suppressLineNumbers w:val="0"/>
                    <w:kinsoku/>
                    <w:wordWrap/>
                    <w:overflowPunct/>
                    <w:topLinePunct w:val="0"/>
                    <w:autoSpaceDE/>
                    <w:autoSpaceDN/>
                    <w:bidi w:val="0"/>
                    <w:adjustRightInd/>
                    <w:spacing w:line="240" w:lineRule="atLeast"/>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重型修磨机、碱液清洗</w:t>
                  </w:r>
                </w:p>
                <w:p w14:paraId="60FF9151">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最大机列速度：15m/min</w:t>
                  </w:r>
                </w:p>
                <w:p w14:paraId="42F098BC">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穿带速度：10m/min</w:t>
                  </w:r>
                </w:p>
                <w:p w14:paraId="4E5C93F3">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最大张力：100KN</w:t>
                  </w:r>
                </w:p>
              </w:tc>
              <w:tc>
                <w:tcPr>
                  <w:tcW w:w="2266" w:type="dxa"/>
                  <w:tcBorders>
                    <w:tl2br w:val="nil"/>
                    <w:tr2bl w:val="nil"/>
                  </w:tcBorders>
                  <w:noWrap w:val="0"/>
                  <w:vAlign w:val="center"/>
                </w:tcPr>
                <w:p w14:paraId="4F3234B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入口钢卷鞍座、入口钢卷小车、开卷机、外侧支撑、卷纸机、入口舌板、夹送辊+矫直机+直头机、入口剪机、摆动导板、废料小车、过渡辊台、挤水夹辊组、重型下磨式磨头、重型液压上磨式磨头、清洗和烘干系统、检查台、张力夹送辊组、出口剪机、EPC系统、出口导向夹送辊、出口舌板、卷取机、外侧支撑、衬纸机、出口钢卷小车、出口钢卷鞍座、液压系统、气动系统、润滑系统</w:t>
                  </w:r>
                </w:p>
              </w:tc>
              <w:tc>
                <w:tcPr>
                  <w:tcW w:w="3117" w:type="dxa"/>
                  <w:tcBorders>
                    <w:tl2br w:val="nil"/>
                    <w:tr2bl w:val="nil"/>
                  </w:tcBorders>
                  <w:noWrap w:val="0"/>
                  <w:vAlign w:val="center"/>
                </w:tcPr>
                <w:p w14:paraId="0CA00DC9">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重型下磨式磨头（型号为SGT-B-C-W/1350/1数量2台，2个磨头）切屑液类型：乳化液</w:t>
                  </w:r>
                </w:p>
                <w:p w14:paraId="059DF6E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过滤精度：≤20um</w:t>
                  </w:r>
                </w:p>
                <w:p w14:paraId="22C4BEF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供液量：1000L/min（设计用量）</w:t>
                  </w:r>
                </w:p>
                <w:p w14:paraId="5D27C31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工作压力：机床供液压力4bar以上，泵：11KW，流量：60m3/h，扬程：42m。水池容积：10000L以上，外形尺寸：长X宽X高=3.6mX1.8Mx3.2m；</w:t>
                  </w:r>
                </w:p>
                <w:p w14:paraId="58E7964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清洗和烘干系统：系统由四部分组成：第一部分为热水刷洗喷淋段，第二部分为热水喷淋段，第三部分为去软水清洗段，第四部分为烘干段。下部挤干辊带驱动用于送板，上部挤干辊为自由辊，由气缸控制开启和闭合动作。3号水箱（出口段)向2号水箱溢流，2号水箱向1号水箱（入口段水箱)溢流，1号水箱设有溢流口，水位超过溢流口后直接流走。3号水箱设有旁通管路，用于水箱换水时将相对洁净的3号水箱中的水抽取到1、2号水箱中，以达到节水的目的。3个容积700L水箱</w:t>
                  </w:r>
                </w:p>
              </w:tc>
            </w:tr>
            <w:tr w14:paraId="2E5619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69CAD02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9</w:t>
                  </w:r>
                </w:p>
              </w:tc>
              <w:tc>
                <w:tcPr>
                  <w:tcW w:w="840" w:type="dxa"/>
                  <w:tcBorders>
                    <w:tl2br w:val="nil"/>
                    <w:tr2bl w:val="nil"/>
                  </w:tcBorders>
                  <w:noWrap w:val="0"/>
                  <w:vAlign w:val="center"/>
                </w:tcPr>
                <w:p w14:paraId="15486F8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切边准备机组</w:t>
                  </w:r>
                </w:p>
              </w:tc>
              <w:tc>
                <w:tcPr>
                  <w:tcW w:w="2260" w:type="dxa"/>
                  <w:tcBorders>
                    <w:tl2br w:val="nil"/>
                    <w:tr2bl w:val="nil"/>
                  </w:tcBorders>
                  <w:noWrap w:val="0"/>
                  <w:vAlign w:val="center"/>
                </w:tcPr>
                <w:p w14:paraId="3125107D">
                  <w:pPr>
                    <w:keepNext w:val="0"/>
                    <w:keepLines w:val="0"/>
                    <w:pageBreakBefore w:val="0"/>
                    <w:widowControl/>
                    <w:suppressLineNumbers w:val="0"/>
                    <w:kinsoku/>
                    <w:wordWrap/>
                    <w:overflowPunct/>
                    <w:topLinePunct w:val="0"/>
                    <w:autoSpaceDE/>
                    <w:autoSpaceDN/>
                    <w:bidi w:val="0"/>
                    <w:adjustRightInd/>
                    <w:spacing w:line="240" w:lineRule="atLeast"/>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开收卷、焊机、横剪、切边</w:t>
                  </w:r>
                </w:p>
                <w:p w14:paraId="215B40E7">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最大机列速度：40m/min</w:t>
                  </w:r>
                </w:p>
                <w:p w14:paraId="2470271C">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穿带速度：15m/min</w:t>
                  </w:r>
                </w:p>
                <w:p w14:paraId="3057C379">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最大张力：160KN</w:t>
                  </w:r>
                </w:p>
              </w:tc>
              <w:tc>
                <w:tcPr>
                  <w:tcW w:w="2266" w:type="dxa"/>
                  <w:tcBorders>
                    <w:tl2br w:val="nil"/>
                    <w:tr2bl w:val="nil"/>
                  </w:tcBorders>
                  <w:noWrap w:val="0"/>
                  <w:vAlign w:val="center"/>
                </w:tcPr>
                <w:p w14:paraId="20844E88">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上卷小车及储料装置、轴头支撑、开卷机及收纸机、夹送、焊机、横剪装置、CPC/EPC光电架、卷取机及衬纸机、皮带助卷器、卸卷小车及储料装置、半自动打捆机、液压系统、气动系统、电控系统</w:t>
                  </w:r>
                </w:p>
              </w:tc>
              <w:tc>
                <w:tcPr>
                  <w:tcW w:w="3117" w:type="dxa"/>
                  <w:tcBorders>
                    <w:tl2br w:val="nil"/>
                    <w:tr2bl w:val="nil"/>
                  </w:tcBorders>
                  <w:noWrap w:val="0"/>
                  <w:vAlign w:val="center"/>
                </w:tcPr>
                <w:p w14:paraId="6FA601C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r>
            <w:tr w14:paraId="2785F2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625FDA7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10</w:t>
                  </w:r>
                </w:p>
              </w:tc>
              <w:tc>
                <w:tcPr>
                  <w:tcW w:w="840" w:type="dxa"/>
                  <w:tcBorders>
                    <w:tl2br w:val="nil"/>
                    <w:tr2bl w:val="nil"/>
                  </w:tcBorders>
                  <w:noWrap w:val="0"/>
                  <w:vAlign w:val="center"/>
                </w:tcPr>
                <w:p w14:paraId="4300EC85">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成品纵剪机组</w:t>
                  </w:r>
                </w:p>
              </w:tc>
              <w:tc>
                <w:tcPr>
                  <w:tcW w:w="2260" w:type="dxa"/>
                  <w:tcBorders>
                    <w:tl2br w:val="nil"/>
                    <w:tr2bl w:val="nil"/>
                  </w:tcBorders>
                  <w:noWrap w:val="0"/>
                  <w:vAlign w:val="center"/>
                </w:tcPr>
                <w:p w14:paraId="17417241">
                  <w:pPr>
                    <w:keepNext w:val="0"/>
                    <w:keepLines w:val="0"/>
                    <w:pageBreakBefore w:val="0"/>
                    <w:widowControl/>
                    <w:suppressLineNumbers w:val="0"/>
                    <w:kinsoku/>
                    <w:wordWrap/>
                    <w:overflowPunct/>
                    <w:topLinePunct w:val="0"/>
                    <w:autoSpaceDE/>
                    <w:autoSpaceDN/>
                    <w:bidi w:val="0"/>
                    <w:adjustRightInd/>
                    <w:spacing w:line="240" w:lineRule="atLeast"/>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开收卷、横剪、切边</w:t>
                  </w:r>
                </w:p>
                <w:p w14:paraId="633187C4">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最大机列速度：180m/min</w:t>
                  </w:r>
                </w:p>
                <w:p w14:paraId="1E13E12A">
                  <w:pPr>
                    <w:pStyle w:val="101"/>
                    <w:keepNext w:val="0"/>
                    <w:keepLines w:val="0"/>
                    <w:pageBreakBefore w:val="0"/>
                    <w:widowControl w:val="0"/>
                    <w:kinsoku/>
                    <w:wordWrap/>
                    <w:overflowPunct/>
                    <w:topLinePunct w:val="0"/>
                    <w:autoSpaceDE/>
                    <w:autoSpaceDN/>
                    <w:bidi w:val="0"/>
                    <w:adjustRightInd/>
                    <w:spacing w:line="240" w:lineRule="atLeast"/>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穿带速度：15m/min</w:t>
                  </w:r>
                </w:p>
                <w:p w14:paraId="25830CA8">
                  <w:pPr>
                    <w:pStyle w:val="32"/>
                    <w:keepNext w:val="0"/>
                    <w:keepLines w:val="0"/>
                    <w:pageBreakBefore w:val="0"/>
                    <w:widowControl w:val="0"/>
                    <w:kinsoku/>
                    <w:wordWrap/>
                    <w:overflowPunct/>
                    <w:topLinePunct w:val="0"/>
                    <w:autoSpaceDE/>
                    <w:autoSpaceDN/>
                    <w:bidi w:val="0"/>
                    <w:adjustRightInd/>
                    <w:snapToGrid/>
                    <w:spacing w:after="0" w:afterLines="0" w:line="240" w:lineRule="atLeast"/>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最大张力：55KN</w:t>
                  </w:r>
                </w:p>
              </w:tc>
              <w:tc>
                <w:tcPr>
                  <w:tcW w:w="2266" w:type="dxa"/>
                  <w:tcBorders>
                    <w:tl2br w:val="nil"/>
                    <w:tr2bl w:val="nil"/>
                  </w:tcBorders>
                  <w:noWrap w:val="0"/>
                  <w:vAlign w:val="center"/>
                </w:tcPr>
                <w:p w14:paraId="209FAD7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上卷小车及储料装置、轴头支撑、开卷机及收纸机、夹送、焊机、横剪装置、三辊纠偏装置及中间CPC装置、切边及废料卷取机、出口夹送辊（带伸缩导板）、CPC/EPC光电架、卷取机及衬纸机、皮带助卷器、卸卷小车及储料装置、半自动打捆机、液压系统、气动系统、电控系统</w:t>
                  </w:r>
                </w:p>
              </w:tc>
              <w:tc>
                <w:tcPr>
                  <w:tcW w:w="3117" w:type="dxa"/>
                  <w:tcBorders>
                    <w:tl2br w:val="nil"/>
                    <w:tr2bl w:val="nil"/>
                  </w:tcBorders>
                  <w:noWrap w:val="0"/>
                  <w:vAlign w:val="center"/>
                </w:tcPr>
                <w:p w14:paraId="501E21C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r>
            <w:tr w14:paraId="138E9F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773B182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二</w:t>
                  </w:r>
                </w:p>
              </w:tc>
              <w:tc>
                <w:tcPr>
                  <w:tcW w:w="8483" w:type="dxa"/>
                  <w:gridSpan w:val="4"/>
                  <w:tcBorders>
                    <w:tl2br w:val="nil"/>
                    <w:tr2bl w:val="nil"/>
                  </w:tcBorders>
                  <w:noWrap w:val="0"/>
                  <w:vAlign w:val="center"/>
                </w:tcPr>
                <w:p w14:paraId="5B682D7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辅助设备</w:t>
                  </w:r>
                </w:p>
              </w:tc>
            </w:tr>
            <w:tr w14:paraId="70644C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20E3D93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w:t>
                  </w:r>
                </w:p>
              </w:tc>
              <w:tc>
                <w:tcPr>
                  <w:tcW w:w="840" w:type="dxa"/>
                  <w:tcBorders>
                    <w:tl2br w:val="nil"/>
                    <w:tr2bl w:val="nil"/>
                  </w:tcBorders>
                  <w:noWrap w:val="0"/>
                  <w:vAlign w:val="center"/>
                </w:tcPr>
                <w:p w14:paraId="7755D22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空压机</w:t>
                  </w:r>
                </w:p>
              </w:tc>
              <w:tc>
                <w:tcPr>
                  <w:tcW w:w="2260" w:type="dxa"/>
                  <w:tcBorders>
                    <w:tl2br w:val="nil"/>
                    <w:tr2bl w:val="nil"/>
                  </w:tcBorders>
                  <w:noWrap w:val="0"/>
                  <w:vAlign w:val="center"/>
                </w:tcPr>
                <w:p w14:paraId="1EB92F6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c>
                <w:tcPr>
                  <w:tcW w:w="2266" w:type="dxa"/>
                  <w:tcBorders>
                    <w:tl2br w:val="nil"/>
                    <w:tr2bl w:val="nil"/>
                  </w:tcBorders>
                  <w:noWrap w:val="0"/>
                  <w:vAlign w:val="center"/>
                </w:tcPr>
                <w:p w14:paraId="550373B0">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150</w:t>
                  </w:r>
                </w:p>
              </w:tc>
              <w:tc>
                <w:tcPr>
                  <w:tcW w:w="3117" w:type="dxa"/>
                  <w:tcBorders>
                    <w:tl2br w:val="nil"/>
                    <w:tr2bl w:val="nil"/>
                  </w:tcBorders>
                  <w:noWrap w:val="0"/>
                  <w:vAlign w:val="center"/>
                </w:tcPr>
                <w:p w14:paraId="7A7800D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r>
            <w:tr w14:paraId="0A4D31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32BFF65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840" w:type="dxa"/>
                  <w:tcBorders>
                    <w:tl2br w:val="nil"/>
                    <w:tr2bl w:val="nil"/>
                  </w:tcBorders>
                  <w:noWrap w:val="0"/>
                  <w:vAlign w:val="center"/>
                </w:tcPr>
                <w:p w14:paraId="7FC20E6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制氮机</w:t>
                  </w:r>
                </w:p>
              </w:tc>
              <w:tc>
                <w:tcPr>
                  <w:tcW w:w="2260" w:type="dxa"/>
                  <w:tcBorders>
                    <w:tl2br w:val="nil"/>
                    <w:tr2bl w:val="nil"/>
                  </w:tcBorders>
                  <w:noWrap w:val="0"/>
                  <w:vAlign w:val="center"/>
                </w:tcPr>
                <w:p w14:paraId="69A2C1E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c>
                <w:tcPr>
                  <w:tcW w:w="2266" w:type="dxa"/>
                  <w:tcBorders>
                    <w:tl2br w:val="nil"/>
                    <w:tr2bl w:val="nil"/>
                  </w:tcBorders>
                  <w:noWrap w:val="0"/>
                  <w:vAlign w:val="center"/>
                </w:tcPr>
                <w:p w14:paraId="56BB9D95">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10</w:t>
                  </w:r>
                </w:p>
              </w:tc>
              <w:tc>
                <w:tcPr>
                  <w:tcW w:w="3117" w:type="dxa"/>
                  <w:tcBorders>
                    <w:tl2br w:val="nil"/>
                    <w:tr2bl w:val="nil"/>
                  </w:tcBorders>
                  <w:noWrap w:val="0"/>
                  <w:vAlign w:val="center"/>
                </w:tcPr>
                <w:p w14:paraId="65CF0B2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r>
            <w:tr w14:paraId="7CDDF2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3A8FB0C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3</w:t>
                  </w:r>
                </w:p>
              </w:tc>
              <w:tc>
                <w:tcPr>
                  <w:tcW w:w="840" w:type="dxa"/>
                  <w:tcBorders>
                    <w:tl2br w:val="nil"/>
                    <w:tr2bl w:val="nil"/>
                  </w:tcBorders>
                  <w:noWrap w:val="0"/>
                  <w:vAlign w:val="center"/>
                </w:tcPr>
                <w:p w14:paraId="1911454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软水系统</w:t>
                  </w:r>
                </w:p>
              </w:tc>
              <w:tc>
                <w:tcPr>
                  <w:tcW w:w="2260" w:type="dxa"/>
                  <w:tcBorders>
                    <w:tl2br w:val="nil"/>
                    <w:tr2bl w:val="nil"/>
                  </w:tcBorders>
                  <w:noWrap w:val="0"/>
                  <w:vAlign w:val="center"/>
                </w:tcPr>
                <w:p w14:paraId="58059B1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c>
                <w:tcPr>
                  <w:tcW w:w="2266" w:type="dxa"/>
                  <w:tcBorders>
                    <w:tl2br w:val="nil"/>
                    <w:tr2bl w:val="nil"/>
                  </w:tcBorders>
                  <w:noWrap w:val="0"/>
                  <w:vAlign w:val="center"/>
                </w:tcPr>
                <w:p w14:paraId="5FBD446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56</w:t>
                  </w:r>
                </w:p>
              </w:tc>
              <w:tc>
                <w:tcPr>
                  <w:tcW w:w="3117" w:type="dxa"/>
                  <w:tcBorders>
                    <w:tl2br w:val="nil"/>
                    <w:tr2bl w:val="nil"/>
                  </w:tcBorders>
                  <w:noWrap w:val="0"/>
                  <w:vAlign w:val="center"/>
                </w:tcPr>
                <w:p w14:paraId="1FE93D5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r>
            <w:tr w14:paraId="56C3B1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4EFA780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4</w:t>
                  </w:r>
                </w:p>
              </w:tc>
              <w:tc>
                <w:tcPr>
                  <w:tcW w:w="840" w:type="dxa"/>
                  <w:tcBorders>
                    <w:tl2br w:val="nil"/>
                    <w:tr2bl w:val="nil"/>
                  </w:tcBorders>
                  <w:noWrap w:val="0"/>
                  <w:vAlign w:val="center"/>
                </w:tcPr>
                <w:p w14:paraId="2F99AFB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天然气锅炉</w:t>
                  </w:r>
                </w:p>
              </w:tc>
              <w:tc>
                <w:tcPr>
                  <w:tcW w:w="2260" w:type="dxa"/>
                  <w:tcBorders>
                    <w:tl2br w:val="nil"/>
                    <w:tr2bl w:val="nil"/>
                  </w:tcBorders>
                  <w:noWrap w:val="0"/>
                  <w:vAlign w:val="center"/>
                </w:tcPr>
                <w:p w14:paraId="3C9B18F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lang w:val="en-US"/>
                    </w:rPr>
                  </w:pPr>
                  <w:r>
                    <w:rPr>
                      <w:rFonts w:hint="default" w:ascii="Times New Roman" w:hAnsi="Times New Roman" w:eastAsia="宋体" w:cs="Times New Roman"/>
                      <w:b w:val="0"/>
                      <w:bCs w:val="0"/>
                      <w:i w:val="0"/>
                      <w:iCs w:val="0"/>
                      <w:color w:val="auto"/>
                      <w:kern w:val="0"/>
                      <w:sz w:val="21"/>
                      <w:szCs w:val="21"/>
                      <w:u w:val="none"/>
                      <w:lang w:val="en-US" w:eastAsia="zh-CN" w:bidi="ar"/>
                    </w:rPr>
                    <w:t>2t</w:t>
                  </w:r>
                </w:p>
              </w:tc>
              <w:tc>
                <w:tcPr>
                  <w:tcW w:w="2266" w:type="dxa"/>
                  <w:tcBorders>
                    <w:tl2br w:val="nil"/>
                    <w:tr2bl w:val="nil"/>
                  </w:tcBorders>
                  <w:noWrap w:val="0"/>
                  <w:vAlign w:val="center"/>
                </w:tcPr>
                <w:p w14:paraId="4E2F6B85">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14</w:t>
                  </w:r>
                </w:p>
              </w:tc>
              <w:tc>
                <w:tcPr>
                  <w:tcW w:w="3117" w:type="dxa"/>
                  <w:tcBorders>
                    <w:tl2br w:val="nil"/>
                    <w:tr2bl w:val="nil"/>
                  </w:tcBorders>
                  <w:noWrap w:val="0"/>
                  <w:vAlign w:val="center"/>
                </w:tcPr>
                <w:p w14:paraId="46E13E90">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r>
            <w:tr w14:paraId="71ECDC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633FCDE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5</w:t>
                  </w:r>
                </w:p>
              </w:tc>
              <w:tc>
                <w:tcPr>
                  <w:tcW w:w="840" w:type="dxa"/>
                  <w:tcBorders>
                    <w:tl2br w:val="nil"/>
                    <w:tr2bl w:val="nil"/>
                  </w:tcBorders>
                  <w:noWrap w:val="0"/>
                  <w:vAlign w:val="center"/>
                </w:tcPr>
                <w:p w14:paraId="55FC0050">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冷却塔</w:t>
                  </w:r>
                </w:p>
              </w:tc>
              <w:tc>
                <w:tcPr>
                  <w:tcW w:w="2260" w:type="dxa"/>
                  <w:tcBorders>
                    <w:tl2br w:val="nil"/>
                    <w:tr2bl w:val="nil"/>
                  </w:tcBorders>
                  <w:noWrap w:val="0"/>
                  <w:vAlign w:val="center"/>
                </w:tcPr>
                <w:p w14:paraId="180BEDF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c>
                <w:tcPr>
                  <w:tcW w:w="2266" w:type="dxa"/>
                  <w:tcBorders>
                    <w:tl2br w:val="nil"/>
                    <w:tr2bl w:val="nil"/>
                  </w:tcBorders>
                  <w:noWrap w:val="0"/>
                  <w:vAlign w:val="center"/>
                </w:tcPr>
                <w:p w14:paraId="52FA72B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7.5</w:t>
                  </w:r>
                </w:p>
              </w:tc>
              <w:tc>
                <w:tcPr>
                  <w:tcW w:w="3117" w:type="dxa"/>
                  <w:tcBorders>
                    <w:tl2br w:val="nil"/>
                    <w:tr2bl w:val="nil"/>
                  </w:tcBorders>
                  <w:noWrap w:val="0"/>
                  <w:vAlign w:val="center"/>
                </w:tcPr>
                <w:p w14:paraId="015CDF2A">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r>
            <w:tr w14:paraId="6CAE3A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560" w:type="dxa"/>
                  <w:tcBorders>
                    <w:tl2br w:val="nil"/>
                    <w:tr2bl w:val="nil"/>
                  </w:tcBorders>
                  <w:noWrap w:val="0"/>
                  <w:vAlign w:val="center"/>
                </w:tcPr>
                <w:p w14:paraId="23A397A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6</w:t>
                  </w:r>
                </w:p>
              </w:tc>
              <w:tc>
                <w:tcPr>
                  <w:tcW w:w="840" w:type="dxa"/>
                  <w:tcBorders>
                    <w:tl2br w:val="nil"/>
                    <w:tr2bl w:val="nil"/>
                  </w:tcBorders>
                  <w:noWrap w:val="0"/>
                  <w:vAlign w:val="center"/>
                </w:tcPr>
                <w:p w14:paraId="005DD5F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废水处理设备</w:t>
                  </w:r>
                </w:p>
              </w:tc>
              <w:tc>
                <w:tcPr>
                  <w:tcW w:w="2260" w:type="dxa"/>
                  <w:tcBorders>
                    <w:tl2br w:val="nil"/>
                    <w:tr2bl w:val="nil"/>
                  </w:tcBorders>
                  <w:noWrap w:val="0"/>
                  <w:vAlign w:val="center"/>
                </w:tcPr>
                <w:p w14:paraId="7A9A854E">
                  <w:pPr>
                    <w:keepNext w:val="0"/>
                    <w:keepLines w:val="0"/>
                    <w:pageBreakBefore w:val="0"/>
                    <w:kinsoku/>
                    <w:wordWrap/>
                    <w:overflowPunct/>
                    <w:topLinePunct w:val="0"/>
                    <w:autoSpaceDE/>
                    <w:autoSpaceDN/>
                    <w:bidi w:val="0"/>
                    <w:adjustRightInd/>
                    <w:spacing w:line="240" w:lineRule="atLeast"/>
                    <w:jc w:val="center"/>
                    <w:rPr>
                      <w:rFonts w:hint="default" w:ascii="Times New Roman" w:hAnsi="Times New Roman" w:eastAsia="宋体" w:cs="Times New Roman"/>
                      <w:b w:val="0"/>
                      <w:bCs w:val="0"/>
                      <w:i w:val="0"/>
                      <w:iCs w:val="0"/>
                      <w:color w:val="auto"/>
                      <w:sz w:val="21"/>
                      <w:szCs w:val="21"/>
                      <w:u w:val="none"/>
                      <w:lang w:val="en-US" w:eastAsia="zh-CN"/>
                    </w:rPr>
                  </w:pPr>
                  <w:r>
                    <w:rPr>
                      <w:rFonts w:hint="default" w:ascii="Times New Roman" w:hAnsi="Times New Roman" w:eastAsia="宋体" w:cs="Times New Roman"/>
                      <w:b w:val="0"/>
                      <w:bCs w:val="0"/>
                      <w:i w:val="0"/>
                      <w:iCs w:val="0"/>
                      <w:color w:val="auto"/>
                      <w:sz w:val="21"/>
                      <w:szCs w:val="21"/>
                      <w:u w:val="none"/>
                      <w:lang w:val="en-US" w:eastAsia="zh-CN"/>
                    </w:rPr>
                    <w:t>50m</w:t>
                  </w:r>
                  <w:r>
                    <w:rPr>
                      <w:rFonts w:hint="default" w:ascii="Times New Roman" w:hAnsi="Times New Roman" w:eastAsia="宋体" w:cs="Times New Roman"/>
                      <w:b w:val="0"/>
                      <w:bCs w:val="0"/>
                      <w:i w:val="0"/>
                      <w:iCs w:val="0"/>
                      <w:color w:val="auto"/>
                      <w:sz w:val="21"/>
                      <w:szCs w:val="21"/>
                      <w:u w:val="none"/>
                      <w:vertAlign w:val="superscript"/>
                      <w:lang w:val="en-US" w:eastAsia="zh-CN"/>
                    </w:rPr>
                    <w:t>3</w:t>
                  </w:r>
                  <w:r>
                    <w:rPr>
                      <w:rFonts w:hint="default" w:ascii="Times New Roman" w:hAnsi="Times New Roman" w:eastAsia="宋体" w:cs="Times New Roman"/>
                      <w:b w:val="0"/>
                      <w:bCs w:val="0"/>
                      <w:i w:val="0"/>
                      <w:iCs w:val="0"/>
                      <w:color w:val="auto"/>
                      <w:sz w:val="21"/>
                      <w:szCs w:val="21"/>
                      <w:u w:val="none"/>
                      <w:lang w:val="en-US" w:eastAsia="zh-CN"/>
                    </w:rPr>
                    <w:t>/d</w:t>
                  </w:r>
                </w:p>
              </w:tc>
              <w:tc>
                <w:tcPr>
                  <w:tcW w:w="2266" w:type="dxa"/>
                  <w:tcBorders>
                    <w:tl2br w:val="nil"/>
                    <w:tr2bl w:val="nil"/>
                  </w:tcBorders>
                  <w:noWrap w:val="0"/>
                  <w:vAlign w:val="center"/>
                </w:tcPr>
                <w:p w14:paraId="58D792FC">
                  <w:pPr>
                    <w:keepNext w:val="0"/>
                    <w:keepLines w:val="0"/>
                    <w:pageBreakBefore w:val="0"/>
                    <w:kinsoku/>
                    <w:wordWrap/>
                    <w:overflowPunct/>
                    <w:topLinePunct w:val="0"/>
                    <w:autoSpaceDE/>
                    <w:autoSpaceDN/>
                    <w:bidi w:val="0"/>
                    <w:adjustRightInd/>
                    <w:spacing w:line="240" w:lineRule="atLeast"/>
                    <w:jc w:val="center"/>
                    <w:rPr>
                      <w:rFonts w:hint="default" w:ascii="Times New Roman" w:hAnsi="Times New Roman" w:eastAsia="宋体" w:cs="Times New Roman"/>
                      <w:b w:val="0"/>
                      <w:bCs w:val="0"/>
                      <w:i w:val="0"/>
                      <w:iCs w:val="0"/>
                      <w:color w:val="auto"/>
                      <w:sz w:val="21"/>
                      <w:szCs w:val="21"/>
                      <w:u w:val="none"/>
                      <w:lang w:eastAsia="zh-CN"/>
                    </w:rPr>
                  </w:pPr>
                  <w:r>
                    <w:rPr>
                      <w:rFonts w:hint="default" w:ascii="Times New Roman" w:hAnsi="Times New Roman" w:eastAsia="宋体" w:cs="Times New Roman"/>
                      <w:b w:val="0"/>
                      <w:bCs w:val="0"/>
                      <w:i w:val="0"/>
                      <w:iCs w:val="0"/>
                      <w:color w:val="auto"/>
                      <w:sz w:val="21"/>
                      <w:szCs w:val="21"/>
                      <w:u w:val="none"/>
                      <w:lang w:val="en-US" w:eastAsia="zh-CN"/>
                    </w:rPr>
                    <w:t>/</w:t>
                  </w:r>
                </w:p>
              </w:tc>
              <w:tc>
                <w:tcPr>
                  <w:tcW w:w="3117" w:type="dxa"/>
                  <w:tcBorders>
                    <w:tl2br w:val="nil"/>
                    <w:tr2bl w:val="nil"/>
                  </w:tcBorders>
                  <w:noWrap w:val="0"/>
                  <w:vAlign w:val="center"/>
                </w:tcPr>
                <w:p w14:paraId="1E38E65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i w:val="0"/>
                      <w:iCs w:val="0"/>
                      <w:color w:val="auto"/>
                      <w:sz w:val="21"/>
                      <w:szCs w:val="21"/>
                      <w:u w:val="none"/>
                      <w:lang w:val="en-US" w:eastAsia="zh-CN"/>
                    </w:rPr>
                  </w:pPr>
                  <w:r>
                    <w:rPr>
                      <w:rFonts w:hint="default" w:ascii="Times New Roman" w:hAnsi="Times New Roman" w:eastAsia="宋体" w:cs="Times New Roman"/>
                      <w:b w:val="0"/>
                      <w:bCs w:val="0"/>
                      <w:i w:val="0"/>
                      <w:iCs w:val="0"/>
                      <w:color w:val="auto"/>
                      <w:kern w:val="0"/>
                      <w:sz w:val="21"/>
                      <w:szCs w:val="21"/>
                      <w:u w:val="none"/>
                      <w:lang w:val="en-US" w:eastAsia="zh-CN" w:bidi="ar"/>
                    </w:rPr>
                    <w:t>/</w:t>
                  </w:r>
                </w:p>
              </w:tc>
            </w:tr>
          </w:tbl>
          <w:p w14:paraId="51AE02FC">
            <w:pPr>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表8   机组生产线运行时间</w:t>
            </w:r>
          </w:p>
          <w:tbl>
            <w:tblPr>
              <w:tblStyle w:val="33"/>
              <w:tblW w:w="495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1348"/>
              <w:gridCol w:w="5888"/>
              <w:gridCol w:w="5888"/>
            </w:tblGrid>
            <w:tr w14:paraId="63C274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884" w:hRule="atLeast"/>
                <w:jc w:val="center"/>
              </w:trPr>
              <w:tc>
                <w:tcPr>
                  <w:tcW w:w="1674" w:type="dxa"/>
                  <w:tcBorders>
                    <w:tl2br w:val="nil"/>
                    <w:tr2bl w:val="nil"/>
                  </w:tcBorders>
                  <w:noWrap w:val="0"/>
                  <w:vAlign w:val="center"/>
                </w:tcPr>
                <w:p w14:paraId="23662FE9">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7367" w:type="dxa"/>
                  <w:tcBorders>
                    <w:tl2br w:val="nil"/>
                    <w:tr2bl w:val="nil"/>
                  </w:tcBorders>
                  <w:noWrap w:val="0"/>
                  <w:vAlign w:val="center"/>
                </w:tcPr>
                <w:p w14:paraId="52EEFB3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机组名称</w:t>
                  </w:r>
                </w:p>
              </w:tc>
              <w:tc>
                <w:tcPr>
                  <w:tcW w:w="7367" w:type="dxa"/>
                  <w:tcBorders>
                    <w:tl2br w:val="nil"/>
                    <w:tr2bl w:val="nil"/>
                  </w:tcBorders>
                  <w:noWrap w:val="0"/>
                  <w:vAlign w:val="center"/>
                </w:tcPr>
                <w:p w14:paraId="7967F8B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运行时间（小时）</w:t>
                  </w:r>
                </w:p>
              </w:tc>
            </w:tr>
            <w:tr w14:paraId="43920B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674" w:type="dxa"/>
                  <w:tcBorders>
                    <w:tl2br w:val="nil"/>
                    <w:tr2bl w:val="nil"/>
                  </w:tcBorders>
                  <w:noWrap w:val="0"/>
                  <w:vAlign w:val="center"/>
                </w:tcPr>
                <w:p w14:paraId="1FEF25F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67" w:type="dxa"/>
                  <w:tcBorders>
                    <w:tl2br w:val="nil"/>
                    <w:tr2bl w:val="nil"/>
                  </w:tcBorders>
                  <w:noWrap w:val="0"/>
                  <w:vAlign w:val="center"/>
                </w:tcPr>
                <w:p w14:paraId="64E3925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六辊轧机机组</w:t>
                  </w:r>
                </w:p>
              </w:tc>
              <w:tc>
                <w:tcPr>
                  <w:tcW w:w="7367" w:type="dxa"/>
                  <w:tcBorders>
                    <w:tl2br w:val="nil"/>
                    <w:tr2bl w:val="nil"/>
                  </w:tcBorders>
                  <w:noWrap w:val="0"/>
                  <w:vAlign w:val="center"/>
                </w:tcPr>
                <w:p w14:paraId="72562A7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2600</w:t>
                  </w:r>
                </w:p>
              </w:tc>
            </w:tr>
            <w:tr w14:paraId="4D8801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674" w:type="dxa"/>
                  <w:tcBorders>
                    <w:tl2br w:val="nil"/>
                    <w:tr2bl w:val="nil"/>
                  </w:tcBorders>
                  <w:noWrap w:val="0"/>
                  <w:vAlign w:val="center"/>
                </w:tcPr>
                <w:p w14:paraId="3757CD3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367" w:type="dxa"/>
                  <w:tcBorders>
                    <w:tl2br w:val="nil"/>
                    <w:tr2bl w:val="nil"/>
                  </w:tcBorders>
                  <w:noWrap w:val="0"/>
                  <w:vAlign w:val="center"/>
                </w:tcPr>
                <w:p w14:paraId="54EF032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二十辊轧机机组</w:t>
                  </w:r>
                </w:p>
              </w:tc>
              <w:tc>
                <w:tcPr>
                  <w:tcW w:w="7367" w:type="dxa"/>
                  <w:tcBorders>
                    <w:tl2br w:val="nil"/>
                    <w:tr2bl w:val="nil"/>
                  </w:tcBorders>
                  <w:noWrap w:val="0"/>
                  <w:vAlign w:val="center"/>
                </w:tcPr>
                <w:p w14:paraId="30EE46D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2600</w:t>
                  </w:r>
                </w:p>
              </w:tc>
            </w:tr>
            <w:tr w14:paraId="5ED0A1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674" w:type="dxa"/>
                  <w:tcBorders>
                    <w:tl2br w:val="nil"/>
                    <w:tr2bl w:val="nil"/>
                  </w:tcBorders>
                  <w:noWrap w:val="0"/>
                  <w:vAlign w:val="center"/>
                </w:tcPr>
                <w:p w14:paraId="4404B940">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7367" w:type="dxa"/>
                  <w:tcBorders>
                    <w:tl2br w:val="nil"/>
                    <w:tr2bl w:val="nil"/>
                  </w:tcBorders>
                  <w:noWrap w:val="0"/>
                  <w:vAlign w:val="center"/>
                </w:tcPr>
                <w:p w14:paraId="2E609B7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脱脂清洗线机组</w:t>
                  </w:r>
                </w:p>
              </w:tc>
              <w:tc>
                <w:tcPr>
                  <w:tcW w:w="7367" w:type="dxa"/>
                  <w:tcBorders>
                    <w:tl2br w:val="nil"/>
                    <w:tr2bl w:val="nil"/>
                  </w:tcBorders>
                  <w:noWrap w:val="0"/>
                  <w:vAlign w:val="center"/>
                </w:tcPr>
                <w:p w14:paraId="3EB043B9">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2600</w:t>
                  </w:r>
                </w:p>
              </w:tc>
            </w:tr>
            <w:tr w14:paraId="601076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674" w:type="dxa"/>
                  <w:tcBorders>
                    <w:tl2br w:val="nil"/>
                    <w:tr2bl w:val="nil"/>
                  </w:tcBorders>
                  <w:noWrap w:val="0"/>
                  <w:vAlign w:val="center"/>
                </w:tcPr>
                <w:p w14:paraId="3D47FF2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7367" w:type="dxa"/>
                  <w:tcBorders>
                    <w:tl2br w:val="nil"/>
                    <w:tr2bl w:val="nil"/>
                  </w:tcBorders>
                  <w:noWrap w:val="0"/>
                  <w:vAlign w:val="center"/>
                </w:tcPr>
                <w:p w14:paraId="5BF4CB4C">
                  <w:pPr>
                    <w:keepNext w:val="0"/>
                    <w:keepLines w:val="0"/>
                    <w:pageBreakBefore w:val="0"/>
                    <w:widowControl/>
                    <w:suppressLineNumbers w:val="0"/>
                    <w:tabs>
                      <w:tab w:val="left" w:pos="1348"/>
                      <w:tab w:val="center" w:pos="3001"/>
                    </w:tabs>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保护气氛连续活套退火生产线机组</w:t>
                  </w:r>
                </w:p>
              </w:tc>
              <w:tc>
                <w:tcPr>
                  <w:tcW w:w="7367" w:type="dxa"/>
                  <w:tcBorders>
                    <w:tl2br w:val="nil"/>
                    <w:tr2bl w:val="nil"/>
                  </w:tcBorders>
                  <w:noWrap w:val="0"/>
                  <w:vAlign w:val="center"/>
                </w:tcPr>
                <w:p w14:paraId="49132B3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6500</w:t>
                  </w:r>
                </w:p>
              </w:tc>
            </w:tr>
            <w:tr w14:paraId="2F6D85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674" w:type="dxa"/>
                  <w:tcBorders>
                    <w:tl2br w:val="nil"/>
                    <w:tr2bl w:val="nil"/>
                  </w:tcBorders>
                  <w:noWrap w:val="0"/>
                  <w:vAlign w:val="center"/>
                </w:tcPr>
                <w:p w14:paraId="5AAB6388">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w:t>
                  </w:r>
                </w:p>
              </w:tc>
              <w:tc>
                <w:tcPr>
                  <w:tcW w:w="7367" w:type="dxa"/>
                  <w:tcBorders>
                    <w:tl2br w:val="nil"/>
                    <w:tr2bl w:val="nil"/>
                  </w:tcBorders>
                  <w:noWrap w:val="0"/>
                  <w:vAlign w:val="center"/>
                </w:tcPr>
                <w:p w14:paraId="3BF3070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天然气退火线机组</w:t>
                  </w:r>
                </w:p>
              </w:tc>
              <w:tc>
                <w:tcPr>
                  <w:tcW w:w="7367" w:type="dxa"/>
                  <w:tcBorders>
                    <w:tl2br w:val="nil"/>
                    <w:tr2bl w:val="nil"/>
                  </w:tcBorders>
                  <w:noWrap w:val="0"/>
                  <w:vAlign w:val="center"/>
                </w:tcPr>
                <w:p w14:paraId="10913A2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4200</w:t>
                  </w:r>
                </w:p>
              </w:tc>
            </w:tr>
            <w:tr w14:paraId="0153AB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674" w:type="dxa"/>
                  <w:tcBorders>
                    <w:tl2br w:val="nil"/>
                    <w:tr2bl w:val="nil"/>
                  </w:tcBorders>
                  <w:noWrap w:val="0"/>
                  <w:vAlign w:val="center"/>
                </w:tcPr>
                <w:p w14:paraId="5E851DA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w:t>
                  </w:r>
                </w:p>
              </w:tc>
              <w:tc>
                <w:tcPr>
                  <w:tcW w:w="7367" w:type="dxa"/>
                  <w:tcBorders>
                    <w:tl2br w:val="nil"/>
                    <w:tr2bl w:val="nil"/>
                  </w:tcBorders>
                  <w:noWrap w:val="0"/>
                  <w:vAlign w:val="center"/>
                </w:tcPr>
                <w:p w14:paraId="30A8CD30">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拉矫生产线机组</w:t>
                  </w:r>
                </w:p>
              </w:tc>
              <w:tc>
                <w:tcPr>
                  <w:tcW w:w="7367" w:type="dxa"/>
                  <w:tcBorders>
                    <w:tl2br w:val="nil"/>
                    <w:tr2bl w:val="nil"/>
                  </w:tcBorders>
                  <w:noWrap w:val="0"/>
                  <w:vAlign w:val="center"/>
                </w:tcPr>
                <w:p w14:paraId="1341191A">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2600</w:t>
                  </w:r>
                </w:p>
              </w:tc>
            </w:tr>
            <w:tr w14:paraId="357EF7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674" w:type="dxa"/>
                  <w:tcBorders>
                    <w:tl2br w:val="nil"/>
                    <w:tr2bl w:val="nil"/>
                  </w:tcBorders>
                  <w:noWrap w:val="0"/>
                  <w:vAlign w:val="center"/>
                </w:tcPr>
                <w:p w14:paraId="3922D6E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7367" w:type="dxa"/>
                  <w:tcBorders>
                    <w:tl2br w:val="nil"/>
                    <w:tr2bl w:val="nil"/>
                  </w:tcBorders>
                  <w:noWrap w:val="0"/>
                  <w:vAlign w:val="center"/>
                </w:tcPr>
                <w:p w14:paraId="6112AB8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连续式抛丸酸洗线机组</w:t>
                  </w:r>
                </w:p>
              </w:tc>
              <w:tc>
                <w:tcPr>
                  <w:tcW w:w="7367" w:type="dxa"/>
                  <w:tcBorders>
                    <w:tl2br w:val="nil"/>
                    <w:tr2bl w:val="nil"/>
                  </w:tcBorders>
                  <w:noWrap w:val="0"/>
                  <w:vAlign w:val="center"/>
                </w:tcPr>
                <w:p w14:paraId="476157C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4200</w:t>
                  </w:r>
                </w:p>
              </w:tc>
            </w:tr>
            <w:tr w14:paraId="5E60D5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674" w:type="dxa"/>
                  <w:tcBorders>
                    <w:tl2br w:val="nil"/>
                    <w:tr2bl w:val="nil"/>
                  </w:tcBorders>
                  <w:noWrap w:val="0"/>
                  <w:vAlign w:val="center"/>
                </w:tcPr>
                <w:p w14:paraId="6ACE4ED8">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7367" w:type="dxa"/>
                  <w:tcBorders>
                    <w:tl2br w:val="nil"/>
                    <w:tr2bl w:val="nil"/>
                  </w:tcBorders>
                  <w:noWrap w:val="0"/>
                  <w:vAlign w:val="center"/>
                </w:tcPr>
                <w:p w14:paraId="4E19092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中间修磨线机组</w:t>
                  </w:r>
                </w:p>
              </w:tc>
              <w:tc>
                <w:tcPr>
                  <w:tcW w:w="7367" w:type="dxa"/>
                  <w:tcBorders>
                    <w:tl2br w:val="nil"/>
                    <w:tr2bl w:val="nil"/>
                  </w:tcBorders>
                  <w:noWrap w:val="0"/>
                  <w:vAlign w:val="center"/>
                </w:tcPr>
                <w:p w14:paraId="71844B5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2600</w:t>
                  </w:r>
                </w:p>
              </w:tc>
            </w:tr>
            <w:tr w14:paraId="749661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674" w:type="dxa"/>
                  <w:tcBorders>
                    <w:tl2br w:val="nil"/>
                    <w:tr2bl w:val="nil"/>
                  </w:tcBorders>
                  <w:noWrap w:val="0"/>
                  <w:vAlign w:val="center"/>
                </w:tcPr>
                <w:p w14:paraId="0D27315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7367" w:type="dxa"/>
                  <w:tcBorders>
                    <w:tl2br w:val="nil"/>
                    <w:tr2bl w:val="nil"/>
                  </w:tcBorders>
                  <w:noWrap w:val="0"/>
                  <w:vAlign w:val="center"/>
                </w:tcPr>
                <w:p w14:paraId="1EED37E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切边准备机组</w:t>
                  </w:r>
                </w:p>
              </w:tc>
              <w:tc>
                <w:tcPr>
                  <w:tcW w:w="7367" w:type="dxa"/>
                  <w:tcBorders>
                    <w:tl2br w:val="nil"/>
                    <w:tr2bl w:val="nil"/>
                  </w:tcBorders>
                  <w:noWrap w:val="0"/>
                  <w:vAlign w:val="center"/>
                </w:tcPr>
                <w:p w14:paraId="636635B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2600</w:t>
                  </w:r>
                </w:p>
              </w:tc>
            </w:tr>
            <w:tr w14:paraId="4D5E68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674" w:type="dxa"/>
                  <w:tcBorders>
                    <w:tl2br w:val="nil"/>
                    <w:tr2bl w:val="nil"/>
                  </w:tcBorders>
                  <w:noWrap w:val="0"/>
                  <w:vAlign w:val="center"/>
                </w:tcPr>
                <w:p w14:paraId="5340AEB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7367" w:type="dxa"/>
                  <w:tcBorders>
                    <w:tl2br w:val="nil"/>
                    <w:tr2bl w:val="nil"/>
                  </w:tcBorders>
                  <w:noWrap w:val="0"/>
                  <w:vAlign w:val="center"/>
                </w:tcPr>
                <w:p w14:paraId="4DADCC9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成品纵剪机组</w:t>
                  </w:r>
                </w:p>
              </w:tc>
              <w:tc>
                <w:tcPr>
                  <w:tcW w:w="7367" w:type="dxa"/>
                  <w:tcBorders>
                    <w:tl2br w:val="nil"/>
                    <w:tr2bl w:val="nil"/>
                  </w:tcBorders>
                  <w:noWrap w:val="0"/>
                  <w:vAlign w:val="center"/>
                </w:tcPr>
                <w:p w14:paraId="5960A6DB">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2600</w:t>
                  </w:r>
                </w:p>
              </w:tc>
            </w:tr>
          </w:tbl>
          <w:p w14:paraId="0D498E30">
            <w:pPr>
              <w:rPr>
                <w:rFonts w:hint="default" w:ascii="Times New Roman" w:hAnsi="Times New Roman" w:eastAsia="宋体" w:cs="Times New Roman"/>
                <w:color w:val="auto"/>
              </w:rPr>
            </w:pPr>
          </w:p>
          <w:p w14:paraId="000A15F3">
            <w:pPr>
              <w:rPr>
                <w:rFonts w:hint="default" w:ascii="Times New Roman" w:hAnsi="Times New Roman" w:eastAsia="宋体" w:cs="Times New Roman"/>
                <w:color w:val="auto"/>
              </w:rPr>
            </w:pPr>
          </w:p>
          <w:p w14:paraId="3644DC07">
            <w:pPr>
              <w:rPr>
                <w:rFonts w:hint="default" w:ascii="Times New Roman" w:hAnsi="Times New Roman" w:eastAsia="宋体" w:cs="Times New Roman"/>
                <w:color w:val="auto"/>
              </w:rPr>
            </w:pPr>
          </w:p>
          <w:p w14:paraId="2FC496C3">
            <w:pPr>
              <w:rPr>
                <w:rFonts w:hint="default" w:ascii="Times New Roman" w:hAnsi="Times New Roman" w:eastAsia="宋体" w:cs="Times New Roman"/>
                <w:color w:val="auto"/>
              </w:rPr>
            </w:pPr>
          </w:p>
          <w:p w14:paraId="34FF30D4">
            <w:pPr>
              <w:rPr>
                <w:rFonts w:hint="default" w:ascii="Times New Roman" w:hAnsi="Times New Roman" w:eastAsia="宋体" w:cs="Times New Roman"/>
                <w:color w:val="auto"/>
              </w:rPr>
            </w:pPr>
          </w:p>
          <w:p w14:paraId="25CA9110">
            <w:pPr>
              <w:rPr>
                <w:rFonts w:hint="default" w:ascii="Times New Roman" w:hAnsi="Times New Roman" w:eastAsia="宋体" w:cs="Times New Roman"/>
                <w:color w:val="auto"/>
              </w:rPr>
            </w:pPr>
          </w:p>
          <w:p w14:paraId="5CA8F6BC">
            <w:pPr>
              <w:rPr>
                <w:rFonts w:hint="default" w:ascii="Times New Roman" w:hAnsi="Times New Roman" w:eastAsia="宋体" w:cs="Times New Roman"/>
                <w:color w:val="auto"/>
              </w:rPr>
            </w:pPr>
          </w:p>
          <w:p w14:paraId="6A2C5599">
            <w:pPr>
              <w:rPr>
                <w:rFonts w:hint="default" w:ascii="Times New Roman" w:hAnsi="Times New Roman" w:eastAsia="宋体" w:cs="Times New Roman"/>
                <w:color w:val="auto"/>
              </w:rPr>
            </w:pPr>
          </w:p>
          <w:p w14:paraId="67550563">
            <w:pPr>
              <w:rPr>
                <w:rFonts w:hint="default" w:ascii="Times New Roman" w:hAnsi="Times New Roman" w:eastAsia="宋体" w:cs="Times New Roman"/>
                <w:color w:val="auto"/>
              </w:rPr>
            </w:pPr>
          </w:p>
          <w:p w14:paraId="4E8949F1">
            <w:pPr>
              <w:rPr>
                <w:rFonts w:hint="default" w:ascii="Times New Roman" w:hAnsi="Times New Roman" w:eastAsia="宋体" w:cs="Times New Roman"/>
                <w:color w:val="auto"/>
              </w:rPr>
            </w:pPr>
          </w:p>
          <w:p w14:paraId="59A5356C">
            <w:pPr>
              <w:rPr>
                <w:rFonts w:hint="default" w:ascii="Times New Roman" w:hAnsi="Times New Roman" w:eastAsia="宋体" w:cs="Times New Roman"/>
                <w:color w:val="auto"/>
              </w:rPr>
            </w:pPr>
          </w:p>
          <w:p w14:paraId="2C871ED3">
            <w:pPr>
              <w:rPr>
                <w:rFonts w:hint="default" w:ascii="Times New Roman" w:hAnsi="Times New Roman" w:eastAsia="宋体" w:cs="Times New Roman"/>
                <w:color w:val="auto"/>
              </w:rPr>
            </w:pPr>
          </w:p>
          <w:p w14:paraId="67EFDEF1">
            <w:pPr>
              <w:rPr>
                <w:rFonts w:hint="default" w:ascii="Times New Roman" w:hAnsi="Times New Roman" w:eastAsia="宋体" w:cs="Times New Roman"/>
                <w:color w:val="auto"/>
              </w:rPr>
            </w:pPr>
          </w:p>
          <w:p w14:paraId="7965D4A0">
            <w:pPr>
              <w:rPr>
                <w:rFonts w:hint="default" w:ascii="Times New Roman" w:hAnsi="Times New Roman" w:eastAsia="宋体" w:cs="Times New Roman"/>
                <w:color w:val="auto"/>
              </w:rPr>
            </w:pPr>
          </w:p>
          <w:p w14:paraId="3D837E4E">
            <w:pPr>
              <w:rPr>
                <w:rFonts w:hint="default" w:ascii="Times New Roman" w:hAnsi="Times New Roman" w:eastAsia="宋体" w:cs="Times New Roman"/>
                <w:color w:val="auto"/>
              </w:rPr>
            </w:pPr>
          </w:p>
          <w:p w14:paraId="0A60025E">
            <w:pPr>
              <w:rPr>
                <w:rFonts w:hint="default" w:ascii="Times New Roman" w:hAnsi="Times New Roman" w:eastAsia="宋体" w:cs="Times New Roman"/>
                <w:color w:val="auto"/>
              </w:rPr>
            </w:pPr>
          </w:p>
          <w:p w14:paraId="32353A6A">
            <w:pPr>
              <w:rPr>
                <w:rFonts w:hint="default" w:ascii="Times New Roman" w:hAnsi="Times New Roman" w:eastAsia="宋体" w:cs="Times New Roman"/>
                <w:color w:val="auto"/>
              </w:rPr>
            </w:pPr>
          </w:p>
          <w:p w14:paraId="18CE30B6">
            <w:pPr>
              <w:rPr>
                <w:rFonts w:hint="default" w:ascii="Times New Roman" w:hAnsi="Times New Roman" w:eastAsia="宋体" w:cs="Times New Roman"/>
                <w:color w:val="auto"/>
              </w:rPr>
            </w:pPr>
          </w:p>
          <w:p w14:paraId="24C0FEB7">
            <w:pPr>
              <w:keepNext w:val="0"/>
              <w:keepLines w:val="0"/>
              <w:pageBreakBefore w:val="0"/>
              <w:widowControl w:val="0"/>
              <w:kinsoku/>
              <w:wordWrap/>
              <w:overflowPunct/>
              <w:topLinePunct w:val="0"/>
              <w:autoSpaceDE/>
              <w:autoSpaceDN/>
              <w:bidi w:val="0"/>
              <w:spacing w:line="480" w:lineRule="exact"/>
              <w:textAlignment w:val="auto"/>
              <w:rPr>
                <w:rFonts w:hint="default" w:ascii="Times New Roman" w:hAnsi="Times New Roman" w:eastAsia="宋体" w:cs="Times New Roman"/>
                <w:color w:val="auto"/>
              </w:rPr>
            </w:pPr>
          </w:p>
        </w:tc>
      </w:tr>
    </w:tbl>
    <w:p w14:paraId="3EC0FEBA">
      <w:pPr>
        <w:rPr>
          <w:rFonts w:hint="default" w:ascii="Times New Roman" w:hAnsi="Times New Roman" w:eastAsia="宋体" w:cs="Times New Roman"/>
          <w:color w:val="auto"/>
        </w:rPr>
        <w:sectPr>
          <w:pgSz w:w="16838" w:h="11906" w:orient="landscape"/>
          <w:pgMar w:top="1587" w:right="1247" w:bottom="1247" w:left="1247" w:header="851" w:footer="851" w:gutter="0"/>
          <w:pgBorders>
            <w:top w:val="none" w:sz="0" w:space="0"/>
            <w:left w:val="none" w:sz="0" w:space="0"/>
            <w:bottom w:val="none" w:sz="0" w:space="0"/>
            <w:right w:val="none" w:sz="0" w:space="0"/>
          </w:pgBorders>
          <w:cols w:space="720" w:num="1"/>
          <w:docGrid w:linePitch="312" w:charSpace="0"/>
        </w:sectPr>
      </w:pPr>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689"/>
        <w:gridCol w:w="8439"/>
      </w:tblGrid>
      <w:tr w14:paraId="339965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89" w:type="dxa"/>
            <w:noWrap w:val="0"/>
            <w:vAlign w:val="center"/>
          </w:tcPr>
          <w:p w14:paraId="058DE301">
            <w:pPr>
              <w:pStyle w:val="29"/>
              <w:adjustRightInd w:val="0"/>
              <w:snapToGrid w:val="0"/>
              <w:spacing w:before="0" w:beforeAutospacing="0" w:after="0" w:afterAutospacing="0"/>
              <w:jc w:val="center"/>
              <w:rPr>
                <w:rFonts w:hint="default" w:ascii="Times New Roman" w:hAnsi="Times New Roman" w:eastAsia="宋体" w:cs="Times New Roman"/>
                <w:b/>
                <w:bCs/>
                <w:color w:val="auto"/>
                <w:szCs w:val="24"/>
                <w:lang w:val="en-US" w:eastAsia="zh-CN"/>
              </w:rPr>
            </w:pPr>
          </w:p>
        </w:tc>
        <w:tc>
          <w:tcPr>
            <w:tcW w:w="8439" w:type="dxa"/>
            <w:noWrap w:val="0"/>
            <w:vAlign w:val="top"/>
          </w:tcPr>
          <w:p w14:paraId="61675752">
            <w:pPr>
              <w:keepNext w:val="0"/>
              <w:keepLines w:val="0"/>
              <w:pageBreakBefore w:val="0"/>
              <w:widowControl w:val="0"/>
              <w:kinsoku/>
              <w:wordWrap/>
              <w:overflowPunct/>
              <w:topLinePunct w:val="0"/>
              <w:autoSpaceDE/>
              <w:autoSpaceDN/>
              <w:bidi w:val="0"/>
              <w:spacing w:line="48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五、原辅材料及能源消耗</w:t>
            </w:r>
          </w:p>
          <w:p w14:paraId="318FF5F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项目主要原辅材料及能源消耗见表</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，原辅材料理化性质见表</w:t>
            </w:r>
            <w:r>
              <w:rPr>
                <w:rFonts w:hint="default"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w:t>
            </w:r>
          </w:p>
          <w:p w14:paraId="7317B431">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9</w:t>
            </w:r>
            <w:r>
              <w:rPr>
                <w:rFonts w:hint="default" w:ascii="Times New Roman" w:hAnsi="Times New Roman" w:eastAsia="宋体" w:cs="Times New Roman"/>
                <w:b/>
                <w:bCs/>
                <w:color w:val="auto"/>
                <w:sz w:val="24"/>
                <w:szCs w:val="24"/>
              </w:rPr>
              <w:t xml:space="preserve">   主要原辅材料及能源消耗统计一览表</w:t>
            </w:r>
          </w:p>
          <w:tbl>
            <w:tblPr>
              <w:tblStyle w:val="33"/>
              <w:tblW w:w="494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28" w:type="dxa"/>
                <w:left w:w="28" w:type="dxa"/>
                <w:bottom w:w="28" w:type="dxa"/>
                <w:right w:w="28" w:type="dxa"/>
              </w:tblCellMar>
            </w:tblPr>
            <w:tblGrid>
              <w:gridCol w:w="604"/>
              <w:gridCol w:w="604"/>
              <w:gridCol w:w="1060"/>
              <w:gridCol w:w="1365"/>
              <w:gridCol w:w="758"/>
              <w:gridCol w:w="1056"/>
              <w:gridCol w:w="1759"/>
              <w:gridCol w:w="1093"/>
            </w:tblGrid>
            <w:tr w14:paraId="3E6258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tblHeader/>
                <w:jc w:val="center"/>
              </w:trPr>
              <w:tc>
                <w:tcPr>
                  <w:tcW w:w="363" w:type="pct"/>
                  <w:tcBorders>
                    <w:tl2br w:val="nil"/>
                    <w:tr2bl w:val="nil"/>
                  </w:tcBorders>
                  <w:noWrap w:val="0"/>
                  <w:vAlign w:val="center"/>
                </w:tcPr>
                <w:p w14:paraId="11B079A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highlight w:val="none"/>
                      <w:lang w:val="en-US" w:eastAsia="zh-CN"/>
                    </w:rPr>
                  </w:pPr>
                  <w:r>
                    <w:rPr>
                      <w:rFonts w:hint="default" w:ascii="Times New Roman" w:hAnsi="Times New Roman" w:eastAsia="宋体" w:cs="Times New Roman"/>
                      <w:b/>
                      <w:bCs w:val="0"/>
                      <w:caps w:val="0"/>
                      <w:color w:val="auto"/>
                      <w:spacing w:val="0"/>
                      <w:w w:val="100"/>
                      <w:position w:val="0"/>
                      <w:sz w:val="21"/>
                      <w:szCs w:val="21"/>
                      <w:highlight w:val="none"/>
                      <w:lang w:val="en-US" w:eastAsia="zh-CN"/>
                    </w:rPr>
                    <w:t>序号</w:t>
                  </w:r>
                </w:p>
              </w:tc>
              <w:tc>
                <w:tcPr>
                  <w:tcW w:w="363" w:type="pct"/>
                  <w:tcBorders>
                    <w:tl2br w:val="nil"/>
                    <w:tr2bl w:val="nil"/>
                  </w:tcBorders>
                  <w:noWrap w:val="0"/>
                  <w:vAlign w:val="center"/>
                </w:tcPr>
                <w:p w14:paraId="709D3AA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highlight w:val="none"/>
                    </w:rPr>
                  </w:pPr>
                  <w:r>
                    <w:rPr>
                      <w:rFonts w:hint="default" w:ascii="Times New Roman" w:hAnsi="Times New Roman" w:eastAsia="宋体" w:cs="Times New Roman"/>
                      <w:b/>
                      <w:bCs w:val="0"/>
                      <w:caps w:val="0"/>
                      <w:color w:val="auto"/>
                      <w:spacing w:val="0"/>
                      <w:w w:val="100"/>
                      <w:position w:val="0"/>
                      <w:sz w:val="21"/>
                      <w:szCs w:val="21"/>
                      <w:highlight w:val="none"/>
                    </w:rPr>
                    <w:t>类别</w:t>
                  </w:r>
                </w:p>
              </w:tc>
              <w:tc>
                <w:tcPr>
                  <w:tcW w:w="638" w:type="pct"/>
                  <w:tcBorders>
                    <w:tl2br w:val="nil"/>
                    <w:tr2bl w:val="nil"/>
                  </w:tcBorders>
                  <w:noWrap w:val="0"/>
                  <w:vAlign w:val="center"/>
                </w:tcPr>
                <w:p w14:paraId="442BD49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highlight w:val="none"/>
                    </w:rPr>
                  </w:pPr>
                  <w:r>
                    <w:rPr>
                      <w:rFonts w:hint="default" w:ascii="Times New Roman" w:hAnsi="Times New Roman" w:eastAsia="宋体" w:cs="Times New Roman"/>
                      <w:b/>
                      <w:bCs w:val="0"/>
                      <w:caps w:val="0"/>
                      <w:color w:val="auto"/>
                      <w:spacing w:val="0"/>
                      <w:w w:val="100"/>
                      <w:position w:val="0"/>
                      <w:sz w:val="21"/>
                      <w:szCs w:val="21"/>
                      <w:highlight w:val="none"/>
                    </w:rPr>
                    <w:t>名称</w:t>
                  </w:r>
                </w:p>
              </w:tc>
              <w:tc>
                <w:tcPr>
                  <w:tcW w:w="822" w:type="pct"/>
                  <w:tcBorders>
                    <w:tl2br w:val="nil"/>
                    <w:tr2bl w:val="nil"/>
                  </w:tcBorders>
                  <w:noWrap w:val="0"/>
                  <w:vAlign w:val="center"/>
                </w:tcPr>
                <w:p w14:paraId="11F92E2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highlight w:val="none"/>
                    </w:rPr>
                  </w:pPr>
                  <w:r>
                    <w:rPr>
                      <w:rFonts w:hint="default" w:ascii="Times New Roman" w:hAnsi="Times New Roman" w:eastAsia="宋体" w:cs="Times New Roman"/>
                      <w:b/>
                      <w:bCs w:val="0"/>
                      <w:caps w:val="0"/>
                      <w:color w:val="auto"/>
                      <w:spacing w:val="0"/>
                      <w:w w:val="100"/>
                      <w:position w:val="0"/>
                      <w:sz w:val="21"/>
                      <w:szCs w:val="21"/>
                      <w:highlight w:val="none"/>
                    </w:rPr>
                    <w:t>年</w:t>
                  </w:r>
                  <w:r>
                    <w:rPr>
                      <w:rFonts w:hint="default" w:ascii="Times New Roman" w:hAnsi="Times New Roman" w:eastAsia="宋体" w:cs="Times New Roman"/>
                      <w:b/>
                      <w:bCs w:val="0"/>
                      <w:caps w:val="0"/>
                      <w:color w:val="auto"/>
                      <w:spacing w:val="0"/>
                      <w:w w:val="100"/>
                      <w:position w:val="0"/>
                      <w:sz w:val="21"/>
                      <w:szCs w:val="21"/>
                      <w:highlight w:val="none"/>
                      <w:lang w:val="en-US" w:eastAsia="zh-CN"/>
                    </w:rPr>
                    <w:t>用</w:t>
                  </w:r>
                  <w:r>
                    <w:rPr>
                      <w:rFonts w:hint="default" w:ascii="Times New Roman" w:hAnsi="Times New Roman" w:eastAsia="宋体" w:cs="Times New Roman"/>
                      <w:b/>
                      <w:bCs w:val="0"/>
                      <w:caps w:val="0"/>
                      <w:color w:val="auto"/>
                      <w:spacing w:val="0"/>
                      <w:w w:val="100"/>
                      <w:position w:val="0"/>
                      <w:sz w:val="21"/>
                      <w:szCs w:val="21"/>
                      <w:highlight w:val="none"/>
                    </w:rPr>
                    <w:t>量</w:t>
                  </w:r>
                </w:p>
                <w:p w14:paraId="3FD1FA2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highlight w:val="none"/>
                      <w:lang w:eastAsia="zh-CN"/>
                    </w:rPr>
                  </w:pPr>
                  <w:r>
                    <w:rPr>
                      <w:rFonts w:hint="default" w:ascii="Times New Roman" w:hAnsi="Times New Roman" w:eastAsia="宋体" w:cs="Times New Roman"/>
                      <w:b/>
                      <w:bCs w:val="0"/>
                      <w:caps w:val="0"/>
                      <w:color w:val="auto"/>
                      <w:spacing w:val="0"/>
                      <w:w w:val="100"/>
                      <w:position w:val="0"/>
                      <w:sz w:val="21"/>
                      <w:szCs w:val="21"/>
                      <w:highlight w:val="none"/>
                      <w:lang w:eastAsia="zh-CN"/>
                    </w:rPr>
                    <w:t>（</w:t>
                  </w:r>
                  <w:r>
                    <w:rPr>
                      <w:rFonts w:hint="default" w:ascii="Times New Roman" w:hAnsi="Times New Roman" w:eastAsia="宋体" w:cs="Times New Roman"/>
                      <w:b/>
                      <w:bCs w:val="0"/>
                      <w:caps w:val="0"/>
                      <w:color w:val="auto"/>
                      <w:spacing w:val="0"/>
                      <w:w w:val="100"/>
                      <w:position w:val="0"/>
                      <w:sz w:val="21"/>
                      <w:szCs w:val="21"/>
                      <w:highlight w:val="none"/>
                      <w:lang w:val="en-US" w:eastAsia="zh-CN"/>
                    </w:rPr>
                    <w:t>t/a</w:t>
                  </w:r>
                  <w:r>
                    <w:rPr>
                      <w:rFonts w:hint="default" w:ascii="Times New Roman" w:hAnsi="Times New Roman" w:eastAsia="宋体" w:cs="Times New Roman"/>
                      <w:b/>
                      <w:bCs w:val="0"/>
                      <w:caps w:val="0"/>
                      <w:color w:val="auto"/>
                      <w:spacing w:val="0"/>
                      <w:w w:val="100"/>
                      <w:position w:val="0"/>
                      <w:sz w:val="21"/>
                      <w:szCs w:val="21"/>
                      <w:highlight w:val="none"/>
                      <w:lang w:eastAsia="zh-CN"/>
                    </w:rPr>
                    <w:t>）</w:t>
                  </w:r>
                </w:p>
              </w:tc>
              <w:tc>
                <w:tcPr>
                  <w:tcW w:w="456" w:type="pct"/>
                  <w:tcBorders>
                    <w:tl2br w:val="nil"/>
                    <w:tr2bl w:val="nil"/>
                  </w:tcBorders>
                  <w:noWrap w:val="0"/>
                  <w:vAlign w:val="center"/>
                </w:tcPr>
                <w:p w14:paraId="30CEC38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highlight w:val="none"/>
                      <w:lang w:val="en-US" w:eastAsia="zh-CN"/>
                    </w:rPr>
                  </w:pPr>
                  <w:r>
                    <w:rPr>
                      <w:rFonts w:hint="default" w:ascii="Times New Roman" w:hAnsi="Times New Roman" w:eastAsia="宋体" w:cs="Times New Roman"/>
                      <w:b/>
                      <w:bCs w:val="0"/>
                      <w:caps w:val="0"/>
                      <w:color w:val="auto"/>
                      <w:spacing w:val="0"/>
                      <w:w w:val="100"/>
                      <w:position w:val="0"/>
                      <w:sz w:val="21"/>
                      <w:szCs w:val="21"/>
                      <w:highlight w:val="none"/>
                      <w:lang w:val="en-US" w:eastAsia="zh-CN"/>
                    </w:rPr>
                    <w:t>最大储存量（t）</w:t>
                  </w:r>
                </w:p>
              </w:tc>
              <w:tc>
                <w:tcPr>
                  <w:tcW w:w="636" w:type="pct"/>
                  <w:tcBorders>
                    <w:tl2br w:val="nil"/>
                    <w:tr2bl w:val="nil"/>
                  </w:tcBorders>
                  <w:noWrap w:val="0"/>
                  <w:vAlign w:val="center"/>
                </w:tcPr>
                <w:p w14:paraId="3089600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highlight w:val="none"/>
                      <w:lang w:val="en-US" w:eastAsia="zh-CN"/>
                    </w:rPr>
                  </w:pPr>
                  <w:r>
                    <w:rPr>
                      <w:rFonts w:hint="default" w:ascii="Times New Roman" w:hAnsi="Times New Roman" w:eastAsia="宋体" w:cs="Times New Roman"/>
                      <w:b/>
                      <w:bCs w:val="0"/>
                      <w:caps w:val="0"/>
                      <w:color w:val="auto"/>
                      <w:spacing w:val="0"/>
                      <w:w w:val="100"/>
                      <w:position w:val="0"/>
                      <w:sz w:val="21"/>
                      <w:szCs w:val="21"/>
                      <w:highlight w:val="none"/>
                      <w:lang w:val="en-US" w:eastAsia="zh-CN"/>
                    </w:rPr>
                    <w:t>储存位置</w:t>
                  </w:r>
                </w:p>
              </w:tc>
              <w:tc>
                <w:tcPr>
                  <w:tcW w:w="1059" w:type="pct"/>
                  <w:tcBorders>
                    <w:tl2br w:val="nil"/>
                    <w:tr2bl w:val="nil"/>
                  </w:tcBorders>
                  <w:noWrap w:val="0"/>
                  <w:vAlign w:val="center"/>
                </w:tcPr>
                <w:p w14:paraId="1A872AC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highlight w:val="none"/>
                    </w:rPr>
                  </w:pPr>
                  <w:r>
                    <w:rPr>
                      <w:rFonts w:hint="default" w:ascii="Times New Roman" w:hAnsi="Times New Roman" w:eastAsia="宋体" w:cs="Times New Roman"/>
                      <w:b/>
                      <w:bCs w:val="0"/>
                      <w:caps w:val="0"/>
                      <w:color w:val="auto"/>
                      <w:spacing w:val="0"/>
                      <w:w w:val="100"/>
                      <w:position w:val="0"/>
                      <w:sz w:val="21"/>
                      <w:szCs w:val="21"/>
                      <w:highlight w:val="none"/>
                      <w:lang w:val="en-US" w:eastAsia="zh-CN"/>
                    </w:rPr>
                    <w:t>包装</w:t>
                  </w:r>
                  <w:r>
                    <w:rPr>
                      <w:rFonts w:hint="default" w:ascii="Times New Roman" w:hAnsi="Times New Roman" w:eastAsia="宋体" w:cs="Times New Roman"/>
                      <w:b/>
                      <w:bCs w:val="0"/>
                      <w:caps w:val="0"/>
                      <w:color w:val="auto"/>
                      <w:spacing w:val="0"/>
                      <w:w w:val="100"/>
                      <w:position w:val="0"/>
                      <w:sz w:val="21"/>
                      <w:szCs w:val="21"/>
                      <w:highlight w:val="none"/>
                    </w:rPr>
                    <w:t>规格</w:t>
                  </w:r>
                </w:p>
              </w:tc>
              <w:tc>
                <w:tcPr>
                  <w:tcW w:w="658" w:type="pct"/>
                  <w:tcBorders>
                    <w:tl2br w:val="nil"/>
                    <w:tr2bl w:val="nil"/>
                  </w:tcBorders>
                  <w:noWrap w:val="0"/>
                  <w:vAlign w:val="center"/>
                </w:tcPr>
                <w:p w14:paraId="6A3BD85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highlight w:val="none"/>
                      <w:lang w:val="en-US" w:eastAsia="zh-CN"/>
                    </w:rPr>
                  </w:pPr>
                  <w:r>
                    <w:rPr>
                      <w:rFonts w:hint="default" w:ascii="Times New Roman" w:hAnsi="Times New Roman" w:eastAsia="宋体" w:cs="Times New Roman"/>
                      <w:b/>
                      <w:bCs w:val="0"/>
                      <w:caps w:val="0"/>
                      <w:color w:val="auto"/>
                      <w:spacing w:val="0"/>
                      <w:w w:val="100"/>
                      <w:position w:val="0"/>
                      <w:sz w:val="21"/>
                      <w:szCs w:val="21"/>
                      <w:highlight w:val="none"/>
                      <w:lang w:val="en-US" w:eastAsia="zh-CN"/>
                    </w:rPr>
                    <w:t>使用工序</w:t>
                  </w:r>
                </w:p>
              </w:tc>
            </w:tr>
            <w:tr w14:paraId="445EA0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27F380FB">
                  <w:pPr>
                    <w:keepNext w:val="0"/>
                    <w:keepLines w:val="0"/>
                    <w:widowControl/>
                    <w:suppressLineNumbers w:val="0"/>
                    <w:jc w:val="center"/>
                    <w:textAlignment w:val="center"/>
                    <w:rPr>
                      <w:rFonts w:hint="default" w:ascii="Times New Roman" w:hAnsi="Times New Roman" w:eastAsia="宋体" w:cs="Times New Roman"/>
                      <w:b w:val="0"/>
                      <w:bCs/>
                      <w:caps w:val="0"/>
                      <w:color w:val="auto"/>
                      <w:spacing w:val="0"/>
                      <w:w w:val="100"/>
                      <w:kern w:val="2"/>
                      <w:position w:val="0"/>
                      <w:sz w:val="21"/>
                      <w:szCs w:val="21"/>
                      <w:highlight w:val="none"/>
                      <w:shd w:val="clear" w:color="auto" w:fill="FFFFFF"/>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363" w:type="pct"/>
                  <w:vMerge w:val="restart"/>
                  <w:tcBorders>
                    <w:tl2br w:val="nil"/>
                    <w:tr2bl w:val="nil"/>
                  </w:tcBorders>
                  <w:noWrap w:val="0"/>
                  <w:vAlign w:val="center"/>
                </w:tcPr>
                <w:p w14:paraId="6162599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原料</w:t>
                  </w:r>
                </w:p>
              </w:tc>
              <w:tc>
                <w:tcPr>
                  <w:tcW w:w="638" w:type="pct"/>
                  <w:tcBorders>
                    <w:tl2br w:val="nil"/>
                    <w:tr2bl w:val="nil"/>
                  </w:tcBorders>
                  <w:noWrap w:val="0"/>
                  <w:vAlign w:val="center"/>
                </w:tcPr>
                <w:p w14:paraId="4BAD09B5">
                  <w:pPr>
                    <w:keepNext w:val="0"/>
                    <w:keepLines w:val="0"/>
                    <w:pageBreakBefore w:val="0"/>
                    <w:kinsoku/>
                    <w:wordWrap/>
                    <w:overflowPunct/>
                    <w:topLinePunct w:val="0"/>
                    <w:autoSpaceDE/>
                    <w:autoSpaceDN/>
                    <w:bidi w:val="0"/>
                    <w:adjustRightInd/>
                    <w:snapToGrid/>
                    <w:spacing w:line="240" w:lineRule="atLeast"/>
                    <w:ind w:right="0" w:rightChars="0" w:firstLine="0" w:firstLineChars="0"/>
                    <w:jc w:val="center"/>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caps w:val="0"/>
                      <w:color w:val="auto"/>
                      <w:spacing w:val="0"/>
                      <w:w w:val="100"/>
                      <w:position w:val="0"/>
                      <w:sz w:val="21"/>
                      <w:szCs w:val="21"/>
                      <w:lang w:val="en-US" w:eastAsia="zh-CN"/>
                    </w:rPr>
                    <w:t>钛（TA1、TA2、TA4G、TA18）</w:t>
                  </w:r>
                </w:p>
              </w:tc>
              <w:tc>
                <w:tcPr>
                  <w:tcW w:w="822" w:type="pct"/>
                  <w:tcBorders>
                    <w:tl2br w:val="nil"/>
                    <w:tr2bl w:val="nil"/>
                  </w:tcBorders>
                  <w:noWrap w:val="0"/>
                  <w:vAlign w:val="center"/>
                </w:tcPr>
                <w:p w14:paraId="4DE683C9">
                  <w:pPr>
                    <w:keepNext w:val="0"/>
                    <w:keepLines w:val="0"/>
                    <w:widowControl/>
                    <w:suppressLineNumbers w:val="0"/>
                    <w:jc w:val="center"/>
                    <w:textAlignment w:val="center"/>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2174</w:t>
                  </w:r>
                </w:p>
              </w:tc>
              <w:tc>
                <w:tcPr>
                  <w:tcW w:w="456" w:type="pct"/>
                  <w:tcBorders>
                    <w:tl2br w:val="nil"/>
                    <w:tr2bl w:val="nil"/>
                  </w:tcBorders>
                  <w:noWrap w:val="0"/>
                  <w:vAlign w:val="center"/>
                </w:tcPr>
                <w:p w14:paraId="1C05678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200</w:t>
                  </w:r>
                </w:p>
              </w:tc>
              <w:tc>
                <w:tcPr>
                  <w:tcW w:w="636" w:type="pct"/>
                  <w:tcBorders>
                    <w:tl2br w:val="nil"/>
                    <w:tr2bl w:val="nil"/>
                  </w:tcBorders>
                  <w:noWrap w:val="0"/>
                  <w:vAlign w:val="center"/>
                </w:tcPr>
                <w:p w14:paraId="7143C7B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厂房内</w:t>
                  </w:r>
                </w:p>
              </w:tc>
              <w:tc>
                <w:tcPr>
                  <w:tcW w:w="1059" w:type="pct"/>
                  <w:tcBorders>
                    <w:tl2br w:val="nil"/>
                    <w:tr2bl w:val="nil"/>
                  </w:tcBorders>
                  <w:noWrap w:val="0"/>
                  <w:vAlign w:val="center"/>
                </w:tcPr>
                <w:p w14:paraId="5F5CF3C6">
                  <w:pPr>
                    <w:keepNext w:val="0"/>
                    <w:keepLines w:val="0"/>
                    <w:pageBreakBefore w:val="0"/>
                    <w:widowControl w:val="0"/>
                    <w:kinsoku/>
                    <w:wordWrap/>
                    <w:overflowPunct/>
                    <w:topLinePunct w:val="0"/>
                    <w:autoSpaceDE/>
                    <w:autoSpaceDN/>
                    <w:bidi w:val="0"/>
                    <w:adjustRightInd/>
                    <w:snapToGrid/>
                    <w:spacing w:line="240" w:lineRule="atLeast"/>
                    <w:ind w:firstLine="0"/>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color w:val="auto"/>
                      <w:sz w:val="21"/>
                      <w:szCs w:val="21"/>
                      <w:lang w:val="en-US" w:eastAsia="zh-CN"/>
                    </w:rPr>
                    <w:t>3.0mm~4.5mm*1100mm*500~800m</w:t>
                  </w:r>
                </w:p>
              </w:tc>
              <w:tc>
                <w:tcPr>
                  <w:tcW w:w="658" w:type="pct"/>
                  <w:tcBorders>
                    <w:tl2br w:val="nil"/>
                    <w:tr2bl w:val="nil"/>
                  </w:tcBorders>
                  <w:noWrap w:val="0"/>
                  <w:vAlign w:val="center"/>
                </w:tcPr>
                <w:p w14:paraId="221E0B8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t>用于轧制</w:t>
                  </w:r>
                </w:p>
              </w:tc>
            </w:tr>
            <w:tr w14:paraId="0E4BC5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cantSplit/>
                <w:trHeight w:val="397" w:hRule="atLeast"/>
                <w:jc w:val="center"/>
              </w:trPr>
              <w:tc>
                <w:tcPr>
                  <w:tcW w:w="604" w:type="dxa"/>
                  <w:tcBorders>
                    <w:bottom w:val="single" w:color="auto" w:sz="4" w:space="0"/>
                    <w:tl2br w:val="nil"/>
                    <w:tr2bl w:val="nil"/>
                  </w:tcBorders>
                  <w:noWrap w:val="0"/>
                  <w:vAlign w:val="center"/>
                </w:tcPr>
                <w:p w14:paraId="117919B2">
                  <w:pPr>
                    <w:keepNext w:val="0"/>
                    <w:keepLines w:val="0"/>
                    <w:widowControl/>
                    <w:suppressLineNumbers w:val="0"/>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w:t>
                  </w:r>
                </w:p>
              </w:tc>
              <w:tc>
                <w:tcPr>
                  <w:tcW w:w="363" w:type="pct"/>
                  <w:vMerge w:val="continue"/>
                  <w:tcBorders>
                    <w:bottom w:val="single" w:color="auto" w:sz="4" w:space="0"/>
                    <w:tl2br w:val="nil"/>
                    <w:tr2bl w:val="nil"/>
                  </w:tcBorders>
                  <w:noWrap w:val="0"/>
                  <w:vAlign w:val="center"/>
                </w:tcPr>
                <w:p w14:paraId="4CE4FB4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70EBBACE">
                  <w:pPr>
                    <w:keepNext w:val="0"/>
                    <w:keepLines w:val="0"/>
                    <w:pageBreakBefore w:val="0"/>
                    <w:kinsoku/>
                    <w:wordWrap/>
                    <w:overflowPunct/>
                    <w:topLinePunct w:val="0"/>
                    <w:autoSpaceDE/>
                    <w:autoSpaceDN/>
                    <w:bidi w:val="0"/>
                    <w:adjustRightInd/>
                    <w:snapToGrid/>
                    <w:spacing w:line="240" w:lineRule="atLeast"/>
                    <w:ind w:right="0" w:rightChars="0" w:firstLine="0" w:firstLineChars="0"/>
                    <w:jc w:val="center"/>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caps w:val="0"/>
                      <w:color w:val="auto"/>
                      <w:spacing w:val="0"/>
                      <w:w w:val="100"/>
                      <w:position w:val="0"/>
                      <w:sz w:val="21"/>
                      <w:szCs w:val="21"/>
                    </w:rPr>
                    <w:t>钛合金</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lang w:val="en-US" w:eastAsia="zh-CN"/>
                    </w:rPr>
                    <w:t>TC4</w:t>
                  </w:r>
                  <w:r>
                    <w:rPr>
                      <w:rFonts w:hint="default" w:ascii="Times New Roman" w:hAnsi="Times New Roman" w:eastAsia="宋体" w:cs="Times New Roman"/>
                      <w:caps w:val="0"/>
                      <w:color w:val="auto"/>
                      <w:spacing w:val="0"/>
                      <w:w w:val="100"/>
                      <w:position w:val="0"/>
                      <w:sz w:val="21"/>
                      <w:szCs w:val="21"/>
                      <w:lang w:eastAsia="zh-CN"/>
                    </w:rPr>
                    <w:t>）</w:t>
                  </w:r>
                </w:p>
              </w:tc>
              <w:tc>
                <w:tcPr>
                  <w:tcW w:w="822" w:type="pct"/>
                  <w:tcBorders>
                    <w:tl2br w:val="nil"/>
                    <w:tr2bl w:val="nil"/>
                  </w:tcBorders>
                  <w:noWrap w:val="0"/>
                  <w:vAlign w:val="center"/>
                </w:tcPr>
                <w:p w14:paraId="2C7B9E49">
                  <w:pPr>
                    <w:keepNext w:val="0"/>
                    <w:keepLines w:val="0"/>
                    <w:widowControl/>
                    <w:suppressLineNumbers w:val="0"/>
                    <w:jc w:val="center"/>
                    <w:textAlignment w:val="center"/>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1087</w:t>
                  </w:r>
                </w:p>
              </w:tc>
              <w:tc>
                <w:tcPr>
                  <w:tcW w:w="456" w:type="pct"/>
                  <w:tcBorders>
                    <w:tl2br w:val="nil"/>
                    <w:tr2bl w:val="nil"/>
                  </w:tcBorders>
                  <w:noWrap w:val="0"/>
                  <w:vAlign w:val="center"/>
                </w:tcPr>
                <w:p w14:paraId="1B3EBAE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100</w:t>
                  </w:r>
                </w:p>
              </w:tc>
              <w:tc>
                <w:tcPr>
                  <w:tcW w:w="636" w:type="pct"/>
                  <w:tcBorders>
                    <w:tl2br w:val="nil"/>
                    <w:tr2bl w:val="nil"/>
                  </w:tcBorders>
                  <w:noWrap w:val="0"/>
                  <w:vAlign w:val="center"/>
                </w:tcPr>
                <w:p w14:paraId="57487AF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厂房内</w:t>
                  </w:r>
                </w:p>
              </w:tc>
              <w:tc>
                <w:tcPr>
                  <w:tcW w:w="1059" w:type="pct"/>
                  <w:tcBorders>
                    <w:tl2br w:val="nil"/>
                    <w:tr2bl w:val="nil"/>
                  </w:tcBorders>
                  <w:noWrap w:val="0"/>
                  <w:vAlign w:val="center"/>
                </w:tcPr>
                <w:p w14:paraId="4F5A9CA9">
                  <w:pPr>
                    <w:keepNext w:val="0"/>
                    <w:keepLines w:val="0"/>
                    <w:pageBreakBefore w:val="0"/>
                    <w:widowControl w:val="0"/>
                    <w:kinsoku/>
                    <w:wordWrap/>
                    <w:overflowPunct/>
                    <w:topLinePunct w:val="0"/>
                    <w:autoSpaceDE/>
                    <w:autoSpaceDN/>
                    <w:bidi w:val="0"/>
                    <w:adjustRightInd/>
                    <w:snapToGrid/>
                    <w:spacing w:line="240" w:lineRule="atLeast"/>
                    <w:ind w:firstLine="0"/>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color w:val="auto"/>
                      <w:sz w:val="21"/>
                      <w:szCs w:val="21"/>
                      <w:lang w:val="en-US" w:eastAsia="zh-CN"/>
                    </w:rPr>
                    <w:t>3.0mm4.5mm*1100mm*500~800m</w:t>
                  </w:r>
                </w:p>
              </w:tc>
              <w:tc>
                <w:tcPr>
                  <w:tcW w:w="658" w:type="pct"/>
                  <w:tcBorders>
                    <w:tl2br w:val="nil"/>
                    <w:tr2bl w:val="nil"/>
                  </w:tcBorders>
                  <w:noWrap w:val="0"/>
                  <w:vAlign w:val="center"/>
                </w:tcPr>
                <w:p w14:paraId="7A5F633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t>用于轧制</w:t>
                  </w:r>
                </w:p>
              </w:tc>
            </w:tr>
            <w:tr w14:paraId="66046F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op w:val="single" w:color="auto" w:sz="4" w:space="0"/>
                    <w:tl2br w:val="nil"/>
                    <w:tr2bl w:val="nil"/>
                  </w:tcBorders>
                  <w:noWrap w:val="0"/>
                  <w:vAlign w:val="center"/>
                </w:tcPr>
                <w:p w14:paraId="050F1703">
                  <w:pPr>
                    <w:keepNext w:val="0"/>
                    <w:keepLines w:val="0"/>
                    <w:widowControl/>
                    <w:suppressLineNumbers w:val="0"/>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w:t>
                  </w:r>
                </w:p>
              </w:tc>
              <w:tc>
                <w:tcPr>
                  <w:tcW w:w="363" w:type="pct"/>
                  <w:vMerge w:val="restart"/>
                  <w:tcBorders>
                    <w:top w:val="single" w:color="auto" w:sz="4" w:space="0"/>
                    <w:tl2br w:val="nil"/>
                    <w:tr2bl w:val="nil"/>
                  </w:tcBorders>
                  <w:noWrap w:val="0"/>
                  <w:vAlign w:val="center"/>
                </w:tcPr>
                <w:p w14:paraId="1CECAC4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辅料</w:t>
                  </w:r>
                </w:p>
              </w:tc>
              <w:tc>
                <w:tcPr>
                  <w:tcW w:w="638" w:type="pct"/>
                  <w:tcBorders>
                    <w:tl2br w:val="nil"/>
                    <w:tr2bl w:val="nil"/>
                  </w:tcBorders>
                  <w:noWrap w:val="0"/>
                  <w:vAlign w:val="center"/>
                </w:tcPr>
                <w:p w14:paraId="59AB1529">
                  <w:pPr>
                    <w:keepNext w:val="0"/>
                    <w:keepLines w:val="0"/>
                    <w:pageBreakBefore w:val="0"/>
                    <w:kinsoku/>
                    <w:wordWrap/>
                    <w:overflowPunct/>
                    <w:topLinePunct w:val="0"/>
                    <w:autoSpaceDE/>
                    <w:autoSpaceDN/>
                    <w:bidi w:val="0"/>
                    <w:adjustRightInd/>
                    <w:snapToGrid/>
                    <w:spacing w:line="240" w:lineRule="atLeast"/>
                    <w:ind w:right="0" w:rightChars="0" w:firstLine="0" w:firstLineChars="0"/>
                    <w:jc w:val="center"/>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轧制油</w:t>
                  </w:r>
                </w:p>
              </w:tc>
              <w:tc>
                <w:tcPr>
                  <w:tcW w:w="822" w:type="pct"/>
                  <w:tcBorders>
                    <w:tl2br w:val="nil"/>
                    <w:tr2bl w:val="nil"/>
                  </w:tcBorders>
                  <w:noWrap w:val="0"/>
                  <w:vAlign w:val="center"/>
                </w:tcPr>
                <w:p w14:paraId="601427E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30</w:t>
                  </w:r>
                </w:p>
              </w:tc>
              <w:tc>
                <w:tcPr>
                  <w:tcW w:w="456" w:type="pct"/>
                  <w:tcBorders>
                    <w:tl2br w:val="nil"/>
                    <w:tr2bl w:val="nil"/>
                  </w:tcBorders>
                  <w:noWrap w:val="0"/>
                  <w:vAlign w:val="center"/>
                </w:tcPr>
                <w:p w14:paraId="6C43838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5</w:t>
                  </w:r>
                </w:p>
              </w:tc>
              <w:tc>
                <w:tcPr>
                  <w:tcW w:w="636" w:type="pct"/>
                  <w:tcBorders>
                    <w:tl2br w:val="nil"/>
                    <w:tr2bl w:val="nil"/>
                  </w:tcBorders>
                  <w:noWrap w:val="0"/>
                  <w:vAlign w:val="center"/>
                </w:tcPr>
                <w:p w14:paraId="7D8A633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厂房内</w:t>
                  </w:r>
                </w:p>
              </w:tc>
              <w:tc>
                <w:tcPr>
                  <w:tcW w:w="1059" w:type="pct"/>
                  <w:tcBorders>
                    <w:tl2br w:val="nil"/>
                    <w:tr2bl w:val="nil"/>
                  </w:tcBorders>
                  <w:noWrap w:val="0"/>
                  <w:vAlign w:val="center"/>
                </w:tcPr>
                <w:p w14:paraId="06836DD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658" w:type="pct"/>
                  <w:tcBorders>
                    <w:tl2br w:val="nil"/>
                    <w:tr2bl w:val="nil"/>
                  </w:tcBorders>
                  <w:noWrap w:val="0"/>
                  <w:vAlign w:val="center"/>
                </w:tcPr>
                <w:p w14:paraId="1837860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外购，用于轧制</w:t>
                  </w:r>
                </w:p>
              </w:tc>
            </w:tr>
            <w:tr w14:paraId="10E346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op w:val="single" w:color="auto" w:sz="4" w:space="0"/>
                    <w:tl2br w:val="nil"/>
                    <w:tr2bl w:val="nil"/>
                  </w:tcBorders>
                  <w:noWrap w:val="0"/>
                  <w:vAlign w:val="center"/>
                </w:tcPr>
                <w:p w14:paraId="699905E9">
                  <w:pPr>
                    <w:keepNext w:val="0"/>
                    <w:keepLines w:val="0"/>
                    <w:widowControl/>
                    <w:suppressLineNumbers w:val="0"/>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363" w:type="pct"/>
                  <w:vMerge w:val="continue"/>
                  <w:tcBorders>
                    <w:tl2br w:val="nil"/>
                    <w:tr2bl w:val="nil"/>
                  </w:tcBorders>
                  <w:noWrap w:val="0"/>
                  <w:vAlign w:val="center"/>
                </w:tcPr>
                <w:p w14:paraId="3B316BB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p>
              </w:tc>
              <w:tc>
                <w:tcPr>
                  <w:tcW w:w="638" w:type="pct"/>
                  <w:tcBorders>
                    <w:tl2br w:val="nil"/>
                    <w:tr2bl w:val="nil"/>
                  </w:tcBorders>
                  <w:noWrap w:val="0"/>
                  <w:vAlign w:val="center"/>
                </w:tcPr>
                <w:p w14:paraId="0BD31F66">
                  <w:pPr>
                    <w:keepNext w:val="0"/>
                    <w:keepLines w:val="0"/>
                    <w:pageBreakBefore w:val="0"/>
                    <w:kinsoku/>
                    <w:wordWrap/>
                    <w:overflowPunct/>
                    <w:topLinePunct w:val="0"/>
                    <w:autoSpaceDE/>
                    <w:autoSpaceDN/>
                    <w:bidi w:val="0"/>
                    <w:adjustRightInd/>
                    <w:snapToGrid/>
                    <w:spacing w:line="240" w:lineRule="atLeast"/>
                    <w:ind w:right="0" w:righ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脱脂粉</w:t>
                  </w:r>
                </w:p>
              </w:tc>
              <w:tc>
                <w:tcPr>
                  <w:tcW w:w="822" w:type="pct"/>
                  <w:tcBorders>
                    <w:tl2br w:val="nil"/>
                    <w:tr2bl w:val="nil"/>
                  </w:tcBorders>
                  <w:noWrap w:val="0"/>
                  <w:vAlign w:val="center"/>
                </w:tcPr>
                <w:p w14:paraId="79DE4B5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2</w:t>
                  </w:r>
                </w:p>
              </w:tc>
              <w:tc>
                <w:tcPr>
                  <w:tcW w:w="456" w:type="pct"/>
                  <w:tcBorders>
                    <w:tl2br w:val="nil"/>
                    <w:tr2bl w:val="nil"/>
                  </w:tcBorders>
                  <w:noWrap w:val="0"/>
                  <w:vAlign w:val="center"/>
                </w:tcPr>
                <w:p w14:paraId="1EA5DE7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0.5</w:t>
                  </w:r>
                </w:p>
              </w:tc>
              <w:tc>
                <w:tcPr>
                  <w:tcW w:w="636" w:type="pct"/>
                  <w:tcBorders>
                    <w:tl2br w:val="nil"/>
                    <w:tr2bl w:val="nil"/>
                  </w:tcBorders>
                  <w:noWrap w:val="0"/>
                  <w:vAlign w:val="center"/>
                </w:tcPr>
                <w:p w14:paraId="0C16A4E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厂房内</w:t>
                  </w:r>
                </w:p>
              </w:tc>
              <w:tc>
                <w:tcPr>
                  <w:tcW w:w="1059" w:type="pct"/>
                  <w:tcBorders>
                    <w:tl2br w:val="nil"/>
                    <w:tr2bl w:val="nil"/>
                  </w:tcBorders>
                  <w:noWrap w:val="0"/>
                  <w:vAlign w:val="center"/>
                </w:tcPr>
                <w:p w14:paraId="2003DB4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658" w:type="pct"/>
                  <w:tcBorders>
                    <w:tl2br w:val="nil"/>
                    <w:tr2bl w:val="nil"/>
                  </w:tcBorders>
                  <w:noWrap w:val="0"/>
                  <w:vAlign w:val="center"/>
                </w:tcPr>
                <w:p w14:paraId="3301E82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外购，用于脱脂</w:t>
                  </w:r>
                </w:p>
              </w:tc>
            </w:tr>
            <w:tr w14:paraId="626837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27817863">
                  <w:pPr>
                    <w:keepNext w:val="0"/>
                    <w:keepLines w:val="0"/>
                    <w:widowControl/>
                    <w:suppressLineNumbers w:val="0"/>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w:t>
                  </w:r>
                </w:p>
              </w:tc>
              <w:tc>
                <w:tcPr>
                  <w:tcW w:w="363" w:type="pct"/>
                  <w:vMerge w:val="continue"/>
                  <w:tcBorders>
                    <w:tl2br w:val="nil"/>
                    <w:tr2bl w:val="nil"/>
                  </w:tcBorders>
                  <w:noWrap w:val="0"/>
                  <w:vAlign w:val="center"/>
                </w:tcPr>
                <w:p w14:paraId="46E8641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12C77DB9">
                  <w:pPr>
                    <w:keepNext w:val="0"/>
                    <w:keepLines w:val="0"/>
                    <w:pageBreakBefore w:val="0"/>
                    <w:kinsoku/>
                    <w:wordWrap/>
                    <w:overflowPunct/>
                    <w:topLinePunct w:val="0"/>
                    <w:autoSpaceDE/>
                    <w:autoSpaceDN/>
                    <w:bidi w:val="0"/>
                    <w:adjustRightInd/>
                    <w:snapToGrid/>
                    <w:spacing w:line="240" w:lineRule="atLeast"/>
                    <w:ind w:right="0" w:rightChars="0" w:firstLine="0" w:firstLineChars="0"/>
                    <w:jc w:val="center"/>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氩气</w:t>
                  </w:r>
                </w:p>
              </w:tc>
              <w:tc>
                <w:tcPr>
                  <w:tcW w:w="822" w:type="pct"/>
                  <w:tcBorders>
                    <w:tl2br w:val="nil"/>
                    <w:tr2bl w:val="nil"/>
                  </w:tcBorders>
                  <w:noWrap w:val="0"/>
                  <w:vAlign w:val="center"/>
                </w:tcPr>
                <w:p w14:paraId="58A5D6B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720</w:t>
                  </w:r>
                </w:p>
              </w:tc>
              <w:tc>
                <w:tcPr>
                  <w:tcW w:w="456" w:type="pct"/>
                  <w:tcBorders>
                    <w:tl2br w:val="nil"/>
                    <w:tr2bl w:val="nil"/>
                  </w:tcBorders>
                  <w:noWrap w:val="0"/>
                  <w:vAlign w:val="center"/>
                </w:tcPr>
                <w:p w14:paraId="4AB4336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15</w:t>
                  </w:r>
                </w:p>
              </w:tc>
              <w:tc>
                <w:tcPr>
                  <w:tcW w:w="636" w:type="pct"/>
                  <w:tcBorders>
                    <w:tl2br w:val="nil"/>
                    <w:tr2bl w:val="nil"/>
                  </w:tcBorders>
                  <w:noWrap w:val="0"/>
                  <w:vAlign w:val="center"/>
                </w:tcPr>
                <w:p w14:paraId="63D5898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厂房内</w:t>
                  </w:r>
                </w:p>
              </w:tc>
              <w:tc>
                <w:tcPr>
                  <w:tcW w:w="1059" w:type="pct"/>
                  <w:tcBorders>
                    <w:tl2br w:val="nil"/>
                    <w:tr2bl w:val="nil"/>
                  </w:tcBorders>
                  <w:noWrap w:val="0"/>
                  <w:vAlign w:val="center"/>
                </w:tcPr>
                <w:p w14:paraId="43ABD6D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658" w:type="pct"/>
                  <w:tcBorders>
                    <w:tl2br w:val="nil"/>
                    <w:tr2bl w:val="nil"/>
                  </w:tcBorders>
                  <w:noWrap w:val="0"/>
                  <w:vAlign w:val="center"/>
                </w:tcPr>
                <w:p w14:paraId="087C72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外购，用于退火</w:t>
                  </w:r>
                </w:p>
              </w:tc>
            </w:tr>
            <w:tr w14:paraId="016CF9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252653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w:t>
                  </w:r>
                </w:p>
              </w:tc>
              <w:tc>
                <w:tcPr>
                  <w:tcW w:w="363" w:type="pct"/>
                  <w:vMerge w:val="continue"/>
                  <w:tcBorders>
                    <w:tl2br w:val="nil"/>
                    <w:tr2bl w:val="nil"/>
                  </w:tcBorders>
                  <w:noWrap w:val="0"/>
                  <w:vAlign w:val="center"/>
                </w:tcPr>
                <w:p w14:paraId="741D6BF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4F9AF8FF">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钢丸</w:t>
                  </w:r>
                </w:p>
              </w:tc>
              <w:tc>
                <w:tcPr>
                  <w:tcW w:w="822" w:type="pct"/>
                  <w:tcBorders>
                    <w:tl2br w:val="nil"/>
                    <w:tr2bl w:val="nil"/>
                  </w:tcBorders>
                  <w:noWrap w:val="0"/>
                  <w:vAlign w:val="center"/>
                </w:tcPr>
                <w:p w14:paraId="2D270FCB">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color w:val="auto"/>
                      <w:sz w:val="21"/>
                      <w:szCs w:val="21"/>
                      <w:lang w:val="en-US" w:eastAsia="zh-CN"/>
                    </w:rPr>
                    <w:t>20</w:t>
                  </w:r>
                </w:p>
              </w:tc>
              <w:tc>
                <w:tcPr>
                  <w:tcW w:w="456" w:type="pct"/>
                  <w:tcBorders>
                    <w:tl2br w:val="nil"/>
                    <w:tr2bl w:val="nil"/>
                  </w:tcBorders>
                  <w:noWrap w:val="0"/>
                  <w:vAlign w:val="center"/>
                </w:tcPr>
                <w:p w14:paraId="1DEB09B4">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5</w:t>
                  </w:r>
                </w:p>
              </w:tc>
              <w:tc>
                <w:tcPr>
                  <w:tcW w:w="636" w:type="pct"/>
                  <w:tcBorders>
                    <w:tl2br w:val="nil"/>
                    <w:tr2bl w:val="nil"/>
                  </w:tcBorders>
                  <w:noWrap w:val="0"/>
                  <w:vAlign w:val="center"/>
                </w:tcPr>
                <w:p w14:paraId="6D18EF5A">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厂房内</w:t>
                  </w:r>
                </w:p>
              </w:tc>
              <w:tc>
                <w:tcPr>
                  <w:tcW w:w="1059" w:type="pct"/>
                  <w:tcBorders>
                    <w:tl2br w:val="nil"/>
                    <w:tr2bl w:val="nil"/>
                  </w:tcBorders>
                  <w:noWrap w:val="0"/>
                  <w:vAlign w:val="center"/>
                </w:tcPr>
                <w:p w14:paraId="1E3D9F92">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color w:val="auto"/>
                      <w:sz w:val="21"/>
                      <w:szCs w:val="21"/>
                      <w:lang w:val="en-US" w:eastAsia="zh-CN"/>
                    </w:rPr>
                    <w:t>外购丸粒</w:t>
                  </w:r>
                </w:p>
              </w:tc>
              <w:tc>
                <w:tcPr>
                  <w:tcW w:w="658" w:type="pct"/>
                  <w:tcBorders>
                    <w:tl2br w:val="nil"/>
                    <w:tr2bl w:val="nil"/>
                  </w:tcBorders>
                  <w:noWrap w:val="0"/>
                  <w:vAlign w:val="center"/>
                </w:tcPr>
                <w:p w14:paraId="4EF464B2">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外购，用于抛丸</w:t>
                  </w:r>
                </w:p>
              </w:tc>
            </w:tr>
            <w:tr w14:paraId="31B09B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190C31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w:t>
                  </w:r>
                </w:p>
              </w:tc>
              <w:tc>
                <w:tcPr>
                  <w:tcW w:w="363" w:type="pct"/>
                  <w:vMerge w:val="continue"/>
                  <w:tcBorders>
                    <w:tl2br w:val="nil"/>
                    <w:tr2bl w:val="nil"/>
                  </w:tcBorders>
                  <w:noWrap w:val="0"/>
                  <w:vAlign w:val="center"/>
                </w:tcPr>
                <w:p w14:paraId="5C84DA7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695132FE">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砂带</w:t>
                  </w:r>
                </w:p>
              </w:tc>
              <w:tc>
                <w:tcPr>
                  <w:tcW w:w="822" w:type="pct"/>
                  <w:tcBorders>
                    <w:tl2br w:val="nil"/>
                    <w:tr2bl w:val="nil"/>
                  </w:tcBorders>
                  <w:noWrap w:val="0"/>
                  <w:vAlign w:val="center"/>
                </w:tcPr>
                <w:p w14:paraId="6A98AAB1">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sz w:val="21"/>
                      <w:szCs w:val="21"/>
                      <w:highlight w:val="none"/>
                      <w:lang w:val="en-US" w:eastAsia="zh-CN"/>
                    </w:rPr>
                    <w:t>300个/a（1.5t/a）</w:t>
                  </w:r>
                </w:p>
              </w:tc>
              <w:tc>
                <w:tcPr>
                  <w:tcW w:w="456" w:type="pct"/>
                  <w:tcBorders>
                    <w:tl2br w:val="nil"/>
                    <w:tr2bl w:val="nil"/>
                  </w:tcBorders>
                  <w:noWrap w:val="0"/>
                  <w:vAlign w:val="center"/>
                </w:tcPr>
                <w:p w14:paraId="4FBC7D4A">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z w:val="21"/>
                      <w:szCs w:val="21"/>
                      <w:highlight w:val="none"/>
                      <w:lang w:val="en-US" w:eastAsia="zh-CN"/>
                    </w:rPr>
                    <w:t>50个（0.25）</w:t>
                  </w:r>
                </w:p>
              </w:tc>
              <w:tc>
                <w:tcPr>
                  <w:tcW w:w="636" w:type="pct"/>
                  <w:tcBorders>
                    <w:tl2br w:val="nil"/>
                    <w:tr2bl w:val="nil"/>
                  </w:tcBorders>
                  <w:noWrap w:val="0"/>
                  <w:vAlign w:val="center"/>
                </w:tcPr>
                <w:p w14:paraId="1A3D9CBC">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color w:val="auto"/>
                      <w:sz w:val="21"/>
                      <w:szCs w:val="21"/>
                      <w:lang w:val="en-US" w:eastAsia="zh-CN"/>
                    </w:rPr>
                    <w:t>/</w:t>
                  </w:r>
                </w:p>
              </w:tc>
              <w:tc>
                <w:tcPr>
                  <w:tcW w:w="1059" w:type="pct"/>
                  <w:tcBorders>
                    <w:tl2br w:val="nil"/>
                    <w:tr2bl w:val="nil"/>
                  </w:tcBorders>
                  <w:noWrap w:val="0"/>
                  <w:vAlign w:val="center"/>
                </w:tcPr>
                <w:p w14:paraId="161FF478">
                  <w:pPr>
                    <w:keepNext w:val="0"/>
                    <w:keepLines w:val="0"/>
                    <w:pageBreakBefore w:val="0"/>
                    <w:kinsoku/>
                    <w:wordWrap/>
                    <w:overflowPunct/>
                    <w:topLinePunct w:val="0"/>
                    <w:bidi w:val="0"/>
                    <w:snapToGrid/>
                    <w:spacing w:line="24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外购</w:t>
                  </w:r>
                </w:p>
              </w:tc>
              <w:tc>
                <w:tcPr>
                  <w:tcW w:w="658" w:type="pct"/>
                  <w:tcBorders>
                    <w:tl2br w:val="nil"/>
                    <w:tr2bl w:val="nil"/>
                  </w:tcBorders>
                  <w:noWrap w:val="0"/>
                  <w:vAlign w:val="center"/>
                </w:tcPr>
                <w:p w14:paraId="7C280D2A">
                  <w:pPr>
                    <w:keepNext w:val="0"/>
                    <w:keepLines w:val="0"/>
                    <w:pageBreakBefore w:val="0"/>
                    <w:kinsoku/>
                    <w:wordWrap/>
                    <w:overflowPunct/>
                    <w:topLinePunct w:val="0"/>
                    <w:bidi w:val="0"/>
                    <w:snapToGrid/>
                    <w:spacing w:line="240" w:lineRule="exact"/>
                    <w:jc w:val="center"/>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外购，用于修磨</w:t>
                  </w:r>
                </w:p>
              </w:tc>
            </w:tr>
            <w:tr w14:paraId="2CAE9E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27C75C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363" w:type="pct"/>
                  <w:vMerge w:val="continue"/>
                  <w:tcBorders>
                    <w:tl2br w:val="nil"/>
                    <w:tr2bl w:val="nil"/>
                  </w:tcBorders>
                  <w:noWrap w:val="0"/>
                  <w:vAlign w:val="center"/>
                </w:tcPr>
                <w:p w14:paraId="3BC4B59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0DEAB57E">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rPr>
                    <w:t>氢氟酸</w:t>
                  </w:r>
                </w:p>
              </w:tc>
              <w:tc>
                <w:tcPr>
                  <w:tcW w:w="822" w:type="pct"/>
                  <w:tcBorders>
                    <w:tl2br w:val="nil"/>
                    <w:tr2bl w:val="nil"/>
                  </w:tcBorders>
                  <w:noWrap w:val="0"/>
                  <w:vAlign w:val="center"/>
                </w:tcPr>
                <w:p w14:paraId="42809D7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30</w:t>
                  </w:r>
                </w:p>
              </w:tc>
              <w:tc>
                <w:tcPr>
                  <w:tcW w:w="456" w:type="pct"/>
                  <w:tcBorders>
                    <w:tl2br w:val="nil"/>
                    <w:tr2bl w:val="nil"/>
                  </w:tcBorders>
                  <w:noWrap w:val="0"/>
                  <w:vAlign w:val="center"/>
                </w:tcPr>
                <w:p w14:paraId="1A948BC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25m</w:t>
                  </w: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vertAlign w:val="superscript"/>
                      <w:lang w:val="en-US" w:eastAsia="zh-CN" w:bidi="ar"/>
                    </w:rPr>
                    <w:t>3</w:t>
                  </w:r>
                </w:p>
              </w:tc>
              <w:tc>
                <w:tcPr>
                  <w:tcW w:w="636" w:type="pct"/>
                  <w:tcBorders>
                    <w:tl2br w:val="nil"/>
                    <w:tr2bl w:val="nil"/>
                  </w:tcBorders>
                  <w:noWrap w:val="0"/>
                  <w:vAlign w:val="center"/>
                </w:tcPr>
                <w:p w14:paraId="364440F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厂房内</w:t>
                  </w:r>
                </w:p>
              </w:tc>
              <w:tc>
                <w:tcPr>
                  <w:tcW w:w="1059" w:type="pct"/>
                  <w:tcBorders>
                    <w:tl2br w:val="nil"/>
                    <w:tr2bl w:val="nil"/>
                  </w:tcBorders>
                  <w:noWrap w:val="0"/>
                  <w:vAlign w:val="center"/>
                </w:tcPr>
                <w:p w14:paraId="275C717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25m</w:t>
                  </w: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vertAlign w:val="superscript"/>
                      <w:lang w:val="en-US" w:eastAsia="zh-CN" w:bidi="ar"/>
                    </w:rPr>
                    <w:t>3</w:t>
                  </w: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vertAlign w:val="baseline"/>
                      <w:lang w:val="en-US" w:eastAsia="zh-CN" w:bidi="ar"/>
                    </w:rPr>
                    <w:t>，</w:t>
                  </w:r>
                  <w:r>
                    <w:rPr>
                      <w:rFonts w:hint="default" w:ascii="Times New Roman" w:hAnsi="Times New Roman" w:eastAsia="宋体" w:cs="Times New Roman"/>
                      <w:color w:val="auto"/>
                      <w:sz w:val="21"/>
                      <w:szCs w:val="21"/>
                    </w:rPr>
                    <w:t>氢氟酸5</w:t>
                  </w:r>
                  <w:r>
                    <w:rPr>
                      <w:rFonts w:hint="default"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eastAsia="zh-CN"/>
                    </w:rPr>
                    <w:t>（工业级）</w:t>
                  </w:r>
                </w:p>
              </w:tc>
              <w:tc>
                <w:tcPr>
                  <w:tcW w:w="658" w:type="pct"/>
                  <w:tcBorders>
                    <w:tl2br w:val="nil"/>
                    <w:tr2bl w:val="nil"/>
                  </w:tcBorders>
                  <w:noWrap w:val="0"/>
                  <w:vAlign w:val="center"/>
                </w:tcPr>
                <w:p w14:paraId="68F8196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外购，用于酸洗</w:t>
                  </w:r>
                </w:p>
              </w:tc>
            </w:tr>
            <w:tr w14:paraId="2AB43B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42D4A8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w:t>
                  </w:r>
                </w:p>
              </w:tc>
              <w:tc>
                <w:tcPr>
                  <w:tcW w:w="363" w:type="pct"/>
                  <w:vMerge w:val="continue"/>
                  <w:tcBorders>
                    <w:tl2br w:val="nil"/>
                    <w:tr2bl w:val="nil"/>
                  </w:tcBorders>
                  <w:noWrap w:val="0"/>
                  <w:vAlign w:val="center"/>
                </w:tcPr>
                <w:p w14:paraId="1E29383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1225DCEE">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rPr>
                    <w:t>硝酸</w:t>
                  </w:r>
                </w:p>
              </w:tc>
              <w:tc>
                <w:tcPr>
                  <w:tcW w:w="822" w:type="pct"/>
                  <w:tcBorders>
                    <w:tl2br w:val="nil"/>
                    <w:tr2bl w:val="nil"/>
                  </w:tcBorders>
                  <w:noWrap w:val="0"/>
                  <w:vAlign w:val="center"/>
                </w:tcPr>
                <w:p w14:paraId="5A9E160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80</w:t>
                  </w:r>
                </w:p>
              </w:tc>
              <w:tc>
                <w:tcPr>
                  <w:tcW w:w="456" w:type="pct"/>
                  <w:tcBorders>
                    <w:tl2br w:val="nil"/>
                    <w:tr2bl w:val="nil"/>
                  </w:tcBorders>
                  <w:noWrap w:val="0"/>
                  <w:vAlign w:val="center"/>
                </w:tcPr>
                <w:p w14:paraId="02DE831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50m</w:t>
                  </w: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vertAlign w:val="superscript"/>
                      <w:lang w:val="en-US" w:eastAsia="zh-CN" w:bidi="ar"/>
                    </w:rPr>
                    <w:t>3</w:t>
                  </w:r>
                </w:p>
              </w:tc>
              <w:tc>
                <w:tcPr>
                  <w:tcW w:w="636" w:type="pct"/>
                  <w:tcBorders>
                    <w:tl2br w:val="nil"/>
                    <w:tr2bl w:val="nil"/>
                  </w:tcBorders>
                  <w:noWrap w:val="0"/>
                  <w:vAlign w:val="center"/>
                </w:tcPr>
                <w:p w14:paraId="577E10A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厂房内</w:t>
                  </w:r>
                </w:p>
              </w:tc>
              <w:tc>
                <w:tcPr>
                  <w:tcW w:w="1059" w:type="pct"/>
                  <w:tcBorders>
                    <w:tl2br w:val="nil"/>
                    <w:tr2bl w:val="nil"/>
                  </w:tcBorders>
                  <w:noWrap w:val="0"/>
                  <w:vAlign w:val="center"/>
                </w:tcPr>
                <w:p w14:paraId="72BBB3F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25m</w:t>
                  </w: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vertAlign w:val="superscript"/>
                      <w:lang w:val="en-US" w:eastAsia="zh-CN" w:bidi="ar"/>
                    </w:rPr>
                    <w:t>3</w:t>
                  </w: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vertAlign w:val="baseline"/>
                      <w:lang w:val="en-US" w:eastAsia="zh-CN" w:bidi="ar"/>
                    </w:rPr>
                    <w:t>，</w:t>
                  </w:r>
                  <w:r>
                    <w:rPr>
                      <w:rFonts w:hint="default" w:ascii="Times New Roman" w:hAnsi="Times New Roman" w:eastAsia="宋体" w:cs="Times New Roman"/>
                      <w:color w:val="auto"/>
                      <w:sz w:val="21"/>
                      <w:szCs w:val="21"/>
                    </w:rPr>
                    <w:t>硝酸98%</w:t>
                  </w:r>
                  <w:r>
                    <w:rPr>
                      <w:rFonts w:hint="default" w:ascii="Times New Roman" w:hAnsi="Times New Roman" w:eastAsia="宋体" w:cs="Times New Roman"/>
                      <w:color w:val="auto"/>
                      <w:sz w:val="21"/>
                      <w:szCs w:val="21"/>
                      <w:lang w:eastAsia="zh-CN"/>
                    </w:rPr>
                    <w:t>（工业级）</w:t>
                  </w:r>
                </w:p>
              </w:tc>
              <w:tc>
                <w:tcPr>
                  <w:tcW w:w="658" w:type="pct"/>
                  <w:tcBorders>
                    <w:tl2br w:val="nil"/>
                    <w:tr2bl w:val="nil"/>
                  </w:tcBorders>
                  <w:noWrap w:val="0"/>
                  <w:vAlign w:val="center"/>
                </w:tcPr>
                <w:p w14:paraId="549D078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外购，用于酸洗</w:t>
                  </w:r>
                </w:p>
              </w:tc>
            </w:tr>
            <w:tr w14:paraId="18051B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7AEA01B3">
                  <w:pPr>
                    <w:keepNext w:val="0"/>
                    <w:keepLines w:val="0"/>
                    <w:widowControl/>
                    <w:suppressLineNumbers w:val="0"/>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363" w:type="pct"/>
                  <w:vMerge w:val="continue"/>
                  <w:tcBorders>
                    <w:tl2br w:val="nil"/>
                    <w:tr2bl w:val="nil"/>
                  </w:tcBorders>
                  <w:noWrap w:val="0"/>
                  <w:vAlign w:val="center"/>
                </w:tcPr>
                <w:p w14:paraId="00A99EB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p>
              </w:tc>
              <w:tc>
                <w:tcPr>
                  <w:tcW w:w="638" w:type="pct"/>
                  <w:tcBorders>
                    <w:tl2br w:val="nil"/>
                    <w:tr2bl w:val="nil"/>
                  </w:tcBorders>
                  <w:noWrap w:val="0"/>
                  <w:vAlign w:val="center"/>
                </w:tcPr>
                <w:p w14:paraId="530B500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液压油</w:t>
                  </w:r>
                </w:p>
              </w:tc>
              <w:tc>
                <w:tcPr>
                  <w:tcW w:w="822" w:type="pct"/>
                  <w:tcBorders>
                    <w:tl2br w:val="nil"/>
                    <w:tr2bl w:val="nil"/>
                  </w:tcBorders>
                  <w:noWrap w:val="0"/>
                  <w:vAlign w:val="center"/>
                </w:tcPr>
                <w:p w14:paraId="7CC58CA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3</w:t>
                  </w:r>
                </w:p>
              </w:tc>
              <w:tc>
                <w:tcPr>
                  <w:tcW w:w="456" w:type="pct"/>
                  <w:tcBorders>
                    <w:tl2br w:val="nil"/>
                    <w:tr2bl w:val="nil"/>
                  </w:tcBorders>
                  <w:noWrap w:val="0"/>
                  <w:vAlign w:val="center"/>
                </w:tcPr>
                <w:p w14:paraId="00416E6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0.5</w:t>
                  </w:r>
                </w:p>
              </w:tc>
              <w:tc>
                <w:tcPr>
                  <w:tcW w:w="636" w:type="pct"/>
                  <w:tcBorders>
                    <w:tl2br w:val="nil"/>
                    <w:tr2bl w:val="nil"/>
                  </w:tcBorders>
                  <w:noWrap w:val="0"/>
                  <w:vAlign w:val="center"/>
                </w:tcPr>
                <w:p w14:paraId="7F88493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厂房油品间</w:t>
                  </w:r>
                </w:p>
              </w:tc>
              <w:tc>
                <w:tcPr>
                  <w:tcW w:w="1059" w:type="pct"/>
                  <w:tcBorders>
                    <w:tl2br w:val="nil"/>
                    <w:tr2bl w:val="nil"/>
                  </w:tcBorders>
                  <w:noWrap w:val="0"/>
                  <w:vAlign w:val="center"/>
                </w:tcPr>
                <w:p w14:paraId="5CF73AB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180公斤铁桶</w:t>
                  </w:r>
                </w:p>
              </w:tc>
              <w:tc>
                <w:tcPr>
                  <w:tcW w:w="658" w:type="pct"/>
                  <w:tcBorders>
                    <w:tl2br w:val="nil"/>
                    <w:tr2bl w:val="nil"/>
                  </w:tcBorders>
                  <w:noWrap w:val="0"/>
                  <w:vAlign w:val="center"/>
                </w:tcPr>
                <w:p w14:paraId="4B81424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w:t>
                  </w:r>
                  <w:r>
                    <w:rPr>
                      <w:rFonts w:hint="default" w:ascii="Times New Roman" w:hAnsi="Times New Roman" w:eastAsia="宋体" w:cs="Times New Roman"/>
                      <w:b w:val="0"/>
                      <w:bCs/>
                      <w:caps w:val="0"/>
                      <w:color w:val="auto"/>
                      <w:spacing w:val="0"/>
                      <w:w w:val="100"/>
                      <w:position w:val="0"/>
                      <w:sz w:val="21"/>
                      <w:szCs w:val="21"/>
                      <w:highlight w:val="none"/>
                      <w:lang w:val="en-US" w:eastAsia="zh-CN"/>
                    </w:rPr>
                    <w:t>液压油介质</w:t>
                  </w:r>
                </w:p>
              </w:tc>
            </w:tr>
            <w:tr w14:paraId="5EDB46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3632D48D">
                  <w:pPr>
                    <w:keepNext w:val="0"/>
                    <w:keepLines w:val="0"/>
                    <w:widowControl/>
                    <w:suppressLineNumbers w:val="0"/>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363" w:type="pct"/>
                  <w:vMerge w:val="continue"/>
                  <w:tcBorders>
                    <w:tl2br w:val="nil"/>
                    <w:tr2bl w:val="nil"/>
                  </w:tcBorders>
                  <w:noWrap w:val="0"/>
                  <w:vAlign w:val="center"/>
                </w:tcPr>
                <w:p w14:paraId="04642C0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3D27FA6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润滑油</w:t>
                  </w:r>
                </w:p>
              </w:tc>
              <w:tc>
                <w:tcPr>
                  <w:tcW w:w="822" w:type="pct"/>
                  <w:tcBorders>
                    <w:tl2br w:val="nil"/>
                    <w:tr2bl w:val="nil"/>
                  </w:tcBorders>
                  <w:noWrap w:val="0"/>
                  <w:vAlign w:val="center"/>
                </w:tcPr>
                <w:p w14:paraId="0FD9E33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2</w:t>
                  </w:r>
                </w:p>
              </w:tc>
              <w:tc>
                <w:tcPr>
                  <w:tcW w:w="456" w:type="pct"/>
                  <w:tcBorders>
                    <w:tl2br w:val="nil"/>
                    <w:tr2bl w:val="nil"/>
                  </w:tcBorders>
                  <w:noWrap w:val="0"/>
                  <w:vAlign w:val="center"/>
                </w:tcPr>
                <w:p w14:paraId="5E5944E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0.2</w:t>
                  </w:r>
                </w:p>
              </w:tc>
              <w:tc>
                <w:tcPr>
                  <w:tcW w:w="636" w:type="pct"/>
                  <w:tcBorders>
                    <w:tl2br w:val="nil"/>
                    <w:tr2bl w:val="nil"/>
                  </w:tcBorders>
                  <w:noWrap w:val="0"/>
                  <w:vAlign w:val="center"/>
                </w:tcPr>
                <w:p w14:paraId="523ACFF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厂房油品间</w:t>
                  </w:r>
                </w:p>
              </w:tc>
              <w:tc>
                <w:tcPr>
                  <w:tcW w:w="1059" w:type="pct"/>
                  <w:tcBorders>
                    <w:tl2br w:val="nil"/>
                    <w:tr2bl w:val="nil"/>
                  </w:tcBorders>
                  <w:noWrap w:val="0"/>
                  <w:vAlign w:val="center"/>
                </w:tcPr>
                <w:p w14:paraId="03D39CE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25升/桶</w:t>
                  </w:r>
                </w:p>
              </w:tc>
              <w:tc>
                <w:tcPr>
                  <w:tcW w:w="658" w:type="pct"/>
                  <w:tcBorders>
                    <w:tl2br w:val="nil"/>
                    <w:tr2bl w:val="nil"/>
                  </w:tcBorders>
                  <w:noWrap w:val="0"/>
                  <w:vAlign w:val="center"/>
                </w:tcPr>
                <w:p w14:paraId="75C7C0D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w:t>
                  </w:r>
                  <w:r>
                    <w:rPr>
                      <w:rFonts w:hint="default" w:ascii="Times New Roman" w:hAnsi="Times New Roman" w:eastAsia="宋体" w:cs="Times New Roman"/>
                      <w:b w:val="0"/>
                      <w:bCs/>
                      <w:caps w:val="0"/>
                      <w:color w:val="auto"/>
                      <w:spacing w:val="0"/>
                      <w:w w:val="100"/>
                      <w:position w:val="0"/>
                      <w:sz w:val="21"/>
                      <w:szCs w:val="21"/>
                      <w:highlight w:val="none"/>
                      <w:lang w:val="en-US" w:eastAsia="zh-CN"/>
                    </w:rPr>
                    <w:t>减速机润滑</w:t>
                  </w:r>
                </w:p>
              </w:tc>
            </w:tr>
            <w:tr w14:paraId="6422A5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65F0B9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w:t>
                  </w:r>
                </w:p>
              </w:tc>
              <w:tc>
                <w:tcPr>
                  <w:tcW w:w="363" w:type="pct"/>
                  <w:vMerge w:val="continue"/>
                  <w:tcBorders>
                    <w:tl2br w:val="nil"/>
                    <w:tr2bl w:val="nil"/>
                  </w:tcBorders>
                  <w:noWrap w:val="0"/>
                  <w:vAlign w:val="center"/>
                </w:tcPr>
                <w:p w14:paraId="1B8CDDC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1060" w:type="dxa"/>
                  <w:tcBorders>
                    <w:tl2br w:val="nil"/>
                    <w:tr2bl w:val="nil"/>
                  </w:tcBorders>
                  <w:noWrap w:val="0"/>
                  <w:vAlign w:val="center"/>
                </w:tcPr>
                <w:p w14:paraId="555A3E71">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乳化液</w:t>
                  </w:r>
                </w:p>
              </w:tc>
              <w:tc>
                <w:tcPr>
                  <w:tcW w:w="1365" w:type="dxa"/>
                  <w:tcBorders>
                    <w:tl2br w:val="nil"/>
                    <w:tr2bl w:val="nil"/>
                  </w:tcBorders>
                  <w:noWrap w:val="0"/>
                  <w:vAlign w:val="center"/>
                </w:tcPr>
                <w:p w14:paraId="6DFC01F1">
                  <w:pPr>
                    <w:pStyle w:val="99"/>
                    <w:keepNext w:val="0"/>
                    <w:keepLines w:val="0"/>
                    <w:pageBreakBefore w:val="0"/>
                    <w:kinsoku/>
                    <w:wordWrap/>
                    <w:overflowPunct/>
                    <w:topLinePunct w:val="0"/>
                    <w:bidi w:val="0"/>
                    <w:snapToGrid/>
                    <w:spacing w:line="240" w:lineRule="exac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0.5</w:t>
                  </w:r>
                </w:p>
              </w:tc>
              <w:tc>
                <w:tcPr>
                  <w:tcW w:w="758" w:type="dxa"/>
                  <w:tcBorders>
                    <w:tl2br w:val="nil"/>
                    <w:tr2bl w:val="nil"/>
                  </w:tcBorders>
                  <w:noWrap w:val="0"/>
                  <w:vAlign w:val="center"/>
                </w:tcPr>
                <w:p w14:paraId="769CF860">
                  <w:pPr>
                    <w:keepNext w:val="0"/>
                    <w:keepLines w:val="0"/>
                    <w:pageBreakBefore w:val="0"/>
                    <w:kinsoku/>
                    <w:wordWrap/>
                    <w:overflowPunct/>
                    <w:topLinePunct w:val="0"/>
                    <w:bidi w:val="0"/>
                    <w:snapToGrid/>
                    <w:spacing w:line="240" w:lineRule="exact"/>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0.18</w:t>
                  </w:r>
                </w:p>
              </w:tc>
              <w:tc>
                <w:tcPr>
                  <w:tcW w:w="1056" w:type="dxa"/>
                  <w:tcBorders>
                    <w:tl2br w:val="nil"/>
                    <w:tr2bl w:val="nil"/>
                  </w:tcBorders>
                  <w:noWrap w:val="0"/>
                  <w:vAlign w:val="center"/>
                </w:tcPr>
                <w:p w14:paraId="561578A5">
                  <w:pPr>
                    <w:keepNext w:val="0"/>
                    <w:keepLines w:val="0"/>
                    <w:pageBreakBefore w:val="0"/>
                    <w:kinsoku/>
                    <w:wordWrap/>
                    <w:overflowPunct/>
                    <w:topLinePunct w:val="0"/>
                    <w:bidi w:val="0"/>
                    <w:snapToGrid/>
                    <w:spacing w:line="240" w:lineRule="exact"/>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厂房油品间</w:t>
                  </w:r>
                </w:p>
              </w:tc>
              <w:tc>
                <w:tcPr>
                  <w:tcW w:w="1759" w:type="dxa"/>
                  <w:tcBorders>
                    <w:tl2br w:val="nil"/>
                    <w:tr2bl w:val="nil"/>
                  </w:tcBorders>
                  <w:noWrap w:val="0"/>
                  <w:vAlign w:val="center"/>
                </w:tcPr>
                <w:p w14:paraId="0E8F8A47">
                  <w:pPr>
                    <w:keepNext w:val="0"/>
                    <w:keepLines w:val="0"/>
                    <w:pageBreakBefore w:val="0"/>
                    <w:kinsoku/>
                    <w:wordWrap/>
                    <w:overflowPunct/>
                    <w:topLinePunct w:val="0"/>
                    <w:bidi w:val="0"/>
                    <w:snapToGrid/>
                    <w:spacing w:line="240" w:lineRule="exact"/>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180kg/桶</w:t>
                  </w:r>
                </w:p>
              </w:tc>
              <w:tc>
                <w:tcPr>
                  <w:tcW w:w="1093" w:type="dxa"/>
                  <w:tcBorders>
                    <w:tl2br w:val="nil"/>
                    <w:tr2bl w:val="nil"/>
                  </w:tcBorders>
                  <w:noWrap w:val="0"/>
                  <w:vAlign w:val="center"/>
                </w:tcPr>
                <w:p w14:paraId="63CB13E5">
                  <w:pPr>
                    <w:keepNext w:val="0"/>
                    <w:keepLines w:val="0"/>
                    <w:pageBreakBefore w:val="0"/>
                    <w:kinsoku/>
                    <w:wordWrap/>
                    <w:overflowPunct/>
                    <w:topLinePunct w:val="0"/>
                    <w:bidi w:val="0"/>
                    <w:snapToGrid/>
                    <w:spacing w:line="240" w:lineRule="exact"/>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w:t>
                  </w:r>
                  <w:r>
                    <w:rPr>
                      <w:rFonts w:hint="default" w:ascii="Times New Roman" w:hAnsi="Times New Roman" w:eastAsia="宋体" w:cs="Times New Roman"/>
                      <w:color w:val="auto"/>
                      <w:sz w:val="21"/>
                      <w:szCs w:val="21"/>
                      <w:lang w:val="en-US" w:eastAsia="zh-CN"/>
                    </w:rPr>
                    <w:t>用于修磨</w:t>
                  </w:r>
                </w:p>
              </w:tc>
            </w:tr>
            <w:tr w14:paraId="0AC3D6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53A7C850">
                  <w:pPr>
                    <w:keepNext w:val="0"/>
                    <w:keepLines w:val="0"/>
                    <w:widowControl/>
                    <w:suppressLineNumbers w:val="0"/>
                    <w:jc w:val="center"/>
                    <w:textAlignment w:val="center"/>
                    <w:rPr>
                      <w:rFonts w:hint="default" w:ascii="Times New Roman" w:hAnsi="Times New Roman" w:eastAsia="宋体" w:cs="Times New Roman"/>
                      <w:i w:val="0"/>
                      <w:iCs w:val="0"/>
                      <w:cap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w:t>
                  </w:r>
                </w:p>
              </w:tc>
              <w:tc>
                <w:tcPr>
                  <w:tcW w:w="363" w:type="pct"/>
                  <w:vMerge w:val="continue"/>
                  <w:tcBorders>
                    <w:tl2br w:val="nil"/>
                    <w:tr2bl w:val="nil"/>
                  </w:tcBorders>
                  <w:noWrap w:val="0"/>
                  <w:vAlign w:val="center"/>
                </w:tcPr>
                <w:p w14:paraId="52DFC06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4A1F204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PAM</w:t>
                  </w:r>
                </w:p>
              </w:tc>
              <w:tc>
                <w:tcPr>
                  <w:tcW w:w="822" w:type="pct"/>
                  <w:tcBorders>
                    <w:tl2br w:val="nil"/>
                    <w:tr2bl w:val="nil"/>
                  </w:tcBorders>
                  <w:noWrap w:val="0"/>
                  <w:vAlign w:val="center"/>
                </w:tcPr>
                <w:p w14:paraId="63EE8C2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0.2</w:t>
                  </w:r>
                </w:p>
              </w:tc>
              <w:tc>
                <w:tcPr>
                  <w:tcW w:w="456" w:type="pct"/>
                  <w:tcBorders>
                    <w:tl2br w:val="nil"/>
                    <w:tr2bl w:val="nil"/>
                  </w:tcBorders>
                  <w:noWrap w:val="0"/>
                  <w:vAlign w:val="center"/>
                </w:tcPr>
                <w:p w14:paraId="17BFB29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0.05</w:t>
                  </w:r>
                </w:p>
              </w:tc>
              <w:tc>
                <w:tcPr>
                  <w:tcW w:w="636" w:type="pct"/>
                  <w:tcBorders>
                    <w:tl2br w:val="nil"/>
                    <w:tr2bl w:val="nil"/>
                  </w:tcBorders>
                  <w:noWrap w:val="0"/>
                  <w:vAlign w:val="center"/>
                </w:tcPr>
                <w:p w14:paraId="491DE8F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污水处理站</w:t>
                  </w:r>
                </w:p>
              </w:tc>
              <w:tc>
                <w:tcPr>
                  <w:tcW w:w="1059" w:type="pct"/>
                  <w:tcBorders>
                    <w:tl2br w:val="nil"/>
                    <w:tr2bl w:val="nil"/>
                  </w:tcBorders>
                  <w:noWrap w:val="0"/>
                  <w:vAlign w:val="center"/>
                </w:tcPr>
                <w:p w14:paraId="63A34F9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25kg/袋</w:t>
                  </w:r>
                </w:p>
              </w:tc>
              <w:tc>
                <w:tcPr>
                  <w:tcW w:w="658" w:type="pct"/>
                  <w:tcBorders>
                    <w:tl2br w:val="nil"/>
                    <w:tr2bl w:val="nil"/>
                  </w:tcBorders>
                  <w:noWrap w:val="0"/>
                  <w:vAlign w:val="center"/>
                </w:tcPr>
                <w:p w14:paraId="0F49E5C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w:t>
                  </w:r>
                  <w:r>
                    <w:rPr>
                      <w:rFonts w:hint="default" w:ascii="Times New Roman" w:hAnsi="Times New Roman" w:eastAsia="宋体" w:cs="Times New Roman"/>
                      <w:b w:val="0"/>
                      <w:bCs/>
                      <w:caps w:val="0"/>
                      <w:color w:val="auto"/>
                      <w:spacing w:val="0"/>
                      <w:w w:val="100"/>
                      <w:position w:val="0"/>
                      <w:sz w:val="21"/>
                      <w:szCs w:val="21"/>
                      <w:highlight w:val="none"/>
                      <w:lang w:val="en-US" w:eastAsia="zh-CN"/>
                    </w:rPr>
                    <w:t>用于废水处理</w:t>
                  </w:r>
                </w:p>
              </w:tc>
            </w:tr>
            <w:tr w14:paraId="0B600D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0FF2FDBA">
                  <w:pPr>
                    <w:keepNext w:val="0"/>
                    <w:keepLines w:val="0"/>
                    <w:widowControl/>
                    <w:suppressLineNumbers w:val="0"/>
                    <w:jc w:val="center"/>
                    <w:textAlignment w:val="center"/>
                    <w:rPr>
                      <w:rFonts w:hint="default" w:ascii="Times New Roman" w:hAnsi="Times New Roman" w:eastAsia="宋体" w:cs="Times New Roman"/>
                      <w:i w:val="0"/>
                      <w:iCs w:val="0"/>
                      <w:cap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w:t>
                  </w:r>
                </w:p>
              </w:tc>
              <w:tc>
                <w:tcPr>
                  <w:tcW w:w="363" w:type="pct"/>
                  <w:vMerge w:val="continue"/>
                  <w:tcBorders>
                    <w:tl2br w:val="nil"/>
                    <w:tr2bl w:val="nil"/>
                  </w:tcBorders>
                  <w:noWrap w:val="0"/>
                  <w:vAlign w:val="center"/>
                </w:tcPr>
                <w:p w14:paraId="7F2E5D7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4FF8A67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PAC</w:t>
                  </w:r>
                </w:p>
              </w:tc>
              <w:tc>
                <w:tcPr>
                  <w:tcW w:w="822" w:type="pct"/>
                  <w:tcBorders>
                    <w:tl2br w:val="nil"/>
                    <w:tr2bl w:val="nil"/>
                  </w:tcBorders>
                  <w:noWrap w:val="0"/>
                  <w:vAlign w:val="center"/>
                </w:tcPr>
                <w:p w14:paraId="1E9EB00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0.2</w:t>
                  </w:r>
                </w:p>
              </w:tc>
              <w:tc>
                <w:tcPr>
                  <w:tcW w:w="456" w:type="pct"/>
                  <w:tcBorders>
                    <w:tl2br w:val="nil"/>
                    <w:tr2bl w:val="nil"/>
                  </w:tcBorders>
                  <w:noWrap w:val="0"/>
                  <w:vAlign w:val="center"/>
                </w:tcPr>
                <w:p w14:paraId="4FE93A1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0.05</w:t>
                  </w:r>
                </w:p>
              </w:tc>
              <w:tc>
                <w:tcPr>
                  <w:tcW w:w="636" w:type="pct"/>
                  <w:tcBorders>
                    <w:tl2br w:val="nil"/>
                    <w:tr2bl w:val="nil"/>
                  </w:tcBorders>
                  <w:noWrap w:val="0"/>
                  <w:vAlign w:val="center"/>
                </w:tcPr>
                <w:p w14:paraId="01E9B2B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污水处理站</w:t>
                  </w:r>
                </w:p>
              </w:tc>
              <w:tc>
                <w:tcPr>
                  <w:tcW w:w="1059" w:type="pct"/>
                  <w:tcBorders>
                    <w:tl2br w:val="nil"/>
                    <w:tr2bl w:val="nil"/>
                  </w:tcBorders>
                  <w:noWrap w:val="0"/>
                  <w:vAlign w:val="center"/>
                </w:tcPr>
                <w:p w14:paraId="4CEC4E9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25kg/袋</w:t>
                  </w:r>
                </w:p>
              </w:tc>
              <w:tc>
                <w:tcPr>
                  <w:tcW w:w="658" w:type="pct"/>
                  <w:tcBorders>
                    <w:tl2br w:val="nil"/>
                    <w:tr2bl w:val="nil"/>
                  </w:tcBorders>
                  <w:noWrap w:val="0"/>
                  <w:vAlign w:val="center"/>
                </w:tcPr>
                <w:p w14:paraId="3D7700D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w:t>
                  </w:r>
                  <w:r>
                    <w:rPr>
                      <w:rFonts w:hint="default" w:ascii="Times New Roman" w:hAnsi="Times New Roman" w:eastAsia="宋体" w:cs="Times New Roman"/>
                      <w:b w:val="0"/>
                      <w:bCs/>
                      <w:caps w:val="0"/>
                      <w:color w:val="auto"/>
                      <w:spacing w:val="0"/>
                      <w:w w:val="100"/>
                      <w:position w:val="0"/>
                      <w:sz w:val="21"/>
                      <w:szCs w:val="21"/>
                      <w:highlight w:val="none"/>
                      <w:lang w:val="en-US" w:eastAsia="zh-CN"/>
                    </w:rPr>
                    <w:t>用于废水处理</w:t>
                  </w:r>
                </w:p>
              </w:tc>
            </w:tr>
            <w:tr w14:paraId="296AFB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3F8EED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363" w:type="pct"/>
                  <w:vMerge w:val="continue"/>
                  <w:tcBorders>
                    <w:tl2br w:val="nil"/>
                    <w:tr2bl w:val="nil"/>
                  </w:tcBorders>
                  <w:noWrap w:val="0"/>
                  <w:vAlign w:val="center"/>
                </w:tcPr>
                <w:p w14:paraId="23DB8B6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71421427">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氢氧化钠</w:t>
                  </w:r>
                </w:p>
              </w:tc>
              <w:tc>
                <w:tcPr>
                  <w:tcW w:w="822" w:type="pct"/>
                  <w:tcBorders>
                    <w:tl2br w:val="nil"/>
                    <w:tr2bl w:val="nil"/>
                  </w:tcBorders>
                  <w:noWrap w:val="0"/>
                  <w:vAlign w:val="center"/>
                </w:tcPr>
                <w:p w14:paraId="3D1B67F3">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0.15</w:t>
                  </w:r>
                </w:p>
              </w:tc>
              <w:tc>
                <w:tcPr>
                  <w:tcW w:w="456" w:type="pct"/>
                  <w:tcBorders>
                    <w:tl2br w:val="nil"/>
                    <w:tr2bl w:val="nil"/>
                  </w:tcBorders>
                  <w:noWrap w:val="0"/>
                  <w:vAlign w:val="center"/>
                </w:tcPr>
                <w:p w14:paraId="55C86BB9">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0.1</w:t>
                  </w:r>
                </w:p>
              </w:tc>
              <w:tc>
                <w:tcPr>
                  <w:tcW w:w="636" w:type="pct"/>
                  <w:tcBorders>
                    <w:tl2br w:val="nil"/>
                    <w:tr2bl w:val="nil"/>
                  </w:tcBorders>
                  <w:noWrap w:val="0"/>
                  <w:vAlign w:val="center"/>
                </w:tcPr>
                <w:p w14:paraId="45ACF08C">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污水处理站</w:t>
                  </w:r>
                </w:p>
              </w:tc>
              <w:tc>
                <w:tcPr>
                  <w:tcW w:w="1059" w:type="pct"/>
                  <w:tcBorders>
                    <w:tl2br w:val="nil"/>
                    <w:tr2bl w:val="nil"/>
                  </w:tcBorders>
                  <w:noWrap w:val="0"/>
                  <w:vAlign w:val="center"/>
                </w:tcPr>
                <w:p w14:paraId="55001742">
                  <w:pPr>
                    <w:pStyle w:val="13"/>
                    <w:keepNext w:val="0"/>
                    <w:keepLines w:val="0"/>
                    <w:pageBreakBefore w:val="0"/>
                    <w:kinsoku/>
                    <w:wordWrap/>
                    <w:overflowPunct/>
                    <w:topLinePunct w:val="0"/>
                    <w:bidi w:val="0"/>
                    <w:spacing w:line="240" w:lineRule="atLeast"/>
                    <w:ind w:left="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25kg/袋，</w:t>
                  </w:r>
                  <w:r>
                    <w:rPr>
                      <w:rFonts w:hint="default" w:ascii="Times New Roman" w:hAnsi="Times New Roman" w:eastAsia="宋体" w:cs="Times New Roman"/>
                      <w:color w:val="auto"/>
                      <w:sz w:val="21"/>
                      <w:szCs w:val="21"/>
                    </w:rPr>
                    <w:t>氢氧化钠98%</w:t>
                  </w:r>
                </w:p>
                <w:p w14:paraId="17D5BA1F">
                  <w:pPr>
                    <w:keepNext w:val="0"/>
                    <w:keepLines w:val="0"/>
                    <w:pageBreakBefore w:val="0"/>
                    <w:kinsoku/>
                    <w:wordWrap/>
                    <w:overflowPunct/>
                    <w:topLinePunct w:val="0"/>
                    <w:bidi w:val="0"/>
                    <w:snapToGrid/>
                    <w:spacing w:line="240" w:lineRule="exact"/>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eastAsia="zh-CN"/>
                    </w:rPr>
                    <w:t>（工业级）</w:t>
                  </w:r>
                </w:p>
              </w:tc>
              <w:tc>
                <w:tcPr>
                  <w:tcW w:w="658" w:type="pct"/>
                  <w:tcBorders>
                    <w:tl2br w:val="nil"/>
                    <w:tr2bl w:val="nil"/>
                  </w:tcBorders>
                  <w:noWrap w:val="0"/>
                  <w:vAlign w:val="center"/>
                </w:tcPr>
                <w:p w14:paraId="6805E125">
                  <w:pPr>
                    <w:keepNext w:val="0"/>
                    <w:keepLines w:val="0"/>
                    <w:pageBreakBefore w:val="0"/>
                    <w:kinsoku/>
                    <w:wordWrap/>
                    <w:overflowPunct/>
                    <w:topLinePunct w:val="0"/>
                    <w:bidi w:val="0"/>
                    <w:snapToGrid/>
                    <w:spacing w:line="240" w:lineRule="exact"/>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w:t>
                  </w:r>
                  <w:r>
                    <w:rPr>
                      <w:rFonts w:hint="default" w:ascii="Times New Roman" w:hAnsi="Times New Roman" w:eastAsia="宋体" w:cs="Times New Roman"/>
                      <w:b w:val="0"/>
                      <w:bCs/>
                      <w:caps w:val="0"/>
                      <w:color w:val="auto"/>
                      <w:spacing w:val="0"/>
                      <w:w w:val="100"/>
                      <w:position w:val="0"/>
                      <w:sz w:val="21"/>
                      <w:szCs w:val="21"/>
                      <w:highlight w:val="none"/>
                      <w:lang w:val="en-US" w:eastAsia="zh-CN"/>
                    </w:rPr>
                    <w:t>用于废水处理</w:t>
                  </w:r>
                </w:p>
              </w:tc>
            </w:tr>
            <w:tr w14:paraId="78FC3F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5E07BB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363" w:type="pct"/>
                  <w:vMerge w:val="continue"/>
                  <w:tcBorders>
                    <w:tl2br w:val="nil"/>
                    <w:tr2bl w:val="nil"/>
                  </w:tcBorders>
                  <w:noWrap w:val="0"/>
                  <w:vAlign w:val="center"/>
                </w:tcPr>
                <w:p w14:paraId="440DE39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1403847D">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rPr>
                    <w:t>生石灰</w:t>
                  </w:r>
                </w:p>
              </w:tc>
              <w:tc>
                <w:tcPr>
                  <w:tcW w:w="822" w:type="pct"/>
                  <w:tcBorders>
                    <w:tl2br w:val="nil"/>
                    <w:tr2bl w:val="nil"/>
                  </w:tcBorders>
                  <w:noWrap w:val="0"/>
                  <w:vAlign w:val="center"/>
                </w:tcPr>
                <w:p w14:paraId="3DBD82C7">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22</w:t>
                  </w:r>
                </w:p>
              </w:tc>
              <w:tc>
                <w:tcPr>
                  <w:tcW w:w="456" w:type="pct"/>
                  <w:tcBorders>
                    <w:tl2br w:val="nil"/>
                    <w:tr2bl w:val="nil"/>
                  </w:tcBorders>
                  <w:noWrap w:val="0"/>
                  <w:vAlign w:val="center"/>
                </w:tcPr>
                <w:p w14:paraId="7566C103">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0.5</w:t>
                  </w:r>
                </w:p>
              </w:tc>
              <w:tc>
                <w:tcPr>
                  <w:tcW w:w="636" w:type="pct"/>
                  <w:tcBorders>
                    <w:tl2br w:val="nil"/>
                    <w:tr2bl w:val="nil"/>
                  </w:tcBorders>
                  <w:noWrap w:val="0"/>
                  <w:vAlign w:val="center"/>
                </w:tcPr>
                <w:p w14:paraId="1E85DA2C">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污水处理站</w:t>
                  </w:r>
                </w:p>
              </w:tc>
              <w:tc>
                <w:tcPr>
                  <w:tcW w:w="1059" w:type="pct"/>
                  <w:tcBorders>
                    <w:tl2br w:val="nil"/>
                    <w:tr2bl w:val="nil"/>
                  </w:tcBorders>
                  <w:noWrap w:val="0"/>
                  <w:vAlign w:val="center"/>
                </w:tcPr>
                <w:p w14:paraId="20A413DB">
                  <w:pPr>
                    <w:keepNext w:val="0"/>
                    <w:keepLines w:val="0"/>
                    <w:pageBreakBefore w:val="0"/>
                    <w:kinsoku/>
                    <w:wordWrap/>
                    <w:overflowPunct/>
                    <w:topLinePunct w:val="0"/>
                    <w:bidi w:val="0"/>
                    <w:snapToGrid/>
                    <w:spacing w:line="240" w:lineRule="exact"/>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25kg/袋，</w:t>
                  </w:r>
                  <w:r>
                    <w:rPr>
                      <w:rFonts w:hint="default" w:ascii="Times New Roman" w:hAnsi="Times New Roman" w:eastAsia="宋体" w:cs="Times New Roman"/>
                      <w:color w:val="auto"/>
                      <w:sz w:val="21"/>
                      <w:szCs w:val="21"/>
                    </w:rPr>
                    <w:t>生石灰</w:t>
                  </w:r>
                </w:p>
              </w:tc>
              <w:tc>
                <w:tcPr>
                  <w:tcW w:w="658" w:type="pct"/>
                  <w:tcBorders>
                    <w:tl2br w:val="nil"/>
                    <w:tr2bl w:val="nil"/>
                  </w:tcBorders>
                  <w:noWrap w:val="0"/>
                  <w:vAlign w:val="center"/>
                </w:tcPr>
                <w:p w14:paraId="210D20CA">
                  <w:pPr>
                    <w:keepNext w:val="0"/>
                    <w:keepLines w:val="0"/>
                    <w:pageBreakBefore w:val="0"/>
                    <w:kinsoku/>
                    <w:wordWrap/>
                    <w:overflowPunct/>
                    <w:topLinePunct w:val="0"/>
                    <w:bidi w:val="0"/>
                    <w:snapToGrid/>
                    <w:spacing w:line="240" w:lineRule="exact"/>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w:t>
                  </w:r>
                  <w:r>
                    <w:rPr>
                      <w:rFonts w:hint="default" w:ascii="Times New Roman" w:hAnsi="Times New Roman" w:eastAsia="宋体" w:cs="Times New Roman"/>
                      <w:b w:val="0"/>
                      <w:bCs/>
                      <w:caps w:val="0"/>
                      <w:color w:val="auto"/>
                      <w:spacing w:val="0"/>
                      <w:w w:val="100"/>
                      <w:position w:val="0"/>
                      <w:sz w:val="21"/>
                      <w:szCs w:val="21"/>
                      <w:highlight w:val="none"/>
                      <w:lang w:val="en-US" w:eastAsia="zh-CN"/>
                    </w:rPr>
                    <w:t>用于废水处理</w:t>
                  </w:r>
                </w:p>
              </w:tc>
            </w:tr>
            <w:tr w14:paraId="01F971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4463AC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363" w:type="pct"/>
                  <w:vMerge w:val="continue"/>
                  <w:tcBorders>
                    <w:tl2br w:val="nil"/>
                    <w:tr2bl w:val="nil"/>
                  </w:tcBorders>
                  <w:noWrap w:val="0"/>
                  <w:vAlign w:val="center"/>
                </w:tcPr>
                <w:p w14:paraId="39FC91E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234C1E56">
                  <w:pPr>
                    <w:pStyle w:val="101"/>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尿素</w:t>
                  </w:r>
                </w:p>
              </w:tc>
              <w:tc>
                <w:tcPr>
                  <w:tcW w:w="822" w:type="pct"/>
                  <w:tcBorders>
                    <w:tl2br w:val="nil"/>
                    <w:tr2bl w:val="nil"/>
                  </w:tcBorders>
                  <w:noWrap w:val="0"/>
                  <w:vAlign w:val="center"/>
                </w:tcPr>
                <w:p w14:paraId="15DC690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60</w:t>
                  </w:r>
                </w:p>
              </w:tc>
              <w:tc>
                <w:tcPr>
                  <w:tcW w:w="456" w:type="pct"/>
                  <w:tcBorders>
                    <w:tl2br w:val="nil"/>
                    <w:tr2bl w:val="nil"/>
                  </w:tcBorders>
                  <w:noWrap w:val="0"/>
                  <w:vAlign w:val="center"/>
                </w:tcPr>
                <w:p w14:paraId="5C7D9DC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10</w:t>
                  </w:r>
                </w:p>
              </w:tc>
              <w:tc>
                <w:tcPr>
                  <w:tcW w:w="636" w:type="pct"/>
                  <w:tcBorders>
                    <w:tl2br w:val="nil"/>
                    <w:tr2bl w:val="nil"/>
                  </w:tcBorders>
                  <w:noWrap w:val="0"/>
                  <w:vAlign w:val="center"/>
                </w:tcPr>
                <w:p w14:paraId="6173E91D">
                  <w:pPr>
                    <w:pStyle w:val="101"/>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lang w:val="en-US" w:eastAsia="zh-CN"/>
                    </w:rPr>
                    <w:t>袋装</w:t>
                  </w:r>
                </w:p>
              </w:tc>
              <w:tc>
                <w:tcPr>
                  <w:tcW w:w="1059" w:type="pct"/>
                  <w:tcBorders>
                    <w:tl2br w:val="nil"/>
                    <w:tr2bl w:val="nil"/>
                  </w:tcBorders>
                  <w:noWrap w:val="0"/>
                  <w:vAlign w:val="center"/>
                </w:tcPr>
                <w:p w14:paraId="59DD2BE1">
                  <w:pPr>
                    <w:pStyle w:val="101"/>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rPr>
                    <w:t>丸粒</w:t>
                  </w:r>
                </w:p>
              </w:tc>
              <w:tc>
                <w:tcPr>
                  <w:tcW w:w="658" w:type="pct"/>
                  <w:tcBorders>
                    <w:tl2br w:val="nil"/>
                    <w:tr2bl w:val="nil"/>
                  </w:tcBorders>
                  <w:noWrap w:val="0"/>
                  <w:vAlign w:val="center"/>
                </w:tcPr>
                <w:p w14:paraId="202659F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外购，</w:t>
                  </w:r>
                  <w:r>
                    <w:rPr>
                      <w:rFonts w:hint="default" w:ascii="Times New Roman" w:hAnsi="Times New Roman" w:eastAsia="宋体" w:cs="Times New Roman"/>
                      <w:b w:val="0"/>
                      <w:bCs/>
                      <w:caps w:val="0"/>
                      <w:color w:val="auto"/>
                      <w:spacing w:val="0"/>
                      <w:w w:val="100"/>
                      <w:position w:val="0"/>
                      <w:sz w:val="21"/>
                      <w:szCs w:val="21"/>
                      <w:highlight w:val="none"/>
                      <w:lang w:val="en-US" w:eastAsia="zh-CN"/>
                    </w:rPr>
                    <w:t>用于酸洗废气处理</w:t>
                  </w:r>
                </w:p>
              </w:tc>
            </w:tr>
            <w:tr w14:paraId="1782E6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2497844E">
                  <w:pPr>
                    <w:keepNext w:val="0"/>
                    <w:keepLines w:val="0"/>
                    <w:widowControl/>
                    <w:suppressLineNumbers w:val="0"/>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w:t>
                  </w:r>
                </w:p>
              </w:tc>
              <w:tc>
                <w:tcPr>
                  <w:tcW w:w="363" w:type="pct"/>
                  <w:vMerge w:val="restart"/>
                  <w:tcBorders>
                    <w:tl2br w:val="nil"/>
                    <w:tr2bl w:val="nil"/>
                  </w:tcBorders>
                  <w:noWrap w:val="0"/>
                  <w:vAlign w:val="center"/>
                </w:tcPr>
                <w:p w14:paraId="6BC10F9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能源</w:t>
                  </w:r>
                </w:p>
              </w:tc>
              <w:tc>
                <w:tcPr>
                  <w:tcW w:w="638" w:type="pct"/>
                  <w:tcBorders>
                    <w:tl2br w:val="nil"/>
                    <w:tr2bl w:val="nil"/>
                  </w:tcBorders>
                  <w:noWrap w:val="0"/>
                  <w:vAlign w:val="center"/>
                </w:tcPr>
                <w:p w14:paraId="6A4480F9">
                  <w:pPr>
                    <w:keepNext w:val="0"/>
                    <w:keepLines w:val="0"/>
                    <w:pageBreakBefore w:val="0"/>
                    <w:kinsoku/>
                    <w:wordWrap/>
                    <w:overflowPunct/>
                    <w:topLinePunct w:val="0"/>
                    <w:autoSpaceDE/>
                    <w:autoSpaceDN/>
                    <w:bidi w:val="0"/>
                    <w:adjustRightInd/>
                    <w:snapToGrid/>
                    <w:spacing w:line="240" w:lineRule="atLeast"/>
                    <w:ind w:right="0" w:rightChars="0" w:firstLine="0" w:firstLineChars="0"/>
                    <w:jc w:val="center"/>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水</w:t>
                  </w:r>
                </w:p>
              </w:tc>
              <w:tc>
                <w:tcPr>
                  <w:tcW w:w="822" w:type="pct"/>
                  <w:tcBorders>
                    <w:tl2br w:val="nil"/>
                    <w:tr2bl w:val="nil"/>
                  </w:tcBorders>
                  <w:noWrap w:val="0"/>
                  <w:vAlign w:val="center"/>
                </w:tcPr>
                <w:p w14:paraId="55D54AB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2"/>
                      <w:position w:val="0"/>
                      <w:sz w:val="21"/>
                      <w:szCs w:val="21"/>
                      <w:highlight w:val="none"/>
                      <w:u w:val="none"/>
                      <w:lang w:val="en-US" w:eastAsia="zh-CN" w:bidi="ar-SA"/>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30566.2m</w:t>
                  </w: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vertAlign w:val="superscript"/>
                      <w:lang w:val="en-US" w:eastAsia="zh-CN" w:bidi="ar"/>
                    </w:rPr>
                    <w:t>3</w:t>
                  </w: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/a</w:t>
                  </w:r>
                </w:p>
              </w:tc>
              <w:tc>
                <w:tcPr>
                  <w:tcW w:w="456" w:type="pct"/>
                  <w:tcBorders>
                    <w:tl2br w:val="nil"/>
                    <w:tr2bl w:val="nil"/>
                  </w:tcBorders>
                  <w:noWrap w:val="0"/>
                  <w:vAlign w:val="center"/>
                </w:tcPr>
                <w:p w14:paraId="1E3C1FB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636" w:type="pct"/>
                  <w:tcBorders>
                    <w:tl2br w:val="nil"/>
                    <w:tr2bl w:val="nil"/>
                  </w:tcBorders>
                  <w:noWrap w:val="0"/>
                  <w:vAlign w:val="center"/>
                </w:tcPr>
                <w:p w14:paraId="0D7E9C8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1059" w:type="pct"/>
                  <w:tcBorders>
                    <w:tl2br w:val="nil"/>
                    <w:tr2bl w:val="nil"/>
                  </w:tcBorders>
                  <w:noWrap w:val="0"/>
                  <w:vAlign w:val="center"/>
                </w:tcPr>
                <w:p w14:paraId="54B86E0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658" w:type="pct"/>
                  <w:tcBorders>
                    <w:tl2br w:val="nil"/>
                    <w:tr2bl w:val="nil"/>
                  </w:tcBorders>
                  <w:noWrap w:val="0"/>
                  <w:vAlign w:val="center"/>
                </w:tcPr>
                <w:p w14:paraId="781DBC5E">
                  <w:pPr>
                    <w:keepNext w:val="0"/>
                    <w:keepLines w:val="0"/>
                    <w:pageBreakBefore w:val="0"/>
                    <w:widowControl w:val="0"/>
                    <w:shd w:val="clear" w:color="auto" w:fill="auto"/>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市政供水</w:t>
                  </w:r>
                </w:p>
              </w:tc>
            </w:tr>
            <w:tr w14:paraId="7756DA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5FEA5F53">
                  <w:pPr>
                    <w:keepNext w:val="0"/>
                    <w:keepLines w:val="0"/>
                    <w:widowControl/>
                    <w:suppressLineNumbers w:val="0"/>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w:t>
                  </w:r>
                </w:p>
              </w:tc>
              <w:tc>
                <w:tcPr>
                  <w:tcW w:w="363" w:type="pct"/>
                  <w:vMerge w:val="continue"/>
                  <w:tcBorders>
                    <w:tl2br w:val="nil"/>
                    <w:tr2bl w:val="nil"/>
                  </w:tcBorders>
                  <w:noWrap w:val="0"/>
                  <w:vAlign w:val="center"/>
                </w:tcPr>
                <w:p w14:paraId="5EBDE3F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5BE8D8CC">
                  <w:pPr>
                    <w:keepNext w:val="0"/>
                    <w:keepLines w:val="0"/>
                    <w:pageBreakBefore w:val="0"/>
                    <w:kinsoku/>
                    <w:wordWrap/>
                    <w:overflowPunct/>
                    <w:topLinePunct w:val="0"/>
                    <w:autoSpaceDE/>
                    <w:autoSpaceDN/>
                    <w:bidi w:val="0"/>
                    <w:adjustRightInd/>
                    <w:snapToGrid/>
                    <w:spacing w:line="240" w:lineRule="atLeast"/>
                    <w:ind w:right="0" w:rightChars="0" w:firstLine="0" w:firstLineChars="0"/>
                    <w:jc w:val="center"/>
                    <w:rPr>
                      <w:rFonts w:hint="default" w:ascii="Times New Roman" w:hAnsi="Times New Roman" w:eastAsia="宋体" w:cs="Times New Roman"/>
                      <w:b w:val="0"/>
                      <w:bCs/>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电</w:t>
                  </w:r>
                </w:p>
              </w:tc>
              <w:tc>
                <w:tcPr>
                  <w:tcW w:w="822" w:type="pct"/>
                  <w:tcBorders>
                    <w:tl2br w:val="nil"/>
                    <w:tr2bl w:val="nil"/>
                  </w:tcBorders>
                  <w:noWrap w:val="0"/>
                  <w:vAlign w:val="center"/>
                </w:tcPr>
                <w:p w14:paraId="49DEFCA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3500</w:t>
                  </w:r>
                  <w:r>
                    <w:rPr>
                      <w:rFonts w:hint="default" w:ascii="Times New Roman" w:hAnsi="Times New Roman" w:eastAsia="宋体" w:cs="Times New Roman"/>
                      <w:b w:val="0"/>
                      <w:bCs/>
                      <w:caps w:val="0"/>
                      <w:color w:val="auto"/>
                      <w:spacing w:val="0"/>
                      <w:w w:val="100"/>
                      <w:position w:val="0"/>
                      <w:sz w:val="21"/>
                      <w:szCs w:val="21"/>
                      <w:highlight w:val="none"/>
                      <w:lang w:val="en-US" w:eastAsia="zh-CN"/>
                    </w:rPr>
                    <w:t>万</w:t>
                  </w:r>
                  <w:r>
                    <w:rPr>
                      <w:rFonts w:hint="default" w:ascii="Times New Roman" w:hAnsi="Times New Roman" w:eastAsia="宋体" w:cs="Times New Roman"/>
                      <w:b w:val="0"/>
                      <w:bCs/>
                      <w:caps w:val="0"/>
                      <w:color w:val="auto"/>
                      <w:spacing w:val="0"/>
                      <w:w w:val="100"/>
                      <w:position w:val="0"/>
                      <w:sz w:val="21"/>
                      <w:szCs w:val="21"/>
                      <w:highlight w:val="none"/>
                    </w:rPr>
                    <w:t>Kwh</w:t>
                  </w:r>
                  <w:r>
                    <w:rPr>
                      <w:rFonts w:hint="default" w:ascii="Times New Roman" w:hAnsi="Times New Roman" w:eastAsia="宋体" w:cs="Times New Roman"/>
                      <w:b w:val="0"/>
                      <w:bCs/>
                      <w:caps w:val="0"/>
                      <w:color w:val="auto"/>
                      <w:spacing w:val="0"/>
                      <w:w w:val="100"/>
                      <w:position w:val="0"/>
                      <w:sz w:val="21"/>
                      <w:szCs w:val="21"/>
                      <w:highlight w:val="none"/>
                      <w:lang w:val="en-US" w:eastAsia="zh-CN"/>
                    </w:rPr>
                    <w:t>/a</w:t>
                  </w:r>
                </w:p>
              </w:tc>
              <w:tc>
                <w:tcPr>
                  <w:tcW w:w="456" w:type="pct"/>
                  <w:tcBorders>
                    <w:tl2br w:val="nil"/>
                    <w:tr2bl w:val="nil"/>
                  </w:tcBorders>
                  <w:noWrap w:val="0"/>
                  <w:vAlign w:val="center"/>
                </w:tcPr>
                <w:p w14:paraId="6B8D8F7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636" w:type="pct"/>
                  <w:tcBorders>
                    <w:tl2br w:val="nil"/>
                    <w:tr2bl w:val="nil"/>
                  </w:tcBorders>
                  <w:noWrap w:val="0"/>
                  <w:vAlign w:val="center"/>
                </w:tcPr>
                <w:p w14:paraId="5EF6EF6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1059" w:type="pct"/>
                  <w:tcBorders>
                    <w:tl2br w:val="nil"/>
                    <w:tr2bl w:val="nil"/>
                  </w:tcBorders>
                  <w:noWrap w:val="0"/>
                  <w:vAlign w:val="center"/>
                </w:tcPr>
                <w:p w14:paraId="133E498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658" w:type="pct"/>
                  <w:tcBorders>
                    <w:tl2br w:val="nil"/>
                    <w:tr2bl w:val="nil"/>
                  </w:tcBorders>
                  <w:noWrap w:val="0"/>
                  <w:vAlign w:val="center"/>
                </w:tcPr>
                <w:p w14:paraId="08295062">
                  <w:pPr>
                    <w:keepNext w:val="0"/>
                    <w:keepLines w:val="0"/>
                    <w:pageBreakBefore w:val="0"/>
                    <w:widowControl w:val="0"/>
                    <w:shd w:val="clear" w:color="auto" w:fill="auto"/>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当地电网</w:t>
                  </w:r>
                </w:p>
              </w:tc>
            </w:tr>
            <w:tr w14:paraId="1FA44F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cantSplit/>
                <w:trHeight w:val="397" w:hRule="atLeast"/>
                <w:jc w:val="center"/>
              </w:trPr>
              <w:tc>
                <w:tcPr>
                  <w:tcW w:w="604" w:type="dxa"/>
                  <w:tcBorders>
                    <w:tl2br w:val="nil"/>
                    <w:tr2bl w:val="nil"/>
                  </w:tcBorders>
                  <w:noWrap w:val="0"/>
                  <w:vAlign w:val="center"/>
                </w:tcPr>
                <w:p w14:paraId="3D4FA6B8">
                  <w:pPr>
                    <w:keepNext w:val="0"/>
                    <w:keepLines w:val="0"/>
                    <w:widowControl/>
                    <w:suppressLineNumbers w:val="0"/>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363" w:type="pct"/>
                  <w:vMerge w:val="continue"/>
                  <w:tcBorders>
                    <w:tl2br w:val="nil"/>
                    <w:tr2bl w:val="nil"/>
                  </w:tcBorders>
                  <w:noWrap w:val="0"/>
                  <w:vAlign w:val="center"/>
                </w:tcPr>
                <w:p w14:paraId="6F2EB9C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highlight w:val="none"/>
                    </w:rPr>
                  </w:pPr>
                </w:p>
              </w:tc>
              <w:tc>
                <w:tcPr>
                  <w:tcW w:w="638" w:type="pct"/>
                  <w:tcBorders>
                    <w:tl2br w:val="nil"/>
                    <w:tr2bl w:val="nil"/>
                  </w:tcBorders>
                  <w:noWrap w:val="0"/>
                  <w:vAlign w:val="center"/>
                </w:tcPr>
                <w:p w14:paraId="51E058B9">
                  <w:pPr>
                    <w:keepNext w:val="0"/>
                    <w:keepLines w:val="0"/>
                    <w:pageBreakBefore w:val="0"/>
                    <w:kinsoku/>
                    <w:wordWrap/>
                    <w:overflowPunct/>
                    <w:topLinePunct w:val="0"/>
                    <w:autoSpaceDE/>
                    <w:autoSpaceDN/>
                    <w:bidi w:val="0"/>
                    <w:adjustRightInd/>
                    <w:snapToGrid/>
                    <w:spacing w:line="240" w:lineRule="atLeast"/>
                    <w:ind w:right="0" w:rightChars="0" w:firstLine="0" w:firstLineChars="0"/>
                    <w:jc w:val="center"/>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天然气</w:t>
                  </w:r>
                </w:p>
              </w:tc>
              <w:tc>
                <w:tcPr>
                  <w:tcW w:w="822" w:type="pct"/>
                  <w:tcBorders>
                    <w:tl2br w:val="nil"/>
                    <w:tr2bl w:val="nil"/>
                  </w:tcBorders>
                  <w:noWrap w:val="0"/>
                  <w:vAlign w:val="center"/>
                </w:tcPr>
                <w:p w14:paraId="0B42B05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205.8万</w:t>
                  </w:r>
                  <w:r>
                    <w:rPr>
                      <w:rFonts w:hint="default" w:ascii="Times New Roman" w:hAnsi="Times New Roman" w:eastAsia="宋体" w:cs="Times New Roman"/>
                      <w:color w:val="auto"/>
                      <w:spacing w:val="0"/>
                      <w:w w:val="100"/>
                      <w:position w:val="0"/>
                      <w:sz w:val="21"/>
                      <w:szCs w:val="21"/>
                      <w:lang w:val="en-US" w:eastAsia="zh-CN"/>
                    </w:rPr>
                    <w:t>Nm</w:t>
                  </w:r>
                  <w:r>
                    <w:rPr>
                      <w:rFonts w:hint="default" w:ascii="Times New Roman" w:hAnsi="Times New Roman" w:eastAsia="宋体" w:cs="Times New Roman"/>
                      <w:color w:val="auto"/>
                      <w:spacing w:val="0"/>
                      <w:w w:val="100"/>
                      <w:position w:val="0"/>
                      <w:sz w:val="21"/>
                      <w:szCs w:val="21"/>
                      <w:vertAlign w:val="superscript"/>
                      <w:lang w:val="en-US" w:eastAsia="zh-CN"/>
                    </w:rPr>
                    <w:t>3</w:t>
                  </w:r>
                  <w:r>
                    <w:rPr>
                      <w:rFonts w:hint="default" w:ascii="Times New Roman" w:hAnsi="Times New Roman" w:eastAsia="宋体" w:cs="Times New Roman"/>
                      <w:color w:val="auto"/>
                      <w:spacing w:val="0"/>
                      <w:w w:val="100"/>
                      <w:position w:val="0"/>
                      <w:sz w:val="21"/>
                      <w:szCs w:val="21"/>
                      <w:vertAlign w:val="baseline"/>
                      <w:lang w:val="en-US" w:eastAsia="zh-CN"/>
                    </w:rPr>
                    <w:t>/a</w:t>
                  </w:r>
                </w:p>
              </w:tc>
              <w:tc>
                <w:tcPr>
                  <w:tcW w:w="456" w:type="pct"/>
                  <w:tcBorders>
                    <w:tl2br w:val="nil"/>
                    <w:tr2bl w:val="nil"/>
                  </w:tcBorders>
                  <w:noWrap w:val="0"/>
                  <w:vAlign w:val="center"/>
                </w:tcPr>
                <w:p w14:paraId="37A1F37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636" w:type="pct"/>
                  <w:tcBorders>
                    <w:tl2br w:val="nil"/>
                    <w:tr2bl w:val="nil"/>
                  </w:tcBorders>
                  <w:noWrap w:val="0"/>
                  <w:vAlign w:val="center"/>
                </w:tcPr>
                <w:p w14:paraId="3BB00B6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1059" w:type="pct"/>
                  <w:tcBorders>
                    <w:tl2br w:val="nil"/>
                    <w:tr2bl w:val="nil"/>
                  </w:tcBorders>
                  <w:noWrap w:val="0"/>
                  <w:vAlign w:val="center"/>
                </w:tcPr>
                <w:p w14:paraId="1547CFB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val="0"/>
                      <w:bCs/>
                      <w:i w:val="0"/>
                      <w:iCs w:val="0"/>
                      <w:caps w:val="0"/>
                      <w:color w:val="auto"/>
                      <w:spacing w:val="0"/>
                      <w:w w:val="100"/>
                      <w:kern w:val="0"/>
                      <w:position w:val="0"/>
                      <w:sz w:val="21"/>
                      <w:szCs w:val="21"/>
                      <w:highlight w:val="none"/>
                      <w:u w:val="none"/>
                      <w:lang w:val="en-US" w:eastAsia="zh-CN" w:bidi="ar"/>
                    </w:rPr>
                    <w:t>/</w:t>
                  </w:r>
                </w:p>
              </w:tc>
              <w:tc>
                <w:tcPr>
                  <w:tcW w:w="658" w:type="pct"/>
                  <w:tcBorders>
                    <w:tl2br w:val="nil"/>
                    <w:tr2bl w:val="nil"/>
                  </w:tcBorders>
                  <w:noWrap w:val="0"/>
                  <w:vAlign w:val="center"/>
                </w:tcPr>
                <w:p w14:paraId="554A44DE">
                  <w:pPr>
                    <w:keepNext w:val="0"/>
                    <w:keepLines w:val="0"/>
                    <w:pageBreakBefore w:val="0"/>
                    <w:widowControl w:val="0"/>
                    <w:shd w:val="clear" w:color="auto" w:fill="auto"/>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caps w:val="0"/>
                      <w:color w:val="auto"/>
                      <w:spacing w:val="0"/>
                      <w:w w:val="100"/>
                      <w:position w:val="0"/>
                      <w:sz w:val="21"/>
                      <w:szCs w:val="21"/>
                      <w:highlight w:val="none"/>
                      <w:lang w:val="en-US" w:eastAsia="zh-CN"/>
                    </w:rPr>
                  </w:pPr>
                  <w:r>
                    <w:rPr>
                      <w:rFonts w:hint="default" w:ascii="Times New Roman" w:hAnsi="Times New Roman" w:eastAsia="宋体" w:cs="Times New Roman"/>
                      <w:b w:val="0"/>
                      <w:bCs/>
                      <w:caps w:val="0"/>
                      <w:color w:val="auto"/>
                      <w:spacing w:val="0"/>
                      <w:w w:val="100"/>
                      <w:position w:val="0"/>
                      <w:sz w:val="21"/>
                      <w:szCs w:val="21"/>
                      <w:highlight w:val="none"/>
                      <w:lang w:val="en-US" w:eastAsia="zh-CN"/>
                    </w:rPr>
                    <w:t>市政天然气管网</w:t>
                  </w:r>
                </w:p>
              </w:tc>
            </w:tr>
          </w:tbl>
          <w:p w14:paraId="22D3AE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1"/>
                <w:szCs w:val="21"/>
              </w:rPr>
              <w:t>表</w:t>
            </w:r>
            <w:r>
              <w:rPr>
                <w:rFonts w:hint="default" w:ascii="Times New Roman" w:hAnsi="Times New Roman" w:eastAsia="宋体" w:cs="Times New Roman"/>
                <w:b/>
                <w:color w:val="auto"/>
                <w:sz w:val="21"/>
                <w:szCs w:val="21"/>
                <w:lang w:val="en-US" w:eastAsia="zh-CN"/>
              </w:rPr>
              <w:t>10</w:t>
            </w:r>
            <w:r>
              <w:rPr>
                <w:rFonts w:hint="default" w:ascii="Times New Roman" w:hAnsi="Times New Roman" w:eastAsia="宋体" w:cs="Times New Roman"/>
                <w:b/>
                <w:color w:val="auto"/>
                <w:sz w:val="21"/>
                <w:szCs w:val="21"/>
              </w:rPr>
              <w:t xml:space="preserve"> </w:t>
            </w:r>
            <w:r>
              <w:rPr>
                <w:rFonts w:hint="default" w:ascii="Times New Roman" w:hAnsi="Times New Roman" w:eastAsia="宋体" w:cs="Times New Roman"/>
                <w:b/>
                <w:color w:val="auto"/>
                <w:sz w:val="21"/>
                <w:szCs w:val="21"/>
                <w:lang w:val="en-US" w:eastAsia="zh-CN"/>
              </w:rPr>
              <w:t xml:space="preserve"> </w:t>
            </w:r>
            <w:r>
              <w:rPr>
                <w:rFonts w:hint="default" w:ascii="Times New Roman" w:hAnsi="Times New Roman" w:eastAsia="宋体" w:cs="Times New Roman"/>
                <w:b/>
                <w:color w:val="auto"/>
                <w:sz w:val="21"/>
                <w:szCs w:val="21"/>
              </w:rPr>
              <w:t xml:space="preserve"> 原辅材料</w:t>
            </w:r>
            <w:r>
              <w:rPr>
                <w:rFonts w:hint="default" w:ascii="Times New Roman" w:hAnsi="Times New Roman" w:eastAsia="宋体" w:cs="Times New Roman"/>
                <w:b/>
                <w:color w:val="auto"/>
                <w:sz w:val="24"/>
              </w:rPr>
              <w:t>理化性质</w:t>
            </w:r>
          </w:p>
          <w:tbl>
            <w:tblPr>
              <w:tblStyle w:val="33"/>
              <w:tblW w:w="494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498"/>
              <w:gridCol w:w="1053"/>
              <w:gridCol w:w="6745"/>
            </w:tblGrid>
            <w:tr w14:paraId="167DC7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33CF26C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lang w:val="en-US" w:eastAsia="zh-CN"/>
                    </w:rPr>
                  </w:pPr>
                  <w:r>
                    <w:rPr>
                      <w:rFonts w:hint="default" w:ascii="Times New Roman" w:hAnsi="Times New Roman" w:eastAsia="宋体" w:cs="Times New Roman"/>
                      <w:b/>
                      <w:bCs w:val="0"/>
                      <w:caps w:val="0"/>
                      <w:color w:val="auto"/>
                      <w:spacing w:val="0"/>
                      <w:w w:val="100"/>
                      <w:position w:val="0"/>
                      <w:sz w:val="21"/>
                      <w:szCs w:val="21"/>
                      <w:lang w:val="en-US" w:eastAsia="zh-CN"/>
                    </w:rPr>
                    <w:t>序号</w:t>
                  </w:r>
                </w:p>
              </w:tc>
              <w:tc>
                <w:tcPr>
                  <w:tcW w:w="1053" w:type="dxa"/>
                  <w:tcBorders>
                    <w:tl2br w:val="nil"/>
                    <w:tr2bl w:val="nil"/>
                  </w:tcBorders>
                  <w:noWrap w:val="0"/>
                  <w:vAlign w:val="center"/>
                </w:tcPr>
                <w:p w14:paraId="56F4DDB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lang w:val="en-US" w:eastAsia="zh-CN"/>
                    </w:rPr>
                  </w:pPr>
                  <w:r>
                    <w:rPr>
                      <w:rFonts w:hint="default" w:ascii="Times New Roman" w:hAnsi="Times New Roman" w:eastAsia="宋体" w:cs="Times New Roman"/>
                      <w:b/>
                      <w:bCs w:val="0"/>
                      <w:caps w:val="0"/>
                      <w:color w:val="auto"/>
                      <w:spacing w:val="0"/>
                      <w:w w:val="100"/>
                      <w:position w:val="0"/>
                      <w:sz w:val="21"/>
                      <w:szCs w:val="21"/>
                      <w:lang w:val="en-US" w:eastAsia="zh-CN"/>
                    </w:rPr>
                    <w:t>名称</w:t>
                  </w:r>
                </w:p>
              </w:tc>
              <w:tc>
                <w:tcPr>
                  <w:tcW w:w="6745" w:type="dxa"/>
                  <w:tcBorders>
                    <w:tl2br w:val="nil"/>
                    <w:tr2bl w:val="nil"/>
                  </w:tcBorders>
                  <w:noWrap w:val="0"/>
                  <w:vAlign w:val="center"/>
                </w:tcPr>
                <w:p w14:paraId="56CCCED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val="0"/>
                      <w:caps w:val="0"/>
                      <w:color w:val="auto"/>
                      <w:spacing w:val="0"/>
                      <w:w w:val="100"/>
                      <w:position w:val="0"/>
                      <w:sz w:val="21"/>
                      <w:szCs w:val="21"/>
                      <w:lang w:val="en-US" w:eastAsia="zh-CN"/>
                    </w:rPr>
                  </w:pPr>
                  <w:r>
                    <w:rPr>
                      <w:rFonts w:hint="default" w:ascii="Times New Roman" w:hAnsi="Times New Roman" w:eastAsia="宋体" w:cs="Times New Roman"/>
                      <w:b/>
                      <w:bCs w:val="0"/>
                      <w:caps w:val="0"/>
                      <w:color w:val="auto"/>
                      <w:spacing w:val="0"/>
                      <w:w w:val="100"/>
                      <w:position w:val="0"/>
                      <w:sz w:val="21"/>
                      <w:szCs w:val="21"/>
                      <w:lang w:val="en-US" w:eastAsia="zh-CN"/>
                    </w:rPr>
                    <w:t>主要理化性质或成分</w:t>
                  </w:r>
                </w:p>
              </w:tc>
            </w:tr>
            <w:tr w14:paraId="376B4E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6716367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53" w:type="dxa"/>
                  <w:tcBorders>
                    <w:tl2br w:val="nil"/>
                    <w:tr2bl w:val="nil"/>
                  </w:tcBorders>
                  <w:noWrap w:val="0"/>
                  <w:vAlign w:val="center"/>
                </w:tcPr>
                <w:p w14:paraId="2C0C82F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lang w:val="en-US" w:eastAsia="en-US"/>
                    </w:rPr>
                  </w:pPr>
                  <w:r>
                    <w:rPr>
                      <w:rFonts w:hint="default" w:ascii="Times New Roman" w:hAnsi="Times New Roman" w:eastAsia="宋体" w:cs="Times New Roman"/>
                      <w:b w:val="0"/>
                      <w:bCs/>
                      <w:caps w:val="0"/>
                      <w:color w:val="auto"/>
                      <w:spacing w:val="0"/>
                      <w:w w:val="100"/>
                      <w:position w:val="0"/>
                      <w:sz w:val="21"/>
                      <w:szCs w:val="21"/>
                      <w:lang w:val="en-US" w:eastAsia="zh-CN"/>
                    </w:rPr>
                    <w:t>氩气</w:t>
                  </w:r>
                </w:p>
              </w:tc>
              <w:tc>
                <w:tcPr>
                  <w:tcW w:w="6745" w:type="dxa"/>
                  <w:tcBorders>
                    <w:tl2br w:val="nil"/>
                    <w:tr2bl w:val="nil"/>
                  </w:tcBorders>
                  <w:noWrap w:val="0"/>
                  <w:vAlign w:val="center"/>
                </w:tcPr>
                <w:p w14:paraId="72F6443D">
                  <w:pPr>
                    <w:keepNext w:val="0"/>
                    <w:keepLines w:val="0"/>
                    <w:pageBreakBefore w:val="0"/>
                    <w:widowControl/>
                    <w:kinsoku/>
                    <w:wordWrap/>
                    <w:overflowPunct/>
                    <w:topLinePunct w:val="0"/>
                    <w:autoSpaceDE/>
                    <w:autoSpaceDN/>
                    <w:bidi w:val="0"/>
                    <w:adjustRightInd/>
                    <w:snapToGrid/>
                    <w:spacing w:line="240" w:lineRule="atLeast"/>
                    <w:ind w:firstLine="0" w:firstLineChars="0"/>
                    <w:jc w:val="both"/>
                    <w:textAlignment w:val="auto"/>
                    <w:rPr>
                      <w:rFonts w:hint="default" w:ascii="Times New Roman" w:hAnsi="Times New Roman" w:eastAsia="宋体" w:cs="Times New Roman"/>
                      <w:b w:val="0"/>
                      <w:bCs/>
                      <w:caps w:val="0"/>
                      <w:color w:val="auto"/>
                      <w:spacing w:val="0"/>
                      <w:w w:val="100"/>
                      <w:position w:val="0"/>
                      <w:sz w:val="21"/>
                      <w:szCs w:val="21"/>
                      <w:lang w:val="en-US" w:eastAsia="en-US"/>
                    </w:rPr>
                  </w:pPr>
                  <w:r>
                    <w:rPr>
                      <w:rFonts w:hint="default" w:ascii="Times New Roman" w:hAnsi="Times New Roman" w:eastAsia="宋体" w:cs="Times New Roman"/>
                      <w:b w:val="0"/>
                      <w:bCs/>
                      <w:caps w:val="0"/>
                      <w:color w:val="auto"/>
                      <w:spacing w:val="0"/>
                      <w:w w:val="100"/>
                      <w:position w:val="0"/>
                      <w:sz w:val="21"/>
                      <w:szCs w:val="21"/>
                      <w:lang w:val="en-US" w:eastAsia="zh-CN"/>
                    </w:rPr>
                    <w:t>分子量：39.938；熔点：-189.2℃；沸点：-185.9℃；相对密度（水=1）：1.40（-186℃），相对密度（空气=1）：1.66；无色、无味、无嗅无毒的惰性不可燃气体；常压下无毒，高浓度时，</w:t>
                  </w:r>
                  <w:r>
                    <w:rPr>
                      <w:rFonts w:hint="default" w:ascii="Times New Roman" w:hAnsi="Times New Roman" w:eastAsia="宋体" w:cs="Times New Roman"/>
                      <w:b w:val="0"/>
                      <w:bCs/>
                      <w:caps w:val="0"/>
                      <w:color w:val="auto"/>
                      <w:spacing w:val="0"/>
                      <w:w w:val="100"/>
                      <w:position w:val="0"/>
                      <w:sz w:val="21"/>
                      <w:szCs w:val="21"/>
                      <w:lang w:val="en-US" w:eastAsia="zh-CN"/>
                    </w:rPr>
                    <w:fldChar w:fldCharType="begin"/>
                  </w:r>
                  <w:r>
                    <w:rPr>
                      <w:rFonts w:hint="default" w:ascii="Times New Roman" w:hAnsi="Times New Roman" w:eastAsia="宋体" w:cs="Times New Roman"/>
                      <w:b w:val="0"/>
                      <w:bCs/>
                      <w:caps w:val="0"/>
                      <w:color w:val="auto"/>
                      <w:spacing w:val="0"/>
                      <w:w w:val="100"/>
                      <w:position w:val="0"/>
                      <w:sz w:val="21"/>
                      <w:szCs w:val="21"/>
                      <w:lang w:val="en-US" w:eastAsia="zh-CN"/>
                    </w:rPr>
                    <w:instrText xml:space="preserve"> HYPERLINK "https://baike.baidu.com/item/%E6%B0%A7%E5%88%86%E5%8E%8B/1732578" \h </w:instrText>
                  </w:r>
                  <w:r>
                    <w:rPr>
                      <w:rFonts w:hint="default" w:ascii="Times New Roman" w:hAnsi="Times New Roman" w:eastAsia="宋体" w:cs="Times New Roman"/>
                      <w:b w:val="0"/>
                      <w:bCs/>
                      <w:caps w:val="0"/>
                      <w:color w:val="auto"/>
                      <w:spacing w:val="0"/>
                      <w:w w:val="100"/>
                      <w:position w:val="0"/>
                      <w:sz w:val="21"/>
                      <w:szCs w:val="21"/>
                      <w:lang w:val="en-US" w:eastAsia="zh-CN"/>
                    </w:rPr>
                    <w:fldChar w:fldCharType="separate"/>
                  </w:r>
                  <w:r>
                    <w:rPr>
                      <w:rFonts w:hint="default" w:ascii="Times New Roman" w:hAnsi="Times New Roman" w:eastAsia="宋体" w:cs="Times New Roman"/>
                      <w:b w:val="0"/>
                      <w:bCs/>
                      <w:caps w:val="0"/>
                      <w:color w:val="auto"/>
                      <w:spacing w:val="0"/>
                      <w:w w:val="100"/>
                      <w:position w:val="0"/>
                      <w:sz w:val="21"/>
                      <w:szCs w:val="21"/>
                      <w:lang w:val="en-US" w:eastAsia="zh-CN"/>
                    </w:rPr>
                    <w:t>使氧分压</w:t>
                  </w:r>
                  <w:r>
                    <w:rPr>
                      <w:rFonts w:hint="default" w:ascii="Times New Roman" w:hAnsi="Times New Roman" w:eastAsia="宋体" w:cs="Times New Roman"/>
                      <w:b w:val="0"/>
                      <w:bCs/>
                      <w:caps w:val="0"/>
                      <w:color w:val="auto"/>
                      <w:spacing w:val="0"/>
                      <w:w w:val="100"/>
                      <w:position w:val="0"/>
                      <w:sz w:val="21"/>
                      <w:szCs w:val="21"/>
                      <w:lang w:val="en-US" w:eastAsia="zh-CN"/>
                    </w:rPr>
                    <w:fldChar w:fldCharType="end"/>
                  </w:r>
                  <w:r>
                    <w:rPr>
                      <w:rFonts w:hint="default" w:ascii="Times New Roman" w:hAnsi="Times New Roman" w:eastAsia="宋体" w:cs="Times New Roman"/>
                      <w:b w:val="0"/>
                      <w:bCs/>
                      <w:caps w:val="0"/>
                      <w:color w:val="auto"/>
                      <w:spacing w:val="0"/>
                      <w:w w:val="100"/>
                      <w:position w:val="0"/>
                      <w:sz w:val="21"/>
                      <w:szCs w:val="21"/>
                      <w:lang w:val="en-US" w:eastAsia="zh-CN"/>
                    </w:rPr>
                    <w:t>降低而发生窒息。氩在焊接中用作惰性保护气；在金属和合金的</w:t>
                  </w:r>
                  <w:r>
                    <w:rPr>
                      <w:rFonts w:hint="default" w:ascii="Times New Roman" w:hAnsi="Times New Roman" w:eastAsia="宋体" w:cs="Times New Roman"/>
                      <w:b w:val="0"/>
                      <w:bCs/>
                      <w:caps w:val="0"/>
                      <w:color w:val="auto"/>
                      <w:spacing w:val="0"/>
                      <w:w w:val="100"/>
                      <w:position w:val="0"/>
                      <w:sz w:val="21"/>
                      <w:szCs w:val="21"/>
                      <w:lang w:val="en-US" w:eastAsia="zh-CN"/>
                    </w:rPr>
                    <w:fldChar w:fldCharType="begin"/>
                  </w:r>
                  <w:r>
                    <w:rPr>
                      <w:rFonts w:hint="default" w:ascii="Times New Roman" w:hAnsi="Times New Roman" w:eastAsia="宋体" w:cs="Times New Roman"/>
                      <w:b w:val="0"/>
                      <w:bCs/>
                      <w:caps w:val="0"/>
                      <w:color w:val="auto"/>
                      <w:spacing w:val="0"/>
                      <w:w w:val="100"/>
                      <w:position w:val="0"/>
                      <w:sz w:val="21"/>
                      <w:szCs w:val="21"/>
                      <w:lang w:val="en-US" w:eastAsia="zh-CN"/>
                    </w:rPr>
                    <w:instrText xml:space="preserve"> HYPERLINK "https://baike.baidu.com/item/%E9%80%80%E7%81%AB/1039313" \h </w:instrText>
                  </w:r>
                  <w:r>
                    <w:rPr>
                      <w:rFonts w:hint="default" w:ascii="Times New Roman" w:hAnsi="Times New Roman" w:eastAsia="宋体" w:cs="Times New Roman"/>
                      <w:b w:val="0"/>
                      <w:bCs/>
                      <w:caps w:val="0"/>
                      <w:color w:val="auto"/>
                      <w:spacing w:val="0"/>
                      <w:w w:val="100"/>
                      <w:position w:val="0"/>
                      <w:sz w:val="21"/>
                      <w:szCs w:val="21"/>
                      <w:lang w:val="en-US" w:eastAsia="zh-CN"/>
                    </w:rPr>
                    <w:fldChar w:fldCharType="separate"/>
                  </w:r>
                  <w:r>
                    <w:rPr>
                      <w:rFonts w:hint="default" w:ascii="Times New Roman" w:hAnsi="Times New Roman" w:eastAsia="宋体" w:cs="Times New Roman"/>
                      <w:b w:val="0"/>
                      <w:bCs/>
                      <w:caps w:val="0"/>
                      <w:color w:val="auto"/>
                      <w:spacing w:val="0"/>
                      <w:w w:val="100"/>
                      <w:position w:val="0"/>
                      <w:sz w:val="21"/>
                      <w:szCs w:val="21"/>
                      <w:lang w:val="en-US" w:eastAsia="zh-CN"/>
                    </w:rPr>
                    <w:t>退火</w:t>
                  </w:r>
                  <w:r>
                    <w:rPr>
                      <w:rFonts w:hint="default" w:ascii="Times New Roman" w:hAnsi="Times New Roman" w:eastAsia="宋体" w:cs="Times New Roman"/>
                      <w:b w:val="0"/>
                      <w:bCs/>
                      <w:caps w:val="0"/>
                      <w:color w:val="auto"/>
                      <w:spacing w:val="0"/>
                      <w:w w:val="100"/>
                      <w:position w:val="0"/>
                      <w:sz w:val="21"/>
                      <w:szCs w:val="21"/>
                      <w:lang w:val="en-US" w:eastAsia="zh-CN"/>
                    </w:rPr>
                    <w:fldChar w:fldCharType="end"/>
                  </w:r>
                  <w:r>
                    <w:rPr>
                      <w:rFonts w:hint="default" w:ascii="Times New Roman" w:hAnsi="Times New Roman" w:eastAsia="宋体" w:cs="Times New Roman"/>
                      <w:b w:val="0"/>
                      <w:bCs/>
                      <w:caps w:val="0"/>
                      <w:color w:val="auto"/>
                      <w:spacing w:val="0"/>
                      <w:w w:val="100"/>
                      <w:position w:val="0"/>
                      <w:sz w:val="21"/>
                      <w:szCs w:val="21"/>
                      <w:lang w:val="en-US" w:eastAsia="zh-CN"/>
                    </w:rPr>
                    <w:t>及辊轧中提供无氧无氮保护；以及用于冲洗熔化金属以消除铸件中的气孔。</w:t>
                  </w:r>
                </w:p>
              </w:tc>
            </w:tr>
            <w:tr w14:paraId="4AF6E5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5669A3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w:t>
                  </w:r>
                </w:p>
              </w:tc>
              <w:tc>
                <w:tcPr>
                  <w:tcW w:w="1053" w:type="dxa"/>
                  <w:tcBorders>
                    <w:tl2br w:val="nil"/>
                    <w:tr2bl w:val="nil"/>
                  </w:tcBorders>
                  <w:noWrap w:val="0"/>
                  <w:vAlign w:val="center"/>
                </w:tcPr>
                <w:p w14:paraId="5A62EBE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b w:val="0"/>
                      <w:bCs/>
                      <w:caps w:val="0"/>
                      <w:color w:val="auto"/>
                      <w:spacing w:val="0"/>
                      <w:w w:val="100"/>
                      <w:position w:val="0"/>
                      <w:sz w:val="21"/>
                      <w:szCs w:val="21"/>
                      <w:lang w:val="en-US" w:eastAsia="zh-CN"/>
                    </w:rPr>
                    <w:t>脱脂粉</w:t>
                  </w:r>
                </w:p>
              </w:tc>
              <w:tc>
                <w:tcPr>
                  <w:tcW w:w="6745" w:type="dxa"/>
                  <w:tcBorders>
                    <w:tl2br w:val="nil"/>
                    <w:tr2bl w:val="nil"/>
                  </w:tcBorders>
                  <w:noWrap w:val="0"/>
                  <w:vAlign w:val="center"/>
                </w:tcPr>
                <w:p w14:paraId="66841741">
                  <w:pPr>
                    <w:keepNext w:val="0"/>
                    <w:keepLines w:val="0"/>
                    <w:pageBreakBefore w:val="0"/>
                    <w:widowControl/>
                    <w:kinsoku/>
                    <w:wordWrap/>
                    <w:overflowPunct/>
                    <w:topLinePunct w:val="0"/>
                    <w:autoSpaceDE/>
                    <w:autoSpaceDN/>
                    <w:bidi w:val="0"/>
                    <w:adjustRightInd/>
                    <w:snapToGrid/>
                    <w:spacing w:line="240" w:lineRule="atLeast"/>
                    <w:ind w:firstLine="0" w:firstLineChars="0"/>
                    <w:jc w:val="both"/>
                    <w:textAlignment w:val="auto"/>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b w:val="0"/>
                      <w:bCs/>
                      <w:caps w:val="0"/>
                      <w:color w:val="auto"/>
                      <w:spacing w:val="0"/>
                      <w:w w:val="100"/>
                      <w:position w:val="0"/>
                      <w:sz w:val="21"/>
                      <w:szCs w:val="21"/>
                      <w:lang w:val="en-US" w:eastAsia="zh-CN"/>
                    </w:rPr>
                    <w:t>水基金属脱脂剂的配方：硅酸钠16.0%，乙二醇单甲醚4.0%，6501 18.0%，OP-10 6.0%，十二烷基苯磺酸钠12.0%，苯甲酸钠5.0%，消泡剂0.5%水39.0%。生产工艺过程：将复合表面活性剂OP-10，6501，十二烷基苯磺酸钠按配方进行混合，在常温下充分搅拌并同时加热到65度，冷却后得到溶液I，待用；将硅酸钠和苯甲酸钠按配方加入水中，在常温下充分搅拌后得澄清溶液Ⅱ待用；将溶液Ⅱ加入溶液I中充分搅拌并同时加热至80度，冷却至室温，添加乙二醇单甲醚搅拌均匀</w:t>
                  </w:r>
                </w:p>
              </w:tc>
            </w:tr>
            <w:tr w14:paraId="14041A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545B58C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w:t>
                  </w:r>
                </w:p>
              </w:tc>
              <w:tc>
                <w:tcPr>
                  <w:tcW w:w="1053" w:type="dxa"/>
                  <w:tcBorders>
                    <w:tl2br w:val="nil"/>
                    <w:tr2bl w:val="nil"/>
                  </w:tcBorders>
                  <w:noWrap w:val="0"/>
                  <w:vAlign w:val="center"/>
                </w:tcPr>
                <w:p w14:paraId="04E57FA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b w:val="0"/>
                      <w:bCs/>
                      <w:caps w:val="0"/>
                      <w:color w:val="auto"/>
                      <w:spacing w:val="0"/>
                      <w:w w:val="100"/>
                      <w:position w:val="0"/>
                      <w:sz w:val="21"/>
                      <w:szCs w:val="21"/>
                      <w:lang w:val="en-US" w:eastAsia="zh-CN"/>
                    </w:rPr>
                    <w:t>液压油</w:t>
                  </w:r>
                </w:p>
              </w:tc>
              <w:tc>
                <w:tcPr>
                  <w:tcW w:w="6745" w:type="dxa"/>
                  <w:tcBorders>
                    <w:tl2br w:val="nil"/>
                    <w:tr2bl w:val="nil"/>
                  </w:tcBorders>
                  <w:noWrap w:val="0"/>
                  <w:vAlign w:val="center"/>
                </w:tcPr>
                <w:p w14:paraId="6D1DE2F0">
                  <w:pPr>
                    <w:keepNext w:val="0"/>
                    <w:keepLines w:val="0"/>
                    <w:pageBreakBefore w:val="0"/>
                    <w:widowControl/>
                    <w:kinsoku/>
                    <w:wordWrap/>
                    <w:overflowPunct/>
                    <w:topLinePunct w:val="0"/>
                    <w:autoSpaceDE/>
                    <w:autoSpaceDN/>
                    <w:bidi w:val="0"/>
                    <w:adjustRightInd/>
                    <w:snapToGrid/>
                    <w:spacing w:line="240" w:lineRule="atLeast"/>
                    <w:ind w:firstLine="0" w:firstLineChars="0"/>
                    <w:jc w:val="both"/>
                    <w:textAlignment w:val="auto"/>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aps w:val="0"/>
                      <w:color w:val="auto"/>
                      <w:spacing w:val="0"/>
                      <w:w w:val="100"/>
                      <w:position w:val="0"/>
                      <w:sz w:val="21"/>
                      <w:szCs w:val="21"/>
                      <w:shd w:val="clear" w:color="auto" w:fill="FFFFFF"/>
                    </w:rPr>
                    <w:t>液压油就是利用液体压力能的液压系统使用的液压介质，在</w: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begin"/>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instrText xml:space="preserve"> HYPERLINK "https://baike.so.com/doc/5395781-5632940.html" \t "https://baike.so.com/doc/_blank" </w:instrTex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separate"/>
                  </w:r>
                  <w:r>
                    <w:rPr>
                      <w:rStyle w:val="39"/>
                      <w:rFonts w:hint="default" w:ascii="Times New Roman" w:hAnsi="Times New Roman" w:eastAsia="宋体" w:cs="Times New Roman"/>
                      <w:i w:val="0"/>
                      <w:iCs w:val="0"/>
                      <w:caps w:val="0"/>
                      <w:color w:val="auto"/>
                      <w:spacing w:val="0"/>
                      <w:w w:val="100"/>
                      <w:position w:val="0"/>
                      <w:sz w:val="21"/>
                      <w:szCs w:val="21"/>
                      <w:u w:val="none"/>
                      <w:shd w:val="clear" w:color="auto" w:fill="FFFFFF"/>
                    </w:rPr>
                    <w:t>液压系统</w: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end"/>
                  </w:r>
                  <w:r>
                    <w:rPr>
                      <w:rFonts w:hint="default" w:ascii="Times New Roman" w:hAnsi="Times New Roman" w:eastAsia="宋体" w:cs="Times New Roman"/>
                      <w:i w:val="0"/>
                      <w:iCs w:val="0"/>
                      <w:caps w:val="0"/>
                      <w:color w:val="auto"/>
                      <w:spacing w:val="0"/>
                      <w:w w:val="100"/>
                      <w:position w:val="0"/>
                      <w:sz w:val="21"/>
                      <w:szCs w:val="21"/>
                      <w:shd w:val="clear" w:color="auto" w:fill="FFFFFF"/>
                    </w:rPr>
                    <w:t>中起着</w: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begin"/>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instrText xml:space="preserve"> HYPERLINK "https://baike.so.com/doc/6066332-6279396.html" \t "https://baike.so.com/doc/_blank" </w:instrTex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separate"/>
                  </w:r>
                  <w:r>
                    <w:rPr>
                      <w:rStyle w:val="39"/>
                      <w:rFonts w:hint="default" w:ascii="Times New Roman" w:hAnsi="Times New Roman" w:eastAsia="宋体" w:cs="Times New Roman"/>
                      <w:i w:val="0"/>
                      <w:iCs w:val="0"/>
                      <w:caps w:val="0"/>
                      <w:color w:val="auto"/>
                      <w:spacing w:val="0"/>
                      <w:w w:val="100"/>
                      <w:position w:val="0"/>
                      <w:sz w:val="21"/>
                      <w:szCs w:val="21"/>
                      <w:u w:val="none"/>
                      <w:shd w:val="clear" w:color="auto" w:fill="FFFFFF"/>
                    </w:rPr>
                    <w:t>能量传递</w: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end"/>
                  </w:r>
                  <w:r>
                    <w:rPr>
                      <w:rFonts w:hint="default" w:ascii="Times New Roman" w:hAnsi="Times New Roman" w:eastAsia="宋体" w:cs="Times New Roman"/>
                      <w:i w:val="0"/>
                      <w:iCs w:val="0"/>
                      <w:caps w:val="0"/>
                      <w:color w:val="auto"/>
                      <w:spacing w:val="0"/>
                      <w:w w:val="100"/>
                      <w:position w:val="0"/>
                      <w:sz w:val="21"/>
                      <w:szCs w:val="21"/>
                      <w:shd w:val="clear" w:color="auto" w:fill="FFFFFF"/>
                    </w:rPr>
                    <w:t>、抗磨、系统润滑、</w: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begin"/>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instrText xml:space="preserve"> HYPERLINK "https://baike.so.com/doc/10044550-10556868.html" \t "https://baike.so.com/doc/_blank" </w:instrTex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separate"/>
                  </w:r>
                  <w:r>
                    <w:rPr>
                      <w:rStyle w:val="39"/>
                      <w:rFonts w:hint="default" w:ascii="Times New Roman" w:hAnsi="Times New Roman" w:eastAsia="宋体" w:cs="Times New Roman"/>
                      <w:i w:val="0"/>
                      <w:iCs w:val="0"/>
                      <w:caps w:val="0"/>
                      <w:color w:val="auto"/>
                      <w:spacing w:val="0"/>
                      <w:w w:val="100"/>
                      <w:position w:val="0"/>
                      <w:sz w:val="21"/>
                      <w:szCs w:val="21"/>
                      <w:u w:val="none"/>
                      <w:shd w:val="clear" w:color="auto" w:fill="FFFFFF"/>
                    </w:rPr>
                    <w:t>防腐</w: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end"/>
                  </w:r>
                  <w:r>
                    <w:rPr>
                      <w:rFonts w:hint="default" w:ascii="Times New Roman" w:hAnsi="Times New Roman" w:eastAsia="宋体" w:cs="Times New Roman"/>
                      <w:i w:val="0"/>
                      <w:iCs w:val="0"/>
                      <w:caps w:val="0"/>
                      <w:color w:val="auto"/>
                      <w:spacing w:val="0"/>
                      <w:w w:val="100"/>
                      <w:position w:val="0"/>
                      <w:sz w:val="21"/>
                      <w:szCs w:val="21"/>
                      <w:shd w:val="clear" w:color="auto" w:fill="FFFFFF"/>
                    </w:rPr>
                    <w:t>、</w: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begin"/>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instrText xml:space="preserve"> HYPERLINK "https://baike.so.com/doc/2383818-2520542.html" \t "https://baike.so.com/doc/_blank" </w:instrTex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separate"/>
                  </w:r>
                  <w:r>
                    <w:rPr>
                      <w:rStyle w:val="39"/>
                      <w:rFonts w:hint="default" w:ascii="Times New Roman" w:hAnsi="Times New Roman" w:eastAsia="宋体" w:cs="Times New Roman"/>
                      <w:i w:val="0"/>
                      <w:iCs w:val="0"/>
                      <w:caps w:val="0"/>
                      <w:color w:val="auto"/>
                      <w:spacing w:val="0"/>
                      <w:w w:val="100"/>
                      <w:position w:val="0"/>
                      <w:sz w:val="21"/>
                      <w:szCs w:val="21"/>
                      <w:u w:val="none"/>
                      <w:shd w:val="clear" w:color="auto" w:fill="FFFFFF"/>
                    </w:rPr>
                    <w:t>防锈</w: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end"/>
                  </w:r>
                  <w:r>
                    <w:rPr>
                      <w:rFonts w:hint="default" w:ascii="Times New Roman" w:hAnsi="Times New Roman" w:eastAsia="宋体" w:cs="Times New Roman"/>
                      <w:i w:val="0"/>
                      <w:iCs w:val="0"/>
                      <w:caps w:val="0"/>
                      <w:color w:val="auto"/>
                      <w:spacing w:val="0"/>
                      <w:w w:val="100"/>
                      <w:position w:val="0"/>
                      <w:sz w:val="21"/>
                      <w:szCs w:val="21"/>
                      <w:shd w:val="clear" w:color="auto" w:fill="FFFFFF"/>
                    </w:rPr>
                    <w:t>、</w: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begin"/>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instrText xml:space="preserve"> HYPERLINK "https://baike.so.com/doc/5492989-5730901.html" \t "https://baike.so.com/doc/_blank" </w:instrTex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separate"/>
                  </w:r>
                  <w:r>
                    <w:rPr>
                      <w:rStyle w:val="39"/>
                      <w:rFonts w:hint="default" w:ascii="Times New Roman" w:hAnsi="Times New Roman" w:eastAsia="宋体" w:cs="Times New Roman"/>
                      <w:i w:val="0"/>
                      <w:iCs w:val="0"/>
                      <w:caps w:val="0"/>
                      <w:color w:val="auto"/>
                      <w:spacing w:val="0"/>
                      <w:w w:val="100"/>
                      <w:position w:val="0"/>
                      <w:sz w:val="21"/>
                      <w:szCs w:val="21"/>
                      <w:u w:val="none"/>
                      <w:shd w:val="clear" w:color="auto" w:fill="FFFFFF"/>
                    </w:rPr>
                    <w:t>冷却</w:t>
                  </w:r>
                  <w:r>
                    <w:rPr>
                      <w:rFonts w:hint="default" w:ascii="Times New Roman" w:hAnsi="Times New Roman" w:eastAsia="宋体" w:cs="Times New Roman"/>
                      <w:i w:val="0"/>
                      <w:iCs w:val="0"/>
                      <w:caps w:val="0"/>
                      <w:color w:val="auto"/>
                      <w:spacing w:val="0"/>
                      <w:w w:val="100"/>
                      <w:position w:val="0"/>
                      <w:sz w:val="21"/>
                      <w:szCs w:val="21"/>
                      <w:u w:val="none"/>
                      <w:shd w:val="clear" w:color="auto" w:fill="FFFFFF"/>
                    </w:rPr>
                    <w:fldChar w:fldCharType="end"/>
                  </w:r>
                  <w:r>
                    <w:rPr>
                      <w:rFonts w:hint="default" w:ascii="Times New Roman" w:hAnsi="Times New Roman" w:eastAsia="宋体" w:cs="Times New Roman"/>
                      <w:i w:val="0"/>
                      <w:iCs w:val="0"/>
                      <w:caps w:val="0"/>
                      <w:color w:val="auto"/>
                      <w:spacing w:val="0"/>
                      <w:w w:val="100"/>
                      <w:position w:val="0"/>
                      <w:sz w:val="21"/>
                      <w:szCs w:val="21"/>
                      <w:shd w:val="clear" w:color="auto" w:fill="FFFFFF"/>
                    </w:rPr>
                    <w:t>等作用。</w:t>
                  </w:r>
                </w:p>
              </w:tc>
            </w:tr>
            <w:tr w14:paraId="26C73F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4B8C2DE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w:t>
                  </w:r>
                </w:p>
              </w:tc>
              <w:tc>
                <w:tcPr>
                  <w:tcW w:w="1053" w:type="dxa"/>
                  <w:tcBorders>
                    <w:tl2br w:val="nil"/>
                    <w:tr2bl w:val="nil"/>
                  </w:tcBorders>
                  <w:noWrap w:val="0"/>
                  <w:vAlign w:val="center"/>
                </w:tcPr>
                <w:p w14:paraId="492633E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b w:val="0"/>
                      <w:bCs/>
                      <w:caps w:val="0"/>
                      <w:color w:val="auto"/>
                      <w:spacing w:val="0"/>
                      <w:w w:val="100"/>
                      <w:position w:val="0"/>
                      <w:sz w:val="21"/>
                      <w:szCs w:val="21"/>
                      <w:lang w:val="en-US" w:eastAsia="zh-CN"/>
                    </w:rPr>
                    <w:t>润滑油</w:t>
                  </w:r>
                </w:p>
              </w:tc>
              <w:tc>
                <w:tcPr>
                  <w:tcW w:w="6745" w:type="dxa"/>
                  <w:tcBorders>
                    <w:tl2br w:val="nil"/>
                    <w:tr2bl w:val="nil"/>
                  </w:tcBorders>
                  <w:noWrap w:val="0"/>
                  <w:vAlign w:val="center"/>
                </w:tcPr>
                <w:p w14:paraId="4254AE44">
                  <w:pPr>
                    <w:keepNext w:val="0"/>
                    <w:keepLines w:val="0"/>
                    <w:pageBreakBefore w:val="0"/>
                    <w:widowControl/>
                    <w:kinsoku/>
                    <w:wordWrap/>
                    <w:overflowPunct/>
                    <w:topLinePunct w:val="0"/>
                    <w:autoSpaceDE/>
                    <w:autoSpaceDN/>
                    <w:bidi w:val="0"/>
                    <w:adjustRightInd/>
                    <w:snapToGrid/>
                    <w:spacing w:line="240" w:lineRule="atLeast"/>
                    <w:ind w:firstLine="0" w:firstLineChars="0"/>
                    <w:jc w:val="both"/>
                    <w:textAlignment w:val="auto"/>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rPr>
                    <w:t>润滑油。主要用于减少运动部件表面间的摩擦，同时对机器设备具有冷却、密封、防腐、防锈、绝缘、功率传送、清洗杂质等作用。主要以来自原油蒸馏装置的润滑油馏分和渣油馏分为原料。润滑油最主要的性能是粘度、氧化安定性和润滑性，它们与润滑油馏分的组成密切相关。</w:t>
                  </w:r>
                  <w:r>
                    <w:rPr>
                      <w:rFonts w:hint="default" w:ascii="Times New Roman" w:hAnsi="Times New Roman" w:eastAsia="宋体" w:cs="Times New Roman"/>
                      <w:caps w:val="0"/>
                      <w:color w:val="auto"/>
                      <w:spacing w:val="0"/>
                      <w:w w:val="100"/>
                      <w:position w:val="0"/>
                      <w:sz w:val="21"/>
                      <w:szCs w:val="21"/>
                      <w:lang w:eastAsia="zh-CN"/>
                    </w:rPr>
                    <w:t>黏度</w:t>
                  </w:r>
                  <w:r>
                    <w:rPr>
                      <w:rFonts w:hint="default" w:ascii="Times New Roman" w:hAnsi="Times New Roman" w:eastAsia="宋体" w:cs="Times New Roman"/>
                      <w:caps w:val="0"/>
                      <w:color w:val="auto"/>
                      <w:spacing w:val="0"/>
                      <w:w w:val="100"/>
                      <w:position w:val="0"/>
                      <w:sz w:val="21"/>
                      <w:szCs w:val="21"/>
                    </w:rPr>
                    <w:t>是反映润滑油流动性的重要质量指标。不同的使用条件具有不同</w:t>
                  </w:r>
                  <w:r>
                    <w:rPr>
                      <w:rFonts w:hint="default" w:ascii="Times New Roman" w:hAnsi="Times New Roman" w:eastAsia="宋体" w:cs="Times New Roman"/>
                      <w:caps w:val="0"/>
                      <w:color w:val="auto"/>
                      <w:spacing w:val="0"/>
                      <w:w w:val="100"/>
                      <w:position w:val="0"/>
                      <w:sz w:val="21"/>
                      <w:szCs w:val="21"/>
                      <w:lang w:eastAsia="zh-CN"/>
                    </w:rPr>
                    <w:t>的黏度</w:t>
                  </w:r>
                  <w:r>
                    <w:rPr>
                      <w:rFonts w:hint="default" w:ascii="Times New Roman" w:hAnsi="Times New Roman" w:eastAsia="宋体" w:cs="Times New Roman"/>
                      <w:caps w:val="0"/>
                      <w:color w:val="auto"/>
                      <w:spacing w:val="0"/>
                      <w:w w:val="100"/>
                      <w:position w:val="0"/>
                      <w:sz w:val="21"/>
                      <w:szCs w:val="21"/>
                    </w:rPr>
                    <w:t>要求。重负荷和低速度的机械要选用高粘度润滑油。氧化安定性表示油品在使用环境中，由于温度、空气中氧以及金属催化作用所表现的抗氧化能力。油品氧化后，根据使用条件会生成细小的</w:t>
                  </w:r>
                  <w:r>
                    <w:rPr>
                      <w:rFonts w:hint="default" w:ascii="Times New Roman" w:hAnsi="Times New Roman" w:eastAsia="宋体" w:cs="Times New Roman"/>
                      <w:caps w:val="0"/>
                      <w:color w:val="auto"/>
                      <w:spacing w:val="0"/>
                      <w:w w:val="100"/>
                      <w:position w:val="0"/>
                      <w:sz w:val="21"/>
                      <w:szCs w:val="21"/>
                      <w:lang w:val="en-US" w:eastAsia="zh-CN"/>
                    </w:rPr>
                    <w:t>以</w:t>
                  </w:r>
                  <w:r>
                    <w:rPr>
                      <w:rFonts w:hint="default" w:ascii="Times New Roman" w:hAnsi="Times New Roman" w:eastAsia="宋体" w:cs="Times New Roman"/>
                      <w:caps w:val="0"/>
                      <w:color w:val="auto"/>
                      <w:spacing w:val="0"/>
                      <w:w w:val="100"/>
                      <w:position w:val="0"/>
                      <w:sz w:val="21"/>
                      <w:szCs w:val="21"/>
                    </w:rPr>
                    <w:t>沥青质为主的碳状物质，呈</w:t>
                  </w:r>
                  <w:r>
                    <w:rPr>
                      <w:rFonts w:hint="default" w:ascii="Times New Roman" w:hAnsi="Times New Roman" w:eastAsia="宋体" w:cs="Times New Roman"/>
                      <w:caps w:val="0"/>
                      <w:color w:val="auto"/>
                      <w:spacing w:val="0"/>
                      <w:w w:val="100"/>
                      <w:position w:val="0"/>
                      <w:sz w:val="21"/>
                      <w:szCs w:val="21"/>
                      <w:lang w:eastAsia="zh-CN"/>
                    </w:rPr>
                    <w:t>黏</w:t>
                  </w:r>
                  <w:r>
                    <w:rPr>
                      <w:rFonts w:hint="default" w:ascii="Times New Roman" w:hAnsi="Times New Roman" w:eastAsia="宋体" w:cs="Times New Roman"/>
                      <w:caps w:val="0"/>
                      <w:color w:val="auto"/>
                      <w:spacing w:val="0"/>
                      <w:w w:val="100"/>
                      <w:position w:val="0"/>
                      <w:sz w:val="21"/>
                      <w:szCs w:val="21"/>
                    </w:rPr>
                    <w:t>滞的漆状物质或漆膜，或</w:t>
                  </w:r>
                  <w:r>
                    <w:rPr>
                      <w:rFonts w:hint="default" w:ascii="Times New Roman" w:hAnsi="Times New Roman" w:eastAsia="宋体" w:cs="Times New Roman"/>
                      <w:caps w:val="0"/>
                      <w:color w:val="auto"/>
                      <w:spacing w:val="0"/>
                      <w:w w:val="100"/>
                      <w:position w:val="0"/>
                      <w:sz w:val="21"/>
                      <w:szCs w:val="21"/>
                      <w:lang w:eastAsia="zh-CN"/>
                    </w:rPr>
                    <w:t>黏性的</w:t>
                  </w:r>
                  <w:r>
                    <w:rPr>
                      <w:rFonts w:hint="default" w:ascii="Times New Roman" w:hAnsi="Times New Roman" w:eastAsia="宋体" w:cs="Times New Roman"/>
                      <w:caps w:val="0"/>
                      <w:color w:val="auto"/>
                      <w:spacing w:val="0"/>
                      <w:w w:val="100"/>
                      <w:position w:val="0"/>
                      <w:sz w:val="21"/>
                      <w:szCs w:val="21"/>
                    </w:rPr>
                    <w:t>含水物质，从而降低或丧失其使用性能。润滑性表示润滑油的减磨性能。</w:t>
                  </w:r>
                </w:p>
              </w:tc>
            </w:tr>
            <w:tr w14:paraId="763C3F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4FDA746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w:t>
                  </w:r>
                </w:p>
              </w:tc>
              <w:tc>
                <w:tcPr>
                  <w:tcW w:w="1053" w:type="dxa"/>
                  <w:tcBorders>
                    <w:tl2br w:val="nil"/>
                    <w:tr2bl w:val="nil"/>
                  </w:tcBorders>
                  <w:noWrap w:val="0"/>
                  <w:vAlign w:val="center"/>
                </w:tcPr>
                <w:p w14:paraId="31516E8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b w:val="0"/>
                      <w:bCs/>
                      <w:caps w:val="0"/>
                      <w:color w:val="auto"/>
                      <w:spacing w:val="0"/>
                      <w:w w:val="100"/>
                      <w:position w:val="0"/>
                      <w:sz w:val="21"/>
                      <w:szCs w:val="21"/>
                      <w:lang w:val="en-US" w:eastAsia="zh-CN"/>
                    </w:rPr>
                    <w:t>轧制油</w:t>
                  </w:r>
                </w:p>
              </w:tc>
              <w:tc>
                <w:tcPr>
                  <w:tcW w:w="6745" w:type="dxa"/>
                  <w:tcBorders>
                    <w:tl2br w:val="nil"/>
                    <w:tr2bl w:val="nil"/>
                  </w:tcBorders>
                  <w:noWrap w:val="0"/>
                  <w:vAlign w:val="center"/>
                </w:tcPr>
                <w:p w14:paraId="385E3769">
                  <w:pPr>
                    <w:keepNext w:val="0"/>
                    <w:keepLines w:val="0"/>
                    <w:pageBreakBefore w:val="0"/>
                    <w:widowControl/>
                    <w:kinsoku/>
                    <w:wordWrap/>
                    <w:overflowPunct/>
                    <w:topLinePunct w:val="0"/>
                    <w:autoSpaceDE/>
                    <w:autoSpaceDN/>
                    <w:bidi w:val="0"/>
                    <w:adjustRightInd/>
                    <w:snapToGrid/>
                    <w:spacing w:line="240" w:lineRule="atLeast"/>
                    <w:ind w:firstLine="0" w:firstLineChars="0"/>
                    <w:jc w:val="both"/>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使用时需要软水或自来水按要求浓度配制成乳化液，通常轧制带钢时的使用浓度为3%-6%，视机组及轧制规程而定。高速轧制油</w:t>
                  </w:r>
                  <w:r>
                    <w:rPr>
                      <w:rFonts w:hint="default" w:ascii="Times New Roman" w:hAnsi="Times New Roman" w:eastAsia="宋体" w:cs="Times New Roman"/>
                      <w:caps w:val="0"/>
                      <w:color w:val="auto"/>
                      <w:spacing w:val="0"/>
                      <w:w w:val="100"/>
                      <w:position w:val="0"/>
                      <w:sz w:val="21"/>
                      <w:szCs w:val="21"/>
                      <w:lang w:eastAsia="zh-CN"/>
                    </w:rPr>
                    <w:t>：</w:t>
                  </w:r>
                  <w:r>
                    <w:rPr>
                      <w:rFonts w:hint="default" w:ascii="Times New Roman" w:hAnsi="Times New Roman" w:eastAsia="宋体" w:cs="Times New Roman"/>
                      <w:caps w:val="0"/>
                      <w:color w:val="auto"/>
                      <w:spacing w:val="0"/>
                      <w:w w:val="100"/>
                      <w:position w:val="0"/>
                      <w:sz w:val="21"/>
                      <w:szCs w:val="21"/>
                    </w:rPr>
                    <w:t>用于轧制450mm以上的宽幅冷轧可塑轧机上或轧制速度在每分钟250米以上的冷连轧机组上，有较高的极压性和润滑性，能在带钢与轧辊表面形成耐压耐热的润滑膜，降低摩擦系数，提高相应的轧制力，可获得满意的带钢形状，保持带钢良好的表面平整度和均匀的厚度及光亮度。</w:t>
                  </w:r>
                </w:p>
              </w:tc>
            </w:tr>
            <w:tr w14:paraId="6CC6AE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7EB1A5A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w:t>
                  </w:r>
                </w:p>
              </w:tc>
              <w:tc>
                <w:tcPr>
                  <w:tcW w:w="1053" w:type="dxa"/>
                  <w:tcBorders>
                    <w:tl2br w:val="nil"/>
                    <w:tr2bl w:val="nil"/>
                  </w:tcBorders>
                  <w:noWrap w:val="0"/>
                  <w:vAlign w:val="center"/>
                </w:tcPr>
                <w:p w14:paraId="0B1F87E3">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color w:val="auto"/>
                      <w:sz w:val="21"/>
                      <w:szCs w:val="21"/>
                    </w:rPr>
                    <w:t>氢氟酸</w:t>
                  </w:r>
                </w:p>
              </w:tc>
              <w:tc>
                <w:tcPr>
                  <w:tcW w:w="6745" w:type="dxa"/>
                  <w:tcBorders>
                    <w:tl2br w:val="nil"/>
                    <w:tr2bl w:val="nil"/>
                  </w:tcBorders>
                  <w:noWrap w:val="0"/>
                  <w:vAlign w:val="center"/>
                </w:tcPr>
                <w:p w14:paraId="6C8B1BA7">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both"/>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olor w:val="auto"/>
                      <w:sz w:val="21"/>
                      <w:szCs w:val="21"/>
                    </w:rPr>
                    <w:t>氢氟酸是</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"https://baike.baidu.com/item/%E6%B0%9F%E5%8C%96%E6%B0%A2"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氟化氢</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气体的水溶液，清澈，无色、发烟的</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"https://baike.baidu.com/item/%E8%85%90%E8%9A%80%E6%80%A7/770500"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腐蚀性</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液体，有剧烈刺激性气味。</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"https://baike.baidu.com/item/%E7%86%94%E7%82%B9"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熔点</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：-83.3℃，</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"https://baike.baidu.com/item/%E6%B2%B8%E7%82%B9/3784678"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沸点</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：19.54℃，</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"https://baike.baidu.com/item/%E9%97%AA%E7%82%B9/2519439"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闪点</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：112.2℃，</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"https://baike.baidu.com/item/%E5%AF%86%E5%BA%A6"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密度</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：1.15g/cm³，易溶于</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"https://baike.baidu.com/item/%E6%B0%B4/34133"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水</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"https://baike.baidu.com/item/%E4%B9%99%E9%86%87/135334"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乙醇</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，微溶于</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"https://baike.baidu.com/item/%E4%B9%99%E9%86%9A/316922"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乙醚</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。因为</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"https://baike.baidu.com/item/%E6%B0%A2%E5%8E%9F%E5%AD%90/4977951"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氢原子</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和氟原子间结合的能力相对较强，且水溶液中氟化氢分子间存在</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"https://baike.baidu.com/item/%E6%B0%A2%E9%94%AE/100654"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氢键</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，使得氢氟酸在水中不能完全</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"https://baike.baidu.com/item/%E7%94%B5%E7%A6%BB/87841"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电离</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，所以理论上低浓度的氢氟酸是一种</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"https://baike.baidu.com/item/%E5%BC%B1%E9%85%B8/10492312"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弱酸</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。具有极强的</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"https://baike.baidu.com/item/%E8%85%90%E8%9A%80%E6%80%A7/770500"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腐蚀性</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，能强烈地腐蚀金属、</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"https://baike.baidu.com/item/%E7%8E%BB%E7%92%83/287"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玻璃</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和含硅的物体。如吸入蒸气或接触皮肤会造成难以治愈的灼伤。实验室一般用</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"https://baike.baidu.com/item/%E8%90%A4%E7%9F%B3/258531"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萤石</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（主要成分为</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"https://baike.baidu.com/item/%E6%B0%9F%E5%8C%96%E9%92%99/2691079"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氟化钙</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）和</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"https://baike.baidu.com/item/%E6%B5%93%E7%A1%AB%E9%85%B8/1101897" \t "_blank"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浓硫酸</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来制取，需要密封在塑料瓶中，并保存于阴凉处。</w:t>
                  </w:r>
                </w:p>
              </w:tc>
            </w:tr>
            <w:tr w14:paraId="0FD15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5F99437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7</w:t>
                  </w:r>
                </w:p>
              </w:tc>
              <w:tc>
                <w:tcPr>
                  <w:tcW w:w="1053" w:type="dxa"/>
                  <w:tcBorders>
                    <w:tl2br w:val="nil"/>
                    <w:tr2bl w:val="nil"/>
                  </w:tcBorders>
                  <w:noWrap w:val="0"/>
                  <w:vAlign w:val="center"/>
                </w:tcPr>
                <w:p w14:paraId="10FA6FA4">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color w:val="auto"/>
                      <w:sz w:val="21"/>
                      <w:szCs w:val="21"/>
                    </w:rPr>
                    <w:t>硝酸</w:t>
                  </w:r>
                </w:p>
              </w:tc>
              <w:tc>
                <w:tcPr>
                  <w:tcW w:w="6745" w:type="dxa"/>
                  <w:tcBorders>
                    <w:tl2br w:val="nil"/>
                    <w:tr2bl w:val="nil"/>
                  </w:tcBorders>
                  <w:noWrap w:val="0"/>
                  <w:vAlign w:val="center"/>
                </w:tcPr>
                <w:p w14:paraId="68EECE1F">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both"/>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olor w:val="auto"/>
                      <w:sz w:val="21"/>
                      <w:szCs w:val="21"/>
                    </w:rPr>
                    <w:t>硝酸是一种具有强氧化性、腐蚀性的强酸，属于一元无机强酸，是六大无机强酸之一，也是一种重要的化工原料。在工业上可用于制化肥、农药、炸药、染料、盐类等；在有机化学中，浓硝酸与浓硫酸的混合液是重要的硝化试剂，其水溶液俗称硝镪水或氨氮水。分子量：63.01 、熔点：-42℃、沸点：122℃，易溶于</w:t>
                  </w:r>
                  <w:r>
                    <w:rPr>
                      <w:rFonts w:hint="default" w:ascii="Times New Roman" w:hAnsi="Times New Roman" w:eastAsia="宋体" w:cs="Times New Roman"/>
                      <w:color w:val="auto"/>
                      <w:sz w:val="21"/>
                      <w:szCs w:val="21"/>
                    </w:rPr>
                    <w:cr/>
                  </w:r>
                  <w:r>
                    <w:rPr>
                      <w:rFonts w:hint="default" w:ascii="Times New Roman" w:hAnsi="Times New Roman" w:eastAsia="宋体" w:cs="Times New Roman"/>
                      <w:color w:val="auto"/>
                      <w:sz w:val="21"/>
                      <w:szCs w:val="21"/>
                    </w:rPr>
                    <w:t>，化学性质不稳定，遇光或热会分解。</w:t>
                  </w:r>
                </w:p>
              </w:tc>
            </w:tr>
            <w:tr w14:paraId="6EBD79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7C238EA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8</w:t>
                  </w:r>
                </w:p>
              </w:tc>
              <w:tc>
                <w:tcPr>
                  <w:tcW w:w="1053" w:type="dxa"/>
                  <w:tcBorders>
                    <w:tl2br w:val="nil"/>
                    <w:tr2bl w:val="nil"/>
                  </w:tcBorders>
                  <w:noWrap w:val="0"/>
                  <w:vAlign w:val="center"/>
                </w:tcPr>
                <w:p w14:paraId="7C0371EA">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聚丙烯酰胺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PAM</w:t>
                  </w:r>
                  <w:r>
                    <w:rPr>
                      <w:rFonts w:hint="default" w:ascii="Times New Roman" w:hAnsi="Times New Roman" w:eastAsia="宋体" w:cs="Times New Roman"/>
                      <w:color w:val="auto"/>
                      <w:sz w:val="21"/>
                      <w:szCs w:val="21"/>
                      <w:lang w:eastAsia="zh-CN"/>
                    </w:rPr>
                    <w:t>）</w:t>
                  </w:r>
                </w:p>
              </w:tc>
              <w:tc>
                <w:tcPr>
                  <w:tcW w:w="6745" w:type="dxa"/>
                  <w:tcBorders>
                    <w:tl2br w:val="nil"/>
                    <w:tr2bl w:val="nil"/>
                  </w:tcBorders>
                  <w:noWrap w:val="0"/>
                  <w:vAlign w:val="center"/>
                </w:tcPr>
                <w:p w14:paraId="3D1CACA5">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聚丙烯酰胺，英文名称为Poly(acrylamide)，CAS号为9003-05-8，分子式为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C3H5NOn</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聚丙烯酰胺是一种线状的有机高分子聚合物，同时也是一种高分子水处理絮凝剂产品，专门可以吸附水中的悬浮颗粒，在颗粒之间起链接架桥作用，使细颗粒形成比较大的絮团，并且加快了沉淀的速度。这一过程称之为絮凝，因</w:t>
                  </w:r>
                  <w:r>
                    <w:rPr>
                      <w:rFonts w:hint="default" w:ascii="Times New Roman" w:hAnsi="Times New Roman" w:eastAsia="宋体" w:cs="Times New Roman"/>
                      <w:color w:val="auto"/>
                      <w:sz w:val="21"/>
                      <w:szCs w:val="21"/>
                      <w:lang w:eastAsia="zh-CN"/>
                    </w:rPr>
                    <w:t>其</w:t>
                  </w:r>
                  <w:r>
                    <w:rPr>
                      <w:rFonts w:hint="default" w:ascii="Times New Roman" w:hAnsi="Times New Roman" w:eastAsia="宋体" w:cs="Times New Roman"/>
                      <w:color w:val="auto"/>
                      <w:sz w:val="21"/>
                      <w:szCs w:val="21"/>
                    </w:rPr>
                    <w:t>良好的絮凝效果PAM作为水处理的絮凝剂并且被广泛用于污水处理。聚丙烯酰胺目数：目数是指物料的粒度或粗细度</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目数是单位面积上的方格数</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一般定义是指在1英寸*1英寸的面积内有多少个网孔数</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即筛网的网孔数。</w:t>
                  </w:r>
                </w:p>
              </w:tc>
            </w:tr>
            <w:tr w14:paraId="40AF86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1480E44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9</w:t>
                  </w:r>
                </w:p>
              </w:tc>
              <w:tc>
                <w:tcPr>
                  <w:tcW w:w="1053" w:type="dxa"/>
                  <w:tcBorders>
                    <w:tl2br w:val="nil"/>
                    <w:tr2bl w:val="nil"/>
                  </w:tcBorders>
                  <w:noWrap w:val="0"/>
                  <w:vAlign w:val="center"/>
                </w:tcPr>
                <w:p w14:paraId="5F43ADE7">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聚合氯化</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PAC</w:t>
                  </w:r>
                  <w:r>
                    <w:rPr>
                      <w:rFonts w:hint="default" w:ascii="Times New Roman" w:hAnsi="Times New Roman" w:eastAsia="宋体" w:cs="Times New Roman"/>
                      <w:color w:val="auto"/>
                      <w:sz w:val="21"/>
                      <w:szCs w:val="21"/>
                      <w:lang w:eastAsia="zh-CN"/>
                    </w:rPr>
                    <w:t>）</w:t>
                  </w:r>
                </w:p>
              </w:tc>
              <w:tc>
                <w:tcPr>
                  <w:tcW w:w="6745" w:type="dxa"/>
                  <w:tcBorders>
                    <w:tl2br w:val="nil"/>
                    <w:tr2bl w:val="nil"/>
                  </w:tcBorders>
                  <w:noWrap w:val="0"/>
                  <w:vAlign w:val="center"/>
                </w:tcPr>
                <w:p w14:paraId="2A14B377">
                  <w:pPr>
                    <w:pStyle w:val="13"/>
                    <w:keepNext w:val="0"/>
                    <w:keepLines w:val="0"/>
                    <w:pageBreakBefore w:val="0"/>
                    <w:widowControl w:val="0"/>
                    <w:kinsoku/>
                    <w:wordWrap/>
                    <w:overflowPunct/>
                    <w:topLinePunct w:val="0"/>
                    <w:autoSpaceDE/>
                    <w:autoSpaceDN/>
                    <w:bidi w:val="0"/>
                    <w:adjustRightInd/>
                    <w:snapToGrid/>
                    <w:spacing w:line="240" w:lineRule="atLeast"/>
                    <w:ind w:left="0"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1.有吸附、凝聚、沉淀等性能</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聚合氯化铝稳定性差。毒性及防护有腐蚀性，如不慎溅到皮肤上要立即用水冲洗干净。生产人员要穿工作服，戴口罩、手套，穿长筒胶靴。生产设备要密闭，车间通风应良好。</w:t>
                  </w:r>
                </w:p>
                <w:p w14:paraId="3929066B">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2.有腐蚀性。加热至110℃以上时分解，放出氯化氢气体，最后分解为氧化铝；与酸反应发生解聚作用， 使聚合度和碱度降低，最后变为正铝盐。与碱作用可使聚合度和碱度提高，最终可形成氢氧化铝沉淀或铝酸盐；与硫酸铝或其他多价酸盐混合时易生成沉淀，可降低或完全失去混凝性能。</w:t>
                  </w:r>
                </w:p>
              </w:tc>
            </w:tr>
            <w:tr w14:paraId="5EF7C1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1052A92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053" w:type="dxa"/>
                  <w:tcBorders>
                    <w:tl2br w:val="nil"/>
                    <w:tr2bl w:val="nil"/>
                  </w:tcBorders>
                  <w:noWrap w:val="0"/>
                  <w:vAlign w:val="center"/>
                </w:tcPr>
                <w:p w14:paraId="2B14F947">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氢氧化钠</w:t>
                  </w:r>
                </w:p>
              </w:tc>
              <w:tc>
                <w:tcPr>
                  <w:tcW w:w="6745" w:type="dxa"/>
                  <w:tcBorders>
                    <w:tl2br w:val="nil"/>
                    <w:tr2bl w:val="nil"/>
                  </w:tcBorders>
                  <w:noWrap w:val="0"/>
                  <w:vAlign w:val="center"/>
                </w:tcPr>
                <w:p w14:paraId="14EB62CA">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氢氧化钠，俗称烧碱、火碱、苛性钠，为一种具有强腐蚀性的强碱，一般为片状或块状形态，易溶于水（溶于水时放热）并形成碱性溶液，</w:t>
                  </w:r>
                  <w:r>
                    <w:rPr>
                      <w:rFonts w:hint="default" w:ascii="Times New Roman" w:hAnsi="Times New Roman" w:eastAsia="宋体" w:cs="Times New Roman"/>
                      <w:color w:val="auto"/>
                      <w:sz w:val="21"/>
                      <w:szCs w:val="21"/>
                      <w:lang w:eastAsia="zh-CN"/>
                    </w:rPr>
                    <w:t>具有</w:t>
                  </w:r>
                  <w:r>
                    <w:rPr>
                      <w:rFonts w:hint="default" w:ascii="Times New Roman" w:hAnsi="Times New Roman" w:eastAsia="宋体" w:cs="Times New Roman"/>
                      <w:color w:val="auto"/>
                      <w:sz w:val="21"/>
                      <w:szCs w:val="21"/>
                    </w:rPr>
                    <w:t>潮解性，易吸取空气中的水蒸气（潮解）和二氧化碳（变质），可加入盐酸检验是否变质。性状：纯品是无色透明的晶体。熔点：318.4℃、沸点：1390℃、相对密度：2.130、溶解性易溶于水，同时强烈放热。并溶于乙醇和甘油；不溶于丙酮、乙醚。露放在空</w:t>
                  </w:r>
                  <w:r>
                    <w:rPr>
                      <w:rFonts w:hint="default" w:ascii="Times New Roman" w:hAnsi="Times New Roman" w:eastAsia="宋体" w:cs="Times New Roman"/>
                      <w:color w:val="auto"/>
                      <w:sz w:val="21"/>
                      <w:szCs w:val="21"/>
                      <w:lang w:eastAsia="zh-CN"/>
                    </w:rPr>
                    <w:t>气中</w:t>
                  </w:r>
                  <w:r>
                    <w:rPr>
                      <w:rFonts w:hint="default" w:ascii="Times New Roman" w:hAnsi="Times New Roman" w:eastAsia="宋体" w:cs="Times New Roman"/>
                      <w:color w:val="auto"/>
                      <w:sz w:val="21"/>
                      <w:szCs w:val="21"/>
                    </w:rPr>
                    <w:t>，最后会完全溶解成溶液。性能特点：固体主体为白色，有光泽，允许带颜色，具有吸湿性，易溶于水。</w:t>
                  </w:r>
                </w:p>
              </w:tc>
            </w:tr>
            <w:tr w14:paraId="76F474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98" w:type="dxa"/>
                  <w:tcBorders>
                    <w:tl2br w:val="nil"/>
                    <w:tr2bl w:val="nil"/>
                  </w:tcBorders>
                  <w:noWrap w:val="0"/>
                  <w:vAlign w:val="center"/>
                </w:tcPr>
                <w:p w14:paraId="3BFE44F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 w:val="0"/>
                      <w:bCs/>
                      <w:caps w:val="0"/>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053" w:type="dxa"/>
                  <w:tcBorders>
                    <w:tl2br w:val="nil"/>
                    <w:tr2bl w:val="nil"/>
                  </w:tcBorders>
                  <w:noWrap w:val="0"/>
                  <w:vAlign w:val="center"/>
                </w:tcPr>
                <w:p w14:paraId="06038CD3">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生石灰</w:t>
                  </w:r>
                </w:p>
              </w:tc>
              <w:tc>
                <w:tcPr>
                  <w:tcW w:w="6745" w:type="dxa"/>
                  <w:tcBorders>
                    <w:tl2br w:val="nil"/>
                    <w:tr2bl w:val="nil"/>
                  </w:tcBorders>
                  <w:noWrap w:val="0"/>
                  <w:vAlign w:val="center"/>
                </w:tcPr>
                <w:p w14:paraId="487CF734">
                  <w:pPr>
                    <w:pStyle w:val="13"/>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生石灰，又称烧石灰，主要成分为氧化钙，通常制法为将主要</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"https://baike.baidu.com/item/%E6%88%90%E5%88%86" \t "https://baike.baidu.com/item/%E7%94%9F%E7%9F%B3%E7%81%B0/_blank"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成分</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为</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"https://baike.baidu.com/item/%E7%A2%B3%E9%85%B8%E9%92%99/2984057" \t "https://baike.baidu.com/item/%E7%94%9F%E7%9F%B3%E7%81%B0/_blank"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碳酸钙</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的天然岩石，在高温下</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"https://baike.baidu.com/item/%E7%85%85%E7%83%A7/4174031" \t "https://baike.baidu.com/item/%E7%94%9F%E7%9F%B3%E7%81%B0/_blank"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煅烧</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，即可分解生成二氧化碳以及</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"https://baike.baidu.com/item/%E6%B0%A7%E5%8C%96%E9%92%99/2815549" \t "https://baike.baidu.com/item/%E7%94%9F%E7%9F%B3%E7%81%B0/_blank"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氧化钙</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（化学式：CaO，即生石灰，又称云石）。生石灰是采用化学吸收法除去水蒸气的常用干燥剂，也用于钢铁、农药、医药、干燥剂、制革及醇的脱水等。特别适用于</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"https://baike.baidu.com/item/%E8%86%A8%E5%8C%96%E9%A3%9F%E5%93%81" \t "https://baike.baidu.com/item/%E7%94%9F%E7%9F%B3%E7%81%B0/_blank"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膨化食品</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、香菇、木耳等土特产，以及仪表仪器、医药、服饰、电子电讯、皮革、纺织等行业的产品。相对密度3.32～3.35。熔点2572℃。沸点2850℃。</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"https://baike.baidu.com/item/%E6%8A%98%E5%85%89%E7%8E%87" \t "https://baike.baidu.com/item/%E6%B0%A7%E5%8C%96%E9%92%99/_blank"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折光率</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1.838。稳定性</w:t>
                  </w:r>
                  <w:r>
                    <w:rPr>
                      <w:rFonts w:hint="default" w:ascii="Times New Roman" w:hAnsi="Times New Roman" w:eastAsia="宋体" w:cs="Times New Roman"/>
                      <w:color w:val="auto"/>
                      <w:sz w:val="21"/>
                      <w:szCs w:val="21"/>
                    </w:rPr>
                    <w:cr/>
                  </w:r>
                  <w:r>
                    <w:rPr>
                      <w:rFonts w:hint="default" w:ascii="Times New Roman" w:hAnsi="Times New Roman" w:eastAsia="宋体" w:cs="Times New Roman"/>
                      <w:color w:val="auto"/>
                      <w:sz w:val="21"/>
                      <w:szCs w:val="21"/>
                    </w:rPr>
                    <w:t>稳定。</w:t>
                  </w:r>
                </w:p>
              </w:tc>
            </w:tr>
          </w:tbl>
          <w:p w14:paraId="2D24D0F9">
            <w:pPr>
              <w:keepNext w:val="0"/>
              <w:keepLines w:val="0"/>
              <w:pageBreakBefore w:val="0"/>
              <w:widowControl w:val="0"/>
              <w:tabs>
                <w:tab w:val="left" w:pos="3150"/>
                <w:tab w:val="left" w:pos="4305"/>
              </w:tabs>
              <w:kinsoku/>
              <w:wordWrap/>
              <w:overflowPunct/>
              <w:topLinePunct w:val="0"/>
              <w:autoSpaceDE/>
              <w:autoSpaceDN/>
              <w:bidi w:val="0"/>
              <w:adjustRightInd w:val="0"/>
              <w:snapToGrid w:val="0"/>
              <w:spacing w:line="480" w:lineRule="exact"/>
              <w:ind w:firstLine="482" w:firstLineChars="200"/>
              <w:textAlignment w:val="auto"/>
              <w:rPr>
                <w:rFonts w:hint="default" w:ascii="Times New Roman" w:hAnsi="Times New Roman" w:eastAsia="宋体" w:cs="Times New Roman"/>
                <w:b/>
                <w:bCs/>
                <w:caps w:val="0"/>
                <w:color w:val="auto"/>
                <w:spacing w:val="0"/>
                <w:w w:val="100"/>
                <w:position w:val="0"/>
                <w:sz w:val="24"/>
                <w:lang w:val="en-US" w:eastAsia="zh-CN"/>
              </w:rPr>
            </w:pPr>
            <w:r>
              <w:rPr>
                <w:rFonts w:hint="default" w:ascii="Times New Roman" w:hAnsi="Times New Roman" w:eastAsia="宋体" w:cs="Times New Roman"/>
                <w:b/>
                <w:bCs/>
                <w:caps w:val="0"/>
                <w:color w:val="auto"/>
                <w:spacing w:val="0"/>
                <w:w w:val="100"/>
                <w:position w:val="0"/>
                <w:sz w:val="24"/>
                <w:lang w:eastAsia="zh-CN"/>
              </w:rPr>
              <w:t>六</w:t>
            </w:r>
            <w:r>
              <w:rPr>
                <w:rFonts w:hint="default" w:ascii="Times New Roman" w:hAnsi="Times New Roman" w:eastAsia="宋体" w:cs="Times New Roman"/>
                <w:b/>
                <w:bCs/>
                <w:caps w:val="0"/>
                <w:color w:val="auto"/>
                <w:spacing w:val="0"/>
                <w:w w:val="100"/>
                <w:position w:val="0"/>
                <w:sz w:val="24"/>
              </w:rPr>
              <w:t>、劳动定员及</w:t>
            </w:r>
            <w:r>
              <w:rPr>
                <w:rFonts w:hint="default" w:ascii="Times New Roman" w:hAnsi="Times New Roman" w:eastAsia="宋体" w:cs="Times New Roman"/>
                <w:b/>
                <w:bCs/>
                <w:caps w:val="0"/>
                <w:color w:val="auto"/>
                <w:spacing w:val="0"/>
                <w:w w:val="100"/>
                <w:position w:val="0"/>
                <w:sz w:val="24"/>
                <w:lang w:val="en-US" w:eastAsia="zh-CN"/>
              </w:rPr>
              <w:t>工作制度</w:t>
            </w:r>
          </w:p>
          <w:p w14:paraId="7D3E0D02">
            <w:pPr>
              <w:keepNext w:val="0"/>
              <w:keepLines w:val="0"/>
              <w:pageBreakBefore w:val="0"/>
              <w:widowControl w:val="0"/>
              <w:tabs>
                <w:tab w:val="left" w:pos="3150"/>
                <w:tab w:val="left" w:pos="4305"/>
              </w:tabs>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eastAsia="宋体" w:cs="Times New Roman"/>
                <w:caps w:val="0"/>
                <w:color w:val="auto"/>
                <w:spacing w:val="0"/>
                <w:w w:val="100"/>
                <w:position w:val="0"/>
                <w:sz w:val="24"/>
                <w:lang w:eastAsia="zh-CN"/>
              </w:rPr>
            </w:pPr>
            <w:r>
              <w:rPr>
                <w:rFonts w:hint="default" w:ascii="Times New Roman" w:hAnsi="Times New Roman" w:eastAsia="宋体" w:cs="Times New Roman"/>
                <w:caps w:val="0"/>
                <w:color w:val="auto"/>
                <w:spacing w:val="0"/>
                <w:w w:val="100"/>
                <w:position w:val="0"/>
                <w:sz w:val="24"/>
                <w:lang w:val="en-US" w:eastAsia="zh-CN"/>
              </w:rPr>
              <w:t>劳动定员80人，</w:t>
            </w:r>
            <w:r>
              <w:rPr>
                <w:rFonts w:hint="default" w:ascii="Times New Roman" w:hAnsi="Times New Roman" w:eastAsia="宋体" w:cs="Times New Roman"/>
                <w:caps w:val="0"/>
                <w:color w:val="auto"/>
                <w:spacing w:val="0"/>
                <w:w w:val="100"/>
                <w:position w:val="0"/>
                <w:sz w:val="24"/>
              </w:rPr>
              <w:t>生产部门</w:t>
            </w:r>
            <w:r>
              <w:rPr>
                <w:rFonts w:hint="default" w:ascii="Times New Roman" w:hAnsi="Times New Roman" w:eastAsia="宋体" w:cs="Times New Roman"/>
                <w:caps w:val="0"/>
                <w:color w:val="auto"/>
                <w:spacing w:val="0"/>
                <w:w w:val="100"/>
                <w:position w:val="0"/>
                <w:sz w:val="24"/>
                <w:lang w:val="en-US" w:eastAsia="zh-CN"/>
              </w:rPr>
              <w:t>分</w:t>
            </w:r>
            <w:r>
              <w:rPr>
                <w:rFonts w:hint="default" w:ascii="Times New Roman" w:hAnsi="Times New Roman" w:eastAsia="宋体" w:cs="Times New Roman"/>
                <w:caps w:val="0"/>
                <w:color w:val="auto"/>
                <w:spacing w:val="0"/>
                <w:w w:val="100"/>
                <w:position w:val="0"/>
                <w:sz w:val="24"/>
              </w:rPr>
              <w:t>为</w:t>
            </w:r>
            <w:r>
              <w:rPr>
                <w:rFonts w:hint="default" w:ascii="Times New Roman" w:hAnsi="Times New Roman" w:eastAsia="宋体" w:cs="Times New Roman"/>
                <w:caps w:val="0"/>
                <w:color w:val="auto"/>
                <w:spacing w:val="0"/>
                <w:w w:val="100"/>
                <w:position w:val="0"/>
                <w:sz w:val="24"/>
                <w:lang w:val="en-US" w:eastAsia="zh-CN"/>
              </w:rPr>
              <w:t>常白班和</w:t>
            </w:r>
            <w:r>
              <w:rPr>
                <w:rFonts w:hint="default" w:ascii="Times New Roman" w:hAnsi="Times New Roman" w:eastAsia="宋体" w:cs="Times New Roman"/>
                <w:caps w:val="0"/>
                <w:color w:val="auto"/>
                <w:spacing w:val="0"/>
                <w:w w:val="100"/>
                <w:position w:val="0"/>
                <w:sz w:val="24"/>
              </w:rPr>
              <w:t>连续工作制，年工作日330天，</w:t>
            </w:r>
            <w:r>
              <w:rPr>
                <w:rFonts w:hint="default" w:ascii="Times New Roman" w:hAnsi="Times New Roman" w:eastAsia="宋体" w:cs="Times New Roman"/>
                <w:caps w:val="0"/>
                <w:color w:val="auto"/>
                <w:spacing w:val="0"/>
                <w:w w:val="100"/>
                <w:position w:val="0"/>
                <w:sz w:val="24"/>
                <w:lang w:val="en-US" w:eastAsia="zh-CN"/>
              </w:rPr>
              <w:t>常白班人员占比80%，8h工作制；连续工作制实行双班倒</w:t>
            </w:r>
            <w:r>
              <w:rPr>
                <w:rFonts w:hint="default" w:ascii="Times New Roman" w:hAnsi="Times New Roman" w:eastAsia="宋体" w:cs="Times New Roman"/>
                <w:caps w:val="0"/>
                <w:color w:val="auto"/>
                <w:spacing w:val="0"/>
                <w:w w:val="100"/>
                <w:position w:val="0"/>
                <w:sz w:val="24"/>
              </w:rPr>
              <w:t>生产，每班工作</w:t>
            </w:r>
            <w:r>
              <w:rPr>
                <w:rFonts w:hint="default" w:ascii="Times New Roman" w:hAnsi="Times New Roman" w:eastAsia="宋体" w:cs="Times New Roman"/>
                <w:caps w:val="0"/>
                <w:color w:val="auto"/>
                <w:spacing w:val="0"/>
                <w:w w:val="100"/>
                <w:position w:val="0"/>
                <w:sz w:val="24"/>
                <w:lang w:val="en-US" w:eastAsia="zh-CN"/>
              </w:rPr>
              <w:t>12</w:t>
            </w:r>
            <w:r>
              <w:rPr>
                <w:rFonts w:hint="default" w:ascii="Times New Roman" w:hAnsi="Times New Roman" w:eastAsia="宋体" w:cs="Times New Roman"/>
                <w:caps w:val="0"/>
                <w:color w:val="auto"/>
                <w:spacing w:val="0"/>
                <w:w w:val="100"/>
                <w:position w:val="0"/>
                <w:sz w:val="24"/>
              </w:rPr>
              <w:t>h</w:t>
            </w:r>
            <w:r>
              <w:rPr>
                <w:rFonts w:hint="default" w:ascii="Times New Roman" w:hAnsi="Times New Roman" w:eastAsia="宋体" w:cs="Times New Roman"/>
                <w:caps w:val="0"/>
                <w:color w:val="auto"/>
                <w:spacing w:val="0"/>
                <w:w w:val="100"/>
                <w:position w:val="0"/>
                <w:sz w:val="24"/>
                <w:lang w:eastAsia="zh-CN"/>
              </w:rPr>
              <w:t>。</w:t>
            </w:r>
          </w:p>
          <w:p w14:paraId="3206649A">
            <w:pPr>
              <w:keepNext w:val="0"/>
              <w:keepLines w:val="0"/>
              <w:pageBreakBefore w:val="0"/>
              <w:widowControl w:val="0"/>
              <w:tabs>
                <w:tab w:val="left" w:pos="3150"/>
                <w:tab w:val="left" w:pos="4305"/>
              </w:tabs>
              <w:kinsoku/>
              <w:wordWrap/>
              <w:overflowPunct/>
              <w:topLinePunct w:val="0"/>
              <w:autoSpaceDE/>
              <w:autoSpaceDN/>
              <w:bidi w:val="0"/>
              <w:adjustRightInd w:val="0"/>
              <w:snapToGrid w:val="0"/>
              <w:spacing w:line="480" w:lineRule="exact"/>
              <w:ind w:left="0" w:leftChars="0" w:firstLine="482"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eastAsia="zh-CN"/>
              </w:rPr>
              <w:t>七</w:t>
            </w:r>
            <w:r>
              <w:rPr>
                <w:rFonts w:hint="default" w:ascii="Times New Roman" w:hAnsi="Times New Roman" w:eastAsia="宋体" w:cs="Times New Roman"/>
                <w:b/>
                <w:bCs/>
                <w:color w:val="auto"/>
                <w:sz w:val="24"/>
              </w:rPr>
              <w:t>、项目给排水</w:t>
            </w:r>
          </w:p>
          <w:p w14:paraId="48EB18F3">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caps w:val="0"/>
                <w:color w:val="auto"/>
                <w:spacing w:val="0"/>
                <w:w w:val="100"/>
                <w:position w:val="0"/>
                <w:sz w:val="24"/>
                <w:szCs w:val="24"/>
              </w:rPr>
            </w:pPr>
            <w:bookmarkStart w:id="4" w:name="图3.1-7  本项目水平衡图（m3/a）"/>
            <w:bookmarkEnd w:id="4"/>
            <w:r>
              <w:rPr>
                <w:rFonts w:hint="default" w:ascii="Times New Roman" w:hAnsi="Times New Roman" w:eastAsia="宋体" w:cs="Times New Roman"/>
                <w:caps w:val="0"/>
                <w:color w:val="auto"/>
                <w:spacing w:val="0"/>
                <w:w w:val="100"/>
                <w:position w:val="0"/>
                <w:sz w:val="24"/>
                <w:szCs w:val="24"/>
              </w:rPr>
              <w:t>项目给水来源于市政供水管网，用水主要为生产及生活用水。</w:t>
            </w:r>
          </w:p>
          <w:p w14:paraId="67E362D6">
            <w:pPr>
              <w:keepNext w:val="0"/>
              <w:keepLines w:val="0"/>
              <w:pageBreakBefore w:val="0"/>
              <w:widowControl w:val="0"/>
              <w:kinsoku/>
              <w:wordWrap/>
              <w:overflowPunct/>
              <w:topLinePunct w:val="0"/>
              <w:autoSpaceDE/>
              <w:autoSpaceDN/>
              <w:bidi w:val="0"/>
              <w:spacing w:line="480" w:lineRule="exact"/>
              <w:ind w:firstLine="482" w:firstLineChars="200"/>
              <w:textAlignment w:val="auto"/>
              <w:rPr>
                <w:rFonts w:hint="default" w:ascii="Times New Roman" w:hAnsi="Times New Roman" w:eastAsia="宋体" w:cs="Times New Roman"/>
                <w:b/>
                <w:bCs/>
                <w:caps w:val="0"/>
                <w:color w:val="auto"/>
                <w:spacing w:val="0"/>
                <w:w w:val="100"/>
                <w:position w:val="0"/>
                <w:sz w:val="24"/>
                <w:szCs w:val="24"/>
                <w:lang w:val="en-US" w:eastAsia="zh-CN"/>
              </w:rPr>
            </w:pPr>
            <w:r>
              <w:rPr>
                <w:rFonts w:hint="default" w:ascii="Times New Roman" w:hAnsi="Times New Roman" w:eastAsia="宋体" w:cs="Times New Roman"/>
                <w:b/>
                <w:bCs/>
                <w:caps w:val="0"/>
                <w:color w:val="auto"/>
                <w:spacing w:val="0"/>
                <w:w w:val="100"/>
                <w:position w:val="0"/>
                <w:sz w:val="24"/>
                <w:szCs w:val="24"/>
              </w:rPr>
              <w:t>（1）生活</w:t>
            </w:r>
            <w:r>
              <w:rPr>
                <w:rFonts w:hint="default" w:ascii="Times New Roman" w:hAnsi="Times New Roman" w:eastAsia="宋体" w:cs="Times New Roman"/>
                <w:b/>
                <w:bCs/>
                <w:caps w:val="0"/>
                <w:color w:val="auto"/>
                <w:spacing w:val="0"/>
                <w:w w:val="100"/>
                <w:position w:val="0"/>
                <w:sz w:val="24"/>
                <w:szCs w:val="24"/>
                <w:lang w:val="en-US" w:eastAsia="zh-CN"/>
              </w:rPr>
              <w:t>给排水</w:t>
            </w:r>
          </w:p>
          <w:p w14:paraId="495FF327">
            <w:pPr>
              <w:keepNext w:val="0"/>
              <w:keepLines w:val="0"/>
              <w:pageBreakBefore w:val="0"/>
              <w:widowControl w:val="0"/>
              <w:kinsoku/>
              <w:wordWrap/>
              <w:overflowPunct/>
              <w:topLinePunct w:val="0"/>
              <w:autoSpaceDE/>
              <w:autoSpaceDN/>
              <w:bidi w:val="0"/>
              <w:adjustRightInd/>
              <w:snapToGrid/>
              <w:spacing w:line="480" w:lineRule="exact"/>
              <w:ind w:leftChars="0" w:firstLine="480" w:firstLineChars="200"/>
              <w:jc w:val="both"/>
              <w:textAlignment w:val="auto"/>
              <w:outlineLvl w:val="9"/>
              <w:rPr>
                <w:rFonts w:hint="default" w:ascii="Times New Roman" w:hAnsi="Times New Roman" w:eastAsia="宋体" w:cs="Times New Roman"/>
                <w:caps w:val="0"/>
                <w:color w:val="auto"/>
                <w:spacing w:val="0"/>
                <w:w w:val="100"/>
                <w:position w:val="0"/>
                <w:sz w:val="24"/>
                <w:szCs w:val="24"/>
                <w:lang w:eastAsia="zh-CN"/>
              </w:rPr>
            </w:pPr>
            <w:r>
              <w:rPr>
                <w:rFonts w:hint="default" w:ascii="Times New Roman" w:hAnsi="Times New Roman" w:eastAsia="宋体" w:cs="Times New Roman"/>
                <w:caps w:val="0"/>
                <w:color w:val="auto"/>
                <w:spacing w:val="0"/>
                <w:w w:val="100"/>
                <w:position w:val="0"/>
                <w:sz w:val="24"/>
                <w:szCs w:val="24"/>
              </w:rPr>
              <w:t>生活用水</w:t>
            </w:r>
            <w:r>
              <w:rPr>
                <w:rFonts w:hint="default" w:ascii="Times New Roman" w:hAnsi="Times New Roman" w:eastAsia="宋体" w:cs="Times New Roman"/>
                <w:caps w:val="0"/>
                <w:color w:val="auto"/>
                <w:spacing w:val="0"/>
                <w:w w:val="100"/>
                <w:position w:val="0"/>
                <w:sz w:val="24"/>
                <w:szCs w:val="24"/>
                <w:lang w:eastAsia="zh-CN"/>
              </w:rPr>
              <w:t>：</w:t>
            </w:r>
            <w:r>
              <w:rPr>
                <w:rFonts w:hint="default" w:ascii="Times New Roman" w:hAnsi="Times New Roman" w:eastAsia="宋体" w:cs="Times New Roman"/>
                <w:caps w:val="0"/>
                <w:color w:val="auto"/>
                <w:spacing w:val="0"/>
                <w:w w:val="100"/>
                <w:position w:val="0"/>
                <w:sz w:val="24"/>
                <w:szCs w:val="24"/>
                <w:lang w:val="en-US" w:eastAsia="zh-CN"/>
              </w:rPr>
              <w:t>本</w:t>
            </w:r>
            <w:r>
              <w:rPr>
                <w:rFonts w:hint="default" w:ascii="Times New Roman" w:hAnsi="Times New Roman" w:eastAsia="宋体" w:cs="Times New Roman"/>
                <w:caps w:val="0"/>
                <w:color w:val="auto"/>
                <w:spacing w:val="0"/>
                <w:w w:val="100"/>
                <w:position w:val="0"/>
                <w:sz w:val="24"/>
                <w:szCs w:val="24"/>
              </w:rPr>
              <w:t>项目员工</w:t>
            </w:r>
            <w:r>
              <w:rPr>
                <w:rFonts w:hint="default" w:ascii="Times New Roman" w:hAnsi="Times New Roman" w:eastAsia="宋体" w:cs="Times New Roman"/>
                <w:caps w:val="0"/>
                <w:color w:val="auto"/>
                <w:spacing w:val="0"/>
                <w:w w:val="100"/>
                <w:position w:val="0"/>
                <w:sz w:val="24"/>
                <w:szCs w:val="24"/>
                <w:lang w:val="en-US" w:eastAsia="zh-CN"/>
              </w:rPr>
              <w:t>80</w:t>
            </w:r>
            <w:r>
              <w:rPr>
                <w:rFonts w:hint="default" w:ascii="Times New Roman" w:hAnsi="Times New Roman" w:eastAsia="宋体" w:cs="Times New Roman"/>
                <w:caps w:val="0"/>
                <w:color w:val="auto"/>
                <w:spacing w:val="0"/>
                <w:w w:val="100"/>
                <w:position w:val="0"/>
                <w:sz w:val="24"/>
                <w:szCs w:val="24"/>
              </w:rPr>
              <w:t>人。</w:t>
            </w:r>
            <w:r>
              <w:rPr>
                <w:rFonts w:hint="default" w:ascii="Times New Roman" w:hAnsi="Times New Roman" w:eastAsia="宋体" w:cs="Times New Roman"/>
                <w:caps w:val="0"/>
                <w:snapToGrid w:val="0"/>
                <w:color w:val="auto"/>
                <w:spacing w:val="0"/>
                <w:w w:val="100"/>
                <w:kern w:val="0"/>
                <w:position w:val="0"/>
                <w:sz w:val="24"/>
                <w:szCs w:val="24"/>
              </w:rPr>
              <w:t>生活用水</w:t>
            </w:r>
            <w:r>
              <w:rPr>
                <w:rFonts w:hint="default" w:ascii="Times New Roman" w:hAnsi="Times New Roman" w:eastAsia="宋体" w:cs="Times New Roman"/>
                <w:color w:val="auto"/>
                <w:sz w:val="24"/>
                <w:szCs w:val="24"/>
                <w:lang w:val="en-US" w:eastAsia="zh-CN"/>
              </w:rPr>
              <w:t>包括食堂用水，</w:t>
            </w:r>
            <w:r>
              <w:rPr>
                <w:rFonts w:hint="default" w:ascii="Times New Roman" w:hAnsi="Times New Roman" w:eastAsia="宋体" w:cs="Times New Roman"/>
                <w:caps w:val="0"/>
                <w:color w:val="auto"/>
                <w:spacing w:val="0"/>
                <w:w w:val="100"/>
                <w:position w:val="0"/>
                <w:sz w:val="24"/>
                <w:szCs w:val="24"/>
                <w:lang w:eastAsia="zh-CN"/>
              </w:rPr>
              <w:t>依</w:t>
            </w:r>
            <w:r>
              <w:rPr>
                <w:rFonts w:hint="default" w:ascii="Times New Roman" w:hAnsi="Times New Roman" w:eastAsia="宋体" w:cs="Times New Roman"/>
                <w:caps w:val="0"/>
                <w:color w:val="auto"/>
                <w:spacing w:val="0"/>
                <w:w w:val="100"/>
                <w:position w:val="0"/>
                <w:sz w:val="24"/>
                <w:szCs w:val="24"/>
              </w:rPr>
              <w:t>据《行业用水定额》（DB61/T943</w:t>
            </w:r>
            <w:r>
              <w:rPr>
                <w:rFonts w:hint="default" w:ascii="Times New Roman" w:hAnsi="Times New Roman" w:eastAsia="宋体" w:cs="Times New Roman"/>
                <w:caps w:val="0"/>
                <w:color w:val="auto"/>
                <w:spacing w:val="0"/>
                <w:w w:val="100"/>
                <w:position w:val="0"/>
                <w:sz w:val="24"/>
                <w:szCs w:val="24"/>
                <w:lang w:val="en-US" w:eastAsia="zh-CN"/>
              </w:rPr>
              <w:t>-</w:t>
            </w:r>
            <w:r>
              <w:rPr>
                <w:rFonts w:hint="default" w:ascii="Times New Roman" w:hAnsi="Times New Roman" w:eastAsia="宋体" w:cs="Times New Roman"/>
                <w:caps w:val="0"/>
                <w:color w:val="auto"/>
                <w:spacing w:val="0"/>
                <w:w w:val="100"/>
                <w:position w:val="0"/>
                <w:sz w:val="24"/>
                <w:szCs w:val="24"/>
              </w:rPr>
              <w:t>2020）表B.17行政办公及科研院所，员工生活用水按通用值</w:t>
            </w:r>
            <w:r>
              <w:rPr>
                <w:rFonts w:hint="default" w:ascii="Times New Roman" w:hAnsi="Times New Roman" w:eastAsia="宋体" w:cs="Times New Roman"/>
                <w:caps w:val="0"/>
                <w:color w:val="auto"/>
                <w:spacing w:val="0"/>
                <w:w w:val="100"/>
                <w:position w:val="0"/>
                <w:sz w:val="24"/>
                <w:szCs w:val="24"/>
                <w:lang w:val="en-US" w:eastAsia="zh-CN"/>
              </w:rPr>
              <w:t>25m</w:t>
            </w:r>
            <w:r>
              <w:rPr>
                <w:rFonts w:hint="default" w:ascii="Times New Roman" w:hAnsi="Times New Roman" w:eastAsia="宋体" w:cs="Times New Roman"/>
                <w:caps w:val="0"/>
                <w:color w:val="auto"/>
                <w:spacing w:val="0"/>
                <w:w w:val="100"/>
                <w:position w:val="0"/>
                <w:sz w:val="24"/>
                <w:szCs w:val="24"/>
                <w:vertAlign w:val="superscript"/>
                <w:lang w:val="en-US" w:eastAsia="zh-CN"/>
              </w:rPr>
              <w:t>3</w:t>
            </w:r>
            <w:r>
              <w:rPr>
                <w:rFonts w:hint="default" w:ascii="Times New Roman" w:hAnsi="Times New Roman" w:eastAsia="宋体" w:cs="Times New Roman"/>
                <w:caps w:val="0"/>
                <w:color w:val="auto"/>
                <w:spacing w:val="0"/>
                <w:w w:val="100"/>
                <w:position w:val="0"/>
                <w:sz w:val="24"/>
                <w:szCs w:val="24"/>
                <w:lang w:val="en-US" w:eastAsia="zh-CN"/>
              </w:rPr>
              <w:t>/（人•a）</w:t>
            </w:r>
            <w:r>
              <w:rPr>
                <w:rFonts w:hint="default" w:ascii="Times New Roman" w:hAnsi="Times New Roman" w:eastAsia="宋体" w:cs="Times New Roman"/>
                <w:caps w:val="0"/>
                <w:color w:val="auto"/>
                <w:spacing w:val="0"/>
                <w:w w:val="100"/>
                <w:position w:val="0"/>
                <w:sz w:val="24"/>
                <w:szCs w:val="24"/>
              </w:rPr>
              <w:t>计</w:t>
            </w:r>
            <w:r>
              <w:rPr>
                <w:rFonts w:hint="default" w:ascii="Times New Roman" w:hAnsi="Times New Roman" w:eastAsia="宋体" w:cs="Times New Roman"/>
                <w:caps w:val="0"/>
                <w:color w:val="auto"/>
                <w:spacing w:val="0"/>
                <w:w w:val="100"/>
                <w:position w:val="0"/>
                <w:sz w:val="24"/>
                <w:szCs w:val="24"/>
                <w:lang w:eastAsia="zh-CN"/>
              </w:rPr>
              <w:t>，</w:t>
            </w:r>
            <w:r>
              <w:rPr>
                <w:rFonts w:hint="default" w:ascii="Times New Roman" w:hAnsi="Times New Roman" w:eastAsia="宋体" w:cs="Times New Roman"/>
                <w:caps w:val="0"/>
                <w:color w:val="auto"/>
                <w:spacing w:val="0"/>
                <w:w w:val="100"/>
                <w:position w:val="0"/>
                <w:sz w:val="24"/>
                <w:szCs w:val="24"/>
              </w:rPr>
              <w:t>则生活用水量为</w:t>
            </w:r>
            <w:r>
              <w:rPr>
                <w:rFonts w:hint="default" w:ascii="Times New Roman" w:hAnsi="Times New Roman" w:eastAsia="宋体" w:cs="Times New Roman"/>
                <w:caps w:val="0"/>
                <w:color w:val="auto"/>
                <w:spacing w:val="0"/>
                <w:w w:val="100"/>
                <w:position w:val="0"/>
                <w:sz w:val="24"/>
                <w:szCs w:val="24"/>
                <w:lang w:val="en-US" w:eastAsia="zh-CN"/>
              </w:rPr>
              <w:t>6.06</w:t>
            </w:r>
            <w:r>
              <w:rPr>
                <w:rFonts w:hint="default" w:ascii="Times New Roman" w:hAnsi="Times New Roman" w:eastAsia="宋体" w:cs="Times New Roman"/>
                <w:caps w:val="0"/>
                <w:color w:val="auto"/>
                <w:spacing w:val="0"/>
                <w:w w:val="100"/>
                <w:position w:val="0"/>
                <w:sz w:val="24"/>
                <w:szCs w:val="24"/>
              </w:rPr>
              <w:t>m</w:t>
            </w:r>
            <w:r>
              <w:rPr>
                <w:rFonts w:hint="default" w:ascii="Times New Roman" w:hAnsi="Times New Roman" w:eastAsia="宋体" w:cs="Times New Roman"/>
                <w:caps w:val="0"/>
                <w:color w:val="auto"/>
                <w:spacing w:val="0"/>
                <w:w w:val="100"/>
                <w:position w:val="0"/>
                <w:sz w:val="24"/>
                <w:szCs w:val="24"/>
                <w:vertAlign w:val="superscript"/>
              </w:rPr>
              <w:t>3</w:t>
            </w:r>
            <w:r>
              <w:rPr>
                <w:rFonts w:hint="default" w:ascii="Times New Roman" w:hAnsi="Times New Roman" w:eastAsia="宋体" w:cs="Times New Roman"/>
                <w:caps w:val="0"/>
                <w:color w:val="auto"/>
                <w:spacing w:val="0"/>
                <w:w w:val="100"/>
                <w:position w:val="0"/>
                <w:sz w:val="24"/>
                <w:szCs w:val="24"/>
              </w:rPr>
              <w:t>/d、</w:t>
            </w:r>
            <w:r>
              <w:rPr>
                <w:rFonts w:hint="default" w:ascii="Times New Roman" w:hAnsi="Times New Roman" w:eastAsia="宋体" w:cs="Times New Roman"/>
                <w:caps w:val="0"/>
                <w:color w:val="auto"/>
                <w:spacing w:val="0"/>
                <w:w w:val="100"/>
                <w:position w:val="0"/>
                <w:sz w:val="24"/>
                <w:szCs w:val="24"/>
                <w:lang w:val="en-US" w:eastAsia="zh-CN"/>
              </w:rPr>
              <w:t>2000</w:t>
            </w:r>
            <w:r>
              <w:rPr>
                <w:rFonts w:hint="default" w:ascii="Times New Roman" w:hAnsi="Times New Roman" w:eastAsia="宋体" w:cs="Times New Roman"/>
                <w:caps w:val="0"/>
                <w:color w:val="auto"/>
                <w:spacing w:val="0"/>
                <w:w w:val="100"/>
                <w:position w:val="0"/>
                <w:sz w:val="24"/>
                <w:szCs w:val="24"/>
              </w:rPr>
              <w:t>m</w:t>
            </w:r>
            <w:r>
              <w:rPr>
                <w:rFonts w:hint="default" w:ascii="Times New Roman" w:hAnsi="Times New Roman" w:eastAsia="宋体" w:cs="Times New Roman"/>
                <w:caps w:val="0"/>
                <w:color w:val="auto"/>
                <w:spacing w:val="0"/>
                <w:w w:val="100"/>
                <w:position w:val="0"/>
                <w:sz w:val="24"/>
                <w:szCs w:val="24"/>
                <w:vertAlign w:val="superscript"/>
              </w:rPr>
              <w:t>3</w:t>
            </w:r>
            <w:r>
              <w:rPr>
                <w:rFonts w:hint="default" w:ascii="Times New Roman" w:hAnsi="Times New Roman" w:eastAsia="宋体" w:cs="Times New Roman"/>
                <w:caps w:val="0"/>
                <w:color w:val="auto"/>
                <w:spacing w:val="0"/>
                <w:w w:val="100"/>
                <w:position w:val="0"/>
                <w:sz w:val="24"/>
                <w:szCs w:val="24"/>
              </w:rPr>
              <w:t>/a</w:t>
            </w:r>
            <w:r>
              <w:rPr>
                <w:rFonts w:hint="default" w:ascii="Times New Roman" w:hAnsi="Times New Roman" w:eastAsia="宋体" w:cs="Times New Roman"/>
                <w:caps w:val="0"/>
                <w:color w:val="auto"/>
                <w:spacing w:val="0"/>
                <w:w w:val="100"/>
                <w:position w:val="0"/>
                <w:sz w:val="24"/>
                <w:szCs w:val="24"/>
                <w:lang w:eastAsia="zh-CN"/>
              </w:rPr>
              <w:t>；生活</w:t>
            </w:r>
            <w:r>
              <w:rPr>
                <w:rFonts w:hint="default" w:ascii="Times New Roman" w:hAnsi="Times New Roman" w:eastAsia="宋体" w:cs="Times New Roman"/>
                <w:caps w:val="0"/>
                <w:color w:val="auto"/>
                <w:spacing w:val="0"/>
                <w:w w:val="100"/>
                <w:position w:val="0"/>
                <w:sz w:val="24"/>
                <w:szCs w:val="24"/>
                <w:lang w:val="en-US" w:eastAsia="zh-CN"/>
              </w:rPr>
              <w:t>污水</w:t>
            </w:r>
            <w:r>
              <w:rPr>
                <w:rFonts w:hint="default" w:ascii="Times New Roman" w:hAnsi="Times New Roman" w:eastAsia="宋体" w:cs="Times New Roman"/>
                <w:caps w:val="0"/>
                <w:color w:val="auto"/>
                <w:spacing w:val="0"/>
                <w:w w:val="100"/>
                <w:position w:val="0"/>
                <w:sz w:val="24"/>
                <w:szCs w:val="24"/>
                <w:lang w:eastAsia="zh-CN"/>
              </w:rPr>
              <w:t>产生量按用水量的80%计，生活污水量为</w:t>
            </w:r>
            <w:r>
              <w:rPr>
                <w:rFonts w:hint="default" w:ascii="Times New Roman" w:hAnsi="Times New Roman" w:eastAsia="宋体" w:cs="Times New Roman"/>
                <w:caps w:val="0"/>
                <w:color w:val="auto"/>
                <w:spacing w:val="0"/>
                <w:w w:val="100"/>
                <w:position w:val="0"/>
                <w:sz w:val="24"/>
                <w:szCs w:val="24"/>
                <w:lang w:val="en-US" w:eastAsia="zh-CN"/>
              </w:rPr>
              <w:t>4.85</w:t>
            </w:r>
            <w:r>
              <w:rPr>
                <w:rFonts w:hint="default" w:ascii="Times New Roman" w:hAnsi="Times New Roman" w:eastAsia="宋体" w:cs="Times New Roman"/>
                <w:caps w:val="0"/>
                <w:color w:val="auto"/>
                <w:spacing w:val="0"/>
                <w:w w:val="100"/>
                <w:position w:val="0"/>
                <w:sz w:val="24"/>
                <w:szCs w:val="24"/>
                <w:lang w:eastAsia="zh-CN"/>
              </w:rPr>
              <w:t>m</w:t>
            </w:r>
            <w:r>
              <w:rPr>
                <w:rFonts w:hint="default" w:ascii="Times New Roman" w:hAnsi="Times New Roman" w:eastAsia="宋体" w:cs="Times New Roman"/>
                <w:caps w:val="0"/>
                <w:color w:val="auto"/>
                <w:spacing w:val="0"/>
                <w:w w:val="100"/>
                <w:position w:val="0"/>
                <w:sz w:val="24"/>
                <w:szCs w:val="24"/>
                <w:vertAlign w:val="superscript"/>
                <w:lang w:eastAsia="zh-CN"/>
              </w:rPr>
              <w:t>3</w:t>
            </w:r>
            <w:r>
              <w:rPr>
                <w:rFonts w:hint="default" w:ascii="Times New Roman" w:hAnsi="Times New Roman" w:eastAsia="宋体" w:cs="Times New Roman"/>
                <w:caps w:val="0"/>
                <w:color w:val="auto"/>
                <w:spacing w:val="0"/>
                <w:w w:val="100"/>
                <w:position w:val="0"/>
                <w:sz w:val="24"/>
                <w:szCs w:val="24"/>
                <w:lang w:eastAsia="zh-CN"/>
              </w:rPr>
              <w:t>/d，</w:t>
            </w:r>
            <w:r>
              <w:rPr>
                <w:rFonts w:hint="default" w:ascii="Times New Roman" w:hAnsi="Times New Roman" w:eastAsia="宋体" w:cs="Times New Roman"/>
                <w:caps w:val="0"/>
                <w:color w:val="auto"/>
                <w:spacing w:val="0"/>
                <w:w w:val="100"/>
                <w:position w:val="0"/>
                <w:sz w:val="24"/>
                <w:szCs w:val="24"/>
                <w:lang w:val="en-US" w:eastAsia="zh-CN"/>
              </w:rPr>
              <w:t>1600</w:t>
            </w:r>
            <w:r>
              <w:rPr>
                <w:rFonts w:hint="default" w:ascii="Times New Roman" w:hAnsi="Times New Roman" w:eastAsia="宋体" w:cs="Times New Roman"/>
                <w:caps w:val="0"/>
                <w:color w:val="auto"/>
                <w:spacing w:val="0"/>
                <w:w w:val="100"/>
                <w:position w:val="0"/>
                <w:sz w:val="24"/>
                <w:szCs w:val="24"/>
                <w:lang w:eastAsia="zh-CN"/>
              </w:rPr>
              <w:t>m</w:t>
            </w:r>
            <w:r>
              <w:rPr>
                <w:rFonts w:hint="default" w:ascii="Times New Roman" w:hAnsi="Times New Roman" w:eastAsia="宋体" w:cs="Times New Roman"/>
                <w:caps w:val="0"/>
                <w:color w:val="auto"/>
                <w:spacing w:val="0"/>
                <w:w w:val="100"/>
                <w:position w:val="0"/>
                <w:sz w:val="24"/>
                <w:szCs w:val="24"/>
                <w:vertAlign w:val="superscript"/>
                <w:lang w:eastAsia="zh-CN"/>
              </w:rPr>
              <w:t>3</w:t>
            </w:r>
            <w:r>
              <w:rPr>
                <w:rFonts w:hint="default" w:ascii="Times New Roman" w:hAnsi="Times New Roman" w:eastAsia="宋体" w:cs="Times New Roman"/>
                <w:caps w:val="0"/>
                <w:color w:val="auto"/>
                <w:spacing w:val="0"/>
                <w:w w:val="100"/>
                <w:position w:val="0"/>
                <w:sz w:val="24"/>
                <w:szCs w:val="24"/>
                <w:lang w:eastAsia="zh-CN"/>
              </w:rPr>
              <w:t>/a。</w:t>
            </w:r>
          </w:p>
          <w:p w14:paraId="4ED7BB4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aps w:val="0"/>
                <w:color w:val="auto"/>
                <w:spacing w:val="0"/>
                <w:w w:val="100"/>
                <w:position w:val="0"/>
                <w:sz w:val="24"/>
                <w:szCs w:val="24"/>
              </w:rPr>
            </w:pPr>
            <w:r>
              <w:rPr>
                <w:rFonts w:hint="default" w:ascii="Times New Roman" w:hAnsi="Times New Roman" w:eastAsia="宋体" w:cs="Times New Roman"/>
                <w:b/>
                <w:bCs/>
                <w:caps w:val="0"/>
                <w:color w:val="auto"/>
                <w:spacing w:val="0"/>
                <w:w w:val="100"/>
                <w:position w:val="0"/>
                <w:sz w:val="24"/>
                <w:szCs w:val="24"/>
              </w:rPr>
              <w:t>（2）生产</w:t>
            </w:r>
            <w:r>
              <w:rPr>
                <w:rFonts w:hint="default" w:ascii="Times New Roman" w:hAnsi="Times New Roman" w:eastAsia="宋体" w:cs="Times New Roman"/>
                <w:b/>
                <w:bCs/>
                <w:caps w:val="0"/>
                <w:color w:val="auto"/>
                <w:spacing w:val="0"/>
                <w:w w:val="100"/>
                <w:position w:val="0"/>
                <w:sz w:val="24"/>
                <w:szCs w:val="24"/>
                <w:lang w:val="en-US" w:eastAsia="zh-CN"/>
              </w:rPr>
              <w:t>给排</w:t>
            </w:r>
            <w:r>
              <w:rPr>
                <w:rFonts w:hint="default" w:ascii="Times New Roman" w:hAnsi="Times New Roman" w:eastAsia="宋体" w:cs="Times New Roman"/>
                <w:b/>
                <w:bCs/>
                <w:caps w:val="0"/>
                <w:color w:val="auto"/>
                <w:spacing w:val="0"/>
                <w:w w:val="100"/>
                <w:position w:val="0"/>
                <w:sz w:val="24"/>
                <w:szCs w:val="24"/>
              </w:rPr>
              <w:t>水</w:t>
            </w:r>
          </w:p>
          <w:p w14:paraId="6633B349">
            <w:pPr>
              <w:keepNext w:val="0"/>
              <w:keepLines w:val="0"/>
              <w:pageBreakBefore w:val="0"/>
              <w:widowControl w:val="0"/>
              <w:kinsoku/>
              <w:wordWrap/>
              <w:overflowPunct/>
              <w:topLinePunct w:val="0"/>
              <w:autoSpaceDE/>
              <w:autoSpaceDN/>
              <w:bidi w:val="0"/>
              <w:adjustRightInd/>
              <w:spacing w:line="480" w:lineRule="exact"/>
              <w:ind w:leftChars="0" w:firstLine="480" w:firstLineChars="200"/>
              <w:jc w:val="both"/>
              <w:textAlignment w:val="auto"/>
              <w:rPr>
                <w:rFonts w:hint="default" w:ascii="Times New Roman" w:hAnsi="Times New Roman" w:eastAsia="宋体" w:cs="Times New Roman"/>
                <w:b w:val="0"/>
                <w:bCs w:val="0"/>
                <w:caps w:val="0"/>
                <w:color w:val="auto"/>
                <w:spacing w:val="0"/>
                <w:w w:val="100"/>
                <w:position w:val="0"/>
                <w:sz w:val="24"/>
                <w:szCs w:val="24"/>
                <w:lang w:val="en-US" w:eastAsia="zh-CN"/>
              </w:rPr>
            </w:pPr>
            <w:r>
              <w:rPr>
                <w:rFonts w:hint="default" w:ascii="Times New Roman" w:hAnsi="Times New Roman" w:eastAsia="宋体" w:cs="Times New Roman"/>
                <w:b w:val="0"/>
                <w:bCs w:val="0"/>
                <w:caps w:val="0"/>
                <w:color w:val="auto"/>
                <w:spacing w:val="0"/>
                <w:w w:val="100"/>
                <w:position w:val="0"/>
                <w:sz w:val="24"/>
                <w:szCs w:val="24"/>
                <w:lang w:val="en-US" w:eastAsia="zh-CN"/>
              </w:rPr>
              <w:t>①软水</w:t>
            </w:r>
          </w:p>
          <w:p w14:paraId="7371E6C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caps w:val="0"/>
                <w:color w:val="auto"/>
                <w:spacing w:val="0"/>
                <w:w w:val="100"/>
                <w:kern w:val="0"/>
                <w:position w:val="0"/>
                <w:sz w:val="24"/>
                <w:szCs w:val="24"/>
                <w:lang w:val="en-US" w:eastAsia="zh-CN" w:bidi="ar-SA"/>
              </w:rPr>
            </w:pPr>
            <w:r>
              <w:rPr>
                <w:rFonts w:hint="default" w:ascii="Times New Roman" w:hAnsi="Times New Roman" w:eastAsia="宋体" w:cs="Times New Roman"/>
                <w:b w:val="0"/>
                <w:bCs w:val="0"/>
                <w:caps w:val="0"/>
                <w:color w:val="auto"/>
                <w:spacing w:val="0"/>
                <w:w w:val="100"/>
                <w:kern w:val="0"/>
                <w:position w:val="0"/>
                <w:sz w:val="24"/>
                <w:szCs w:val="24"/>
                <w:lang w:val="en-US" w:eastAsia="zh-CN" w:bidi="ar-SA"/>
              </w:rPr>
              <w:t>采用离子交换树脂制备软水，软水制备率为90%，软水27509.6m</w:t>
            </w:r>
            <w:r>
              <w:rPr>
                <w:rFonts w:hint="default" w:ascii="Times New Roman" w:hAnsi="Times New Roman" w:eastAsia="宋体" w:cs="Times New Roman"/>
                <w:b w:val="0"/>
                <w:bCs w:val="0"/>
                <w:caps w:val="0"/>
                <w:color w:val="auto"/>
                <w:spacing w:val="0"/>
                <w:w w:val="100"/>
                <w:kern w:val="0"/>
                <w:position w:val="0"/>
                <w:sz w:val="24"/>
                <w:szCs w:val="24"/>
                <w:vertAlign w:val="superscript"/>
                <w:lang w:val="en-US" w:eastAsia="zh-CN" w:bidi="ar-SA"/>
              </w:rPr>
              <w:t>3</w:t>
            </w:r>
            <w:r>
              <w:rPr>
                <w:rFonts w:hint="default" w:ascii="Times New Roman" w:hAnsi="Times New Roman" w:eastAsia="宋体" w:cs="Times New Roman"/>
                <w:b w:val="0"/>
                <w:bCs w:val="0"/>
                <w:caps w:val="0"/>
                <w:color w:val="auto"/>
                <w:spacing w:val="0"/>
                <w:w w:val="100"/>
                <w:kern w:val="0"/>
                <w:position w:val="0"/>
                <w:sz w:val="24"/>
                <w:szCs w:val="24"/>
                <w:lang w:val="en-US" w:eastAsia="zh-CN" w:bidi="ar-SA"/>
              </w:rPr>
              <w:t>/a，自来水需要30566.22m</w:t>
            </w:r>
            <w:r>
              <w:rPr>
                <w:rFonts w:hint="default" w:ascii="Times New Roman" w:hAnsi="Times New Roman" w:eastAsia="宋体" w:cs="Times New Roman"/>
                <w:b w:val="0"/>
                <w:bCs w:val="0"/>
                <w:caps w:val="0"/>
                <w:color w:val="auto"/>
                <w:spacing w:val="0"/>
                <w:w w:val="100"/>
                <w:kern w:val="0"/>
                <w:position w:val="0"/>
                <w:sz w:val="24"/>
                <w:szCs w:val="24"/>
                <w:vertAlign w:val="superscript"/>
                <w:lang w:val="en-US" w:eastAsia="zh-CN" w:bidi="ar-SA"/>
              </w:rPr>
              <w:t>3</w:t>
            </w:r>
            <w:r>
              <w:rPr>
                <w:rFonts w:hint="default" w:ascii="Times New Roman" w:hAnsi="Times New Roman" w:eastAsia="宋体" w:cs="Times New Roman"/>
                <w:b w:val="0"/>
                <w:bCs w:val="0"/>
                <w:caps w:val="0"/>
                <w:color w:val="auto"/>
                <w:spacing w:val="0"/>
                <w:w w:val="100"/>
                <w:kern w:val="0"/>
                <w:position w:val="0"/>
                <w:sz w:val="24"/>
                <w:szCs w:val="24"/>
                <w:lang w:val="en-US" w:eastAsia="zh-CN" w:bidi="ar-SA"/>
              </w:rPr>
              <w:t>/a；浓水3056.62m</w:t>
            </w:r>
            <w:r>
              <w:rPr>
                <w:rFonts w:hint="default" w:ascii="Times New Roman" w:hAnsi="Times New Roman" w:eastAsia="宋体" w:cs="Times New Roman"/>
                <w:b w:val="0"/>
                <w:bCs w:val="0"/>
                <w:caps w:val="0"/>
                <w:color w:val="auto"/>
                <w:spacing w:val="0"/>
                <w:w w:val="100"/>
                <w:kern w:val="0"/>
                <w:position w:val="0"/>
                <w:sz w:val="24"/>
                <w:szCs w:val="24"/>
                <w:vertAlign w:val="superscript"/>
                <w:lang w:val="en-US" w:eastAsia="zh-CN" w:bidi="ar-SA"/>
              </w:rPr>
              <w:t>3</w:t>
            </w:r>
            <w:r>
              <w:rPr>
                <w:rFonts w:hint="default" w:ascii="Times New Roman" w:hAnsi="Times New Roman" w:eastAsia="宋体" w:cs="Times New Roman"/>
                <w:b w:val="0"/>
                <w:bCs w:val="0"/>
                <w:caps w:val="0"/>
                <w:color w:val="auto"/>
                <w:spacing w:val="0"/>
                <w:w w:val="100"/>
                <w:kern w:val="0"/>
                <w:position w:val="0"/>
                <w:sz w:val="24"/>
                <w:szCs w:val="24"/>
                <w:lang w:val="en-US" w:eastAsia="zh-CN" w:bidi="ar-SA"/>
              </w:rPr>
              <w:t>/a。</w:t>
            </w:r>
          </w:p>
          <w:p w14:paraId="1A81C64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b w:val="0"/>
                <w:bCs w:val="0"/>
                <w:caps w:val="0"/>
                <w:color w:val="auto"/>
                <w:spacing w:val="0"/>
                <w:w w:val="100"/>
                <w:position w:val="0"/>
                <w:sz w:val="24"/>
                <w:szCs w:val="24"/>
                <w:lang w:val="en-US" w:eastAsia="zh-CN"/>
              </w:rPr>
            </w:pPr>
            <w:r>
              <w:rPr>
                <w:rFonts w:hint="default" w:ascii="Times New Roman" w:hAnsi="Times New Roman" w:eastAsia="宋体" w:cs="Times New Roman"/>
                <w:b w:val="0"/>
                <w:bCs w:val="0"/>
                <w:caps w:val="0"/>
                <w:color w:val="auto"/>
                <w:spacing w:val="0"/>
                <w:w w:val="100"/>
                <w:position w:val="0"/>
                <w:sz w:val="24"/>
                <w:szCs w:val="24"/>
                <w:lang w:val="en-US" w:eastAsia="zh-CN"/>
              </w:rPr>
              <w:t>②锅炉用水</w:t>
            </w:r>
          </w:p>
          <w:p w14:paraId="65563A9A">
            <w:pPr>
              <w:pStyle w:val="9"/>
              <w:keepNext w:val="0"/>
              <w:keepLines w:val="0"/>
              <w:pageBreakBefore w:val="0"/>
              <w:widowControl/>
              <w:kinsoku/>
              <w:wordWrap/>
              <w:overflowPunct/>
              <w:topLinePunct w:val="0"/>
              <w:autoSpaceDE/>
              <w:autoSpaceDN/>
              <w:bidi w:val="0"/>
              <w:adjustRightInd/>
              <w:snapToGrid w:val="0"/>
              <w:spacing w:before="0" w:beforeLines="0" w:after="0" w:afterLines="0" w:line="480" w:lineRule="exact"/>
              <w:ind w:left="0" w:leftChars="0" w:right="0" w:firstLine="480" w:firstLineChars="200"/>
              <w:jc w:val="both"/>
              <w:textAlignment w:val="auto"/>
              <w:outlineLvl w:val="9"/>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项目</w:t>
            </w:r>
            <w:r>
              <w:rPr>
                <w:rFonts w:hint="default" w:ascii="Times New Roman" w:hAnsi="Times New Roman" w:eastAsia="宋体" w:cs="Times New Roman"/>
                <w:color w:val="auto"/>
                <w:spacing w:val="0"/>
                <w:w w:val="100"/>
                <w:position w:val="0"/>
                <w:sz w:val="24"/>
                <w:szCs w:val="24"/>
                <w:highlight w:val="none"/>
                <w:lang w:val="en-US" w:eastAsia="zh-CN"/>
              </w:rPr>
              <w:t>2t</w:t>
            </w:r>
            <w:r>
              <w:rPr>
                <w:rFonts w:hint="default" w:ascii="Times New Roman" w:hAnsi="Times New Roman" w:eastAsia="宋体" w:cs="Times New Roman"/>
                <w:color w:val="auto"/>
                <w:spacing w:val="0"/>
                <w:w w:val="100"/>
                <w:position w:val="0"/>
                <w:sz w:val="24"/>
                <w:szCs w:val="24"/>
                <w:highlight w:val="none"/>
              </w:rPr>
              <w:t>燃气蒸汽锅炉，</w:t>
            </w:r>
            <w:r>
              <w:rPr>
                <w:rFonts w:hint="default" w:ascii="Times New Roman" w:hAnsi="Times New Roman" w:eastAsia="宋体" w:cs="Times New Roman"/>
                <w:color w:val="auto"/>
                <w:spacing w:val="0"/>
                <w:w w:val="100"/>
                <w:position w:val="0"/>
                <w:sz w:val="24"/>
                <w:szCs w:val="24"/>
                <w:highlight w:val="none"/>
                <w:lang w:val="en-US" w:eastAsia="zh-CN"/>
              </w:rPr>
              <w:t>2</w:t>
            </w:r>
            <w:r>
              <w:rPr>
                <w:rFonts w:hint="default" w:ascii="Times New Roman" w:hAnsi="Times New Roman" w:eastAsia="宋体" w:cs="Times New Roman"/>
                <w:color w:val="auto"/>
                <w:spacing w:val="0"/>
                <w:w w:val="100"/>
                <w:position w:val="0"/>
                <w:sz w:val="24"/>
                <w:szCs w:val="24"/>
                <w:highlight w:val="none"/>
              </w:rPr>
              <w:t>t/h蒸汽锅炉</w:t>
            </w:r>
            <w:r>
              <w:rPr>
                <w:rFonts w:hint="default" w:ascii="Times New Roman" w:hAnsi="Times New Roman" w:eastAsia="宋体" w:cs="Times New Roman"/>
                <w:color w:val="auto"/>
                <w:spacing w:val="0"/>
                <w:w w:val="100"/>
                <w:position w:val="0"/>
                <w:sz w:val="24"/>
                <w:szCs w:val="24"/>
                <w:highlight w:val="none"/>
                <w:lang w:val="en-US" w:eastAsia="zh-CN"/>
              </w:rPr>
              <w:t>最大</w:t>
            </w:r>
            <w:r>
              <w:rPr>
                <w:rFonts w:hint="default" w:ascii="Times New Roman" w:hAnsi="Times New Roman" w:eastAsia="宋体" w:cs="Times New Roman"/>
                <w:color w:val="auto"/>
                <w:spacing w:val="0"/>
                <w:w w:val="100"/>
                <w:position w:val="0"/>
                <w:sz w:val="24"/>
                <w:szCs w:val="24"/>
                <w:highlight w:val="none"/>
              </w:rPr>
              <w:t>提供蒸汽量共</w:t>
            </w:r>
            <w:r>
              <w:rPr>
                <w:rFonts w:hint="default" w:ascii="Times New Roman" w:hAnsi="Times New Roman" w:eastAsia="宋体" w:cs="Times New Roman"/>
                <w:color w:val="auto"/>
                <w:spacing w:val="0"/>
                <w:w w:val="100"/>
                <w:position w:val="0"/>
                <w:sz w:val="24"/>
                <w:szCs w:val="24"/>
                <w:highlight w:val="none"/>
                <w:lang w:val="en-US" w:eastAsia="zh-CN"/>
              </w:rPr>
              <w:t>5630</w:t>
            </w:r>
            <w:r>
              <w:rPr>
                <w:rFonts w:hint="default" w:ascii="Times New Roman" w:hAnsi="Times New Roman" w:eastAsia="宋体" w:cs="Times New Roman"/>
                <w:color w:val="auto"/>
                <w:spacing w:val="0"/>
                <w:w w:val="100"/>
                <w:position w:val="0"/>
                <w:sz w:val="24"/>
                <w:szCs w:val="24"/>
                <w:highlight w:val="none"/>
              </w:rPr>
              <w:t>t/a</w:t>
            </w: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lang w:val="en-US" w:eastAsia="zh-CN"/>
              </w:rPr>
              <w:t>蒸汽</w:t>
            </w:r>
            <w:r>
              <w:rPr>
                <w:rFonts w:hint="default" w:ascii="Times New Roman" w:hAnsi="Times New Roman" w:eastAsia="宋体" w:cs="Times New Roman"/>
                <w:color w:val="auto"/>
                <w:spacing w:val="0"/>
                <w:w w:val="100"/>
                <w:position w:val="0"/>
                <w:sz w:val="24"/>
                <w:szCs w:val="24"/>
                <w:highlight w:val="none"/>
              </w:rPr>
              <w:t>主要用于脱脂清洗线机组</w:t>
            </w: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连续式抛丸酸洗线机组</w:t>
            </w: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中间修磨线机组</w:t>
            </w:r>
            <w:r>
              <w:rPr>
                <w:rFonts w:hint="default" w:ascii="Times New Roman" w:hAnsi="Times New Roman" w:eastAsia="宋体" w:cs="Times New Roman"/>
                <w:color w:val="auto"/>
                <w:spacing w:val="0"/>
                <w:w w:val="100"/>
                <w:position w:val="0"/>
                <w:sz w:val="24"/>
                <w:szCs w:val="24"/>
                <w:highlight w:val="none"/>
                <w:lang w:val="en-US" w:eastAsia="zh-CN"/>
              </w:rPr>
              <w:t>加热</w:t>
            </w:r>
            <w:r>
              <w:rPr>
                <w:rFonts w:hint="default" w:ascii="Times New Roman" w:hAnsi="Times New Roman" w:eastAsia="宋体" w:cs="Times New Roman"/>
                <w:color w:val="auto"/>
                <w:spacing w:val="0"/>
                <w:w w:val="100"/>
                <w:position w:val="0"/>
                <w:sz w:val="24"/>
                <w:szCs w:val="24"/>
                <w:highlight w:val="none"/>
              </w:rPr>
              <w:t>等工序，</w:t>
            </w:r>
            <w:r>
              <w:rPr>
                <w:rFonts w:hint="default" w:ascii="Times New Roman" w:hAnsi="Times New Roman" w:eastAsia="宋体" w:cs="Times New Roman"/>
                <w:color w:val="auto"/>
                <w:spacing w:val="0"/>
                <w:w w:val="100"/>
                <w:position w:val="0"/>
                <w:sz w:val="24"/>
                <w:szCs w:val="24"/>
                <w:highlight w:val="none"/>
                <w:lang w:val="en-US" w:eastAsia="zh-CN"/>
              </w:rPr>
              <w:t>蒸汽循环，</w:t>
            </w:r>
            <w:r>
              <w:rPr>
                <w:rFonts w:hint="default" w:ascii="Times New Roman" w:hAnsi="Times New Roman" w:eastAsia="宋体" w:cs="Times New Roman"/>
                <w:color w:val="auto"/>
                <w:spacing w:val="0"/>
                <w:w w:val="100"/>
                <w:position w:val="0"/>
                <w:sz w:val="24"/>
                <w:szCs w:val="24"/>
                <w:highlight w:val="none"/>
              </w:rPr>
              <w:t>因此需补充损耗的量以及定期排污的量；锅炉损失按蒸汽量的5%计，蒸汽损耗量为</w:t>
            </w:r>
            <w:r>
              <w:rPr>
                <w:rFonts w:hint="default" w:ascii="Times New Roman" w:hAnsi="Times New Roman" w:eastAsia="宋体" w:cs="Times New Roman"/>
                <w:color w:val="auto"/>
                <w:spacing w:val="0"/>
                <w:w w:val="100"/>
                <w:position w:val="0"/>
                <w:sz w:val="24"/>
                <w:szCs w:val="24"/>
                <w:highlight w:val="none"/>
                <w:lang w:val="en-US" w:eastAsia="zh-CN"/>
              </w:rPr>
              <w:t>281.5</w:t>
            </w:r>
            <w:r>
              <w:rPr>
                <w:rFonts w:hint="default" w:ascii="Times New Roman" w:hAnsi="Times New Roman" w:eastAsia="宋体" w:cs="Times New Roman"/>
                <w:color w:val="auto"/>
                <w:spacing w:val="0"/>
                <w:w w:val="100"/>
                <w:position w:val="0"/>
                <w:sz w:val="24"/>
                <w:szCs w:val="24"/>
                <w:highlight w:val="none"/>
              </w:rPr>
              <w:t>m</w:t>
            </w:r>
            <w:r>
              <w:rPr>
                <w:rFonts w:hint="default" w:ascii="Times New Roman" w:hAnsi="Times New Roman" w:eastAsia="宋体" w:cs="Times New Roman"/>
                <w:color w:val="auto"/>
                <w:spacing w:val="0"/>
                <w:w w:val="100"/>
                <w:position w:val="0"/>
                <w:sz w:val="24"/>
                <w:szCs w:val="24"/>
                <w:highlight w:val="none"/>
                <w:vertAlign w:val="superscript"/>
              </w:rPr>
              <w:t>3</w:t>
            </w:r>
            <w:r>
              <w:rPr>
                <w:rFonts w:hint="default" w:ascii="Times New Roman" w:hAnsi="Times New Roman" w:eastAsia="宋体" w:cs="Times New Roman"/>
                <w:color w:val="auto"/>
                <w:spacing w:val="0"/>
                <w:w w:val="100"/>
                <w:position w:val="0"/>
                <w:sz w:val="24"/>
                <w:szCs w:val="24"/>
                <w:highlight w:val="none"/>
              </w:rPr>
              <w:t>/a，定期</w:t>
            </w:r>
            <w:r>
              <w:rPr>
                <w:rFonts w:hint="default" w:ascii="Times New Roman" w:hAnsi="Times New Roman" w:eastAsia="宋体" w:cs="Times New Roman"/>
                <w:color w:val="auto"/>
                <w:spacing w:val="0"/>
                <w:w w:val="100"/>
                <w:position w:val="0"/>
                <w:sz w:val="24"/>
                <w:szCs w:val="24"/>
                <w:highlight w:val="none"/>
                <w:lang w:eastAsia="zh-CN"/>
              </w:rPr>
              <w:t>排污</w:t>
            </w:r>
            <w:r>
              <w:rPr>
                <w:rFonts w:hint="default" w:ascii="Times New Roman" w:hAnsi="Times New Roman" w:eastAsia="宋体" w:cs="Times New Roman"/>
                <w:color w:val="auto"/>
                <w:spacing w:val="0"/>
                <w:w w:val="100"/>
                <w:position w:val="0"/>
                <w:sz w:val="24"/>
                <w:szCs w:val="24"/>
                <w:highlight w:val="none"/>
              </w:rPr>
              <w:t>量按</w:t>
            </w:r>
            <w:r>
              <w:rPr>
                <w:rFonts w:hint="default" w:ascii="Times New Roman" w:hAnsi="Times New Roman" w:eastAsia="宋体" w:cs="Times New Roman"/>
                <w:color w:val="auto"/>
                <w:spacing w:val="0"/>
                <w:w w:val="100"/>
                <w:position w:val="0"/>
                <w:sz w:val="24"/>
                <w:szCs w:val="24"/>
                <w:highlight w:val="none"/>
                <w:lang w:val="en-US" w:eastAsia="zh-CN"/>
              </w:rPr>
              <w:t>1</w:t>
            </w:r>
            <w:r>
              <w:rPr>
                <w:rFonts w:hint="default" w:ascii="Times New Roman" w:hAnsi="Times New Roman" w:eastAsia="宋体" w:cs="Times New Roman"/>
                <w:color w:val="auto"/>
                <w:spacing w:val="0"/>
                <w:w w:val="100"/>
                <w:position w:val="0"/>
                <w:sz w:val="24"/>
                <w:szCs w:val="24"/>
                <w:highlight w:val="none"/>
              </w:rPr>
              <w:t>%计算</w:t>
            </w: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锅炉排污水量为</w:t>
            </w:r>
            <w:r>
              <w:rPr>
                <w:rFonts w:hint="default" w:ascii="Times New Roman" w:hAnsi="Times New Roman" w:eastAsia="宋体" w:cs="Times New Roman"/>
                <w:color w:val="auto"/>
                <w:spacing w:val="0"/>
                <w:w w:val="100"/>
                <w:position w:val="0"/>
                <w:sz w:val="24"/>
                <w:szCs w:val="24"/>
                <w:highlight w:val="none"/>
                <w:lang w:val="en-US" w:eastAsia="zh-CN"/>
              </w:rPr>
              <w:t>56.3</w:t>
            </w:r>
            <w:r>
              <w:rPr>
                <w:rFonts w:hint="default" w:ascii="Times New Roman" w:hAnsi="Times New Roman" w:eastAsia="宋体" w:cs="Times New Roman"/>
                <w:color w:val="auto"/>
                <w:spacing w:val="0"/>
                <w:w w:val="100"/>
                <w:position w:val="0"/>
                <w:sz w:val="24"/>
                <w:szCs w:val="24"/>
                <w:highlight w:val="none"/>
              </w:rPr>
              <w:t>m</w:t>
            </w:r>
            <w:r>
              <w:rPr>
                <w:rFonts w:hint="default" w:ascii="Times New Roman" w:hAnsi="Times New Roman" w:eastAsia="宋体" w:cs="Times New Roman"/>
                <w:color w:val="auto"/>
                <w:spacing w:val="0"/>
                <w:w w:val="100"/>
                <w:position w:val="0"/>
                <w:sz w:val="24"/>
                <w:szCs w:val="24"/>
                <w:highlight w:val="none"/>
                <w:vertAlign w:val="superscript"/>
              </w:rPr>
              <w:t>3</w:t>
            </w:r>
            <w:r>
              <w:rPr>
                <w:rFonts w:hint="default" w:ascii="Times New Roman" w:hAnsi="Times New Roman" w:eastAsia="宋体" w:cs="Times New Roman"/>
                <w:color w:val="auto"/>
                <w:spacing w:val="0"/>
                <w:w w:val="100"/>
                <w:position w:val="0"/>
                <w:sz w:val="24"/>
                <w:szCs w:val="24"/>
                <w:highlight w:val="none"/>
              </w:rPr>
              <w:t>/a；因此</w:t>
            </w:r>
            <w:r>
              <w:rPr>
                <w:rFonts w:hint="default" w:ascii="Times New Roman" w:hAnsi="Times New Roman" w:eastAsia="宋体" w:cs="Times New Roman"/>
                <w:color w:val="auto"/>
                <w:spacing w:val="0"/>
                <w:w w:val="100"/>
                <w:position w:val="0"/>
                <w:sz w:val="24"/>
                <w:szCs w:val="24"/>
                <w:highlight w:val="none"/>
                <w:lang w:val="en-US" w:eastAsia="zh-CN"/>
              </w:rPr>
              <w:t>软水</w:t>
            </w:r>
            <w:r>
              <w:rPr>
                <w:rFonts w:hint="default" w:ascii="Times New Roman" w:hAnsi="Times New Roman" w:eastAsia="宋体" w:cs="Times New Roman"/>
                <w:color w:val="auto"/>
                <w:spacing w:val="0"/>
                <w:w w:val="100"/>
                <w:position w:val="0"/>
                <w:sz w:val="24"/>
                <w:szCs w:val="24"/>
                <w:highlight w:val="none"/>
              </w:rPr>
              <w:t>补充量为</w:t>
            </w:r>
            <w:r>
              <w:rPr>
                <w:rFonts w:hint="default" w:ascii="Times New Roman" w:hAnsi="Times New Roman" w:eastAsia="宋体" w:cs="Times New Roman"/>
                <w:color w:val="auto"/>
                <w:spacing w:val="0"/>
                <w:w w:val="100"/>
                <w:position w:val="0"/>
                <w:sz w:val="24"/>
                <w:szCs w:val="24"/>
                <w:highlight w:val="none"/>
                <w:lang w:val="en-US" w:eastAsia="zh-CN"/>
              </w:rPr>
              <w:t>337.8</w:t>
            </w:r>
            <w:r>
              <w:rPr>
                <w:rFonts w:hint="default" w:ascii="Times New Roman" w:hAnsi="Times New Roman" w:eastAsia="宋体" w:cs="Times New Roman"/>
                <w:color w:val="auto"/>
                <w:spacing w:val="0"/>
                <w:w w:val="100"/>
                <w:position w:val="0"/>
                <w:sz w:val="24"/>
                <w:szCs w:val="24"/>
                <w:highlight w:val="none"/>
              </w:rPr>
              <w:t>m</w:t>
            </w:r>
            <w:r>
              <w:rPr>
                <w:rFonts w:hint="default" w:ascii="Times New Roman" w:hAnsi="Times New Roman" w:eastAsia="宋体" w:cs="Times New Roman"/>
                <w:color w:val="auto"/>
                <w:spacing w:val="0"/>
                <w:w w:val="100"/>
                <w:position w:val="0"/>
                <w:sz w:val="24"/>
                <w:szCs w:val="24"/>
                <w:highlight w:val="none"/>
                <w:vertAlign w:val="superscript"/>
              </w:rPr>
              <w:t>3</w:t>
            </w:r>
            <w:r>
              <w:rPr>
                <w:rFonts w:hint="default" w:ascii="Times New Roman" w:hAnsi="Times New Roman" w:eastAsia="宋体" w:cs="Times New Roman"/>
                <w:color w:val="auto"/>
                <w:spacing w:val="0"/>
                <w:w w:val="100"/>
                <w:position w:val="0"/>
                <w:sz w:val="24"/>
                <w:szCs w:val="24"/>
                <w:highlight w:val="none"/>
              </w:rPr>
              <w:t>/a。</w:t>
            </w:r>
          </w:p>
          <w:p w14:paraId="1D272229">
            <w:pPr>
              <w:pStyle w:val="9"/>
              <w:keepNext w:val="0"/>
              <w:keepLines w:val="0"/>
              <w:pageBreakBefore w:val="0"/>
              <w:widowControl/>
              <w:kinsoku/>
              <w:wordWrap/>
              <w:overflowPunct/>
              <w:topLinePunct w:val="0"/>
              <w:autoSpaceDE/>
              <w:autoSpaceDN/>
              <w:bidi w:val="0"/>
              <w:adjustRightInd/>
              <w:snapToGrid w:val="0"/>
              <w:spacing w:before="0" w:beforeLines="0" w:after="0" w:afterLines="0" w:line="480" w:lineRule="exact"/>
              <w:ind w:right="0"/>
              <w:jc w:val="center"/>
              <w:textAlignment w:val="auto"/>
              <w:outlineLvl w:val="9"/>
              <w:rPr>
                <w:rFonts w:hint="default" w:ascii="Times New Roman" w:hAnsi="Times New Roman" w:eastAsia="宋体" w:cs="Times New Roman"/>
                <w:b/>
                <w:bCs/>
                <w:color w:val="auto"/>
                <w:spacing w:val="0"/>
                <w:w w:val="100"/>
                <w:position w:val="0"/>
                <w:sz w:val="24"/>
                <w:szCs w:val="24"/>
                <w:highlight w:val="none"/>
                <w:lang w:val="en-US" w:eastAsia="zh-CN"/>
              </w:rPr>
            </w:pPr>
            <w:r>
              <w:rPr>
                <w:rFonts w:hint="default" w:ascii="Times New Roman" w:hAnsi="Times New Roman" w:eastAsia="宋体" w:cs="Times New Roman"/>
                <w:b/>
                <w:bCs/>
                <w:color w:val="auto"/>
                <w:spacing w:val="0"/>
                <w:w w:val="100"/>
                <w:position w:val="0"/>
                <w:sz w:val="24"/>
                <w:szCs w:val="24"/>
                <w:highlight w:val="none"/>
                <w:lang w:val="en-US" w:eastAsia="zh-CN"/>
              </w:rPr>
              <w:t>表11   项目锅炉提供蒸汽量一览表</w:t>
            </w:r>
          </w:p>
          <w:tbl>
            <w:tblPr>
              <w:tblStyle w:val="33"/>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905"/>
              <w:gridCol w:w="2545"/>
              <w:gridCol w:w="1766"/>
              <w:gridCol w:w="1734"/>
              <w:gridCol w:w="1348"/>
            </w:tblGrid>
            <w:tr w14:paraId="1F02D2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05" w:type="dxa"/>
                  <w:tcBorders>
                    <w:tl2br w:val="nil"/>
                    <w:tr2bl w:val="nil"/>
                  </w:tcBorders>
                  <w:noWrap w:val="0"/>
                  <w:vAlign w:val="center"/>
                </w:tcPr>
                <w:p w14:paraId="547053C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2545" w:type="dxa"/>
                  <w:tcBorders>
                    <w:tl2br w:val="nil"/>
                    <w:tr2bl w:val="nil"/>
                  </w:tcBorders>
                  <w:noWrap w:val="0"/>
                  <w:vAlign w:val="center"/>
                </w:tcPr>
                <w:p w14:paraId="5DB6ECA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机组名称</w:t>
                  </w:r>
                </w:p>
              </w:tc>
              <w:tc>
                <w:tcPr>
                  <w:tcW w:w="1766" w:type="dxa"/>
                  <w:tcBorders>
                    <w:tl2br w:val="nil"/>
                    <w:tr2bl w:val="nil"/>
                  </w:tcBorders>
                  <w:noWrap w:val="0"/>
                  <w:vAlign w:val="center"/>
                </w:tcPr>
                <w:p w14:paraId="2BFA902A">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运行时间（小时）</w:t>
                  </w:r>
                </w:p>
              </w:tc>
              <w:tc>
                <w:tcPr>
                  <w:tcW w:w="1734" w:type="dxa"/>
                  <w:tcBorders>
                    <w:tl2br w:val="nil"/>
                    <w:tr2bl w:val="nil"/>
                  </w:tcBorders>
                  <w:noWrap w:val="0"/>
                  <w:vAlign w:val="center"/>
                </w:tcPr>
                <w:p w14:paraId="258825F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蒸汽（kg</w:t>
                  </w:r>
                  <w:r>
                    <w:rPr>
                      <w:rFonts w:hint="default" w:ascii="Times New Roman" w:hAnsi="Times New Roman" w:eastAsia="宋体" w:cs="Times New Roman"/>
                      <w:i w:val="0"/>
                      <w:iCs w:val="0"/>
                      <w:color w:val="auto"/>
                      <w:kern w:val="0"/>
                      <w:sz w:val="21"/>
                      <w:szCs w:val="21"/>
                      <w:u w:val="none"/>
                      <w:lang w:val="en-US" w:eastAsia="zh-CN" w:bidi="ar"/>
                    </w:rPr>
                    <w:t>/h</w:t>
                  </w:r>
                  <w:r>
                    <w:rPr>
                      <w:rFonts w:hint="default" w:ascii="Times New Roman" w:hAnsi="Times New Roman" w:eastAsia="宋体" w:cs="Times New Roman"/>
                      <w:b/>
                      <w:bCs/>
                      <w:i w:val="0"/>
                      <w:iCs w:val="0"/>
                      <w:color w:val="auto"/>
                      <w:kern w:val="0"/>
                      <w:sz w:val="21"/>
                      <w:szCs w:val="21"/>
                      <w:u w:val="none"/>
                      <w:lang w:val="en-US" w:eastAsia="zh-CN" w:bidi="ar"/>
                    </w:rPr>
                    <w:t>）</w:t>
                  </w:r>
                </w:p>
              </w:tc>
              <w:tc>
                <w:tcPr>
                  <w:tcW w:w="1348" w:type="dxa"/>
                  <w:tcBorders>
                    <w:tl2br w:val="nil"/>
                    <w:tr2bl w:val="nil"/>
                  </w:tcBorders>
                  <w:noWrap w:val="0"/>
                  <w:vAlign w:val="center"/>
                </w:tcPr>
                <w:p w14:paraId="705F2BE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蒸汽（</w:t>
                  </w:r>
                  <w:r>
                    <w:rPr>
                      <w:rFonts w:hint="default" w:ascii="Times New Roman" w:hAnsi="Times New Roman" w:eastAsia="宋体" w:cs="Times New Roman"/>
                      <w:i w:val="0"/>
                      <w:iCs w:val="0"/>
                      <w:color w:val="auto"/>
                      <w:kern w:val="0"/>
                      <w:sz w:val="21"/>
                      <w:szCs w:val="21"/>
                      <w:u w:val="none"/>
                      <w:lang w:val="en-US" w:eastAsia="zh-CN" w:bidi="ar"/>
                    </w:rPr>
                    <w:t>t/a</w:t>
                  </w:r>
                  <w:r>
                    <w:rPr>
                      <w:rFonts w:hint="default" w:ascii="Times New Roman" w:hAnsi="Times New Roman" w:eastAsia="宋体" w:cs="Times New Roman"/>
                      <w:b/>
                      <w:bCs/>
                      <w:i w:val="0"/>
                      <w:iCs w:val="0"/>
                      <w:color w:val="auto"/>
                      <w:kern w:val="0"/>
                      <w:sz w:val="21"/>
                      <w:szCs w:val="21"/>
                      <w:u w:val="none"/>
                      <w:lang w:val="en-US" w:eastAsia="zh-CN" w:bidi="ar"/>
                    </w:rPr>
                    <w:t>）</w:t>
                  </w:r>
                </w:p>
              </w:tc>
            </w:tr>
            <w:tr w14:paraId="49DEC6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05" w:type="dxa"/>
                  <w:tcBorders>
                    <w:tl2br w:val="nil"/>
                    <w:tr2bl w:val="nil"/>
                  </w:tcBorders>
                  <w:noWrap w:val="0"/>
                  <w:vAlign w:val="center"/>
                </w:tcPr>
                <w:p w14:paraId="72A8826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2545" w:type="dxa"/>
                  <w:tcBorders>
                    <w:tl2br w:val="nil"/>
                    <w:tr2bl w:val="nil"/>
                  </w:tcBorders>
                  <w:noWrap w:val="0"/>
                  <w:vAlign w:val="center"/>
                </w:tcPr>
                <w:p w14:paraId="690889A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脱脂清洗线机组</w:t>
                  </w:r>
                </w:p>
              </w:tc>
              <w:tc>
                <w:tcPr>
                  <w:tcW w:w="1766" w:type="dxa"/>
                  <w:tcBorders>
                    <w:tl2br w:val="nil"/>
                    <w:tr2bl w:val="nil"/>
                  </w:tcBorders>
                  <w:noWrap w:val="0"/>
                  <w:vAlign w:val="center"/>
                </w:tcPr>
                <w:p w14:paraId="3DE444B9">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2600</w:t>
                  </w:r>
                </w:p>
              </w:tc>
              <w:tc>
                <w:tcPr>
                  <w:tcW w:w="1734" w:type="dxa"/>
                  <w:tcBorders>
                    <w:tl2br w:val="nil"/>
                    <w:tr2bl w:val="nil"/>
                  </w:tcBorders>
                  <w:noWrap w:val="0"/>
                  <w:vAlign w:val="center"/>
                </w:tcPr>
                <w:p w14:paraId="61DEF00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400</w:t>
                  </w:r>
                </w:p>
              </w:tc>
              <w:tc>
                <w:tcPr>
                  <w:tcW w:w="1348" w:type="dxa"/>
                  <w:tcBorders>
                    <w:tl2br w:val="nil"/>
                    <w:tr2bl w:val="nil"/>
                  </w:tcBorders>
                  <w:noWrap w:val="0"/>
                  <w:vAlign w:val="center"/>
                </w:tcPr>
                <w:p w14:paraId="1C792225">
                  <w:pPr>
                    <w:keepNext w:val="0"/>
                    <w:keepLines w:val="0"/>
                    <w:widowControl/>
                    <w:suppressLineNumbers w:val="0"/>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i w:val="0"/>
                      <w:iCs w:val="0"/>
                      <w:color w:val="auto"/>
                      <w:kern w:val="0"/>
                      <w:sz w:val="22"/>
                      <w:szCs w:val="22"/>
                      <w:u w:val="none"/>
                      <w:lang w:val="en-US" w:eastAsia="zh-CN" w:bidi="ar"/>
                    </w:rPr>
                    <w:t>1040</w:t>
                  </w:r>
                </w:p>
              </w:tc>
            </w:tr>
            <w:tr w14:paraId="18DF92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05" w:type="dxa"/>
                  <w:tcBorders>
                    <w:tl2br w:val="nil"/>
                    <w:tr2bl w:val="nil"/>
                  </w:tcBorders>
                  <w:noWrap w:val="0"/>
                  <w:vAlign w:val="center"/>
                </w:tcPr>
                <w:p w14:paraId="2F59F53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545" w:type="dxa"/>
                  <w:tcBorders>
                    <w:tl2br w:val="nil"/>
                    <w:tr2bl w:val="nil"/>
                  </w:tcBorders>
                  <w:noWrap w:val="0"/>
                  <w:vAlign w:val="center"/>
                </w:tcPr>
                <w:p w14:paraId="7590236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连续式抛丸酸洗线机组</w:t>
                  </w:r>
                </w:p>
              </w:tc>
              <w:tc>
                <w:tcPr>
                  <w:tcW w:w="1766" w:type="dxa"/>
                  <w:tcBorders>
                    <w:tl2br w:val="nil"/>
                    <w:tr2bl w:val="nil"/>
                  </w:tcBorders>
                  <w:noWrap w:val="0"/>
                  <w:vAlign w:val="center"/>
                </w:tcPr>
                <w:p w14:paraId="224FAE4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4200</w:t>
                  </w:r>
                </w:p>
              </w:tc>
              <w:tc>
                <w:tcPr>
                  <w:tcW w:w="1734" w:type="dxa"/>
                  <w:tcBorders>
                    <w:tl2br w:val="nil"/>
                    <w:tr2bl w:val="nil"/>
                  </w:tcBorders>
                  <w:noWrap w:val="0"/>
                  <w:vAlign w:val="center"/>
                </w:tcPr>
                <w:p w14:paraId="124D9588">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1348" w:type="dxa"/>
                  <w:tcBorders>
                    <w:tl2br w:val="nil"/>
                    <w:tr2bl w:val="nil"/>
                  </w:tcBorders>
                  <w:noWrap w:val="0"/>
                  <w:vAlign w:val="center"/>
                </w:tcPr>
                <w:p w14:paraId="6D57C1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4200</w:t>
                  </w:r>
                </w:p>
              </w:tc>
            </w:tr>
            <w:tr w14:paraId="1A1DD4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05" w:type="dxa"/>
                  <w:tcBorders>
                    <w:tl2br w:val="nil"/>
                    <w:tr2bl w:val="nil"/>
                  </w:tcBorders>
                  <w:noWrap w:val="0"/>
                  <w:vAlign w:val="center"/>
                </w:tcPr>
                <w:p w14:paraId="23536700">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2545" w:type="dxa"/>
                  <w:tcBorders>
                    <w:tl2br w:val="nil"/>
                    <w:tr2bl w:val="nil"/>
                  </w:tcBorders>
                  <w:noWrap w:val="0"/>
                  <w:vAlign w:val="center"/>
                </w:tcPr>
                <w:p w14:paraId="033637AB">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中间修磨线机组</w:t>
                  </w:r>
                </w:p>
              </w:tc>
              <w:tc>
                <w:tcPr>
                  <w:tcW w:w="1766" w:type="dxa"/>
                  <w:tcBorders>
                    <w:tl2br w:val="nil"/>
                    <w:tr2bl w:val="nil"/>
                  </w:tcBorders>
                  <w:noWrap w:val="0"/>
                  <w:vAlign w:val="center"/>
                </w:tcPr>
                <w:p w14:paraId="4824F5C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2600</w:t>
                  </w:r>
                </w:p>
              </w:tc>
              <w:tc>
                <w:tcPr>
                  <w:tcW w:w="1734" w:type="dxa"/>
                  <w:tcBorders>
                    <w:tl2br w:val="nil"/>
                    <w:tr2bl w:val="nil"/>
                  </w:tcBorders>
                  <w:noWrap w:val="0"/>
                  <w:vAlign w:val="center"/>
                </w:tcPr>
                <w:p w14:paraId="27035C1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348" w:type="dxa"/>
                  <w:tcBorders>
                    <w:tl2br w:val="nil"/>
                    <w:tr2bl w:val="nil"/>
                  </w:tcBorders>
                  <w:noWrap w:val="0"/>
                  <w:vAlign w:val="center"/>
                </w:tcPr>
                <w:p w14:paraId="00DBAA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390</w:t>
                  </w:r>
                </w:p>
              </w:tc>
            </w:tr>
            <w:tr w14:paraId="19D759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50" w:type="dxa"/>
                  <w:gridSpan w:val="2"/>
                  <w:tcBorders>
                    <w:tl2br w:val="nil"/>
                    <w:tr2bl w:val="nil"/>
                  </w:tcBorders>
                  <w:noWrap w:val="0"/>
                  <w:vAlign w:val="center"/>
                </w:tcPr>
                <w:p w14:paraId="1FE05F6A">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1766" w:type="dxa"/>
                  <w:tcBorders>
                    <w:tl2br w:val="nil"/>
                    <w:tr2bl w:val="nil"/>
                  </w:tcBorders>
                  <w:noWrap w:val="0"/>
                  <w:vAlign w:val="center"/>
                </w:tcPr>
                <w:p w14:paraId="0DD73E8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734" w:type="dxa"/>
                  <w:tcBorders>
                    <w:tl2br w:val="nil"/>
                    <w:tr2bl w:val="nil"/>
                  </w:tcBorders>
                  <w:noWrap w:val="0"/>
                  <w:vAlign w:val="center"/>
                </w:tcPr>
                <w:p w14:paraId="61A35D35">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348" w:type="dxa"/>
                  <w:tcBorders>
                    <w:tl2br w:val="nil"/>
                    <w:tr2bl w:val="nil"/>
                  </w:tcBorders>
                  <w:shd w:val="clear" w:color="auto" w:fill="auto"/>
                  <w:noWrap w:val="0"/>
                  <w:vAlign w:val="center"/>
                </w:tcPr>
                <w:p w14:paraId="42676EF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5630</w:t>
                  </w:r>
                </w:p>
              </w:tc>
            </w:tr>
          </w:tbl>
          <w:p w14:paraId="3C7B75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b w:val="0"/>
                <w:bCs w:val="0"/>
                <w:caps w:val="0"/>
                <w:color w:val="auto"/>
                <w:spacing w:val="0"/>
                <w:w w:val="100"/>
                <w:position w:val="0"/>
                <w:sz w:val="24"/>
                <w:szCs w:val="24"/>
                <w:lang w:val="en-US" w:eastAsia="zh-CN"/>
              </w:rPr>
            </w:pPr>
            <w:r>
              <w:rPr>
                <w:rFonts w:hint="default" w:ascii="Times New Roman" w:hAnsi="Times New Roman" w:eastAsia="宋体" w:cs="Times New Roman"/>
                <w:b w:val="0"/>
                <w:bCs w:val="0"/>
                <w:caps w:val="0"/>
                <w:color w:val="auto"/>
                <w:spacing w:val="0"/>
                <w:w w:val="100"/>
                <w:position w:val="0"/>
                <w:sz w:val="24"/>
                <w:szCs w:val="24"/>
                <w:lang w:val="en-US" w:eastAsia="zh-CN"/>
              </w:rPr>
              <w:t>③设备净环水（软水）</w:t>
            </w:r>
          </w:p>
          <w:p w14:paraId="16B11F01">
            <w:pPr>
              <w:pStyle w:val="15"/>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i w:val="0"/>
                <w:iCs w:val="0"/>
                <w:caps w:val="0"/>
                <w:color w:val="auto"/>
                <w:spacing w:val="0"/>
                <w:w w:val="100"/>
                <w:position w:val="0"/>
                <w:sz w:val="24"/>
                <w:szCs w:val="24"/>
                <w:u w:val="none"/>
                <w:vertAlign w:val="baseline"/>
                <w:lang w:val="en-US" w:eastAsia="zh-CN"/>
              </w:rPr>
            </w:pPr>
            <w:r>
              <w:rPr>
                <w:rFonts w:hint="default" w:ascii="Times New Roman" w:hAnsi="Times New Roman" w:eastAsia="宋体" w:cs="Times New Roman"/>
                <w:b w:val="0"/>
                <w:bCs w:val="0"/>
                <w:caps w:val="0"/>
                <w:color w:val="auto"/>
                <w:spacing w:val="0"/>
                <w:w w:val="100"/>
                <w:position w:val="0"/>
                <w:sz w:val="24"/>
                <w:szCs w:val="24"/>
                <w:lang w:val="en-US" w:eastAsia="zh-CN"/>
              </w:rPr>
              <w:t>项目净环水（软水）循环冷却水</w:t>
            </w:r>
            <w:r>
              <w:rPr>
                <w:rFonts w:hint="default" w:ascii="Times New Roman" w:hAnsi="Times New Roman" w:eastAsia="宋体" w:cs="Times New Roman"/>
                <w:b w:val="0"/>
                <w:bCs w:val="0"/>
                <w:i w:val="0"/>
                <w:iCs w:val="0"/>
                <w:caps w:val="0"/>
                <w:color w:val="auto"/>
                <w:spacing w:val="0"/>
                <w:w w:val="100"/>
                <w:position w:val="0"/>
                <w:sz w:val="24"/>
                <w:szCs w:val="24"/>
                <w:u w:val="none"/>
                <w:lang w:val="en-US" w:eastAsia="zh-CN"/>
              </w:rPr>
              <w:t>流量</w:t>
            </w:r>
            <w:r>
              <w:rPr>
                <w:rFonts w:hint="default" w:ascii="Times New Roman" w:hAnsi="Times New Roman" w:eastAsia="宋体" w:cs="Times New Roman"/>
                <w:b w:val="0"/>
                <w:bCs w:val="0"/>
                <w:i w:val="0"/>
                <w:iCs w:val="0"/>
                <w:caps w:val="0"/>
                <w:color w:val="auto"/>
                <w:spacing w:val="0"/>
                <w:w w:val="100"/>
                <w:kern w:val="0"/>
                <w:position w:val="0"/>
                <w:sz w:val="24"/>
                <w:szCs w:val="24"/>
                <w:u w:val="none"/>
                <w:lang w:val="en-US" w:eastAsia="zh-CN" w:bidi="ar"/>
              </w:rPr>
              <w:t>1267</w:t>
            </w:r>
            <w:r>
              <w:rPr>
                <w:rFonts w:hint="default" w:ascii="Times New Roman" w:hAnsi="Times New Roman" w:eastAsia="宋体" w:cs="Times New Roman"/>
                <w:b w:val="0"/>
                <w:bCs w:val="0"/>
                <w:i w:val="0"/>
                <w:iCs w:val="0"/>
                <w:caps w:val="0"/>
                <w:color w:val="auto"/>
                <w:spacing w:val="0"/>
                <w:w w:val="100"/>
                <w:position w:val="0"/>
                <w:sz w:val="24"/>
                <w:szCs w:val="24"/>
                <w:u w:val="none"/>
                <w:lang w:val="en-US" w:eastAsia="zh-CN"/>
              </w:rPr>
              <w:t>m</w:t>
            </w:r>
            <w:r>
              <w:rPr>
                <w:rFonts w:hint="default" w:ascii="Times New Roman" w:hAnsi="Times New Roman" w:eastAsia="宋体" w:cs="Times New Roman"/>
                <w:b w:val="0"/>
                <w:bCs w:val="0"/>
                <w:i w:val="0"/>
                <w:iCs w:val="0"/>
                <w:caps w:val="0"/>
                <w:color w:val="auto"/>
                <w:spacing w:val="0"/>
                <w:w w:val="100"/>
                <w:position w:val="0"/>
                <w:sz w:val="24"/>
                <w:szCs w:val="24"/>
                <w:u w:val="none"/>
                <w:vertAlign w:val="superscript"/>
                <w:lang w:val="en-US" w:eastAsia="zh-CN"/>
              </w:rPr>
              <w:t>3</w:t>
            </w:r>
            <w:r>
              <w:rPr>
                <w:rFonts w:hint="default" w:ascii="Times New Roman" w:hAnsi="Times New Roman" w:eastAsia="宋体" w:cs="Times New Roman"/>
                <w:b w:val="0"/>
                <w:bCs w:val="0"/>
                <w:i w:val="0"/>
                <w:iCs w:val="0"/>
                <w:caps w:val="0"/>
                <w:color w:val="auto"/>
                <w:spacing w:val="0"/>
                <w:w w:val="100"/>
                <w:position w:val="0"/>
                <w:sz w:val="24"/>
                <w:szCs w:val="24"/>
                <w:u w:val="none"/>
                <w:vertAlign w:val="baseline"/>
                <w:lang w:val="en-US" w:eastAsia="zh-CN"/>
              </w:rPr>
              <w:t>/h，</w:t>
            </w:r>
            <w:r>
              <w:rPr>
                <w:rFonts w:hint="default" w:ascii="Times New Roman" w:hAnsi="Times New Roman" w:eastAsia="宋体" w:cs="Times New Roman"/>
                <w:b w:val="0"/>
                <w:bCs w:val="0"/>
                <w:i w:val="0"/>
                <w:iCs w:val="0"/>
                <w:caps w:val="0"/>
                <w:color w:val="auto"/>
                <w:spacing w:val="0"/>
                <w:w w:val="100"/>
                <w:kern w:val="0"/>
                <w:position w:val="0"/>
                <w:sz w:val="24"/>
                <w:szCs w:val="24"/>
                <w:u w:val="none"/>
                <w:lang w:val="en-US" w:eastAsia="zh-CN" w:bidi="ar"/>
              </w:rPr>
              <w:t>按循环水量1‰补水，补水量约5268.2</w:t>
            </w:r>
            <w:r>
              <w:rPr>
                <w:rFonts w:hint="default" w:ascii="Times New Roman" w:hAnsi="Times New Roman" w:eastAsia="宋体" w:cs="Times New Roman"/>
                <w:b w:val="0"/>
                <w:bCs w:val="0"/>
                <w:i w:val="0"/>
                <w:iCs w:val="0"/>
                <w:caps w:val="0"/>
                <w:color w:val="auto"/>
                <w:spacing w:val="0"/>
                <w:w w:val="100"/>
                <w:position w:val="0"/>
                <w:sz w:val="24"/>
                <w:szCs w:val="24"/>
                <w:u w:val="none"/>
                <w:lang w:val="en-US" w:eastAsia="zh-CN"/>
              </w:rPr>
              <w:t>m</w:t>
            </w:r>
            <w:r>
              <w:rPr>
                <w:rFonts w:hint="default" w:ascii="Times New Roman" w:hAnsi="Times New Roman" w:eastAsia="宋体" w:cs="Times New Roman"/>
                <w:b w:val="0"/>
                <w:bCs w:val="0"/>
                <w:i w:val="0"/>
                <w:iCs w:val="0"/>
                <w:caps w:val="0"/>
                <w:color w:val="auto"/>
                <w:spacing w:val="0"/>
                <w:w w:val="100"/>
                <w:position w:val="0"/>
                <w:sz w:val="24"/>
                <w:szCs w:val="24"/>
                <w:u w:val="none"/>
                <w:vertAlign w:val="superscript"/>
                <w:lang w:val="en-US" w:eastAsia="zh-CN"/>
              </w:rPr>
              <w:t>3</w:t>
            </w:r>
            <w:r>
              <w:rPr>
                <w:rFonts w:hint="default" w:ascii="Times New Roman" w:hAnsi="Times New Roman" w:eastAsia="宋体" w:cs="Times New Roman"/>
                <w:b w:val="0"/>
                <w:bCs w:val="0"/>
                <w:i w:val="0"/>
                <w:iCs w:val="0"/>
                <w:caps w:val="0"/>
                <w:color w:val="auto"/>
                <w:spacing w:val="0"/>
                <w:w w:val="100"/>
                <w:position w:val="0"/>
                <w:sz w:val="24"/>
                <w:szCs w:val="24"/>
                <w:u w:val="none"/>
                <w:vertAlign w:val="baseline"/>
                <w:lang w:val="en-US" w:eastAsia="zh-CN"/>
              </w:rPr>
              <w:t>/a。</w:t>
            </w:r>
          </w:p>
          <w:p w14:paraId="0085A9B3">
            <w:pPr>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i w:val="0"/>
                <w:iCs w:val="0"/>
                <w:caps w:val="0"/>
                <w:color w:val="auto"/>
                <w:spacing w:val="0"/>
                <w:w w:val="100"/>
                <w:position w:val="0"/>
                <w:sz w:val="24"/>
                <w:szCs w:val="24"/>
                <w:u w:val="none"/>
                <w:vertAlign w:val="baseline"/>
                <w:lang w:val="en-US" w:eastAsia="zh-CN"/>
              </w:rPr>
              <w:t>表11   项目机组</w:t>
            </w:r>
            <w:r>
              <w:rPr>
                <w:rFonts w:hint="default" w:ascii="Times New Roman" w:hAnsi="Times New Roman" w:eastAsia="宋体" w:cs="Times New Roman"/>
                <w:b/>
                <w:bCs/>
                <w:i w:val="0"/>
                <w:iCs w:val="0"/>
                <w:color w:val="auto"/>
                <w:kern w:val="0"/>
                <w:sz w:val="24"/>
                <w:szCs w:val="24"/>
                <w:u w:val="none"/>
                <w:lang w:val="en-US" w:eastAsia="zh-CN" w:bidi="ar"/>
              </w:rPr>
              <w:t>净环水（软水）循环水量一览表</w:t>
            </w:r>
          </w:p>
          <w:tbl>
            <w:tblPr>
              <w:tblStyle w:val="33"/>
              <w:tblW w:w="495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682"/>
              <w:gridCol w:w="2310"/>
              <w:gridCol w:w="1392"/>
              <w:gridCol w:w="1851"/>
              <w:gridCol w:w="2064"/>
            </w:tblGrid>
            <w:tr w14:paraId="713369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884" w:hRule="atLeast"/>
                <w:jc w:val="center"/>
              </w:trPr>
              <w:tc>
                <w:tcPr>
                  <w:tcW w:w="743" w:type="dxa"/>
                  <w:tcBorders>
                    <w:tl2br w:val="nil"/>
                    <w:tr2bl w:val="nil"/>
                  </w:tcBorders>
                  <w:noWrap w:val="0"/>
                  <w:vAlign w:val="center"/>
                </w:tcPr>
                <w:p w14:paraId="5AF1C4F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2517" w:type="dxa"/>
                  <w:tcBorders>
                    <w:tl2br w:val="nil"/>
                    <w:tr2bl w:val="nil"/>
                  </w:tcBorders>
                  <w:noWrap w:val="0"/>
                  <w:vAlign w:val="center"/>
                </w:tcPr>
                <w:p w14:paraId="519A1230">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机组名称</w:t>
                  </w:r>
                </w:p>
              </w:tc>
              <w:tc>
                <w:tcPr>
                  <w:tcW w:w="1516" w:type="dxa"/>
                  <w:tcBorders>
                    <w:tl2br w:val="nil"/>
                    <w:tr2bl w:val="nil"/>
                  </w:tcBorders>
                  <w:noWrap w:val="0"/>
                  <w:vAlign w:val="center"/>
                </w:tcPr>
                <w:p w14:paraId="3BFCBCB0">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运行时间</w:t>
                  </w:r>
                </w:p>
                <w:p w14:paraId="55CEC6E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（小时）</w:t>
                  </w:r>
                </w:p>
              </w:tc>
              <w:tc>
                <w:tcPr>
                  <w:tcW w:w="2017" w:type="dxa"/>
                  <w:tcBorders>
                    <w:tl2br w:val="nil"/>
                    <w:tr2bl w:val="nil"/>
                  </w:tcBorders>
                  <w:noWrap w:val="0"/>
                  <w:vAlign w:val="center"/>
                </w:tcPr>
                <w:p w14:paraId="66B57DBE">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净环水（软水）m³/h</w:t>
                  </w:r>
                </w:p>
              </w:tc>
              <w:tc>
                <w:tcPr>
                  <w:tcW w:w="2248" w:type="dxa"/>
                  <w:tcBorders>
                    <w:tl2br w:val="nil"/>
                    <w:tr2bl w:val="nil"/>
                  </w:tcBorders>
                  <w:noWrap w:val="0"/>
                  <w:vAlign w:val="center"/>
                </w:tcPr>
                <w:p w14:paraId="5C7940C9">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净环水（软水）m³/a</w:t>
                  </w:r>
                </w:p>
              </w:tc>
            </w:tr>
            <w:tr w14:paraId="639116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743" w:type="dxa"/>
                  <w:tcBorders>
                    <w:tl2br w:val="nil"/>
                    <w:tr2bl w:val="nil"/>
                  </w:tcBorders>
                  <w:noWrap w:val="0"/>
                  <w:vAlign w:val="center"/>
                </w:tcPr>
                <w:p w14:paraId="5AC2B56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2517" w:type="dxa"/>
                  <w:tcBorders>
                    <w:tl2br w:val="nil"/>
                    <w:tr2bl w:val="nil"/>
                  </w:tcBorders>
                  <w:noWrap w:val="0"/>
                  <w:vAlign w:val="center"/>
                </w:tcPr>
                <w:p w14:paraId="136D542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六辊轧机机组</w:t>
                  </w:r>
                </w:p>
              </w:tc>
              <w:tc>
                <w:tcPr>
                  <w:tcW w:w="1516" w:type="dxa"/>
                  <w:tcBorders>
                    <w:tl2br w:val="nil"/>
                    <w:tr2bl w:val="nil"/>
                  </w:tcBorders>
                  <w:noWrap w:val="0"/>
                  <w:vAlign w:val="center"/>
                </w:tcPr>
                <w:p w14:paraId="048B999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2600</w:t>
                  </w:r>
                </w:p>
              </w:tc>
              <w:tc>
                <w:tcPr>
                  <w:tcW w:w="2017" w:type="dxa"/>
                  <w:tcBorders>
                    <w:tl2br w:val="nil"/>
                    <w:tr2bl w:val="nil"/>
                  </w:tcBorders>
                  <w:noWrap w:val="0"/>
                  <w:vAlign w:val="center"/>
                </w:tcPr>
                <w:p w14:paraId="16351F8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274</w:t>
                  </w:r>
                </w:p>
              </w:tc>
              <w:tc>
                <w:tcPr>
                  <w:tcW w:w="2248" w:type="dxa"/>
                  <w:tcBorders>
                    <w:tl2br w:val="nil"/>
                    <w:tr2bl w:val="nil"/>
                  </w:tcBorders>
                  <w:noWrap w:val="0"/>
                  <w:vAlign w:val="center"/>
                </w:tcPr>
                <w:p w14:paraId="792CCB46">
                  <w:pPr>
                    <w:keepNext w:val="0"/>
                    <w:keepLines w:val="0"/>
                    <w:widowControl/>
                    <w:suppressLineNumbers w:val="0"/>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i w:val="0"/>
                      <w:iCs w:val="0"/>
                      <w:color w:val="auto"/>
                      <w:kern w:val="0"/>
                      <w:sz w:val="21"/>
                      <w:szCs w:val="21"/>
                      <w:u w:val="none"/>
                      <w:lang w:val="en-US" w:eastAsia="zh-CN" w:bidi="ar"/>
                    </w:rPr>
                    <w:t>712400</w:t>
                  </w:r>
                </w:p>
              </w:tc>
            </w:tr>
            <w:tr w14:paraId="11A203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743" w:type="dxa"/>
                  <w:tcBorders>
                    <w:tl2br w:val="nil"/>
                    <w:tr2bl w:val="nil"/>
                  </w:tcBorders>
                  <w:noWrap w:val="0"/>
                  <w:vAlign w:val="center"/>
                </w:tcPr>
                <w:p w14:paraId="3FB94C5A">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517" w:type="dxa"/>
                  <w:tcBorders>
                    <w:tl2br w:val="nil"/>
                    <w:tr2bl w:val="nil"/>
                  </w:tcBorders>
                  <w:noWrap w:val="0"/>
                  <w:vAlign w:val="center"/>
                </w:tcPr>
                <w:p w14:paraId="24938F5A">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二十辊轧机机组</w:t>
                  </w:r>
                </w:p>
              </w:tc>
              <w:tc>
                <w:tcPr>
                  <w:tcW w:w="1516" w:type="dxa"/>
                  <w:tcBorders>
                    <w:tl2br w:val="nil"/>
                    <w:tr2bl w:val="nil"/>
                  </w:tcBorders>
                  <w:noWrap w:val="0"/>
                  <w:vAlign w:val="center"/>
                </w:tcPr>
                <w:p w14:paraId="01C5893B">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2600</w:t>
                  </w:r>
                </w:p>
              </w:tc>
              <w:tc>
                <w:tcPr>
                  <w:tcW w:w="2017" w:type="dxa"/>
                  <w:tcBorders>
                    <w:tl2br w:val="nil"/>
                    <w:tr2bl w:val="nil"/>
                  </w:tcBorders>
                  <w:noWrap w:val="0"/>
                  <w:vAlign w:val="center"/>
                </w:tcPr>
                <w:p w14:paraId="4748B9A9">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100</w:t>
                  </w:r>
                </w:p>
              </w:tc>
              <w:tc>
                <w:tcPr>
                  <w:tcW w:w="2248" w:type="dxa"/>
                  <w:tcBorders>
                    <w:tl2br w:val="nil"/>
                    <w:tr2bl w:val="nil"/>
                  </w:tcBorders>
                  <w:noWrap w:val="0"/>
                  <w:vAlign w:val="center"/>
                </w:tcPr>
                <w:p w14:paraId="72A87736">
                  <w:pPr>
                    <w:keepNext w:val="0"/>
                    <w:keepLines w:val="0"/>
                    <w:widowControl/>
                    <w:suppressLineNumbers w:val="0"/>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i w:val="0"/>
                      <w:iCs w:val="0"/>
                      <w:color w:val="auto"/>
                      <w:kern w:val="0"/>
                      <w:sz w:val="21"/>
                      <w:szCs w:val="21"/>
                      <w:u w:val="none"/>
                      <w:lang w:val="en-US" w:eastAsia="zh-CN" w:bidi="ar"/>
                    </w:rPr>
                    <w:t>260000</w:t>
                  </w:r>
                </w:p>
              </w:tc>
            </w:tr>
            <w:tr w14:paraId="69E51F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743" w:type="dxa"/>
                  <w:tcBorders>
                    <w:tl2br w:val="nil"/>
                    <w:tr2bl w:val="nil"/>
                  </w:tcBorders>
                  <w:noWrap w:val="0"/>
                  <w:vAlign w:val="center"/>
                </w:tcPr>
                <w:p w14:paraId="2896F60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2517" w:type="dxa"/>
                  <w:tcBorders>
                    <w:tl2br w:val="nil"/>
                    <w:tr2bl w:val="nil"/>
                  </w:tcBorders>
                  <w:noWrap w:val="0"/>
                  <w:vAlign w:val="center"/>
                </w:tcPr>
                <w:p w14:paraId="7AC53B6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脱脂清洗线机组</w:t>
                  </w:r>
                </w:p>
              </w:tc>
              <w:tc>
                <w:tcPr>
                  <w:tcW w:w="1516" w:type="dxa"/>
                  <w:tcBorders>
                    <w:tl2br w:val="nil"/>
                    <w:tr2bl w:val="nil"/>
                  </w:tcBorders>
                  <w:noWrap w:val="0"/>
                  <w:vAlign w:val="center"/>
                </w:tcPr>
                <w:p w14:paraId="750FD58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2600</w:t>
                  </w:r>
                </w:p>
              </w:tc>
              <w:tc>
                <w:tcPr>
                  <w:tcW w:w="2017" w:type="dxa"/>
                  <w:tcBorders>
                    <w:tl2br w:val="nil"/>
                    <w:tr2bl w:val="nil"/>
                  </w:tcBorders>
                  <w:noWrap w:val="0"/>
                  <w:vAlign w:val="center"/>
                </w:tcPr>
                <w:p w14:paraId="51E2C21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10</w:t>
                  </w:r>
                </w:p>
              </w:tc>
              <w:tc>
                <w:tcPr>
                  <w:tcW w:w="2248" w:type="dxa"/>
                  <w:tcBorders>
                    <w:tl2br w:val="nil"/>
                    <w:tr2bl w:val="nil"/>
                  </w:tcBorders>
                  <w:noWrap w:val="0"/>
                  <w:vAlign w:val="center"/>
                </w:tcPr>
                <w:p w14:paraId="187DFE9F">
                  <w:pPr>
                    <w:keepNext w:val="0"/>
                    <w:keepLines w:val="0"/>
                    <w:widowControl/>
                    <w:suppressLineNumbers w:val="0"/>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i w:val="0"/>
                      <w:iCs w:val="0"/>
                      <w:color w:val="auto"/>
                      <w:kern w:val="0"/>
                      <w:sz w:val="21"/>
                      <w:szCs w:val="21"/>
                      <w:u w:val="none"/>
                      <w:lang w:val="en-US" w:eastAsia="zh-CN" w:bidi="ar"/>
                    </w:rPr>
                    <w:t>26000</w:t>
                  </w:r>
                </w:p>
              </w:tc>
            </w:tr>
            <w:tr w14:paraId="52B13B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743" w:type="dxa"/>
                  <w:tcBorders>
                    <w:tl2br w:val="nil"/>
                    <w:tr2bl w:val="nil"/>
                  </w:tcBorders>
                  <w:noWrap w:val="0"/>
                  <w:vAlign w:val="center"/>
                </w:tcPr>
                <w:p w14:paraId="4A61683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2517" w:type="dxa"/>
                  <w:tcBorders>
                    <w:tl2br w:val="nil"/>
                    <w:tr2bl w:val="nil"/>
                  </w:tcBorders>
                  <w:noWrap w:val="0"/>
                  <w:vAlign w:val="center"/>
                </w:tcPr>
                <w:p w14:paraId="3A4B7A0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保护气氛连续活套退火生产线机组</w:t>
                  </w:r>
                </w:p>
              </w:tc>
              <w:tc>
                <w:tcPr>
                  <w:tcW w:w="1516" w:type="dxa"/>
                  <w:tcBorders>
                    <w:tl2br w:val="nil"/>
                    <w:tr2bl w:val="nil"/>
                  </w:tcBorders>
                  <w:noWrap w:val="0"/>
                  <w:vAlign w:val="center"/>
                </w:tcPr>
                <w:p w14:paraId="4D345080">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6500</w:t>
                  </w:r>
                </w:p>
              </w:tc>
              <w:tc>
                <w:tcPr>
                  <w:tcW w:w="2017" w:type="dxa"/>
                  <w:tcBorders>
                    <w:tl2br w:val="nil"/>
                    <w:tr2bl w:val="nil"/>
                  </w:tcBorders>
                  <w:noWrap w:val="0"/>
                  <w:vAlign w:val="center"/>
                </w:tcPr>
                <w:p w14:paraId="094A1E1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260</w:t>
                  </w:r>
                </w:p>
              </w:tc>
              <w:tc>
                <w:tcPr>
                  <w:tcW w:w="2248" w:type="dxa"/>
                  <w:tcBorders>
                    <w:tl2br w:val="nil"/>
                    <w:tr2bl w:val="nil"/>
                  </w:tcBorders>
                  <w:noWrap w:val="0"/>
                  <w:vAlign w:val="center"/>
                </w:tcPr>
                <w:p w14:paraId="71E54146">
                  <w:pPr>
                    <w:keepNext w:val="0"/>
                    <w:keepLines w:val="0"/>
                    <w:widowControl/>
                    <w:suppressLineNumbers w:val="0"/>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i w:val="0"/>
                      <w:iCs w:val="0"/>
                      <w:color w:val="auto"/>
                      <w:kern w:val="0"/>
                      <w:sz w:val="21"/>
                      <w:szCs w:val="21"/>
                      <w:u w:val="none"/>
                      <w:lang w:val="en-US" w:eastAsia="zh-CN" w:bidi="ar"/>
                    </w:rPr>
                    <w:t>1690000</w:t>
                  </w:r>
                </w:p>
              </w:tc>
            </w:tr>
            <w:tr w14:paraId="6B4A53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743" w:type="dxa"/>
                  <w:tcBorders>
                    <w:tl2br w:val="nil"/>
                    <w:tr2bl w:val="nil"/>
                  </w:tcBorders>
                  <w:noWrap w:val="0"/>
                  <w:vAlign w:val="center"/>
                </w:tcPr>
                <w:p w14:paraId="160D6C3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w:t>
                  </w:r>
                </w:p>
              </w:tc>
              <w:tc>
                <w:tcPr>
                  <w:tcW w:w="2517" w:type="dxa"/>
                  <w:tcBorders>
                    <w:tl2br w:val="nil"/>
                    <w:tr2bl w:val="nil"/>
                  </w:tcBorders>
                  <w:noWrap w:val="0"/>
                  <w:vAlign w:val="center"/>
                </w:tcPr>
                <w:p w14:paraId="636BC8E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天然气退火线机组</w:t>
                  </w:r>
                </w:p>
              </w:tc>
              <w:tc>
                <w:tcPr>
                  <w:tcW w:w="1516" w:type="dxa"/>
                  <w:tcBorders>
                    <w:tl2br w:val="nil"/>
                    <w:tr2bl w:val="nil"/>
                  </w:tcBorders>
                  <w:noWrap w:val="0"/>
                  <w:vAlign w:val="center"/>
                </w:tcPr>
                <w:p w14:paraId="696C3C7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4200</w:t>
                  </w:r>
                </w:p>
              </w:tc>
              <w:tc>
                <w:tcPr>
                  <w:tcW w:w="2017" w:type="dxa"/>
                  <w:tcBorders>
                    <w:tl2br w:val="nil"/>
                    <w:tr2bl w:val="nil"/>
                  </w:tcBorders>
                  <w:noWrap w:val="0"/>
                  <w:vAlign w:val="center"/>
                </w:tcPr>
                <w:p w14:paraId="4FADCDC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400</w:t>
                  </w:r>
                </w:p>
              </w:tc>
              <w:tc>
                <w:tcPr>
                  <w:tcW w:w="2248" w:type="dxa"/>
                  <w:tcBorders>
                    <w:tl2br w:val="nil"/>
                    <w:tr2bl w:val="nil"/>
                  </w:tcBorders>
                  <w:noWrap w:val="0"/>
                  <w:vAlign w:val="center"/>
                </w:tcPr>
                <w:p w14:paraId="3EF645FC">
                  <w:pPr>
                    <w:keepNext w:val="0"/>
                    <w:keepLines w:val="0"/>
                    <w:widowControl/>
                    <w:suppressLineNumbers w:val="0"/>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i w:val="0"/>
                      <w:iCs w:val="0"/>
                      <w:color w:val="auto"/>
                      <w:kern w:val="0"/>
                      <w:sz w:val="21"/>
                      <w:szCs w:val="21"/>
                      <w:u w:val="none"/>
                      <w:lang w:val="en-US" w:eastAsia="zh-CN" w:bidi="ar"/>
                    </w:rPr>
                    <w:t>1680000</w:t>
                  </w:r>
                </w:p>
              </w:tc>
            </w:tr>
            <w:tr w14:paraId="2D9F07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743" w:type="dxa"/>
                  <w:tcBorders>
                    <w:tl2br w:val="nil"/>
                    <w:tr2bl w:val="nil"/>
                  </w:tcBorders>
                  <w:noWrap w:val="0"/>
                  <w:vAlign w:val="center"/>
                </w:tcPr>
                <w:p w14:paraId="3F84BB8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w:t>
                  </w:r>
                </w:p>
              </w:tc>
              <w:tc>
                <w:tcPr>
                  <w:tcW w:w="2517" w:type="dxa"/>
                  <w:tcBorders>
                    <w:tl2br w:val="nil"/>
                    <w:tr2bl w:val="nil"/>
                  </w:tcBorders>
                  <w:noWrap w:val="0"/>
                  <w:vAlign w:val="center"/>
                </w:tcPr>
                <w:p w14:paraId="7D4701B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拉矫生产线机组</w:t>
                  </w:r>
                </w:p>
              </w:tc>
              <w:tc>
                <w:tcPr>
                  <w:tcW w:w="1516" w:type="dxa"/>
                  <w:tcBorders>
                    <w:tl2br w:val="nil"/>
                    <w:tr2bl w:val="nil"/>
                  </w:tcBorders>
                  <w:noWrap w:val="0"/>
                  <w:vAlign w:val="center"/>
                </w:tcPr>
                <w:p w14:paraId="7A577E1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2600</w:t>
                  </w:r>
                </w:p>
              </w:tc>
              <w:tc>
                <w:tcPr>
                  <w:tcW w:w="2017" w:type="dxa"/>
                  <w:tcBorders>
                    <w:tl2br w:val="nil"/>
                    <w:tr2bl w:val="nil"/>
                  </w:tcBorders>
                  <w:noWrap w:val="0"/>
                  <w:vAlign w:val="center"/>
                </w:tcPr>
                <w:p w14:paraId="0E09578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t>3</w:t>
                  </w:r>
                </w:p>
              </w:tc>
              <w:tc>
                <w:tcPr>
                  <w:tcW w:w="2248" w:type="dxa"/>
                  <w:tcBorders>
                    <w:tl2br w:val="nil"/>
                    <w:tr2bl w:val="nil"/>
                  </w:tcBorders>
                  <w:noWrap w:val="0"/>
                  <w:vAlign w:val="center"/>
                </w:tcPr>
                <w:p w14:paraId="534C9574">
                  <w:pPr>
                    <w:keepNext w:val="0"/>
                    <w:keepLines w:val="0"/>
                    <w:widowControl/>
                    <w:suppressLineNumbers w:val="0"/>
                    <w:jc w:val="center"/>
                    <w:textAlignment w:val="center"/>
                    <w:rPr>
                      <w:rFonts w:hint="default" w:ascii="Times New Roman" w:hAnsi="Times New Roman" w:eastAsia="宋体" w:cs="Times New Roman"/>
                      <w:b w:val="0"/>
                      <w:bCs w:val="0"/>
                      <w:caps w:val="0"/>
                      <w:color w:val="auto"/>
                      <w:spacing w:val="0"/>
                      <w:w w:val="100"/>
                      <w:position w:val="0"/>
                      <w:sz w:val="21"/>
                      <w:szCs w:val="21"/>
                      <w:shd w:val="clear" w:color="auto" w:fill="FFFFFF"/>
                      <w:lang w:val="en-US" w:eastAsia="zh-CN"/>
                    </w:rPr>
                  </w:pPr>
                  <w:r>
                    <w:rPr>
                      <w:rFonts w:hint="default" w:ascii="Times New Roman" w:hAnsi="Times New Roman" w:eastAsia="宋体" w:cs="Times New Roman"/>
                      <w:i w:val="0"/>
                      <w:iCs w:val="0"/>
                      <w:color w:val="auto"/>
                      <w:kern w:val="0"/>
                      <w:sz w:val="21"/>
                      <w:szCs w:val="21"/>
                      <w:u w:val="none"/>
                      <w:lang w:val="en-US" w:eastAsia="zh-CN" w:bidi="ar"/>
                    </w:rPr>
                    <w:t>7800</w:t>
                  </w:r>
                </w:p>
              </w:tc>
            </w:tr>
            <w:tr w14:paraId="4A7278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743" w:type="dxa"/>
                  <w:tcBorders>
                    <w:tl2br w:val="nil"/>
                    <w:tr2bl w:val="nil"/>
                  </w:tcBorders>
                  <w:noWrap w:val="0"/>
                  <w:vAlign w:val="center"/>
                </w:tcPr>
                <w:p w14:paraId="60B9B5D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2517" w:type="dxa"/>
                  <w:tcBorders>
                    <w:tl2br w:val="nil"/>
                    <w:tr2bl w:val="nil"/>
                  </w:tcBorders>
                  <w:noWrap w:val="0"/>
                  <w:vAlign w:val="center"/>
                </w:tcPr>
                <w:p w14:paraId="5A14C05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连续式抛丸酸洗线机组</w:t>
                  </w:r>
                </w:p>
              </w:tc>
              <w:tc>
                <w:tcPr>
                  <w:tcW w:w="1516" w:type="dxa"/>
                  <w:tcBorders>
                    <w:tl2br w:val="nil"/>
                    <w:tr2bl w:val="nil"/>
                  </w:tcBorders>
                  <w:noWrap w:val="0"/>
                  <w:vAlign w:val="center"/>
                </w:tcPr>
                <w:p w14:paraId="42844025">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4200</w:t>
                  </w:r>
                </w:p>
              </w:tc>
              <w:tc>
                <w:tcPr>
                  <w:tcW w:w="2017" w:type="dxa"/>
                  <w:tcBorders>
                    <w:tl2br w:val="nil"/>
                    <w:tr2bl w:val="nil"/>
                  </w:tcBorders>
                  <w:noWrap w:val="0"/>
                  <w:vAlign w:val="center"/>
                </w:tcPr>
                <w:p w14:paraId="47D6183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2248" w:type="dxa"/>
                  <w:tcBorders>
                    <w:tl2br w:val="nil"/>
                    <w:tr2bl w:val="nil"/>
                  </w:tcBorders>
                  <w:noWrap w:val="0"/>
                  <w:vAlign w:val="center"/>
                </w:tcPr>
                <w:p w14:paraId="76FA10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840000</w:t>
                  </w:r>
                </w:p>
              </w:tc>
            </w:tr>
            <w:tr w14:paraId="2F27B0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743" w:type="dxa"/>
                  <w:tcBorders>
                    <w:tl2br w:val="nil"/>
                    <w:tr2bl w:val="nil"/>
                  </w:tcBorders>
                  <w:noWrap w:val="0"/>
                  <w:vAlign w:val="center"/>
                </w:tcPr>
                <w:p w14:paraId="59827F1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2517" w:type="dxa"/>
                  <w:tcBorders>
                    <w:tl2br w:val="nil"/>
                    <w:tr2bl w:val="nil"/>
                  </w:tcBorders>
                  <w:noWrap w:val="0"/>
                  <w:vAlign w:val="center"/>
                </w:tcPr>
                <w:p w14:paraId="634EE83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中间修磨线机组</w:t>
                  </w:r>
                </w:p>
              </w:tc>
              <w:tc>
                <w:tcPr>
                  <w:tcW w:w="1516" w:type="dxa"/>
                  <w:tcBorders>
                    <w:tl2br w:val="nil"/>
                    <w:tr2bl w:val="nil"/>
                  </w:tcBorders>
                  <w:noWrap w:val="0"/>
                  <w:vAlign w:val="center"/>
                </w:tcPr>
                <w:p w14:paraId="66B08C7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2600</w:t>
                  </w:r>
                </w:p>
              </w:tc>
              <w:tc>
                <w:tcPr>
                  <w:tcW w:w="2017" w:type="dxa"/>
                  <w:tcBorders>
                    <w:tl2br w:val="nil"/>
                    <w:tr2bl w:val="nil"/>
                  </w:tcBorders>
                  <w:noWrap w:val="0"/>
                  <w:vAlign w:val="center"/>
                </w:tcPr>
                <w:p w14:paraId="5D8258B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2248" w:type="dxa"/>
                  <w:tcBorders>
                    <w:tl2br w:val="nil"/>
                    <w:tr2bl w:val="nil"/>
                  </w:tcBorders>
                  <w:noWrap w:val="0"/>
                  <w:vAlign w:val="center"/>
                </w:tcPr>
                <w:p w14:paraId="18A02E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52000</w:t>
                  </w:r>
                </w:p>
              </w:tc>
            </w:tr>
            <w:tr w14:paraId="65E055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776" w:type="dxa"/>
                  <w:gridSpan w:val="3"/>
                  <w:tcBorders>
                    <w:tl2br w:val="nil"/>
                    <w:tr2bl w:val="nil"/>
                  </w:tcBorders>
                  <w:noWrap w:val="0"/>
                  <w:vAlign w:val="center"/>
                </w:tcPr>
                <w:p w14:paraId="20124D6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2017" w:type="dxa"/>
                  <w:tcBorders>
                    <w:tl2br w:val="nil"/>
                    <w:tr2bl w:val="nil"/>
                  </w:tcBorders>
                  <w:noWrap w:val="0"/>
                  <w:vAlign w:val="center"/>
                </w:tcPr>
                <w:p w14:paraId="68AEAA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1267</w:t>
                  </w:r>
                </w:p>
              </w:tc>
              <w:tc>
                <w:tcPr>
                  <w:tcW w:w="2248" w:type="dxa"/>
                  <w:tcBorders>
                    <w:tl2br w:val="nil"/>
                    <w:tr2bl w:val="nil"/>
                  </w:tcBorders>
                  <w:noWrap w:val="0"/>
                  <w:vAlign w:val="center"/>
                </w:tcPr>
                <w:p w14:paraId="5CAE16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5268200</w:t>
                  </w:r>
                </w:p>
              </w:tc>
            </w:tr>
          </w:tbl>
          <w:p w14:paraId="350C8BA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caps w:val="0"/>
                <w:color w:val="auto"/>
                <w:spacing w:val="0"/>
                <w:w w:val="100"/>
                <w:position w:val="0"/>
                <w:sz w:val="24"/>
                <w:szCs w:val="24"/>
                <w:lang w:val="en-US" w:eastAsia="zh-CN"/>
              </w:rPr>
            </w:pPr>
            <w:r>
              <w:rPr>
                <w:rFonts w:hint="default" w:ascii="Times New Roman" w:hAnsi="Times New Roman" w:eastAsia="宋体" w:cs="Times New Roman"/>
                <w:b w:val="0"/>
                <w:bCs w:val="0"/>
                <w:caps w:val="0"/>
                <w:color w:val="auto"/>
                <w:spacing w:val="0"/>
                <w:w w:val="100"/>
                <w:position w:val="0"/>
                <w:sz w:val="24"/>
                <w:szCs w:val="24"/>
                <w:lang w:val="en-US" w:eastAsia="zh-CN"/>
              </w:rPr>
              <w:t>④</w:t>
            </w: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轧机机组</w:t>
            </w:r>
          </w:p>
          <w:p w14:paraId="69FDDEC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caps w:val="0"/>
                <w:color w:val="auto"/>
                <w:spacing w:val="0"/>
                <w:w w:val="100"/>
                <w:position w:val="0"/>
                <w:sz w:val="24"/>
                <w:szCs w:val="24"/>
                <w:lang w:val="en-US" w:eastAsia="zh-CN"/>
              </w:rPr>
            </w:pP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轧机机组</w:t>
            </w:r>
            <w:r>
              <w:rPr>
                <w:rFonts w:hint="default" w:ascii="Times New Roman" w:hAnsi="Times New Roman" w:eastAsia="宋体" w:cs="Times New Roman"/>
                <w:b w:val="0"/>
                <w:bCs w:val="0"/>
                <w:color w:val="auto"/>
                <w:sz w:val="24"/>
                <w:szCs w:val="24"/>
                <w:lang w:val="en-US" w:eastAsia="zh-CN"/>
              </w:rPr>
              <w:t>储液箱容积20</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，有效容积为1</w:t>
            </w:r>
            <w:r>
              <w:rPr>
                <w:rFonts w:hint="default" w:ascii="Times New Roman" w:hAnsi="Times New Roman" w:eastAsia="宋体" w:cs="Times New Roman"/>
                <w:b w:val="0"/>
                <w:bCs w:val="0"/>
                <w:color w:val="auto"/>
                <w:sz w:val="24"/>
                <w:szCs w:val="24"/>
                <w:lang w:val="en-US" w:eastAsia="zh-CN"/>
              </w:rPr>
              <w:t>8</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，设备带有过滤装置，轧制用水量</w:t>
            </w:r>
            <w:r>
              <w:rPr>
                <w:rFonts w:hint="default" w:ascii="Times New Roman" w:hAnsi="Times New Roman" w:eastAsia="宋体" w:cs="Times New Roman"/>
                <w:b w:val="0"/>
                <w:bCs w:val="0"/>
                <w:i w:val="0"/>
                <w:iCs w:val="0"/>
                <w:color w:val="auto"/>
                <w:kern w:val="0"/>
                <w:sz w:val="24"/>
                <w:szCs w:val="24"/>
                <w:u w:val="none"/>
                <w:lang w:val="en-US" w:eastAsia="zh-CN" w:bidi="ar"/>
              </w:rPr>
              <w:t>0.185</w:t>
            </w:r>
            <w:r>
              <w:rPr>
                <w:rFonts w:hint="default" w:ascii="Times New Roman" w:hAnsi="Times New Roman" w:eastAsia="宋体" w:cs="Times New Roman"/>
                <w:b w:val="0"/>
                <w:bCs w:val="0"/>
                <w:color w:val="auto"/>
                <w:spacing w:val="0"/>
                <w:w w:val="100"/>
                <w:position w:val="0"/>
                <w:sz w:val="24"/>
                <w:szCs w:val="24"/>
                <w:lang w:val="en-US" w:eastAsia="zh-CN"/>
              </w:rPr>
              <w:t>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/h，损耗水量0.18m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/h，进入危废0.005m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p>
          <w:p w14:paraId="2DE1FCC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caps w:val="0"/>
                <w:color w:val="auto"/>
                <w:spacing w:val="0"/>
                <w:w w:val="100"/>
                <w:position w:val="0"/>
                <w:sz w:val="24"/>
                <w:szCs w:val="24"/>
                <w:lang w:val="en-US" w:eastAsia="zh-CN"/>
              </w:rPr>
            </w:pPr>
            <w:r>
              <w:rPr>
                <w:rFonts w:hint="default" w:ascii="Times New Roman" w:hAnsi="Times New Roman" w:eastAsia="宋体" w:cs="Times New Roman"/>
                <w:b w:val="0"/>
                <w:bCs w:val="0"/>
                <w:caps w:val="0"/>
                <w:color w:val="auto"/>
                <w:spacing w:val="0"/>
                <w:w w:val="100"/>
                <w:position w:val="0"/>
                <w:sz w:val="24"/>
                <w:szCs w:val="24"/>
                <w:lang w:val="en-US" w:eastAsia="zh-CN"/>
              </w:rPr>
              <w:t>⑤</w:t>
            </w: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脱脂清洗线机组</w:t>
            </w:r>
          </w:p>
          <w:p w14:paraId="0874CEA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color w:val="auto"/>
                <w:spacing w:val="0"/>
                <w:w w:val="100"/>
                <w:position w:val="0"/>
                <w:sz w:val="24"/>
                <w:szCs w:val="24"/>
                <w:lang w:val="en-US" w:eastAsia="zh-CN"/>
              </w:rPr>
            </w:pPr>
            <w:r>
              <w:rPr>
                <w:rFonts w:hint="default" w:ascii="Times New Roman" w:hAnsi="Times New Roman" w:eastAsia="宋体" w:cs="Times New Roman"/>
                <w:b w:val="0"/>
                <w:bCs w:val="0"/>
                <w:color w:val="auto"/>
                <w:sz w:val="24"/>
                <w:szCs w:val="24"/>
                <w:lang w:eastAsia="zh-CN"/>
              </w:rPr>
              <w:t>碱液刷洗（脱脂）</w:t>
            </w:r>
            <w:r>
              <w:rPr>
                <w:rFonts w:hint="default" w:ascii="Times New Roman" w:hAnsi="Times New Roman" w:eastAsia="宋体" w:cs="Times New Roman"/>
                <w:b w:val="0"/>
                <w:bCs w:val="0"/>
                <w:color w:val="auto"/>
                <w:sz w:val="24"/>
                <w:szCs w:val="24"/>
                <w:lang w:val="en-US" w:eastAsia="zh-CN"/>
              </w:rPr>
              <w:t>储液箱容积10</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，有效容积为</w:t>
            </w:r>
            <w:r>
              <w:rPr>
                <w:rFonts w:hint="default" w:ascii="Times New Roman" w:hAnsi="Times New Roman" w:eastAsia="宋体" w:cs="Times New Roman"/>
                <w:b w:val="0"/>
                <w:bCs w:val="0"/>
                <w:color w:val="auto"/>
                <w:sz w:val="24"/>
                <w:szCs w:val="24"/>
                <w:lang w:val="en-US" w:eastAsia="zh-CN"/>
              </w:rPr>
              <w:t>8</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，设备带有过滤机除油装置，脱脂用水量</w:t>
            </w:r>
            <w:r>
              <w:rPr>
                <w:rFonts w:hint="default" w:ascii="Times New Roman" w:hAnsi="Times New Roman" w:eastAsia="宋体" w:cs="Times New Roman"/>
                <w:b w:val="0"/>
                <w:bCs w:val="0"/>
                <w:i w:val="0"/>
                <w:iCs w:val="0"/>
                <w:color w:val="auto"/>
                <w:kern w:val="0"/>
                <w:sz w:val="24"/>
                <w:szCs w:val="24"/>
                <w:u w:val="none"/>
                <w:lang w:val="en-US" w:eastAsia="zh-CN" w:bidi="ar"/>
              </w:rPr>
              <w:t>0.163</w:t>
            </w:r>
            <w:r>
              <w:rPr>
                <w:rFonts w:hint="default" w:ascii="Times New Roman" w:hAnsi="Times New Roman" w:eastAsia="宋体" w:cs="Times New Roman"/>
                <w:b w:val="0"/>
                <w:bCs w:val="0"/>
                <w:color w:val="auto"/>
                <w:spacing w:val="0"/>
                <w:w w:val="100"/>
                <w:position w:val="0"/>
                <w:sz w:val="24"/>
                <w:szCs w:val="24"/>
                <w:lang w:val="en-US" w:eastAsia="zh-CN"/>
              </w:rPr>
              <w:t>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/h，损耗水量0.08m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/h，废水量0.08m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/h，进入危废0.003m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p>
          <w:p w14:paraId="4617338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bCs/>
                <w:color w:val="auto"/>
                <w:spacing w:val="0"/>
                <w:w w:val="100"/>
                <w:position w:val="0"/>
                <w:sz w:val="24"/>
                <w:szCs w:val="24"/>
                <w:lang w:val="en-US" w:eastAsia="zh-CN"/>
              </w:rPr>
            </w:pPr>
            <w:r>
              <w:rPr>
                <w:rFonts w:hint="default" w:ascii="Times New Roman" w:hAnsi="Times New Roman" w:eastAsia="宋体" w:cs="Times New Roman"/>
                <w:color w:val="auto"/>
                <w:sz w:val="24"/>
                <w:szCs w:val="24"/>
                <w:lang w:eastAsia="zh-CN"/>
              </w:rPr>
              <w:t>超声波漂洗</w:t>
            </w:r>
            <w:r>
              <w:rPr>
                <w:rFonts w:hint="default" w:ascii="Times New Roman" w:hAnsi="Times New Roman" w:eastAsia="宋体" w:cs="Times New Roman"/>
                <w:b w:val="0"/>
                <w:bCs w:val="0"/>
                <w:color w:val="auto"/>
                <w:sz w:val="24"/>
                <w:szCs w:val="24"/>
                <w:lang w:val="en-US" w:eastAsia="zh-CN"/>
              </w:rPr>
              <w:t>水箱容积8</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，有效容积为</w:t>
            </w:r>
            <w:r>
              <w:rPr>
                <w:rFonts w:hint="default" w:ascii="Times New Roman" w:hAnsi="Times New Roman" w:eastAsia="宋体" w:cs="Times New Roman"/>
                <w:b w:val="0"/>
                <w:bCs w:val="0"/>
                <w:color w:val="auto"/>
                <w:sz w:val="24"/>
                <w:szCs w:val="24"/>
                <w:lang w:val="en-US" w:eastAsia="zh-CN"/>
              </w:rPr>
              <w:t>6.4</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，用水量</w:t>
            </w:r>
            <w:r>
              <w:rPr>
                <w:rFonts w:hint="default" w:ascii="Times New Roman" w:hAnsi="Times New Roman" w:eastAsia="宋体" w:cs="Times New Roman"/>
                <w:b w:val="0"/>
                <w:bCs w:val="0"/>
                <w:i w:val="0"/>
                <w:iCs w:val="0"/>
                <w:color w:val="auto"/>
                <w:kern w:val="0"/>
                <w:sz w:val="24"/>
                <w:szCs w:val="24"/>
                <w:u w:val="none"/>
                <w:lang w:val="en-US" w:eastAsia="zh-CN" w:bidi="ar"/>
              </w:rPr>
              <w:t>0.128</w:t>
            </w:r>
            <w:r>
              <w:rPr>
                <w:rFonts w:hint="default" w:ascii="Times New Roman" w:hAnsi="Times New Roman" w:eastAsia="宋体" w:cs="Times New Roman"/>
                <w:b w:val="0"/>
                <w:bCs w:val="0"/>
                <w:color w:val="auto"/>
                <w:spacing w:val="0"/>
                <w:w w:val="100"/>
                <w:position w:val="0"/>
                <w:sz w:val="24"/>
                <w:szCs w:val="24"/>
                <w:lang w:val="en-US" w:eastAsia="zh-CN"/>
              </w:rPr>
              <w:t>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/h，漂洗损耗水量0.064m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/h，漂洗废水量0.064m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p>
          <w:p w14:paraId="641C71C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bCs/>
                <w:color w:val="auto"/>
                <w:spacing w:val="0"/>
                <w:w w:val="100"/>
                <w:position w:val="0"/>
                <w:sz w:val="24"/>
                <w:szCs w:val="24"/>
                <w:lang w:val="en-US" w:eastAsia="zh-CN"/>
              </w:rPr>
            </w:pPr>
            <w:r>
              <w:rPr>
                <w:rFonts w:hint="default" w:ascii="Times New Roman" w:hAnsi="Times New Roman" w:eastAsia="宋体" w:cs="Times New Roman"/>
                <w:color w:val="auto"/>
                <w:sz w:val="24"/>
                <w:szCs w:val="24"/>
                <w:lang w:eastAsia="zh-CN"/>
              </w:rPr>
              <w:t>热水刷洗、热水喷淋</w:t>
            </w:r>
            <w:r>
              <w:rPr>
                <w:rFonts w:hint="default" w:ascii="Times New Roman" w:hAnsi="Times New Roman" w:eastAsia="宋体" w:cs="Times New Roman"/>
                <w:b w:val="0"/>
                <w:bCs w:val="0"/>
                <w:color w:val="auto"/>
                <w:sz w:val="24"/>
                <w:szCs w:val="24"/>
                <w:lang w:val="en-US" w:eastAsia="zh-CN"/>
              </w:rPr>
              <w:t>水箱容积20</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，有效容积为</w:t>
            </w:r>
            <w:r>
              <w:rPr>
                <w:rFonts w:hint="default" w:ascii="Times New Roman" w:hAnsi="Times New Roman" w:eastAsia="宋体" w:cs="Times New Roman"/>
                <w:b w:val="0"/>
                <w:bCs w:val="0"/>
                <w:color w:val="auto"/>
                <w:sz w:val="24"/>
                <w:szCs w:val="24"/>
                <w:lang w:val="en-US" w:eastAsia="zh-CN"/>
              </w:rPr>
              <w:t>16</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，用水量</w:t>
            </w:r>
            <w:r>
              <w:rPr>
                <w:rFonts w:hint="default" w:ascii="Times New Roman" w:hAnsi="Times New Roman" w:eastAsia="宋体" w:cs="Times New Roman"/>
                <w:b w:val="0"/>
                <w:bCs w:val="0"/>
                <w:i w:val="0"/>
                <w:iCs w:val="0"/>
                <w:color w:val="auto"/>
                <w:kern w:val="0"/>
                <w:sz w:val="24"/>
                <w:szCs w:val="24"/>
                <w:u w:val="none"/>
                <w:lang w:val="en-US" w:eastAsia="zh-CN" w:bidi="ar"/>
              </w:rPr>
              <w:t>0.32</w:t>
            </w:r>
            <w:r>
              <w:rPr>
                <w:rFonts w:hint="default" w:ascii="Times New Roman" w:hAnsi="Times New Roman" w:eastAsia="宋体" w:cs="Times New Roman"/>
                <w:b w:val="0"/>
                <w:bCs w:val="0"/>
                <w:color w:val="auto"/>
                <w:spacing w:val="0"/>
                <w:w w:val="100"/>
                <w:position w:val="0"/>
                <w:sz w:val="24"/>
                <w:szCs w:val="24"/>
                <w:lang w:val="en-US" w:eastAsia="zh-CN"/>
              </w:rPr>
              <w:t>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r>
              <w:rPr>
                <w:rFonts w:hint="default" w:ascii="Times New Roman" w:hAnsi="Times New Roman" w:eastAsia="宋体" w:cs="Times New Roman"/>
                <w:color w:val="auto"/>
                <w:sz w:val="24"/>
                <w:szCs w:val="24"/>
                <w:lang w:eastAsia="zh-CN"/>
              </w:rPr>
              <w:t>热水刷洗、热水喷淋</w:t>
            </w:r>
            <w:r>
              <w:rPr>
                <w:rFonts w:hint="default" w:ascii="Times New Roman" w:hAnsi="Times New Roman" w:eastAsia="宋体" w:cs="Times New Roman"/>
                <w:b w:val="0"/>
                <w:bCs w:val="0"/>
                <w:color w:val="auto"/>
                <w:spacing w:val="0"/>
                <w:w w:val="100"/>
                <w:position w:val="0"/>
                <w:sz w:val="24"/>
                <w:szCs w:val="24"/>
                <w:lang w:val="en-US" w:eastAsia="zh-CN"/>
              </w:rPr>
              <w:t>损耗水量0.16m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r>
              <w:rPr>
                <w:rFonts w:hint="default" w:ascii="Times New Roman" w:hAnsi="Times New Roman" w:eastAsia="宋体" w:cs="Times New Roman"/>
                <w:color w:val="auto"/>
                <w:sz w:val="24"/>
                <w:szCs w:val="24"/>
                <w:lang w:eastAsia="zh-CN"/>
              </w:rPr>
              <w:t>热水刷洗、热水喷淋</w:t>
            </w:r>
            <w:r>
              <w:rPr>
                <w:rFonts w:hint="default" w:ascii="Times New Roman" w:hAnsi="Times New Roman" w:eastAsia="宋体" w:cs="Times New Roman"/>
                <w:b w:val="0"/>
                <w:bCs w:val="0"/>
                <w:color w:val="auto"/>
                <w:spacing w:val="0"/>
                <w:w w:val="100"/>
                <w:position w:val="0"/>
                <w:sz w:val="24"/>
                <w:szCs w:val="24"/>
                <w:lang w:val="en-US" w:eastAsia="zh-CN"/>
              </w:rPr>
              <w:t>废水量0.16m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p>
          <w:p w14:paraId="038EFE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caps w:val="0"/>
                <w:color w:val="auto"/>
                <w:spacing w:val="0"/>
                <w:w w:val="100"/>
                <w:position w:val="0"/>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⑥连续式抛丸酸洗线机组</w:t>
            </w:r>
          </w:p>
          <w:p w14:paraId="1C94A5D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bCs/>
                <w:color w:val="auto"/>
                <w:spacing w:val="0"/>
                <w:w w:val="100"/>
                <w:position w:val="0"/>
                <w:sz w:val="24"/>
                <w:szCs w:val="24"/>
                <w:lang w:val="en-US" w:eastAsia="zh-CN"/>
              </w:rPr>
            </w:pPr>
            <w:r>
              <w:rPr>
                <w:rFonts w:hint="default" w:ascii="Times New Roman" w:hAnsi="Times New Roman" w:eastAsia="宋体" w:cs="Times New Roman"/>
                <w:b w:val="0"/>
                <w:bCs w:val="0"/>
                <w:color w:val="auto"/>
                <w:spacing w:val="0"/>
                <w:w w:val="100"/>
                <w:position w:val="0"/>
                <w:sz w:val="24"/>
                <w:szCs w:val="24"/>
                <w:lang w:val="en-US" w:eastAsia="zh-CN"/>
              </w:rPr>
              <w:t>预清洗</w:t>
            </w:r>
            <w:r>
              <w:rPr>
                <w:rFonts w:hint="default" w:ascii="Times New Roman" w:hAnsi="Times New Roman" w:eastAsia="宋体" w:cs="Times New Roman"/>
                <w:b w:val="0"/>
                <w:bCs w:val="0"/>
                <w:color w:val="auto"/>
                <w:sz w:val="24"/>
                <w:szCs w:val="24"/>
                <w:lang w:val="en-US" w:eastAsia="zh-CN"/>
              </w:rPr>
              <w:t>水箱容积10</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，有效容积为</w:t>
            </w:r>
            <w:r>
              <w:rPr>
                <w:rFonts w:hint="default" w:ascii="Times New Roman" w:hAnsi="Times New Roman" w:eastAsia="宋体" w:cs="Times New Roman"/>
                <w:b w:val="0"/>
                <w:bCs w:val="0"/>
                <w:color w:val="auto"/>
                <w:sz w:val="24"/>
                <w:szCs w:val="24"/>
                <w:lang w:val="en-US" w:eastAsia="zh-CN"/>
              </w:rPr>
              <w:t>8</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，预清洗用水量</w:t>
            </w:r>
            <w:r>
              <w:rPr>
                <w:rFonts w:hint="default" w:ascii="Times New Roman" w:hAnsi="Times New Roman" w:eastAsia="宋体" w:cs="Times New Roman"/>
                <w:b w:val="0"/>
                <w:bCs w:val="0"/>
                <w:i w:val="0"/>
                <w:iCs w:val="0"/>
                <w:color w:val="auto"/>
                <w:kern w:val="0"/>
                <w:sz w:val="24"/>
                <w:szCs w:val="24"/>
                <w:u w:val="none"/>
                <w:lang w:val="en-US" w:eastAsia="zh-CN" w:bidi="ar"/>
              </w:rPr>
              <w:t>0.88</w:t>
            </w:r>
            <w:r>
              <w:rPr>
                <w:rFonts w:hint="default" w:ascii="Times New Roman" w:hAnsi="Times New Roman" w:eastAsia="宋体" w:cs="Times New Roman"/>
                <w:b w:val="0"/>
                <w:bCs w:val="0"/>
                <w:color w:val="auto"/>
                <w:spacing w:val="0"/>
                <w:w w:val="100"/>
                <w:position w:val="0"/>
                <w:sz w:val="24"/>
                <w:szCs w:val="24"/>
                <w:lang w:val="en-US" w:eastAsia="zh-CN"/>
              </w:rPr>
              <w:t>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/h，损耗水量0.08m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/h，废水量0.8m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p>
          <w:p w14:paraId="1D494A8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bCs/>
                <w:color w:val="auto"/>
                <w:spacing w:val="0"/>
                <w:w w:val="100"/>
                <w:position w:val="0"/>
                <w:sz w:val="24"/>
                <w:szCs w:val="24"/>
                <w:lang w:val="en-US" w:eastAsia="zh-CN"/>
              </w:rPr>
            </w:pPr>
            <w:r>
              <w:rPr>
                <w:rFonts w:hint="default" w:ascii="Times New Roman" w:hAnsi="Times New Roman" w:eastAsia="宋体" w:cs="Times New Roman"/>
                <w:b w:val="0"/>
                <w:bCs w:val="0"/>
                <w:color w:val="auto"/>
                <w:spacing w:val="0"/>
                <w:w w:val="100"/>
                <w:position w:val="0"/>
                <w:sz w:val="24"/>
                <w:szCs w:val="24"/>
                <w:lang w:val="en-US" w:eastAsia="zh-CN"/>
              </w:rPr>
              <w:t>混酸1循环酸罐</w:t>
            </w:r>
            <w:r>
              <w:rPr>
                <w:rFonts w:hint="default" w:ascii="Times New Roman" w:hAnsi="Times New Roman" w:eastAsia="宋体" w:cs="Times New Roman"/>
                <w:b w:val="0"/>
                <w:bCs w:val="0"/>
                <w:color w:val="auto"/>
                <w:sz w:val="24"/>
                <w:szCs w:val="24"/>
                <w:lang w:val="en-US" w:eastAsia="zh-CN"/>
              </w:rPr>
              <w:t>容积35</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，有效容积为</w:t>
            </w:r>
            <w:r>
              <w:rPr>
                <w:rFonts w:hint="default" w:ascii="Times New Roman" w:hAnsi="Times New Roman" w:eastAsia="宋体" w:cs="Times New Roman"/>
                <w:b w:val="0"/>
                <w:bCs w:val="0"/>
                <w:color w:val="auto"/>
                <w:sz w:val="24"/>
                <w:szCs w:val="24"/>
                <w:lang w:val="en-US" w:eastAsia="zh-CN"/>
              </w:rPr>
              <w:t>28</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w:t>
            </w:r>
            <w:r>
              <w:rPr>
                <w:rFonts w:hint="default" w:ascii="Times New Roman" w:hAnsi="Times New Roman" w:eastAsia="宋体" w:cs="Times New Roman"/>
                <w:b w:val="0"/>
                <w:bCs w:val="0"/>
                <w:color w:val="auto"/>
                <w:spacing w:val="0"/>
                <w:w w:val="100"/>
                <w:position w:val="0"/>
                <w:sz w:val="24"/>
                <w:szCs w:val="24"/>
                <w:lang w:val="en-US" w:eastAsia="zh-CN"/>
              </w:rPr>
              <w:t>混酸1</w:t>
            </w:r>
            <w:r>
              <w:rPr>
                <w:rFonts w:hint="default" w:ascii="Times New Roman" w:hAnsi="Times New Roman" w:eastAsia="宋体" w:cs="Times New Roman"/>
                <w:b w:val="0"/>
                <w:bCs w:val="0"/>
                <w:color w:val="auto"/>
                <w:sz w:val="24"/>
                <w:szCs w:val="24"/>
                <w:vertAlign w:val="baseline"/>
                <w:lang w:val="en-US" w:eastAsia="zh-CN"/>
              </w:rPr>
              <w:t>洗用水量</w:t>
            </w:r>
            <w:r>
              <w:rPr>
                <w:rFonts w:hint="default" w:ascii="Times New Roman" w:hAnsi="Times New Roman" w:eastAsia="宋体" w:cs="Times New Roman"/>
                <w:b w:val="0"/>
                <w:bCs w:val="0"/>
                <w:i w:val="0"/>
                <w:iCs w:val="0"/>
                <w:color w:val="auto"/>
                <w:kern w:val="0"/>
                <w:sz w:val="24"/>
                <w:szCs w:val="24"/>
                <w:u w:val="none"/>
                <w:lang w:val="en-US" w:eastAsia="zh-CN" w:bidi="ar"/>
              </w:rPr>
              <w:t>0.29</w:t>
            </w:r>
            <w:r>
              <w:rPr>
                <w:rFonts w:hint="default" w:ascii="Times New Roman" w:hAnsi="Times New Roman" w:eastAsia="宋体" w:cs="Times New Roman"/>
                <w:b w:val="0"/>
                <w:bCs w:val="0"/>
                <w:color w:val="auto"/>
                <w:spacing w:val="0"/>
                <w:w w:val="100"/>
                <w:position w:val="0"/>
                <w:sz w:val="24"/>
                <w:szCs w:val="24"/>
                <w:lang w:val="en-US" w:eastAsia="zh-CN"/>
              </w:rPr>
              <w:t>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/h，损耗水量0.28m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/h，进入危废0.01m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p>
          <w:p w14:paraId="61CBD983">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bCs/>
                <w:color w:val="auto"/>
                <w:spacing w:val="0"/>
                <w:w w:val="100"/>
                <w:position w:val="0"/>
                <w:sz w:val="24"/>
                <w:szCs w:val="24"/>
                <w:lang w:val="en-US" w:eastAsia="zh-CN"/>
              </w:rPr>
            </w:pPr>
            <w:r>
              <w:rPr>
                <w:rFonts w:hint="default" w:ascii="Times New Roman" w:hAnsi="Times New Roman" w:eastAsia="宋体" w:cs="Times New Roman"/>
                <w:b w:val="0"/>
                <w:bCs w:val="0"/>
                <w:color w:val="auto"/>
                <w:spacing w:val="0"/>
                <w:w w:val="100"/>
                <w:position w:val="0"/>
                <w:sz w:val="24"/>
                <w:szCs w:val="24"/>
                <w:lang w:val="en-US" w:eastAsia="zh-CN"/>
              </w:rPr>
              <w:t>混酸2循环酸罐</w:t>
            </w:r>
            <w:r>
              <w:rPr>
                <w:rFonts w:hint="default" w:ascii="Times New Roman" w:hAnsi="Times New Roman" w:eastAsia="宋体" w:cs="Times New Roman"/>
                <w:b w:val="0"/>
                <w:bCs w:val="0"/>
                <w:color w:val="auto"/>
                <w:sz w:val="24"/>
                <w:szCs w:val="24"/>
                <w:lang w:val="en-US" w:eastAsia="zh-CN"/>
              </w:rPr>
              <w:t>容积35</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，有效容积为</w:t>
            </w:r>
            <w:r>
              <w:rPr>
                <w:rFonts w:hint="default" w:ascii="Times New Roman" w:hAnsi="Times New Roman" w:eastAsia="宋体" w:cs="Times New Roman"/>
                <w:b w:val="0"/>
                <w:bCs w:val="0"/>
                <w:color w:val="auto"/>
                <w:sz w:val="24"/>
                <w:szCs w:val="24"/>
                <w:lang w:val="en-US" w:eastAsia="zh-CN"/>
              </w:rPr>
              <w:t>28</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w:t>
            </w:r>
            <w:r>
              <w:rPr>
                <w:rFonts w:hint="default" w:ascii="Times New Roman" w:hAnsi="Times New Roman" w:eastAsia="宋体" w:cs="Times New Roman"/>
                <w:b w:val="0"/>
                <w:bCs w:val="0"/>
                <w:color w:val="auto"/>
                <w:spacing w:val="0"/>
                <w:w w:val="100"/>
                <w:position w:val="0"/>
                <w:sz w:val="24"/>
                <w:szCs w:val="24"/>
                <w:lang w:val="en-US" w:eastAsia="zh-CN"/>
              </w:rPr>
              <w:t>混酸2</w:t>
            </w:r>
            <w:r>
              <w:rPr>
                <w:rFonts w:hint="default" w:ascii="Times New Roman" w:hAnsi="Times New Roman" w:eastAsia="宋体" w:cs="Times New Roman"/>
                <w:b w:val="0"/>
                <w:bCs w:val="0"/>
                <w:color w:val="auto"/>
                <w:sz w:val="24"/>
                <w:szCs w:val="24"/>
                <w:vertAlign w:val="baseline"/>
                <w:lang w:val="en-US" w:eastAsia="zh-CN"/>
              </w:rPr>
              <w:t>用水量</w:t>
            </w:r>
            <w:r>
              <w:rPr>
                <w:rFonts w:hint="default" w:ascii="Times New Roman" w:hAnsi="Times New Roman" w:eastAsia="宋体" w:cs="Times New Roman"/>
                <w:b w:val="0"/>
                <w:bCs w:val="0"/>
                <w:i w:val="0"/>
                <w:iCs w:val="0"/>
                <w:color w:val="auto"/>
                <w:kern w:val="0"/>
                <w:sz w:val="24"/>
                <w:szCs w:val="24"/>
                <w:u w:val="none"/>
                <w:lang w:val="en-US" w:eastAsia="zh-CN" w:bidi="ar"/>
              </w:rPr>
              <w:t>0.29</w:t>
            </w:r>
            <w:r>
              <w:rPr>
                <w:rFonts w:hint="default" w:ascii="Times New Roman" w:hAnsi="Times New Roman" w:eastAsia="宋体" w:cs="Times New Roman"/>
                <w:b w:val="0"/>
                <w:bCs w:val="0"/>
                <w:color w:val="auto"/>
                <w:spacing w:val="0"/>
                <w:w w:val="100"/>
                <w:position w:val="0"/>
                <w:sz w:val="24"/>
                <w:szCs w:val="24"/>
                <w:lang w:val="en-US" w:eastAsia="zh-CN"/>
              </w:rPr>
              <w:t>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/h，损耗水量0.28m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/h，进入危废0.01m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p>
          <w:p w14:paraId="352CC2B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bCs/>
                <w:color w:val="auto"/>
                <w:spacing w:val="0"/>
                <w:w w:val="100"/>
                <w:position w:val="0"/>
                <w:sz w:val="24"/>
                <w:szCs w:val="24"/>
                <w:lang w:val="en-US" w:eastAsia="zh-CN"/>
              </w:rPr>
            </w:pPr>
            <w:r>
              <w:rPr>
                <w:rFonts w:hint="default" w:ascii="Times New Roman" w:hAnsi="Times New Roman" w:eastAsia="宋体" w:cs="Times New Roman"/>
                <w:b w:val="0"/>
                <w:bCs w:val="0"/>
                <w:color w:val="auto"/>
                <w:spacing w:val="0"/>
                <w:w w:val="100"/>
                <w:position w:val="0"/>
                <w:sz w:val="24"/>
                <w:szCs w:val="24"/>
                <w:lang w:val="en-US" w:eastAsia="zh-CN"/>
              </w:rPr>
              <w:t>刷洗、冲洗、漂洗逆流</w:t>
            </w:r>
            <w:r>
              <w:rPr>
                <w:rFonts w:hint="default" w:ascii="Times New Roman" w:hAnsi="Times New Roman" w:eastAsia="宋体" w:cs="Times New Roman"/>
                <w:b w:val="0"/>
                <w:bCs w:val="0"/>
                <w:color w:val="auto"/>
                <w:sz w:val="24"/>
                <w:szCs w:val="24"/>
                <w:lang w:val="en-US" w:eastAsia="zh-CN"/>
              </w:rPr>
              <w:t>循环水罐容积30</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，有效容积为</w:t>
            </w:r>
            <w:r>
              <w:rPr>
                <w:rFonts w:hint="default" w:ascii="Times New Roman" w:hAnsi="Times New Roman" w:eastAsia="宋体" w:cs="Times New Roman"/>
                <w:b w:val="0"/>
                <w:bCs w:val="0"/>
                <w:color w:val="auto"/>
                <w:sz w:val="24"/>
                <w:szCs w:val="24"/>
                <w:lang w:val="en-US" w:eastAsia="zh-CN"/>
              </w:rPr>
              <w:t>27</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w:t>
            </w:r>
            <w:r>
              <w:rPr>
                <w:rFonts w:hint="default" w:ascii="Times New Roman" w:hAnsi="Times New Roman" w:eastAsia="宋体" w:cs="Times New Roman"/>
                <w:b w:val="0"/>
                <w:bCs w:val="0"/>
                <w:color w:val="auto"/>
                <w:spacing w:val="0"/>
                <w:w w:val="100"/>
                <w:position w:val="0"/>
                <w:sz w:val="24"/>
                <w:szCs w:val="24"/>
                <w:lang w:val="en-US" w:eastAsia="zh-CN"/>
              </w:rPr>
              <w:t>刷洗、冲洗、漂洗</w:t>
            </w:r>
            <w:r>
              <w:rPr>
                <w:rFonts w:hint="default" w:ascii="Times New Roman" w:hAnsi="Times New Roman" w:eastAsia="宋体" w:cs="Times New Roman"/>
                <w:b w:val="0"/>
                <w:bCs w:val="0"/>
                <w:color w:val="auto"/>
                <w:sz w:val="24"/>
                <w:szCs w:val="24"/>
                <w:vertAlign w:val="baseline"/>
                <w:lang w:val="en-US" w:eastAsia="zh-CN"/>
              </w:rPr>
              <w:t>用水量</w:t>
            </w:r>
            <w:r>
              <w:rPr>
                <w:rFonts w:hint="default" w:ascii="Times New Roman" w:hAnsi="Times New Roman" w:eastAsia="宋体" w:cs="Times New Roman"/>
                <w:b w:val="0"/>
                <w:bCs w:val="0"/>
                <w:i w:val="0"/>
                <w:iCs w:val="0"/>
                <w:color w:val="auto"/>
                <w:kern w:val="0"/>
                <w:sz w:val="24"/>
                <w:szCs w:val="24"/>
                <w:u w:val="none"/>
                <w:lang w:val="en-US" w:eastAsia="zh-CN" w:bidi="ar"/>
              </w:rPr>
              <w:t>2.97</w:t>
            </w:r>
            <w:r>
              <w:rPr>
                <w:rFonts w:hint="default" w:ascii="Times New Roman" w:hAnsi="Times New Roman" w:eastAsia="宋体" w:cs="Times New Roman"/>
                <w:b w:val="0"/>
                <w:bCs w:val="0"/>
                <w:color w:val="auto"/>
                <w:spacing w:val="0"/>
                <w:w w:val="100"/>
                <w:position w:val="0"/>
                <w:sz w:val="24"/>
                <w:szCs w:val="24"/>
                <w:lang w:val="en-US" w:eastAsia="zh-CN"/>
              </w:rPr>
              <w:t>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/h，损耗水量0.27m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/h，废水量2.7m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p>
          <w:p w14:paraId="35D61BD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caps w:val="0"/>
                <w:color w:val="auto"/>
                <w:spacing w:val="0"/>
                <w:w w:val="100"/>
                <w:position w:val="0"/>
                <w:sz w:val="24"/>
                <w:szCs w:val="24"/>
                <w:lang w:val="en-US" w:eastAsia="zh-CN"/>
              </w:rPr>
            </w:pPr>
            <w:r>
              <w:rPr>
                <w:rFonts w:hint="default" w:ascii="Times New Roman" w:hAnsi="Times New Roman" w:eastAsia="宋体" w:cs="Times New Roman"/>
                <w:i w:val="0"/>
                <w:iCs w:val="0"/>
                <w:color w:val="auto"/>
                <w:kern w:val="0"/>
                <w:sz w:val="24"/>
                <w:szCs w:val="24"/>
                <w:u w:val="none"/>
                <w:lang w:val="en-US" w:eastAsia="zh-CN" w:bidi="ar"/>
              </w:rPr>
              <w:t>⑦中间修磨线机组</w:t>
            </w:r>
          </w:p>
          <w:p w14:paraId="6187D1C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color w:val="auto"/>
                <w:spacing w:val="0"/>
                <w:w w:val="100"/>
                <w:position w:val="0"/>
                <w:sz w:val="24"/>
                <w:szCs w:val="24"/>
                <w:lang w:val="en-US" w:eastAsia="zh-CN"/>
              </w:rPr>
            </w:pPr>
            <w:r>
              <w:rPr>
                <w:rFonts w:hint="default" w:ascii="Times New Roman" w:hAnsi="Times New Roman" w:eastAsia="宋体" w:cs="Times New Roman"/>
                <w:b w:val="0"/>
                <w:bCs w:val="0"/>
                <w:color w:val="auto"/>
                <w:spacing w:val="0"/>
                <w:w w:val="100"/>
                <w:position w:val="0"/>
                <w:sz w:val="24"/>
                <w:szCs w:val="24"/>
                <w:lang w:val="en-US" w:eastAsia="zh-CN"/>
              </w:rPr>
              <w:t>修磨乳化液</w:t>
            </w:r>
            <w:r>
              <w:rPr>
                <w:rFonts w:hint="default" w:ascii="Times New Roman" w:hAnsi="Times New Roman" w:eastAsia="宋体" w:cs="Times New Roman"/>
                <w:b w:val="0"/>
                <w:bCs w:val="0"/>
                <w:color w:val="auto"/>
                <w:sz w:val="24"/>
                <w:szCs w:val="24"/>
                <w:lang w:val="en-US" w:eastAsia="zh-CN"/>
              </w:rPr>
              <w:t>储液箱容积12.5</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，有效容积为</w:t>
            </w:r>
            <w:r>
              <w:rPr>
                <w:rFonts w:hint="default" w:ascii="Times New Roman" w:hAnsi="Times New Roman" w:eastAsia="宋体" w:cs="Times New Roman"/>
                <w:b w:val="0"/>
                <w:bCs w:val="0"/>
                <w:color w:val="auto"/>
                <w:sz w:val="24"/>
                <w:szCs w:val="24"/>
                <w:lang w:val="en-US" w:eastAsia="zh-CN"/>
              </w:rPr>
              <w:t>10</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，设备带有过滤装置，修磨用水量</w:t>
            </w:r>
            <w:r>
              <w:rPr>
                <w:rFonts w:hint="default" w:ascii="Times New Roman" w:hAnsi="Times New Roman" w:eastAsia="宋体" w:cs="Times New Roman"/>
                <w:b w:val="0"/>
                <w:bCs w:val="0"/>
                <w:i w:val="0"/>
                <w:iCs w:val="0"/>
                <w:color w:val="auto"/>
                <w:kern w:val="0"/>
                <w:sz w:val="24"/>
                <w:szCs w:val="24"/>
                <w:u w:val="none"/>
                <w:lang w:val="en-US" w:eastAsia="zh-CN" w:bidi="ar"/>
              </w:rPr>
              <w:t>0.1</w:t>
            </w:r>
            <w:r>
              <w:rPr>
                <w:rFonts w:hint="default" w:ascii="Times New Roman" w:hAnsi="Times New Roman" w:eastAsia="宋体" w:cs="Times New Roman"/>
                <w:b w:val="0"/>
                <w:bCs w:val="0"/>
                <w:color w:val="auto"/>
                <w:spacing w:val="0"/>
                <w:w w:val="100"/>
                <w:position w:val="0"/>
                <w:sz w:val="24"/>
                <w:szCs w:val="24"/>
                <w:lang w:val="en-US" w:eastAsia="zh-CN"/>
              </w:rPr>
              <w:t>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/h，损耗水量0.1m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p>
          <w:p w14:paraId="7C609A1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bCs/>
                <w:color w:val="auto"/>
                <w:spacing w:val="0"/>
                <w:w w:val="100"/>
                <w:position w:val="0"/>
                <w:sz w:val="24"/>
                <w:szCs w:val="24"/>
                <w:lang w:val="en-US" w:eastAsia="zh-CN"/>
              </w:rPr>
            </w:pPr>
            <w:r>
              <w:rPr>
                <w:rFonts w:hint="default" w:ascii="Times New Roman" w:hAnsi="Times New Roman" w:eastAsia="宋体" w:cs="Times New Roman"/>
                <w:b w:val="0"/>
                <w:bCs w:val="0"/>
                <w:color w:val="auto"/>
                <w:spacing w:val="0"/>
                <w:w w:val="100"/>
                <w:position w:val="0"/>
                <w:sz w:val="24"/>
                <w:szCs w:val="24"/>
                <w:lang w:val="en-US" w:eastAsia="zh-CN"/>
              </w:rPr>
              <w:t>热水刷洗、热水喷淋、</w:t>
            </w:r>
            <w:r>
              <w:rPr>
                <w:rFonts w:hint="default" w:ascii="Times New Roman" w:hAnsi="Times New Roman" w:eastAsia="宋体" w:cs="Times New Roman"/>
                <w:b w:val="0"/>
                <w:bCs w:val="0"/>
                <w:color w:val="auto"/>
                <w:sz w:val="24"/>
                <w:szCs w:val="24"/>
                <w:lang w:eastAsia="zh-CN"/>
              </w:rPr>
              <w:t>热水清洗</w:t>
            </w:r>
            <w:r>
              <w:rPr>
                <w:rFonts w:hint="default" w:ascii="Times New Roman" w:hAnsi="Times New Roman" w:eastAsia="宋体" w:cs="Times New Roman"/>
                <w:b w:val="0"/>
                <w:bCs w:val="0"/>
                <w:color w:val="auto"/>
                <w:sz w:val="24"/>
                <w:szCs w:val="24"/>
                <w:lang w:val="en-US" w:eastAsia="zh-CN"/>
              </w:rPr>
              <w:t>三个水箱容积2.6</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，有效容积为</w:t>
            </w:r>
            <w:r>
              <w:rPr>
                <w:rFonts w:hint="default" w:ascii="Times New Roman" w:hAnsi="Times New Roman" w:eastAsia="宋体" w:cs="Times New Roman"/>
                <w:b w:val="0"/>
                <w:bCs w:val="0"/>
                <w:color w:val="auto"/>
                <w:sz w:val="24"/>
                <w:szCs w:val="24"/>
                <w:lang w:val="en-US" w:eastAsia="zh-CN"/>
              </w:rPr>
              <w:t>2.1</w:t>
            </w:r>
            <w:r>
              <w:rPr>
                <w:rFonts w:hint="default" w:ascii="Times New Roman" w:hAnsi="Times New Roman" w:eastAsia="宋体" w:cs="Times New Roman"/>
                <w:b w:val="0"/>
                <w:bCs w:val="0"/>
                <w:color w:val="auto"/>
                <w:sz w:val="24"/>
                <w:szCs w:val="24"/>
                <w:vertAlign w:val="baseline"/>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default" w:ascii="Times New Roman" w:hAnsi="Times New Roman" w:eastAsia="宋体" w:cs="Times New Roman"/>
                <w:b w:val="0"/>
                <w:bCs w:val="0"/>
                <w:color w:val="auto"/>
                <w:sz w:val="24"/>
                <w:szCs w:val="24"/>
                <w:vertAlign w:val="baseline"/>
                <w:lang w:val="en-US" w:eastAsia="zh-CN"/>
              </w:rPr>
              <w:t>，</w:t>
            </w:r>
            <w:r>
              <w:rPr>
                <w:rFonts w:hint="default" w:ascii="Times New Roman" w:hAnsi="Times New Roman" w:eastAsia="宋体" w:cs="Times New Roman"/>
                <w:b w:val="0"/>
                <w:bCs w:val="0"/>
                <w:color w:val="auto"/>
                <w:spacing w:val="0"/>
                <w:w w:val="100"/>
                <w:position w:val="0"/>
                <w:sz w:val="24"/>
                <w:szCs w:val="24"/>
                <w:lang w:val="en-US" w:eastAsia="zh-CN"/>
              </w:rPr>
              <w:t>热水刷洗、热水喷淋、</w:t>
            </w:r>
            <w:r>
              <w:rPr>
                <w:rFonts w:hint="default" w:ascii="Times New Roman" w:hAnsi="Times New Roman" w:eastAsia="宋体" w:cs="Times New Roman"/>
                <w:b w:val="0"/>
                <w:bCs w:val="0"/>
                <w:color w:val="auto"/>
                <w:sz w:val="24"/>
                <w:szCs w:val="24"/>
                <w:lang w:eastAsia="zh-CN"/>
              </w:rPr>
              <w:t>热水清洗</w:t>
            </w:r>
            <w:r>
              <w:rPr>
                <w:rFonts w:hint="default" w:ascii="Times New Roman" w:hAnsi="Times New Roman" w:eastAsia="宋体" w:cs="Times New Roman"/>
                <w:b w:val="0"/>
                <w:bCs w:val="0"/>
                <w:color w:val="auto"/>
                <w:sz w:val="24"/>
                <w:szCs w:val="24"/>
                <w:vertAlign w:val="baseline"/>
                <w:lang w:val="en-US" w:eastAsia="zh-CN"/>
              </w:rPr>
              <w:t>用水量</w:t>
            </w:r>
            <w:r>
              <w:rPr>
                <w:rFonts w:hint="default" w:ascii="Times New Roman" w:hAnsi="Times New Roman" w:eastAsia="宋体" w:cs="Times New Roman"/>
                <w:b w:val="0"/>
                <w:bCs w:val="0"/>
                <w:i w:val="0"/>
                <w:iCs w:val="0"/>
                <w:color w:val="auto"/>
                <w:kern w:val="0"/>
                <w:sz w:val="24"/>
                <w:szCs w:val="24"/>
                <w:u w:val="none"/>
                <w:lang w:val="en-US" w:eastAsia="zh-CN" w:bidi="ar"/>
              </w:rPr>
              <w:t>0.42</w:t>
            </w:r>
            <w:r>
              <w:rPr>
                <w:rFonts w:hint="default" w:ascii="Times New Roman" w:hAnsi="Times New Roman" w:eastAsia="宋体" w:cs="Times New Roman"/>
                <w:b w:val="0"/>
                <w:bCs w:val="0"/>
                <w:color w:val="auto"/>
                <w:spacing w:val="0"/>
                <w:w w:val="100"/>
                <w:position w:val="0"/>
                <w:sz w:val="24"/>
                <w:szCs w:val="24"/>
                <w:lang w:val="en-US" w:eastAsia="zh-CN"/>
              </w:rPr>
              <w:t>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/h，损耗水量0.21m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/h，废水量0.21m</w:t>
            </w:r>
            <w:r>
              <w:rPr>
                <w:rFonts w:hint="default" w:ascii="Times New Roman" w:hAnsi="Times New Roman" w:eastAsia="宋体" w:cs="Times New Roman"/>
                <w:b w:val="0"/>
                <w:bCs w:val="0"/>
                <w:color w:val="auto"/>
                <w:spacing w:val="0"/>
                <w:w w:val="100"/>
                <w:position w:val="0"/>
                <w:sz w:val="24"/>
                <w:szCs w:val="24"/>
                <w:vertAlign w:val="superscript"/>
                <w:lang w:val="en-US" w:eastAsia="zh-CN"/>
              </w:rPr>
              <w:t>3</w:t>
            </w:r>
            <w:r>
              <w:rPr>
                <w:rFonts w:hint="default" w:ascii="Times New Roman" w:hAnsi="Times New Roman" w:eastAsia="宋体" w:cs="Times New Roman"/>
                <w:b w:val="0"/>
                <w:bCs w:val="0"/>
                <w:color w:val="auto"/>
                <w:spacing w:val="0"/>
                <w:w w:val="100"/>
                <w:position w:val="0"/>
                <w:sz w:val="24"/>
                <w:szCs w:val="24"/>
                <w:lang w:val="en-US" w:eastAsia="zh-CN"/>
              </w:rPr>
              <w:t>/h。</w:t>
            </w:r>
          </w:p>
          <w:p w14:paraId="32A7AF02">
            <w:pPr>
              <w:keepNext w:val="0"/>
              <w:keepLines w:val="0"/>
              <w:pageBreakBefore w:val="0"/>
              <w:widowControl w:val="0"/>
              <w:kinsoku/>
              <w:wordWrap/>
              <w:overflowPunct/>
              <w:topLinePunct w:val="0"/>
              <w:autoSpaceDE/>
              <w:autoSpaceDN/>
              <w:bidi w:val="0"/>
              <w:spacing w:line="480" w:lineRule="exact"/>
              <w:ind w:left="0" w:firstLine="480" w:firstLineChars="200"/>
              <w:textAlignment w:val="auto"/>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rPr>
              <w:t>⑩</w:t>
            </w:r>
            <w:r>
              <w:rPr>
                <w:rFonts w:hint="default" w:ascii="Times New Roman" w:hAnsi="Times New Roman" w:eastAsia="宋体" w:cs="Times New Roman"/>
                <w:color w:val="auto"/>
                <w:sz w:val="24"/>
                <w:szCs w:val="24"/>
                <w:lang w:val="en-US" w:eastAsia="zh-CN"/>
              </w:rPr>
              <w:t>二级</w:t>
            </w:r>
            <w:r>
              <w:rPr>
                <w:rFonts w:hint="default" w:ascii="Times New Roman" w:hAnsi="Times New Roman" w:eastAsia="宋体" w:cs="Times New Roman"/>
                <w:color w:val="auto"/>
                <w:sz w:val="24"/>
                <w:szCs w:val="24"/>
                <w:lang w:eastAsia="zh-CN"/>
              </w:rPr>
              <w:t>喷淋塔</w:t>
            </w:r>
            <w:r>
              <w:rPr>
                <w:rFonts w:hint="default" w:ascii="Times New Roman" w:hAnsi="Times New Roman" w:eastAsia="宋体" w:cs="Times New Roman"/>
                <w:color w:val="auto"/>
                <w:sz w:val="24"/>
                <w:szCs w:val="24"/>
                <w:lang w:val="en-US" w:eastAsia="zh-CN"/>
              </w:rPr>
              <w:t>用水</w:t>
            </w:r>
          </w:p>
          <w:p w14:paraId="168F744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b w:val="0"/>
                <w:bCs w:val="0"/>
                <w:color w:val="auto"/>
                <w:sz w:val="24"/>
                <w:szCs w:val="24"/>
                <w:shd w:val="clear" w:color="auto" w:fill="FFFFFF"/>
                <w:lang w:val="en-US" w:eastAsia="zh-CN"/>
              </w:rPr>
            </w:pPr>
            <w:r>
              <w:rPr>
                <w:rFonts w:hint="default" w:ascii="Times New Roman" w:hAnsi="Times New Roman" w:eastAsia="宋体" w:cs="Times New Roman"/>
                <w:color w:val="auto"/>
                <w:sz w:val="24"/>
                <w:szCs w:val="24"/>
              </w:rPr>
              <w:t>项目二级</w:t>
            </w:r>
            <w:r>
              <w:rPr>
                <w:rFonts w:hint="default" w:ascii="Times New Roman" w:hAnsi="Times New Roman" w:eastAsia="宋体" w:cs="Times New Roman"/>
                <w:color w:val="auto"/>
                <w:sz w:val="24"/>
                <w:szCs w:val="24"/>
                <w:lang w:val="en-US" w:eastAsia="zh-CN"/>
              </w:rPr>
              <w:t>吸收</w:t>
            </w:r>
            <w:r>
              <w:rPr>
                <w:rFonts w:hint="default" w:ascii="Times New Roman" w:hAnsi="Times New Roman" w:eastAsia="宋体" w:cs="Times New Roman"/>
                <w:color w:val="auto"/>
                <w:sz w:val="24"/>
                <w:szCs w:val="24"/>
              </w:rPr>
              <w:t>塔有效容积</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，其中吸收过程中会产生一定的损耗，依据设计方案，蒸发损耗量</w:t>
            </w:r>
            <w:r>
              <w:rPr>
                <w:rFonts w:hint="default" w:ascii="Times New Roman" w:hAnsi="Times New Roman" w:eastAsia="宋体" w:cs="Times New Roman"/>
                <w:b w:val="0"/>
                <w:bCs w:val="0"/>
                <w:color w:val="auto"/>
                <w:sz w:val="24"/>
                <w:szCs w:val="24"/>
                <w:lang w:val="en-US" w:eastAsia="zh-CN"/>
              </w:rPr>
              <w:t>42</w:t>
            </w:r>
            <w:r>
              <w:rPr>
                <w:rFonts w:hint="default" w:ascii="Times New Roman" w:hAnsi="Times New Roman" w:eastAsia="宋体" w:cs="Times New Roman"/>
                <w:b w:val="0"/>
                <w:bCs w:val="0"/>
                <w:color w:val="auto"/>
                <w:sz w:val="24"/>
                <w:szCs w:val="24"/>
              </w:rPr>
              <w:t>m</w:t>
            </w:r>
            <w:r>
              <w:rPr>
                <w:rFonts w:hint="default" w:ascii="Times New Roman" w:hAnsi="Times New Roman" w:eastAsia="宋体" w:cs="Times New Roman"/>
                <w:b w:val="0"/>
                <w:bCs w:val="0"/>
                <w:color w:val="auto"/>
                <w:sz w:val="24"/>
                <w:szCs w:val="24"/>
                <w:vertAlign w:val="superscript"/>
              </w:rPr>
              <w:t>3</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a；废水产生量</w:t>
            </w:r>
            <w:r>
              <w:rPr>
                <w:rFonts w:hint="default" w:ascii="Times New Roman" w:hAnsi="Times New Roman" w:eastAsia="宋体" w:cs="Times New Roman"/>
                <w:b w:val="0"/>
                <w:bCs w:val="0"/>
                <w:i w:val="0"/>
                <w:iCs w:val="0"/>
                <w:color w:val="auto"/>
                <w:kern w:val="0"/>
                <w:sz w:val="24"/>
                <w:szCs w:val="24"/>
                <w:u w:val="none"/>
                <w:lang w:val="en-US" w:eastAsia="zh-CN" w:bidi="ar"/>
              </w:rPr>
              <w:t>42</w:t>
            </w:r>
            <w:r>
              <w:rPr>
                <w:rFonts w:hint="default" w:ascii="Times New Roman" w:hAnsi="Times New Roman" w:eastAsia="宋体" w:cs="Times New Roman"/>
                <w:b w:val="0"/>
                <w:bCs w:val="0"/>
                <w:color w:val="auto"/>
                <w:sz w:val="24"/>
                <w:szCs w:val="24"/>
              </w:rPr>
              <w:t>m</w:t>
            </w:r>
            <w:r>
              <w:rPr>
                <w:rFonts w:hint="default" w:ascii="Times New Roman" w:hAnsi="Times New Roman" w:eastAsia="宋体" w:cs="Times New Roman"/>
                <w:b w:val="0"/>
                <w:bCs w:val="0"/>
                <w:color w:val="auto"/>
                <w:sz w:val="24"/>
                <w:szCs w:val="24"/>
                <w:vertAlign w:val="superscript"/>
              </w:rPr>
              <w:t>3</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a；自来水</w:t>
            </w:r>
            <w:r>
              <w:rPr>
                <w:rFonts w:hint="default" w:ascii="Times New Roman" w:hAnsi="Times New Roman" w:eastAsia="宋体" w:cs="Times New Roman"/>
                <w:b w:val="0"/>
                <w:bCs w:val="0"/>
                <w:color w:val="auto"/>
                <w:sz w:val="24"/>
                <w:szCs w:val="24"/>
                <w:vertAlign w:val="baseline"/>
                <w:lang w:val="en-US" w:eastAsia="zh-CN"/>
              </w:rPr>
              <w:t>用量</w:t>
            </w:r>
            <w:r>
              <w:rPr>
                <w:rFonts w:hint="default" w:ascii="Times New Roman" w:hAnsi="Times New Roman" w:eastAsia="宋体" w:cs="Times New Roman"/>
                <w:b w:val="0"/>
                <w:bCs w:val="0"/>
                <w:i w:val="0"/>
                <w:iCs w:val="0"/>
                <w:color w:val="auto"/>
                <w:kern w:val="0"/>
                <w:sz w:val="24"/>
                <w:szCs w:val="24"/>
                <w:u w:val="none"/>
                <w:lang w:val="en-US" w:eastAsia="zh-CN" w:bidi="ar"/>
              </w:rPr>
              <w:t>84</w:t>
            </w:r>
            <w:r>
              <w:rPr>
                <w:rFonts w:hint="default" w:ascii="Times New Roman" w:hAnsi="Times New Roman" w:eastAsia="宋体" w:cs="Times New Roman"/>
                <w:b w:val="0"/>
                <w:bCs w:val="0"/>
                <w:color w:val="auto"/>
                <w:sz w:val="24"/>
                <w:szCs w:val="24"/>
              </w:rPr>
              <w:t>m</w:t>
            </w:r>
            <w:r>
              <w:rPr>
                <w:rFonts w:hint="default" w:ascii="Times New Roman" w:hAnsi="Times New Roman" w:eastAsia="宋体" w:cs="Times New Roman"/>
                <w:b w:val="0"/>
                <w:bCs w:val="0"/>
                <w:color w:val="auto"/>
                <w:sz w:val="24"/>
                <w:szCs w:val="24"/>
                <w:vertAlign w:val="superscript"/>
              </w:rPr>
              <w:t>3</w:t>
            </w:r>
            <w:r>
              <w:rPr>
                <w:rFonts w:hint="default" w:ascii="Times New Roman" w:hAnsi="Times New Roman" w:eastAsia="宋体" w:cs="Times New Roman"/>
                <w:b w:val="0"/>
                <w:bCs w:val="0"/>
                <w:color w:val="auto"/>
                <w:sz w:val="24"/>
                <w:szCs w:val="24"/>
              </w:rPr>
              <w:t>/d</w:t>
            </w:r>
            <w:r>
              <w:rPr>
                <w:rFonts w:hint="default" w:ascii="Times New Roman" w:hAnsi="Times New Roman" w:eastAsia="宋体" w:cs="Times New Roman"/>
                <w:b w:val="0"/>
                <w:bCs w:val="0"/>
                <w:color w:val="auto"/>
                <w:sz w:val="24"/>
                <w:szCs w:val="24"/>
                <w:lang w:val="en-US" w:eastAsia="zh-CN"/>
              </w:rPr>
              <w:t>。</w:t>
            </w:r>
          </w:p>
          <w:p w14:paraId="081B5A68">
            <w:pPr>
              <w:keepNext w:val="0"/>
              <w:keepLines w:val="0"/>
              <w:pageBreakBefore w:val="0"/>
              <w:widowControl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b w:val="0"/>
                <w:bCs w:val="0"/>
                <w:caps w:val="0"/>
                <w:color w:val="auto"/>
                <w:spacing w:val="0"/>
                <w:w w:val="100"/>
                <w:position w:val="0"/>
                <w:sz w:val="24"/>
                <w:szCs w:val="24"/>
              </w:rPr>
              <w:t>项目水平衡见表</w:t>
            </w:r>
            <w:r>
              <w:rPr>
                <w:rFonts w:hint="default" w:ascii="Times New Roman" w:hAnsi="Times New Roman" w:eastAsia="宋体" w:cs="Times New Roman"/>
                <w:b w:val="0"/>
                <w:bCs w:val="0"/>
                <w:caps w:val="0"/>
                <w:color w:val="auto"/>
                <w:spacing w:val="0"/>
                <w:w w:val="100"/>
                <w:position w:val="0"/>
                <w:sz w:val="24"/>
                <w:szCs w:val="24"/>
                <w:lang w:val="en-US" w:eastAsia="zh-CN"/>
              </w:rPr>
              <w:t>14</w:t>
            </w:r>
            <w:r>
              <w:rPr>
                <w:rFonts w:hint="default" w:ascii="Times New Roman" w:hAnsi="Times New Roman" w:eastAsia="宋体" w:cs="Times New Roman"/>
                <w:b w:val="0"/>
                <w:bCs w:val="0"/>
                <w:caps w:val="0"/>
                <w:color w:val="auto"/>
                <w:spacing w:val="0"/>
                <w:w w:val="100"/>
                <w:position w:val="0"/>
                <w:sz w:val="24"/>
                <w:szCs w:val="24"/>
              </w:rPr>
              <w:t>及图</w:t>
            </w:r>
            <w:r>
              <w:rPr>
                <w:rFonts w:hint="default" w:ascii="Times New Roman" w:hAnsi="Times New Roman" w:eastAsia="宋体" w:cs="Times New Roman"/>
                <w:b w:val="0"/>
                <w:bCs w:val="0"/>
                <w:caps w:val="0"/>
                <w:color w:val="auto"/>
                <w:spacing w:val="0"/>
                <w:w w:val="100"/>
                <w:position w:val="0"/>
                <w:sz w:val="24"/>
                <w:szCs w:val="24"/>
                <w:lang w:val="en-US" w:eastAsia="zh-CN"/>
              </w:rPr>
              <w:t>1</w:t>
            </w:r>
            <w:r>
              <w:rPr>
                <w:rFonts w:hint="default" w:ascii="Times New Roman" w:hAnsi="Times New Roman" w:eastAsia="宋体" w:cs="Times New Roman"/>
                <w:b w:val="0"/>
                <w:bCs w:val="0"/>
                <w:caps w:val="0"/>
                <w:color w:val="auto"/>
                <w:spacing w:val="0"/>
                <w:w w:val="100"/>
                <w:position w:val="0"/>
                <w:sz w:val="24"/>
                <w:szCs w:val="24"/>
              </w:rPr>
              <w:t>。</w:t>
            </w:r>
          </w:p>
        </w:tc>
      </w:tr>
    </w:tbl>
    <w:p w14:paraId="2C042B4D">
      <w:pPr>
        <w:rPr>
          <w:rFonts w:hint="default" w:ascii="Times New Roman" w:hAnsi="Times New Roman" w:eastAsia="宋体" w:cs="Times New Roman"/>
          <w:color w:val="auto"/>
        </w:rPr>
        <w:sectPr>
          <w:pgSz w:w="11906" w:h="16838"/>
          <w:pgMar w:top="1247" w:right="1247" w:bottom="1247" w:left="1587" w:header="851" w:footer="851" w:gutter="0"/>
          <w:pgBorders>
            <w:top w:val="none" w:sz="0" w:space="0"/>
            <w:left w:val="none" w:sz="0" w:space="0"/>
            <w:bottom w:val="none" w:sz="0" w:space="0"/>
            <w:right w:val="none" w:sz="0" w:space="0"/>
          </w:pgBorders>
          <w:cols w:space="720" w:num="1"/>
          <w:docGrid w:linePitch="312" w:charSpace="0"/>
        </w:sectPr>
      </w:pPr>
    </w:p>
    <w:p w14:paraId="4198C189">
      <w:pPr>
        <w:rPr>
          <w:rFonts w:hint="default" w:ascii="Times New Roman" w:hAnsi="Times New Roman" w:eastAsia="宋体" w:cs="Times New Roman"/>
          <w:color w:val="auto"/>
        </w:rPr>
      </w:pPr>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087"/>
        <w:gridCol w:w="13313"/>
      </w:tblGrid>
      <w:tr w14:paraId="4907A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89" w:type="dxa"/>
            <w:noWrap w:val="0"/>
            <w:vAlign w:val="center"/>
          </w:tcPr>
          <w:p w14:paraId="7A0BA8EB">
            <w:pPr>
              <w:pStyle w:val="29"/>
              <w:adjustRightInd w:val="0"/>
              <w:snapToGrid w:val="0"/>
              <w:spacing w:before="0" w:beforeAutospacing="0" w:after="0" w:afterAutospacing="0"/>
              <w:jc w:val="center"/>
              <w:rPr>
                <w:rFonts w:hint="default" w:ascii="Times New Roman" w:hAnsi="Times New Roman" w:eastAsia="宋体" w:cs="Times New Roman"/>
                <w:b/>
                <w:bCs/>
                <w:color w:val="auto"/>
                <w:szCs w:val="24"/>
                <w:lang w:val="en-US" w:eastAsia="zh-CN"/>
              </w:rPr>
            </w:pPr>
          </w:p>
        </w:tc>
        <w:tc>
          <w:tcPr>
            <w:tcW w:w="8439" w:type="dxa"/>
            <w:noWrap w:val="0"/>
            <w:vAlign w:val="top"/>
          </w:tcPr>
          <w:p w14:paraId="2247643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snapToGrid w:val="0"/>
                <w:color w:val="auto"/>
                <w:spacing w:val="0"/>
                <w:w w:val="100"/>
                <w:kern w:val="0"/>
                <w:position w:val="0"/>
                <w:sz w:val="18"/>
                <w:szCs w:val="18"/>
              </w:rPr>
            </w:pPr>
            <w:r>
              <w:rPr>
                <w:rFonts w:hint="default" w:ascii="Times New Roman" w:hAnsi="Times New Roman" w:eastAsia="宋体" w:cs="Times New Roman"/>
                <w:b/>
                <w:color w:val="auto"/>
                <w:spacing w:val="0"/>
                <w:w w:val="100"/>
                <w:position w:val="0"/>
                <w:sz w:val="24"/>
                <w:szCs w:val="24"/>
                <w:highlight w:val="none"/>
              </w:rPr>
              <w:t>表</w:t>
            </w:r>
            <w:r>
              <w:rPr>
                <w:rFonts w:hint="default" w:ascii="Times New Roman" w:hAnsi="Times New Roman" w:eastAsia="宋体" w:cs="Times New Roman"/>
                <w:b/>
                <w:bCs/>
                <w:color w:val="auto"/>
                <w:spacing w:val="0"/>
                <w:w w:val="100"/>
                <w:position w:val="0"/>
                <w:sz w:val="24"/>
                <w:szCs w:val="24"/>
                <w:highlight w:val="none"/>
                <w:lang w:val="en-US" w:eastAsia="zh-CN"/>
              </w:rPr>
              <w:t>13</w:t>
            </w:r>
            <w:r>
              <w:rPr>
                <w:rFonts w:hint="default" w:ascii="Times New Roman" w:hAnsi="Times New Roman" w:eastAsia="宋体" w:cs="Times New Roman"/>
                <w:b/>
                <w:color w:val="auto"/>
                <w:spacing w:val="0"/>
                <w:w w:val="100"/>
                <w:position w:val="0"/>
                <w:sz w:val="24"/>
                <w:szCs w:val="24"/>
                <w:highlight w:val="none"/>
              </w:rPr>
              <w:t xml:space="preserve"> </w:t>
            </w:r>
            <w:r>
              <w:rPr>
                <w:rFonts w:hint="default" w:ascii="Times New Roman" w:hAnsi="Times New Roman" w:eastAsia="宋体" w:cs="Times New Roman"/>
                <w:b/>
                <w:color w:val="auto"/>
                <w:spacing w:val="0"/>
                <w:w w:val="100"/>
                <w:position w:val="0"/>
                <w:sz w:val="24"/>
                <w:szCs w:val="24"/>
                <w:highlight w:val="none"/>
                <w:lang w:val="en-US" w:eastAsia="zh-CN"/>
              </w:rPr>
              <w:t xml:space="preserve">  </w:t>
            </w:r>
            <w:r>
              <w:rPr>
                <w:rFonts w:hint="default" w:ascii="Times New Roman" w:hAnsi="Times New Roman" w:eastAsia="宋体" w:cs="Times New Roman"/>
                <w:b/>
                <w:color w:val="auto"/>
                <w:spacing w:val="0"/>
                <w:w w:val="100"/>
                <w:position w:val="0"/>
                <w:sz w:val="24"/>
                <w:szCs w:val="24"/>
                <w:highlight w:val="none"/>
              </w:rPr>
              <w:t>项目生产线</w:t>
            </w:r>
            <w:r>
              <w:rPr>
                <w:rFonts w:hint="default" w:ascii="Times New Roman" w:hAnsi="Times New Roman" w:eastAsia="宋体" w:cs="Times New Roman"/>
                <w:b/>
                <w:color w:val="auto"/>
                <w:spacing w:val="0"/>
                <w:w w:val="100"/>
                <w:position w:val="0"/>
                <w:sz w:val="24"/>
                <w:szCs w:val="24"/>
                <w:highlight w:val="none"/>
                <w:lang w:val="en-US" w:eastAsia="zh-CN"/>
              </w:rPr>
              <w:t>给</w:t>
            </w:r>
            <w:r>
              <w:rPr>
                <w:rFonts w:hint="default" w:ascii="Times New Roman" w:hAnsi="Times New Roman" w:eastAsia="宋体" w:cs="Times New Roman"/>
                <w:b/>
                <w:color w:val="auto"/>
                <w:spacing w:val="0"/>
                <w:w w:val="100"/>
                <w:position w:val="0"/>
                <w:sz w:val="24"/>
                <w:szCs w:val="24"/>
                <w:highlight w:val="none"/>
              </w:rPr>
              <w:t>排水情况</w:t>
            </w:r>
            <w:r>
              <w:rPr>
                <w:rFonts w:hint="default" w:ascii="Times New Roman" w:hAnsi="Times New Roman" w:eastAsia="宋体" w:cs="Times New Roman"/>
                <w:b/>
                <w:color w:val="auto"/>
                <w:spacing w:val="0"/>
                <w:w w:val="100"/>
                <w:position w:val="0"/>
                <w:sz w:val="24"/>
                <w:szCs w:val="24"/>
                <w:highlight w:val="none"/>
                <w:lang w:val="en-US" w:eastAsia="zh-CN"/>
              </w:rPr>
              <w:t>统计</w:t>
            </w:r>
            <w:r>
              <w:rPr>
                <w:rFonts w:hint="default" w:ascii="Times New Roman" w:hAnsi="Times New Roman" w:eastAsia="宋体" w:cs="Times New Roman"/>
                <w:b/>
                <w:color w:val="auto"/>
                <w:spacing w:val="0"/>
                <w:w w:val="100"/>
                <w:position w:val="0"/>
                <w:sz w:val="24"/>
                <w:szCs w:val="24"/>
                <w:highlight w:val="none"/>
              </w:rPr>
              <w:t>表</w:t>
            </w:r>
          </w:p>
          <w:tbl>
            <w:tblPr>
              <w:tblStyle w:val="89"/>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507"/>
              <w:gridCol w:w="565"/>
              <w:gridCol w:w="439"/>
              <w:gridCol w:w="776"/>
              <w:gridCol w:w="641"/>
              <w:gridCol w:w="555"/>
              <w:gridCol w:w="439"/>
              <w:gridCol w:w="549"/>
              <w:gridCol w:w="758"/>
              <w:gridCol w:w="514"/>
              <w:gridCol w:w="655"/>
              <w:gridCol w:w="691"/>
              <w:gridCol w:w="800"/>
              <w:gridCol w:w="713"/>
              <w:gridCol w:w="787"/>
              <w:gridCol w:w="556"/>
              <w:gridCol w:w="711"/>
              <w:gridCol w:w="523"/>
              <w:gridCol w:w="713"/>
              <w:gridCol w:w="616"/>
              <w:gridCol w:w="616"/>
            </w:tblGrid>
            <w:tr w14:paraId="2456AC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vMerge w:val="restart"/>
                  <w:tcBorders>
                    <w:tl2br w:val="nil"/>
                    <w:tr2bl w:val="nil"/>
                  </w:tcBorders>
                  <w:noWrap w:val="0"/>
                  <w:vAlign w:val="center"/>
                </w:tcPr>
                <w:p w14:paraId="090FA62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snapToGrid w:val="0"/>
                      <w:color w:val="auto"/>
                      <w:spacing w:val="0"/>
                      <w:w w:val="100"/>
                      <w:kern w:val="0"/>
                      <w:position w:val="0"/>
                      <w:sz w:val="18"/>
                      <w:szCs w:val="18"/>
                      <w:lang w:val="en-US" w:eastAsia="zh-CN"/>
                    </w:rPr>
                  </w:pPr>
                  <w:r>
                    <w:rPr>
                      <w:rFonts w:hint="default" w:ascii="Times New Roman" w:hAnsi="Times New Roman" w:eastAsia="宋体" w:cs="Times New Roman"/>
                      <w:b/>
                      <w:bCs/>
                      <w:snapToGrid w:val="0"/>
                      <w:color w:val="auto"/>
                      <w:spacing w:val="0"/>
                      <w:w w:val="100"/>
                      <w:kern w:val="0"/>
                      <w:position w:val="0"/>
                      <w:sz w:val="18"/>
                      <w:szCs w:val="18"/>
                      <w:lang w:val="en-US" w:eastAsia="zh-CN"/>
                    </w:rPr>
                    <w:t>生产线</w:t>
                  </w:r>
                </w:p>
              </w:tc>
              <w:tc>
                <w:tcPr>
                  <w:tcW w:w="215" w:type="pct"/>
                  <w:vMerge w:val="restart"/>
                  <w:tcBorders>
                    <w:tl2br w:val="nil"/>
                    <w:tr2bl w:val="nil"/>
                  </w:tcBorders>
                  <w:noWrap w:val="0"/>
                  <w:vAlign w:val="center"/>
                </w:tcPr>
                <w:p w14:paraId="63A79929">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snapToGrid w:val="0"/>
                      <w:color w:val="auto"/>
                      <w:spacing w:val="0"/>
                      <w:w w:val="100"/>
                      <w:kern w:val="0"/>
                      <w:position w:val="0"/>
                      <w:sz w:val="18"/>
                      <w:szCs w:val="18"/>
                      <w:lang w:val="en-US" w:eastAsia="zh-CN"/>
                    </w:rPr>
                  </w:pPr>
                  <w:r>
                    <w:rPr>
                      <w:rFonts w:hint="default" w:ascii="Times New Roman" w:hAnsi="Times New Roman" w:eastAsia="宋体" w:cs="Times New Roman"/>
                      <w:b/>
                      <w:bCs/>
                      <w:i w:val="0"/>
                      <w:iCs w:val="0"/>
                      <w:color w:val="auto"/>
                      <w:kern w:val="0"/>
                      <w:sz w:val="18"/>
                      <w:szCs w:val="18"/>
                      <w:u w:val="none"/>
                      <w:lang w:val="en-US" w:eastAsia="zh-CN" w:bidi="ar"/>
                    </w:rPr>
                    <w:t>运行时间（小时）</w:t>
                  </w:r>
                </w:p>
              </w:tc>
              <w:tc>
                <w:tcPr>
                  <w:tcW w:w="167" w:type="pct"/>
                  <w:vMerge w:val="restart"/>
                  <w:tcBorders>
                    <w:tl2br w:val="nil"/>
                    <w:tr2bl w:val="nil"/>
                  </w:tcBorders>
                  <w:noWrap w:val="0"/>
                  <w:vAlign w:val="center"/>
                </w:tcPr>
                <w:p w14:paraId="60F570F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bCs/>
                      <w:i w:val="0"/>
                      <w:iCs w:val="0"/>
                      <w:color w:val="auto"/>
                      <w:kern w:val="0"/>
                      <w:sz w:val="18"/>
                      <w:szCs w:val="18"/>
                      <w:u w:val="none"/>
                      <w:lang w:val="en-US" w:eastAsia="zh-CN" w:bidi="ar"/>
                    </w:rPr>
                  </w:pPr>
                  <w:r>
                    <w:rPr>
                      <w:rFonts w:hint="default" w:ascii="Times New Roman" w:hAnsi="Times New Roman" w:eastAsia="宋体" w:cs="Times New Roman"/>
                      <w:b/>
                      <w:bCs/>
                      <w:i w:val="0"/>
                      <w:iCs w:val="0"/>
                      <w:color w:val="auto"/>
                      <w:kern w:val="0"/>
                      <w:sz w:val="18"/>
                      <w:szCs w:val="18"/>
                      <w:u w:val="none"/>
                      <w:lang w:val="en-US" w:eastAsia="zh-CN" w:bidi="ar"/>
                    </w:rPr>
                    <w:t>序号</w:t>
                  </w:r>
                </w:p>
              </w:tc>
              <w:tc>
                <w:tcPr>
                  <w:tcW w:w="295" w:type="pct"/>
                  <w:vMerge w:val="restart"/>
                  <w:tcBorders>
                    <w:tl2br w:val="nil"/>
                    <w:tr2bl w:val="nil"/>
                  </w:tcBorders>
                  <w:noWrap w:val="0"/>
                  <w:vAlign w:val="center"/>
                </w:tcPr>
                <w:p w14:paraId="55F0961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snapToGrid w:val="0"/>
                      <w:color w:val="auto"/>
                      <w:spacing w:val="0"/>
                      <w:w w:val="100"/>
                      <w:kern w:val="0"/>
                      <w:position w:val="0"/>
                      <w:sz w:val="18"/>
                      <w:szCs w:val="18"/>
                    </w:rPr>
                  </w:pPr>
                  <w:r>
                    <w:rPr>
                      <w:rFonts w:hint="default" w:ascii="Times New Roman" w:hAnsi="Times New Roman" w:eastAsia="宋体" w:cs="Times New Roman"/>
                      <w:b/>
                      <w:bCs/>
                      <w:color w:val="auto"/>
                      <w:spacing w:val="0"/>
                      <w:w w:val="100"/>
                      <w:position w:val="0"/>
                      <w:sz w:val="18"/>
                      <w:szCs w:val="18"/>
                      <w:lang w:val="en-US" w:eastAsia="zh-CN"/>
                    </w:rPr>
                    <w:t>工艺</w:t>
                  </w:r>
                </w:p>
              </w:tc>
              <w:tc>
                <w:tcPr>
                  <w:tcW w:w="244" w:type="pct"/>
                  <w:vMerge w:val="restart"/>
                  <w:tcBorders>
                    <w:tl2br w:val="nil"/>
                    <w:tr2bl w:val="nil"/>
                  </w:tcBorders>
                  <w:noWrap w:val="0"/>
                  <w:vAlign w:val="center"/>
                </w:tcPr>
                <w:p w14:paraId="07E8F7AA">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bCs/>
                      <w:color w:val="auto"/>
                      <w:spacing w:val="0"/>
                      <w:w w:val="100"/>
                      <w:position w:val="0"/>
                      <w:sz w:val="18"/>
                      <w:szCs w:val="18"/>
                      <w:lang w:val="en-US" w:eastAsia="zh-CN" w:bidi="ar-SA"/>
                    </w:rPr>
                  </w:pPr>
                  <w:r>
                    <w:rPr>
                      <w:rFonts w:hint="default" w:ascii="Times New Roman" w:hAnsi="Times New Roman" w:eastAsia="宋体" w:cs="Times New Roman"/>
                      <w:b/>
                      <w:bCs/>
                      <w:color w:val="auto"/>
                      <w:sz w:val="18"/>
                      <w:szCs w:val="18"/>
                    </w:rPr>
                    <w:t>溶液组成</w:t>
                  </w:r>
                </w:p>
              </w:tc>
              <w:tc>
                <w:tcPr>
                  <w:tcW w:w="211" w:type="pct"/>
                  <w:vMerge w:val="restart"/>
                  <w:tcBorders>
                    <w:tl2br w:val="nil"/>
                    <w:tr2bl w:val="nil"/>
                  </w:tcBorders>
                  <w:noWrap w:val="0"/>
                  <w:vAlign w:val="center"/>
                </w:tcPr>
                <w:p w14:paraId="79636D7F">
                  <w:pPr>
                    <w:keepNext w:val="0"/>
                    <w:keepLines w:val="0"/>
                    <w:pageBreakBefore w:val="0"/>
                    <w:widowControl/>
                    <w:suppressLineNumbers w:val="0"/>
                    <w:wordWrap/>
                    <w:overflowPunct/>
                    <w:topLinePunct w:val="0"/>
                    <w:bidi w:val="0"/>
                    <w:spacing w:line="240" w:lineRule="atLeast"/>
                    <w:jc w:val="center"/>
                    <w:textAlignment w:val="bottom"/>
                    <w:rPr>
                      <w:rFonts w:hint="default" w:ascii="Times New Roman" w:hAnsi="Times New Roman" w:eastAsia="宋体" w:cs="Times New Roman"/>
                      <w:b/>
                      <w:bCs/>
                      <w:color w:val="auto"/>
                      <w:spacing w:val="0"/>
                      <w:w w:val="100"/>
                      <w:position w:val="0"/>
                      <w:sz w:val="18"/>
                      <w:szCs w:val="18"/>
                      <w:lang w:val="en-US" w:eastAsia="zh-CN" w:bidi="ar-SA"/>
                    </w:rPr>
                  </w:pPr>
                  <w:r>
                    <w:rPr>
                      <w:rStyle w:val="94"/>
                      <w:rFonts w:hint="default" w:ascii="Times New Roman" w:hAnsi="Times New Roman" w:eastAsia="宋体" w:cs="Times New Roman"/>
                      <w:b/>
                      <w:bCs/>
                      <w:snapToGrid w:val="0"/>
                      <w:color w:val="auto"/>
                      <w:spacing w:val="0"/>
                      <w:position w:val="0"/>
                      <w:sz w:val="18"/>
                      <w:szCs w:val="18"/>
                      <w:lang w:val="en-US" w:eastAsia="zh-CN" w:bidi="ar"/>
                    </w:rPr>
                    <w:t>处理温</w:t>
                  </w:r>
                  <w:r>
                    <w:rPr>
                      <w:rStyle w:val="94"/>
                      <w:rFonts w:hint="default" w:ascii="Times New Roman" w:hAnsi="Times New Roman" w:eastAsia="宋体" w:cs="Times New Roman"/>
                      <w:b/>
                      <w:bCs/>
                      <w:snapToGrid w:val="0"/>
                      <w:color w:val="auto"/>
                      <w:spacing w:val="0"/>
                      <w:position w:val="0"/>
                      <w:sz w:val="18"/>
                      <w:szCs w:val="18"/>
                      <w:lang w:val="en-US" w:eastAsia="zh-CN" w:bidi="ar"/>
                    </w:rPr>
                    <w:br w:type="textWrapping"/>
                  </w:r>
                  <w:r>
                    <w:rPr>
                      <w:rStyle w:val="94"/>
                      <w:rFonts w:hint="default" w:ascii="Times New Roman" w:hAnsi="Times New Roman" w:eastAsia="宋体" w:cs="Times New Roman"/>
                      <w:b/>
                      <w:bCs/>
                      <w:snapToGrid w:val="0"/>
                      <w:color w:val="auto"/>
                      <w:spacing w:val="0"/>
                      <w:position w:val="0"/>
                      <w:sz w:val="18"/>
                      <w:szCs w:val="18"/>
                      <w:lang w:val="en-US" w:eastAsia="zh-CN" w:bidi="ar"/>
                    </w:rPr>
                    <w:t>度（℃）</w:t>
                  </w:r>
                </w:p>
              </w:tc>
              <w:tc>
                <w:tcPr>
                  <w:tcW w:w="167" w:type="pct"/>
                  <w:vMerge w:val="restart"/>
                  <w:tcBorders>
                    <w:tl2br w:val="nil"/>
                    <w:tr2bl w:val="nil"/>
                  </w:tcBorders>
                  <w:noWrap w:val="0"/>
                  <w:vAlign w:val="center"/>
                </w:tcPr>
                <w:p w14:paraId="46F8C681">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bCs/>
                      <w:snapToGrid w:val="0"/>
                      <w:color w:val="auto"/>
                      <w:spacing w:val="0"/>
                      <w:position w:val="0"/>
                      <w:sz w:val="18"/>
                      <w:szCs w:val="18"/>
                      <w:lang w:val="en-US" w:eastAsia="zh-CN"/>
                    </w:rPr>
                  </w:pPr>
                  <w:r>
                    <w:rPr>
                      <w:rFonts w:hint="default" w:ascii="Times New Roman" w:hAnsi="Times New Roman" w:eastAsia="宋体" w:cs="Times New Roman"/>
                      <w:b/>
                      <w:bCs/>
                      <w:snapToGrid w:val="0"/>
                      <w:color w:val="auto"/>
                      <w:spacing w:val="0"/>
                      <w:position w:val="0"/>
                      <w:sz w:val="18"/>
                      <w:szCs w:val="18"/>
                      <w:lang w:val="en-US" w:eastAsia="zh-CN"/>
                    </w:rPr>
                    <w:t>容积</w:t>
                  </w:r>
                </w:p>
                <w:p w14:paraId="107C313B">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snapToGrid w:val="0"/>
                      <w:color w:val="auto"/>
                      <w:spacing w:val="0"/>
                      <w:position w:val="0"/>
                      <w:sz w:val="18"/>
                      <w:szCs w:val="18"/>
                      <w:lang w:val="en-US" w:eastAsia="zh-CN"/>
                    </w:rPr>
                    <w:t>（</w:t>
                  </w:r>
                  <w:r>
                    <w:rPr>
                      <w:rFonts w:hint="default" w:ascii="Times New Roman" w:hAnsi="Times New Roman" w:eastAsia="宋体" w:cs="Times New Roman"/>
                      <w:b/>
                      <w:bCs/>
                      <w:color w:val="auto"/>
                      <w:spacing w:val="0"/>
                      <w:position w:val="0"/>
                      <w:sz w:val="18"/>
                      <w:szCs w:val="18"/>
                      <w:lang w:eastAsia="en-US"/>
                    </w:rPr>
                    <w:t>m</w:t>
                  </w:r>
                  <w:r>
                    <w:rPr>
                      <w:rFonts w:hint="default" w:ascii="Times New Roman" w:hAnsi="Times New Roman" w:eastAsia="宋体" w:cs="Times New Roman"/>
                      <w:b/>
                      <w:bCs/>
                      <w:color w:val="auto"/>
                      <w:spacing w:val="0"/>
                      <w:position w:val="0"/>
                      <w:sz w:val="18"/>
                      <w:szCs w:val="18"/>
                      <w:vertAlign w:val="superscript"/>
                      <w:lang w:eastAsia="en-US"/>
                    </w:rPr>
                    <w:t>3</w:t>
                  </w:r>
                  <w:r>
                    <w:rPr>
                      <w:rFonts w:hint="default" w:ascii="Times New Roman" w:hAnsi="Times New Roman" w:eastAsia="宋体" w:cs="Times New Roman"/>
                      <w:b/>
                      <w:bCs/>
                      <w:snapToGrid w:val="0"/>
                      <w:color w:val="auto"/>
                      <w:spacing w:val="0"/>
                      <w:position w:val="0"/>
                      <w:sz w:val="18"/>
                      <w:szCs w:val="18"/>
                      <w:lang w:val="en-US" w:eastAsia="zh-CN"/>
                    </w:rPr>
                    <w:t>）</w:t>
                  </w:r>
                </w:p>
              </w:tc>
              <w:tc>
                <w:tcPr>
                  <w:tcW w:w="209" w:type="pct"/>
                  <w:vMerge w:val="restart"/>
                  <w:tcBorders>
                    <w:tl2br w:val="nil"/>
                    <w:tr2bl w:val="nil"/>
                  </w:tcBorders>
                  <w:noWrap w:val="0"/>
                  <w:vAlign w:val="center"/>
                </w:tcPr>
                <w:p w14:paraId="26CE7BAD">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bCs/>
                      <w:color w:val="auto"/>
                      <w:spacing w:val="0"/>
                      <w:position w:val="0"/>
                      <w:sz w:val="18"/>
                      <w:szCs w:val="18"/>
                      <w:lang w:eastAsia="en-US"/>
                    </w:rPr>
                  </w:pPr>
                  <w:r>
                    <w:rPr>
                      <w:rFonts w:hint="default" w:ascii="Times New Roman" w:hAnsi="Times New Roman" w:eastAsia="宋体" w:cs="Times New Roman"/>
                      <w:b/>
                      <w:bCs/>
                      <w:color w:val="auto"/>
                      <w:spacing w:val="0"/>
                      <w:position w:val="0"/>
                      <w:sz w:val="18"/>
                      <w:szCs w:val="18"/>
                      <w:lang w:eastAsia="en-US"/>
                    </w:rPr>
                    <w:t>有效容积</w:t>
                  </w:r>
                </w:p>
                <w:p w14:paraId="5717EA40">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position w:val="0"/>
                      <w:sz w:val="18"/>
                      <w:szCs w:val="18"/>
                      <w:lang w:eastAsia="zh-CN"/>
                    </w:rPr>
                    <w:t>（</w:t>
                  </w:r>
                  <w:r>
                    <w:rPr>
                      <w:rFonts w:hint="default" w:ascii="Times New Roman" w:hAnsi="Times New Roman" w:eastAsia="宋体" w:cs="Times New Roman"/>
                      <w:b/>
                      <w:bCs/>
                      <w:color w:val="auto"/>
                      <w:spacing w:val="0"/>
                      <w:position w:val="0"/>
                      <w:sz w:val="18"/>
                      <w:szCs w:val="18"/>
                      <w:lang w:eastAsia="en-US"/>
                    </w:rPr>
                    <w:t>m</w:t>
                  </w:r>
                  <w:r>
                    <w:rPr>
                      <w:rFonts w:hint="default" w:ascii="Times New Roman" w:hAnsi="Times New Roman" w:eastAsia="宋体" w:cs="Times New Roman"/>
                      <w:b/>
                      <w:bCs/>
                      <w:color w:val="auto"/>
                      <w:spacing w:val="0"/>
                      <w:position w:val="0"/>
                      <w:sz w:val="18"/>
                      <w:szCs w:val="18"/>
                      <w:vertAlign w:val="superscript"/>
                      <w:lang w:eastAsia="en-US"/>
                    </w:rPr>
                    <w:t>3</w:t>
                  </w:r>
                  <w:r>
                    <w:rPr>
                      <w:rFonts w:hint="default" w:ascii="Times New Roman" w:hAnsi="Times New Roman" w:eastAsia="宋体" w:cs="Times New Roman"/>
                      <w:b/>
                      <w:bCs/>
                      <w:color w:val="auto"/>
                      <w:spacing w:val="0"/>
                      <w:position w:val="0"/>
                      <w:sz w:val="18"/>
                      <w:szCs w:val="18"/>
                      <w:lang w:eastAsia="zh-CN"/>
                    </w:rPr>
                    <w:t>）</w:t>
                  </w:r>
                </w:p>
              </w:tc>
              <w:tc>
                <w:tcPr>
                  <w:tcW w:w="288" w:type="pct"/>
                  <w:vMerge w:val="restart"/>
                  <w:tcBorders>
                    <w:tl2br w:val="nil"/>
                    <w:tr2bl w:val="nil"/>
                  </w:tcBorders>
                  <w:noWrap w:val="0"/>
                  <w:vAlign w:val="center"/>
                </w:tcPr>
                <w:p w14:paraId="59281C8B">
                  <w:pPr>
                    <w:keepNext w:val="0"/>
                    <w:keepLines w:val="0"/>
                    <w:pageBreakBefore w:val="0"/>
                    <w:wordWrap/>
                    <w:overflowPunct/>
                    <w:topLinePunct w:val="0"/>
                    <w:bidi w:val="0"/>
                    <w:adjustRightInd w:val="0"/>
                    <w:snapToGrid w:val="0"/>
                    <w:spacing w:line="240" w:lineRule="atLeast"/>
                    <w:ind w:left="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更换</w:t>
                  </w:r>
                </w:p>
                <w:p w14:paraId="4D0B906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snapToGrid w:val="0"/>
                      <w:color w:val="auto"/>
                      <w:spacing w:val="0"/>
                      <w:w w:val="100"/>
                      <w:kern w:val="0"/>
                      <w:position w:val="0"/>
                      <w:sz w:val="18"/>
                      <w:szCs w:val="18"/>
                    </w:rPr>
                  </w:pPr>
                  <w:r>
                    <w:rPr>
                      <w:rFonts w:hint="default" w:ascii="Times New Roman" w:hAnsi="Times New Roman" w:eastAsia="宋体" w:cs="Times New Roman"/>
                      <w:b/>
                      <w:bCs/>
                      <w:color w:val="auto"/>
                      <w:spacing w:val="0"/>
                      <w:w w:val="100"/>
                      <w:position w:val="0"/>
                      <w:sz w:val="18"/>
                      <w:szCs w:val="18"/>
                      <w:lang w:val="en-US" w:eastAsia="zh-CN"/>
                    </w:rPr>
                    <w:t>频次</w:t>
                  </w:r>
                </w:p>
              </w:tc>
              <w:tc>
                <w:tcPr>
                  <w:tcW w:w="708" w:type="pct"/>
                  <w:gridSpan w:val="3"/>
                  <w:tcBorders>
                    <w:tl2br w:val="nil"/>
                    <w:tr2bl w:val="nil"/>
                  </w:tcBorders>
                  <w:noWrap w:val="0"/>
                  <w:vAlign w:val="center"/>
                </w:tcPr>
                <w:p w14:paraId="3EF1AFF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用水量（m</w:t>
                  </w:r>
                  <w:r>
                    <w:rPr>
                      <w:rFonts w:hint="default" w:ascii="Times New Roman" w:hAnsi="Times New Roman" w:eastAsia="宋体" w:cs="Times New Roman"/>
                      <w:b/>
                      <w:bCs/>
                      <w:color w:val="auto"/>
                      <w:spacing w:val="0"/>
                      <w:w w:val="100"/>
                      <w:position w:val="0"/>
                      <w:sz w:val="18"/>
                      <w:szCs w:val="18"/>
                      <w:vertAlign w:val="superscript"/>
                      <w:lang w:val="en-US" w:eastAsia="zh-CN"/>
                    </w:rPr>
                    <w:t>3</w:t>
                  </w:r>
                  <w:r>
                    <w:rPr>
                      <w:rFonts w:hint="default" w:ascii="Times New Roman" w:hAnsi="Times New Roman" w:eastAsia="宋体" w:cs="Times New Roman"/>
                      <w:b/>
                      <w:bCs/>
                      <w:color w:val="auto"/>
                      <w:spacing w:val="0"/>
                      <w:w w:val="100"/>
                      <w:position w:val="0"/>
                      <w:sz w:val="18"/>
                      <w:szCs w:val="18"/>
                      <w:lang w:val="en-US" w:eastAsia="zh-CN"/>
                    </w:rPr>
                    <w:t>/h）</w:t>
                  </w:r>
                </w:p>
              </w:tc>
              <w:tc>
                <w:tcPr>
                  <w:tcW w:w="304" w:type="pct"/>
                  <w:vMerge w:val="restart"/>
                  <w:tcBorders>
                    <w:tl2br w:val="nil"/>
                    <w:tr2bl w:val="nil"/>
                  </w:tcBorders>
                  <w:noWrap w:val="0"/>
                  <w:vAlign w:val="center"/>
                </w:tcPr>
                <w:p w14:paraId="056E94D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损耗（m</w:t>
                  </w:r>
                  <w:r>
                    <w:rPr>
                      <w:rFonts w:hint="default" w:ascii="Times New Roman" w:hAnsi="Times New Roman" w:eastAsia="宋体" w:cs="Times New Roman"/>
                      <w:b/>
                      <w:bCs/>
                      <w:color w:val="auto"/>
                      <w:spacing w:val="0"/>
                      <w:w w:val="100"/>
                      <w:position w:val="0"/>
                      <w:sz w:val="18"/>
                      <w:szCs w:val="18"/>
                      <w:vertAlign w:val="superscript"/>
                      <w:lang w:val="en-US" w:eastAsia="zh-CN"/>
                    </w:rPr>
                    <w:t>3</w:t>
                  </w:r>
                  <w:r>
                    <w:rPr>
                      <w:rFonts w:hint="default" w:ascii="Times New Roman" w:hAnsi="Times New Roman" w:eastAsia="宋体" w:cs="Times New Roman"/>
                      <w:b/>
                      <w:bCs/>
                      <w:color w:val="auto"/>
                      <w:spacing w:val="0"/>
                      <w:w w:val="100"/>
                      <w:position w:val="0"/>
                      <w:sz w:val="18"/>
                      <w:szCs w:val="18"/>
                      <w:lang w:val="en-US" w:eastAsia="zh-CN"/>
                    </w:rPr>
                    <w:t>/h）</w:t>
                  </w:r>
                </w:p>
              </w:tc>
              <w:tc>
                <w:tcPr>
                  <w:tcW w:w="271" w:type="pct"/>
                  <w:vMerge w:val="restart"/>
                  <w:tcBorders>
                    <w:tl2br w:val="nil"/>
                    <w:tr2bl w:val="nil"/>
                  </w:tcBorders>
                  <w:noWrap w:val="0"/>
                  <w:vAlign w:val="center"/>
                </w:tcPr>
                <w:p w14:paraId="4FAE3E28">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废水量（m</w:t>
                  </w:r>
                  <w:r>
                    <w:rPr>
                      <w:rFonts w:hint="default" w:ascii="Times New Roman" w:hAnsi="Times New Roman" w:eastAsia="宋体" w:cs="Times New Roman"/>
                      <w:b/>
                      <w:bCs/>
                      <w:color w:val="auto"/>
                      <w:spacing w:val="0"/>
                      <w:w w:val="100"/>
                      <w:position w:val="0"/>
                      <w:sz w:val="18"/>
                      <w:szCs w:val="18"/>
                      <w:vertAlign w:val="superscript"/>
                      <w:lang w:val="en-US" w:eastAsia="zh-CN"/>
                    </w:rPr>
                    <w:t>3</w:t>
                  </w:r>
                  <w:r>
                    <w:rPr>
                      <w:rFonts w:hint="default" w:ascii="Times New Roman" w:hAnsi="Times New Roman" w:eastAsia="宋体" w:cs="Times New Roman"/>
                      <w:b/>
                      <w:bCs/>
                      <w:color w:val="auto"/>
                      <w:spacing w:val="0"/>
                      <w:w w:val="100"/>
                      <w:position w:val="0"/>
                      <w:sz w:val="18"/>
                      <w:szCs w:val="18"/>
                      <w:lang w:val="en-US" w:eastAsia="zh-CN"/>
                    </w:rPr>
                    <w:t>/h）</w:t>
                  </w:r>
                </w:p>
              </w:tc>
              <w:tc>
                <w:tcPr>
                  <w:tcW w:w="299" w:type="pct"/>
                  <w:vMerge w:val="restart"/>
                  <w:tcBorders>
                    <w:tl2br w:val="nil"/>
                    <w:tr2bl w:val="nil"/>
                  </w:tcBorders>
                  <w:noWrap w:val="0"/>
                  <w:vAlign w:val="center"/>
                </w:tcPr>
                <w:p w14:paraId="09AED4C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进入危废（m</w:t>
                  </w:r>
                  <w:r>
                    <w:rPr>
                      <w:rFonts w:hint="default" w:ascii="Times New Roman" w:hAnsi="Times New Roman" w:eastAsia="宋体" w:cs="Times New Roman"/>
                      <w:b/>
                      <w:bCs/>
                      <w:color w:val="auto"/>
                      <w:spacing w:val="0"/>
                      <w:w w:val="100"/>
                      <w:position w:val="0"/>
                      <w:sz w:val="18"/>
                      <w:szCs w:val="18"/>
                      <w:vertAlign w:val="superscript"/>
                      <w:lang w:val="en-US" w:eastAsia="zh-CN"/>
                    </w:rPr>
                    <w:t>3</w:t>
                  </w:r>
                  <w:r>
                    <w:rPr>
                      <w:rFonts w:hint="default" w:ascii="Times New Roman" w:hAnsi="Times New Roman" w:eastAsia="宋体" w:cs="Times New Roman"/>
                      <w:b/>
                      <w:bCs/>
                      <w:color w:val="auto"/>
                      <w:spacing w:val="0"/>
                      <w:w w:val="100"/>
                      <w:position w:val="0"/>
                      <w:sz w:val="18"/>
                      <w:szCs w:val="18"/>
                      <w:lang w:val="en-US" w:eastAsia="zh-CN"/>
                    </w:rPr>
                    <w:t>/a）</w:t>
                  </w:r>
                </w:p>
              </w:tc>
              <w:tc>
                <w:tcPr>
                  <w:tcW w:w="681" w:type="pct"/>
                  <w:gridSpan w:val="3"/>
                  <w:tcBorders>
                    <w:tl2br w:val="nil"/>
                    <w:tr2bl w:val="nil"/>
                  </w:tcBorders>
                  <w:noWrap w:val="0"/>
                  <w:vAlign w:val="center"/>
                </w:tcPr>
                <w:p w14:paraId="0E6E94E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用水量（m</w:t>
                  </w:r>
                  <w:r>
                    <w:rPr>
                      <w:rFonts w:hint="default" w:ascii="Times New Roman" w:hAnsi="Times New Roman" w:eastAsia="宋体" w:cs="Times New Roman"/>
                      <w:b/>
                      <w:bCs/>
                      <w:color w:val="auto"/>
                      <w:spacing w:val="0"/>
                      <w:w w:val="100"/>
                      <w:position w:val="0"/>
                      <w:sz w:val="18"/>
                      <w:szCs w:val="18"/>
                      <w:vertAlign w:val="superscript"/>
                      <w:lang w:val="en-US" w:eastAsia="zh-CN"/>
                    </w:rPr>
                    <w:t>3</w:t>
                  </w:r>
                  <w:r>
                    <w:rPr>
                      <w:rFonts w:hint="default" w:ascii="Times New Roman" w:hAnsi="Times New Roman" w:eastAsia="宋体" w:cs="Times New Roman"/>
                      <w:b/>
                      <w:bCs/>
                      <w:color w:val="auto"/>
                      <w:spacing w:val="0"/>
                      <w:w w:val="100"/>
                      <w:position w:val="0"/>
                      <w:sz w:val="18"/>
                      <w:szCs w:val="18"/>
                      <w:lang w:val="en-US" w:eastAsia="zh-CN"/>
                    </w:rPr>
                    <w:t>/a）</w:t>
                  </w:r>
                </w:p>
              </w:tc>
              <w:tc>
                <w:tcPr>
                  <w:tcW w:w="271" w:type="pct"/>
                  <w:vMerge w:val="restart"/>
                  <w:tcBorders>
                    <w:tl2br w:val="nil"/>
                    <w:tr2bl w:val="nil"/>
                  </w:tcBorders>
                  <w:noWrap w:val="0"/>
                  <w:vAlign w:val="center"/>
                </w:tcPr>
                <w:p w14:paraId="53951BEC">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损耗（m</w:t>
                  </w:r>
                  <w:r>
                    <w:rPr>
                      <w:rFonts w:hint="default" w:ascii="Times New Roman" w:hAnsi="Times New Roman" w:eastAsia="宋体" w:cs="Times New Roman"/>
                      <w:b/>
                      <w:bCs/>
                      <w:color w:val="auto"/>
                      <w:spacing w:val="0"/>
                      <w:w w:val="100"/>
                      <w:position w:val="0"/>
                      <w:sz w:val="18"/>
                      <w:szCs w:val="18"/>
                      <w:vertAlign w:val="superscript"/>
                      <w:lang w:val="en-US" w:eastAsia="zh-CN"/>
                    </w:rPr>
                    <w:t>3</w:t>
                  </w:r>
                  <w:r>
                    <w:rPr>
                      <w:rFonts w:hint="default" w:ascii="Times New Roman" w:hAnsi="Times New Roman" w:eastAsia="宋体" w:cs="Times New Roman"/>
                      <w:b/>
                      <w:bCs/>
                      <w:color w:val="auto"/>
                      <w:spacing w:val="0"/>
                      <w:w w:val="100"/>
                      <w:position w:val="0"/>
                      <w:sz w:val="18"/>
                      <w:szCs w:val="18"/>
                      <w:lang w:val="en-US" w:eastAsia="zh-CN"/>
                    </w:rPr>
                    <w:t>/a）</w:t>
                  </w:r>
                </w:p>
              </w:tc>
              <w:tc>
                <w:tcPr>
                  <w:tcW w:w="234" w:type="pct"/>
                  <w:vMerge w:val="restart"/>
                  <w:tcBorders>
                    <w:tl2br w:val="nil"/>
                    <w:tr2bl w:val="nil"/>
                  </w:tcBorders>
                  <w:noWrap w:val="0"/>
                  <w:vAlign w:val="center"/>
                </w:tcPr>
                <w:p w14:paraId="6ABFDCF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废水量（m</w:t>
                  </w:r>
                  <w:r>
                    <w:rPr>
                      <w:rFonts w:hint="default" w:ascii="Times New Roman" w:hAnsi="Times New Roman" w:eastAsia="宋体" w:cs="Times New Roman"/>
                      <w:b/>
                      <w:bCs/>
                      <w:color w:val="auto"/>
                      <w:spacing w:val="0"/>
                      <w:w w:val="100"/>
                      <w:position w:val="0"/>
                      <w:sz w:val="18"/>
                      <w:szCs w:val="18"/>
                      <w:vertAlign w:val="superscript"/>
                      <w:lang w:val="en-US" w:eastAsia="zh-CN"/>
                    </w:rPr>
                    <w:t>3</w:t>
                  </w:r>
                  <w:r>
                    <w:rPr>
                      <w:rFonts w:hint="default" w:ascii="Times New Roman" w:hAnsi="Times New Roman" w:eastAsia="宋体" w:cs="Times New Roman"/>
                      <w:b/>
                      <w:bCs/>
                      <w:color w:val="auto"/>
                      <w:spacing w:val="0"/>
                      <w:w w:val="100"/>
                      <w:position w:val="0"/>
                      <w:sz w:val="18"/>
                      <w:szCs w:val="18"/>
                      <w:lang w:val="en-US" w:eastAsia="zh-CN"/>
                    </w:rPr>
                    <w:t>/a）</w:t>
                  </w:r>
                </w:p>
              </w:tc>
              <w:tc>
                <w:tcPr>
                  <w:tcW w:w="234" w:type="pct"/>
                  <w:vMerge w:val="restart"/>
                  <w:tcBorders>
                    <w:tl2br w:val="nil"/>
                    <w:tr2bl w:val="nil"/>
                  </w:tcBorders>
                  <w:noWrap w:val="0"/>
                  <w:vAlign w:val="center"/>
                </w:tcPr>
                <w:p w14:paraId="2E8B2FFC">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进入危废（m</w:t>
                  </w:r>
                  <w:r>
                    <w:rPr>
                      <w:rFonts w:hint="default" w:ascii="Times New Roman" w:hAnsi="Times New Roman" w:eastAsia="宋体" w:cs="Times New Roman"/>
                      <w:b/>
                      <w:bCs/>
                      <w:color w:val="auto"/>
                      <w:spacing w:val="0"/>
                      <w:w w:val="100"/>
                      <w:position w:val="0"/>
                      <w:sz w:val="18"/>
                      <w:szCs w:val="18"/>
                      <w:vertAlign w:val="superscript"/>
                      <w:lang w:val="en-US" w:eastAsia="zh-CN"/>
                    </w:rPr>
                    <w:t>3</w:t>
                  </w:r>
                  <w:r>
                    <w:rPr>
                      <w:rFonts w:hint="default" w:ascii="Times New Roman" w:hAnsi="Times New Roman" w:eastAsia="宋体" w:cs="Times New Roman"/>
                      <w:b/>
                      <w:bCs/>
                      <w:color w:val="auto"/>
                      <w:spacing w:val="0"/>
                      <w:w w:val="100"/>
                      <w:position w:val="0"/>
                      <w:sz w:val="18"/>
                      <w:szCs w:val="18"/>
                      <w:lang w:val="en-US" w:eastAsia="zh-CN"/>
                    </w:rPr>
                    <w:t>/a）</w:t>
                  </w:r>
                </w:p>
              </w:tc>
            </w:tr>
            <w:tr w14:paraId="5C9C2D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vMerge w:val="continue"/>
                  <w:tcBorders>
                    <w:tl2br w:val="nil"/>
                    <w:tr2bl w:val="nil"/>
                  </w:tcBorders>
                  <w:noWrap w:val="0"/>
                  <w:vAlign w:val="center"/>
                </w:tcPr>
                <w:p w14:paraId="5546E56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p>
              </w:tc>
              <w:tc>
                <w:tcPr>
                  <w:tcW w:w="215" w:type="pct"/>
                  <w:vMerge w:val="continue"/>
                  <w:tcBorders>
                    <w:tl2br w:val="nil"/>
                    <w:tr2bl w:val="nil"/>
                  </w:tcBorders>
                  <w:noWrap w:val="0"/>
                  <w:vAlign w:val="center"/>
                </w:tcPr>
                <w:p w14:paraId="5CC50A6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p>
              </w:tc>
              <w:tc>
                <w:tcPr>
                  <w:tcW w:w="167" w:type="pct"/>
                  <w:vMerge w:val="continue"/>
                  <w:tcBorders>
                    <w:tl2br w:val="nil"/>
                    <w:tr2bl w:val="nil"/>
                  </w:tcBorders>
                  <w:noWrap w:val="0"/>
                  <w:vAlign w:val="center"/>
                </w:tcPr>
                <w:p w14:paraId="69591E24">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p>
              </w:tc>
              <w:tc>
                <w:tcPr>
                  <w:tcW w:w="295" w:type="pct"/>
                  <w:vMerge w:val="continue"/>
                  <w:tcBorders>
                    <w:tl2br w:val="nil"/>
                    <w:tr2bl w:val="nil"/>
                  </w:tcBorders>
                  <w:noWrap w:val="0"/>
                  <w:vAlign w:val="center"/>
                </w:tcPr>
                <w:p w14:paraId="71A4415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p>
              </w:tc>
              <w:tc>
                <w:tcPr>
                  <w:tcW w:w="244" w:type="pct"/>
                  <w:vMerge w:val="continue"/>
                  <w:tcBorders>
                    <w:tl2br w:val="nil"/>
                    <w:tr2bl w:val="nil"/>
                  </w:tcBorders>
                  <w:noWrap w:val="0"/>
                  <w:vAlign w:val="center"/>
                </w:tcPr>
                <w:p w14:paraId="45DE26CB">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bCs/>
                      <w:snapToGrid w:val="0"/>
                      <w:color w:val="auto"/>
                      <w:spacing w:val="0"/>
                      <w:position w:val="0"/>
                      <w:sz w:val="18"/>
                      <w:szCs w:val="18"/>
                      <w:lang w:val="en-US" w:eastAsia="zh-CN" w:bidi="ar"/>
                    </w:rPr>
                  </w:pPr>
                </w:p>
              </w:tc>
              <w:tc>
                <w:tcPr>
                  <w:tcW w:w="211" w:type="pct"/>
                  <w:vMerge w:val="continue"/>
                  <w:tcBorders>
                    <w:tl2br w:val="nil"/>
                    <w:tr2bl w:val="nil"/>
                  </w:tcBorders>
                  <w:noWrap w:val="0"/>
                  <w:vAlign w:val="center"/>
                </w:tcPr>
                <w:p w14:paraId="3A22E06C">
                  <w:pPr>
                    <w:keepNext w:val="0"/>
                    <w:keepLines w:val="0"/>
                    <w:pageBreakBefore w:val="0"/>
                    <w:widowControl/>
                    <w:suppressLineNumbers w:val="0"/>
                    <w:wordWrap/>
                    <w:overflowPunct/>
                    <w:topLinePunct w:val="0"/>
                    <w:bidi w:val="0"/>
                    <w:spacing w:line="240" w:lineRule="atLeast"/>
                    <w:jc w:val="center"/>
                    <w:textAlignment w:val="bottom"/>
                    <w:rPr>
                      <w:rStyle w:val="94"/>
                      <w:rFonts w:hint="default" w:ascii="Times New Roman" w:hAnsi="Times New Roman" w:eastAsia="宋体" w:cs="Times New Roman"/>
                      <w:b/>
                      <w:bCs/>
                      <w:snapToGrid w:val="0"/>
                      <w:color w:val="auto"/>
                      <w:spacing w:val="0"/>
                      <w:position w:val="0"/>
                      <w:sz w:val="18"/>
                      <w:szCs w:val="18"/>
                      <w:lang w:val="en-US" w:eastAsia="zh-CN" w:bidi="ar"/>
                    </w:rPr>
                  </w:pPr>
                </w:p>
              </w:tc>
              <w:tc>
                <w:tcPr>
                  <w:tcW w:w="167" w:type="pct"/>
                  <w:vMerge w:val="continue"/>
                  <w:tcBorders>
                    <w:tl2br w:val="nil"/>
                    <w:tr2bl w:val="nil"/>
                  </w:tcBorders>
                  <w:noWrap w:val="0"/>
                  <w:vAlign w:val="center"/>
                </w:tcPr>
                <w:p w14:paraId="2A62D7B2">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bCs/>
                      <w:snapToGrid w:val="0"/>
                      <w:color w:val="auto"/>
                      <w:spacing w:val="0"/>
                      <w:position w:val="0"/>
                      <w:sz w:val="18"/>
                      <w:szCs w:val="18"/>
                      <w:lang w:val="en-US" w:eastAsia="zh-CN"/>
                    </w:rPr>
                  </w:pPr>
                </w:p>
              </w:tc>
              <w:tc>
                <w:tcPr>
                  <w:tcW w:w="209" w:type="pct"/>
                  <w:vMerge w:val="continue"/>
                  <w:tcBorders>
                    <w:tl2br w:val="nil"/>
                    <w:tr2bl w:val="nil"/>
                  </w:tcBorders>
                  <w:noWrap w:val="0"/>
                  <w:vAlign w:val="center"/>
                </w:tcPr>
                <w:p w14:paraId="54CD6F55">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bCs/>
                      <w:color w:val="auto"/>
                      <w:spacing w:val="0"/>
                      <w:position w:val="0"/>
                      <w:sz w:val="18"/>
                      <w:szCs w:val="18"/>
                      <w:lang w:eastAsia="zh-CN"/>
                    </w:rPr>
                  </w:pPr>
                </w:p>
              </w:tc>
              <w:tc>
                <w:tcPr>
                  <w:tcW w:w="288" w:type="pct"/>
                  <w:vMerge w:val="continue"/>
                  <w:tcBorders>
                    <w:tl2br w:val="nil"/>
                    <w:tr2bl w:val="nil"/>
                  </w:tcBorders>
                  <w:noWrap w:val="0"/>
                  <w:vAlign w:val="center"/>
                </w:tcPr>
                <w:p w14:paraId="7B4C744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p>
              </w:tc>
              <w:tc>
                <w:tcPr>
                  <w:tcW w:w="195" w:type="pct"/>
                  <w:tcBorders>
                    <w:tl2br w:val="nil"/>
                    <w:tr2bl w:val="nil"/>
                  </w:tcBorders>
                  <w:noWrap w:val="0"/>
                  <w:vAlign w:val="center"/>
                </w:tcPr>
                <w:p w14:paraId="22D7D04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自来水</w:t>
                  </w:r>
                </w:p>
              </w:tc>
              <w:tc>
                <w:tcPr>
                  <w:tcW w:w="249" w:type="pct"/>
                  <w:tcBorders>
                    <w:tl2br w:val="nil"/>
                    <w:tr2bl w:val="nil"/>
                  </w:tcBorders>
                  <w:noWrap w:val="0"/>
                  <w:vAlign w:val="center"/>
                </w:tcPr>
                <w:p w14:paraId="417E7E1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软水</w:t>
                  </w:r>
                </w:p>
              </w:tc>
              <w:tc>
                <w:tcPr>
                  <w:tcW w:w="263" w:type="pct"/>
                  <w:tcBorders>
                    <w:tl2br w:val="nil"/>
                    <w:tr2bl w:val="nil"/>
                  </w:tcBorders>
                  <w:noWrap w:val="0"/>
                  <w:vAlign w:val="center"/>
                </w:tcPr>
                <w:p w14:paraId="2C30847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回用水</w:t>
                  </w:r>
                </w:p>
              </w:tc>
              <w:tc>
                <w:tcPr>
                  <w:tcW w:w="304" w:type="pct"/>
                  <w:vMerge w:val="continue"/>
                  <w:tcBorders>
                    <w:tl2br w:val="nil"/>
                    <w:tr2bl w:val="nil"/>
                  </w:tcBorders>
                  <w:noWrap w:val="0"/>
                  <w:vAlign w:val="center"/>
                </w:tcPr>
                <w:p w14:paraId="167522AA">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p>
              </w:tc>
              <w:tc>
                <w:tcPr>
                  <w:tcW w:w="271" w:type="pct"/>
                  <w:vMerge w:val="continue"/>
                  <w:tcBorders>
                    <w:tl2br w:val="nil"/>
                    <w:tr2bl w:val="nil"/>
                  </w:tcBorders>
                  <w:noWrap w:val="0"/>
                  <w:vAlign w:val="center"/>
                </w:tcPr>
                <w:p w14:paraId="5B342638">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p>
              </w:tc>
              <w:tc>
                <w:tcPr>
                  <w:tcW w:w="299" w:type="pct"/>
                  <w:vMerge w:val="continue"/>
                  <w:tcBorders>
                    <w:tl2br w:val="nil"/>
                    <w:tr2bl w:val="nil"/>
                  </w:tcBorders>
                  <w:noWrap w:val="0"/>
                  <w:vAlign w:val="center"/>
                </w:tcPr>
                <w:p w14:paraId="3477260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p>
              </w:tc>
              <w:tc>
                <w:tcPr>
                  <w:tcW w:w="211" w:type="pct"/>
                  <w:tcBorders>
                    <w:tl2br w:val="nil"/>
                    <w:tr2bl w:val="nil"/>
                  </w:tcBorders>
                  <w:noWrap w:val="0"/>
                  <w:vAlign w:val="center"/>
                </w:tcPr>
                <w:p w14:paraId="5FA2755B">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自来水</w:t>
                  </w:r>
                </w:p>
              </w:tc>
              <w:tc>
                <w:tcPr>
                  <w:tcW w:w="270" w:type="pct"/>
                  <w:tcBorders>
                    <w:tl2br w:val="nil"/>
                    <w:tr2bl w:val="nil"/>
                  </w:tcBorders>
                  <w:noWrap w:val="0"/>
                  <w:vAlign w:val="center"/>
                </w:tcPr>
                <w:p w14:paraId="161BEB37">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软水</w:t>
                  </w:r>
                </w:p>
              </w:tc>
              <w:tc>
                <w:tcPr>
                  <w:tcW w:w="199" w:type="pct"/>
                  <w:tcBorders>
                    <w:tl2br w:val="nil"/>
                    <w:tr2bl w:val="nil"/>
                  </w:tcBorders>
                  <w:noWrap w:val="0"/>
                  <w:vAlign w:val="center"/>
                </w:tcPr>
                <w:p w14:paraId="106C5EB7">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回用水</w:t>
                  </w:r>
                </w:p>
              </w:tc>
              <w:tc>
                <w:tcPr>
                  <w:tcW w:w="271" w:type="pct"/>
                  <w:vMerge w:val="continue"/>
                  <w:tcBorders>
                    <w:tl2br w:val="nil"/>
                    <w:tr2bl w:val="nil"/>
                  </w:tcBorders>
                  <w:noWrap w:val="0"/>
                  <w:vAlign w:val="center"/>
                </w:tcPr>
                <w:p w14:paraId="58101EF4">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p>
              </w:tc>
              <w:tc>
                <w:tcPr>
                  <w:tcW w:w="234" w:type="pct"/>
                  <w:vMerge w:val="continue"/>
                  <w:tcBorders>
                    <w:tl2br w:val="nil"/>
                    <w:tr2bl w:val="nil"/>
                  </w:tcBorders>
                  <w:noWrap w:val="0"/>
                  <w:vAlign w:val="center"/>
                </w:tcPr>
                <w:p w14:paraId="764939E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p>
              </w:tc>
              <w:tc>
                <w:tcPr>
                  <w:tcW w:w="234" w:type="pct"/>
                  <w:vMerge w:val="continue"/>
                  <w:tcBorders>
                    <w:tl2br w:val="nil"/>
                    <w:tr2bl w:val="nil"/>
                  </w:tcBorders>
                  <w:noWrap w:val="0"/>
                  <w:vAlign w:val="center"/>
                </w:tcPr>
                <w:p w14:paraId="6524E137">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p>
              </w:tc>
            </w:tr>
            <w:tr w14:paraId="1CD299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tcBorders>
                    <w:tl2br w:val="nil"/>
                    <w:tr2bl w:val="nil"/>
                  </w:tcBorders>
                  <w:noWrap w:val="0"/>
                  <w:vAlign w:val="center"/>
                </w:tcPr>
                <w:p w14:paraId="1AD94A6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软水制备</w:t>
                  </w:r>
                </w:p>
              </w:tc>
              <w:tc>
                <w:tcPr>
                  <w:tcW w:w="215" w:type="pct"/>
                  <w:tcBorders>
                    <w:tl2br w:val="nil"/>
                    <w:tr2bl w:val="nil"/>
                  </w:tcBorders>
                  <w:noWrap w:val="0"/>
                  <w:vAlign w:val="center"/>
                </w:tcPr>
                <w:p w14:paraId="44A1332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167" w:type="pct"/>
                  <w:tcBorders>
                    <w:tl2br w:val="nil"/>
                    <w:tr2bl w:val="nil"/>
                  </w:tcBorders>
                  <w:noWrap w:val="0"/>
                  <w:vAlign w:val="center"/>
                </w:tcPr>
                <w:p w14:paraId="35B380D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95" w:type="pct"/>
                  <w:tcBorders>
                    <w:tl2br w:val="nil"/>
                    <w:tr2bl w:val="nil"/>
                  </w:tcBorders>
                  <w:noWrap w:val="0"/>
                  <w:vAlign w:val="center"/>
                </w:tcPr>
                <w:p w14:paraId="1B0B0C4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44" w:type="pct"/>
                  <w:tcBorders>
                    <w:tl2br w:val="nil"/>
                    <w:tr2bl w:val="nil"/>
                  </w:tcBorders>
                  <w:noWrap w:val="0"/>
                  <w:vAlign w:val="center"/>
                </w:tcPr>
                <w:p w14:paraId="0135B603">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bCs/>
                      <w:snapToGrid w:val="0"/>
                      <w:color w:val="auto"/>
                      <w:spacing w:val="0"/>
                      <w:position w:val="0"/>
                      <w:sz w:val="18"/>
                      <w:szCs w:val="18"/>
                      <w:lang w:val="en-US" w:eastAsia="zh-CN" w:bidi="ar"/>
                    </w:rPr>
                  </w:pPr>
                  <w:r>
                    <w:rPr>
                      <w:rFonts w:hint="default" w:ascii="Times New Roman" w:hAnsi="Times New Roman" w:eastAsia="宋体" w:cs="Times New Roman"/>
                      <w:b/>
                      <w:bCs/>
                      <w:color w:val="auto"/>
                      <w:spacing w:val="0"/>
                      <w:w w:val="100"/>
                      <w:position w:val="0"/>
                      <w:sz w:val="18"/>
                      <w:szCs w:val="18"/>
                      <w:lang w:val="en-US" w:eastAsia="zh-CN"/>
                    </w:rPr>
                    <w:t>/</w:t>
                  </w:r>
                </w:p>
              </w:tc>
              <w:tc>
                <w:tcPr>
                  <w:tcW w:w="211" w:type="pct"/>
                  <w:tcBorders>
                    <w:tl2br w:val="nil"/>
                    <w:tr2bl w:val="nil"/>
                  </w:tcBorders>
                  <w:noWrap w:val="0"/>
                  <w:vAlign w:val="center"/>
                </w:tcPr>
                <w:p w14:paraId="1F060988">
                  <w:pPr>
                    <w:keepNext w:val="0"/>
                    <w:keepLines w:val="0"/>
                    <w:pageBreakBefore w:val="0"/>
                    <w:widowControl/>
                    <w:suppressLineNumbers w:val="0"/>
                    <w:wordWrap/>
                    <w:overflowPunct/>
                    <w:topLinePunct w:val="0"/>
                    <w:bidi w:val="0"/>
                    <w:spacing w:line="240" w:lineRule="atLeast"/>
                    <w:jc w:val="center"/>
                    <w:textAlignment w:val="bottom"/>
                    <w:rPr>
                      <w:rStyle w:val="94"/>
                      <w:rFonts w:hint="default" w:ascii="Times New Roman" w:hAnsi="Times New Roman" w:eastAsia="宋体" w:cs="Times New Roman"/>
                      <w:b/>
                      <w:bCs/>
                      <w:snapToGrid w:val="0"/>
                      <w:color w:val="auto"/>
                      <w:spacing w:val="0"/>
                      <w:position w:val="0"/>
                      <w:sz w:val="18"/>
                      <w:szCs w:val="18"/>
                      <w:lang w:val="en-US" w:eastAsia="zh-CN" w:bidi="ar"/>
                    </w:rPr>
                  </w:pPr>
                  <w:r>
                    <w:rPr>
                      <w:rFonts w:hint="default" w:ascii="Times New Roman" w:hAnsi="Times New Roman" w:eastAsia="宋体" w:cs="Times New Roman"/>
                      <w:b/>
                      <w:bCs/>
                      <w:color w:val="auto"/>
                      <w:spacing w:val="0"/>
                      <w:w w:val="100"/>
                      <w:position w:val="0"/>
                      <w:sz w:val="18"/>
                      <w:szCs w:val="18"/>
                      <w:lang w:val="en-US" w:eastAsia="zh-CN"/>
                    </w:rPr>
                    <w:t>/</w:t>
                  </w:r>
                </w:p>
              </w:tc>
              <w:tc>
                <w:tcPr>
                  <w:tcW w:w="167" w:type="pct"/>
                  <w:tcBorders>
                    <w:tl2br w:val="nil"/>
                    <w:tr2bl w:val="nil"/>
                  </w:tcBorders>
                  <w:noWrap w:val="0"/>
                  <w:vAlign w:val="center"/>
                </w:tcPr>
                <w:p w14:paraId="4A9A4355">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bCs/>
                      <w:snapToGrid w:val="0"/>
                      <w:color w:val="auto"/>
                      <w:spacing w:val="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09" w:type="pct"/>
                  <w:tcBorders>
                    <w:tl2br w:val="nil"/>
                    <w:tr2bl w:val="nil"/>
                  </w:tcBorders>
                  <w:noWrap w:val="0"/>
                  <w:vAlign w:val="center"/>
                </w:tcPr>
                <w:p w14:paraId="421FC911">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bCs/>
                      <w:color w:val="auto"/>
                      <w:spacing w:val="0"/>
                      <w:position w:val="0"/>
                      <w:sz w:val="18"/>
                      <w:szCs w:val="18"/>
                      <w:lang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88" w:type="pct"/>
                  <w:tcBorders>
                    <w:tl2br w:val="nil"/>
                    <w:tr2bl w:val="nil"/>
                  </w:tcBorders>
                  <w:noWrap w:val="0"/>
                  <w:vAlign w:val="center"/>
                </w:tcPr>
                <w:p w14:paraId="4CDA0B6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195" w:type="pct"/>
                  <w:tcBorders>
                    <w:tl2br w:val="nil"/>
                    <w:tr2bl w:val="nil"/>
                  </w:tcBorders>
                  <w:noWrap w:val="0"/>
                  <w:vAlign w:val="center"/>
                </w:tcPr>
                <w:p w14:paraId="6566454A">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49" w:type="pct"/>
                  <w:tcBorders>
                    <w:tl2br w:val="nil"/>
                    <w:tr2bl w:val="nil"/>
                  </w:tcBorders>
                  <w:noWrap w:val="0"/>
                  <w:vAlign w:val="center"/>
                </w:tcPr>
                <w:p w14:paraId="0BDC111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63" w:type="pct"/>
                  <w:tcBorders>
                    <w:tl2br w:val="nil"/>
                    <w:tr2bl w:val="nil"/>
                  </w:tcBorders>
                  <w:noWrap w:val="0"/>
                  <w:vAlign w:val="center"/>
                </w:tcPr>
                <w:p w14:paraId="51F1347B">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304" w:type="pct"/>
                  <w:tcBorders>
                    <w:tl2br w:val="nil"/>
                    <w:tr2bl w:val="nil"/>
                  </w:tcBorders>
                  <w:noWrap w:val="0"/>
                  <w:vAlign w:val="center"/>
                </w:tcPr>
                <w:p w14:paraId="47A0940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71" w:type="pct"/>
                  <w:tcBorders>
                    <w:tl2br w:val="nil"/>
                    <w:tr2bl w:val="nil"/>
                  </w:tcBorders>
                  <w:noWrap w:val="0"/>
                  <w:vAlign w:val="center"/>
                </w:tcPr>
                <w:p w14:paraId="600BC0C0">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99" w:type="pct"/>
                  <w:tcBorders>
                    <w:tl2br w:val="nil"/>
                    <w:tr2bl w:val="nil"/>
                  </w:tcBorders>
                  <w:noWrap w:val="0"/>
                  <w:vAlign w:val="center"/>
                </w:tcPr>
                <w:p w14:paraId="602C1B44">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11" w:type="pct"/>
                  <w:tcBorders>
                    <w:tl2br w:val="nil"/>
                    <w:tr2bl w:val="nil"/>
                  </w:tcBorders>
                  <w:shd w:val="clear" w:color="auto" w:fill="auto"/>
                  <w:noWrap w:val="0"/>
                  <w:vAlign w:val="center"/>
                </w:tcPr>
                <w:p w14:paraId="72E7BAB3">
                  <w:pPr>
                    <w:keepNext w:val="0"/>
                    <w:keepLines w:val="0"/>
                    <w:pageBreakBefore w:val="0"/>
                    <w:widowControl/>
                    <w:suppressLineNumbers w:val="0"/>
                    <w:wordWrap/>
                    <w:overflowPunct/>
                    <w:topLinePunct w:val="0"/>
                    <w:bidi w:val="0"/>
                    <w:spacing w:line="240" w:lineRule="atLeast"/>
                    <w:jc w:val="right"/>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 xml:space="preserve">30566.22 </w:t>
                  </w:r>
                </w:p>
              </w:tc>
              <w:tc>
                <w:tcPr>
                  <w:tcW w:w="270" w:type="pct"/>
                  <w:tcBorders>
                    <w:tl2br w:val="nil"/>
                    <w:tr2bl w:val="nil"/>
                  </w:tcBorders>
                  <w:shd w:val="clear" w:color="auto" w:fill="auto"/>
                  <w:noWrap w:val="0"/>
                  <w:vAlign w:val="center"/>
                </w:tcPr>
                <w:p w14:paraId="08B744C0">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27509.6</w:t>
                  </w:r>
                </w:p>
              </w:tc>
              <w:tc>
                <w:tcPr>
                  <w:tcW w:w="199" w:type="pct"/>
                  <w:tcBorders>
                    <w:tl2br w:val="nil"/>
                    <w:tr2bl w:val="nil"/>
                  </w:tcBorders>
                  <w:noWrap w:val="0"/>
                  <w:vAlign w:val="center"/>
                </w:tcPr>
                <w:p w14:paraId="6A74B4B0">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71" w:type="pct"/>
                  <w:tcBorders>
                    <w:tl2br w:val="nil"/>
                    <w:tr2bl w:val="nil"/>
                  </w:tcBorders>
                  <w:noWrap w:val="0"/>
                  <w:vAlign w:val="center"/>
                </w:tcPr>
                <w:p w14:paraId="28F22A9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34" w:type="pct"/>
                  <w:tcBorders>
                    <w:tl2br w:val="nil"/>
                    <w:tr2bl w:val="nil"/>
                  </w:tcBorders>
                  <w:shd w:val="clear" w:color="auto" w:fill="auto"/>
                  <w:noWrap w:val="0"/>
                  <w:vAlign w:val="center"/>
                </w:tcPr>
                <w:p w14:paraId="2BD787F2">
                  <w:pPr>
                    <w:keepNext w:val="0"/>
                    <w:keepLines w:val="0"/>
                    <w:pageBreakBefore w:val="0"/>
                    <w:widowControl/>
                    <w:suppressLineNumbers w:val="0"/>
                    <w:wordWrap/>
                    <w:overflowPunct/>
                    <w:topLinePunct w:val="0"/>
                    <w:bidi w:val="0"/>
                    <w:spacing w:line="240" w:lineRule="atLeast"/>
                    <w:jc w:val="right"/>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 xml:space="preserve">3056.62（浓水） </w:t>
                  </w:r>
                </w:p>
              </w:tc>
              <w:tc>
                <w:tcPr>
                  <w:tcW w:w="234" w:type="pct"/>
                  <w:tcBorders>
                    <w:tl2br w:val="nil"/>
                    <w:tr2bl w:val="nil"/>
                  </w:tcBorders>
                  <w:noWrap w:val="0"/>
                  <w:vAlign w:val="center"/>
                </w:tcPr>
                <w:p w14:paraId="1D834C5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r>
            <w:tr w14:paraId="25A940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tcBorders>
                    <w:tl2br w:val="nil"/>
                    <w:tr2bl w:val="nil"/>
                  </w:tcBorders>
                  <w:noWrap w:val="0"/>
                  <w:vAlign w:val="center"/>
                </w:tcPr>
                <w:p w14:paraId="153865D8">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锅炉</w:t>
                  </w:r>
                </w:p>
              </w:tc>
              <w:tc>
                <w:tcPr>
                  <w:tcW w:w="215" w:type="pct"/>
                  <w:tcBorders>
                    <w:tl2br w:val="nil"/>
                    <w:tr2bl w:val="nil"/>
                  </w:tcBorders>
                  <w:noWrap w:val="0"/>
                  <w:vAlign w:val="center"/>
                </w:tcPr>
                <w:p w14:paraId="5383726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167" w:type="pct"/>
                  <w:tcBorders>
                    <w:tl2br w:val="nil"/>
                    <w:tr2bl w:val="nil"/>
                  </w:tcBorders>
                  <w:noWrap w:val="0"/>
                  <w:vAlign w:val="center"/>
                </w:tcPr>
                <w:p w14:paraId="2DE58984">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95" w:type="pct"/>
                  <w:tcBorders>
                    <w:tl2br w:val="nil"/>
                    <w:tr2bl w:val="nil"/>
                  </w:tcBorders>
                  <w:noWrap w:val="0"/>
                  <w:vAlign w:val="center"/>
                </w:tcPr>
                <w:p w14:paraId="58CE5A1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44" w:type="pct"/>
                  <w:tcBorders>
                    <w:tl2br w:val="nil"/>
                    <w:tr2bl w:val="nil"/>
                  </w:tcBorders>
                  <w:noWrap w:val="0"/>
                  <w:vAlign w:val="center"/>
                </w:tcPr>
                <w:p w14:paraId="6DCF5D55">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bCs/>
                      <w:snapToGrid w:val="0"/>
                      <w:color w:val="auto"/>
                      <w:spacing w:val="0"/>
                      <w:position w:val="0"/>
                      <w:sz w:val="18"/>
                      <w:szCs w:val="18"/>
                      <w:lang w:val="en-US" w:eastAsia="zh-CN" w:bidi="ar"/>
                    </w:rPr>
                  </w:pPr>
                  <w:r>
                    <w:rPr>
                      <w:rFonts w:hint="default" w:ascii="Times New Roman" w:hAnsi="Times New Roman" w:eastAsia="宋体" w:cs="Times New Roman"/>
                      <w:b/>
                      <w:bCs/>
                      <w:color w:val="auto"/>
                      <w:spacing w:val="0"/>
                      <w:w w:val="100"/>
                      <w:position w:val="0"/>
                      <w:sz w:val="18"/>
                      <w:szCs w:val="18"/>
                      <w:lang w:val="en-US" w:eastAsia="zh-CN"/>
                    </w:rPr>
                    <w:t>/</w:t>
                  </w:r>
                </w:p>
              </w:tc>
              <w:tc>
                <w:tcPr>
                  <w:tcW w:w="211" w:type="pct"/>
                  <w:tcBorders>
                    <w:tl2br w:val="nil"/>
                    <w:tr2bl w:val="nil"/>
                  </w:tcBorders>
                  <w:noWrap w:val="0"/>
                  <w:vAlign w:val="center"/>
                </w:tcPr>
                <w:p w14:paraId="36206625">
                  <w:pPr>
                    <w:keepNext w:val="0"/>
                    <w:keepLines w:val="0"/>
                    <w:pageBreakBefore w:val="0"/>
                    <w:widowControl/>
                    <w:suppressLineNumbers w:val="0"/>
                    <w:wordWrap/>
                    <w:overflowPunct/>
                    <w:topLinePunct w:val="0"/>
                    <w:bidi w:val="0"/>
                    <w:spacing w:line="240" w:lineRule="atLeast"/>
                    <w:jc w:val="center"/>
                    <w:textAlignment w:val="bottom"/>
                    <w:rPr>
                      <w:rStyle w:val="94"/>
                      <w:rFonts w:hint="default" w:ascii="Times New Roman" w:hAnsi="Times New Roman" w:eastAsia="宋体" w:cs="Times New Roman"/>
                      <w:b/>
                      <w:bCs/>
                      <w:snapToGrid w:val="0"/>
                      <w:color w:val="auto"/>
                      <w:spacing w:val="0"/>
                      <w:position w:val="0"/>
                      <w:sz w:val="18"/>
                      <w:szCs w:val="18"/>
                      <w:lang w:val="en-US" w:eastAsia="zh-CN" w:bidi="ar"/>
                    </w:rPr>
                  </w:pPr>
                  <w:r>
                    <w:rPr>
                      <w:rFonts w:hint="default" w:ascii="Times New Roman" w:hAnsi="Times New Roman" w:eastAsia="宋体" w:cs="Times New Roman"/>
                      <w:b/>
                      <w:bCs/>
                      <w:color w:val="auto"/>
                      <w:spacing w:val="0"/>
                      <w:w w:val="100"/>
                      <w:position w:val="0"/>
                      <w:sz w:val="18"/>
                      <w:szCs w:val="18"/>
                      <w:lang w:val="en-US" w:eastAsia="zh-CN"/>
                    </w:rPr>
                    <w:t>/</w:t>
                  </w:r>
                </w:p>
              </w:tc>
              <w:tc>
                <w:tcPr>
                  <w:tcW w:w="167" w:type="pct"/>
                  <w:tcBorders>
                    <w:tl2br w:val="nil"/>
                    <w:tr2bl w:val="nil"/>
                  </w:tcBorders>
                  <w:noWrap w:val="0"/>
                  <w:vAlign w:val="center"/>
                </w:tcPr>
                <w:p w14:paraId="6AE5C91C">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bCs/>
                      <w:snapToGrid w:val="0"/>
                      <w:color w:val="auto"/>
                      <w:spacing w:val="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09" w:type="pct"/>
                  <w:tcBorders>
                    <w:tl2br w:val="nil"/>
                    <w:tr2bl w:val="nil"/>
                  </w:tcBorders>
                  <w:noWrap w:val="0"/>
                  <w:vAlign w:val="center"/>
                </w:tcPr>
                <w:p w14:paraId="51AF85B7">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bCs/>
                      <w:color w:val="auto"/>
                      <w:spacing w:val="0"/>
                      <w:position w:val="0"/>
                      <w:sz w:val="18"/>
                      <w:szCs w:val="18"/>
                      <w:lang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88" w:type="pct"/>
                  <w:tcBorders>
                    <w:tl2br w:val="nil"/>
                    <w:tr2bl w:val="nil"/>
                  </w:tcBorders>
                  <w:noWrap w:val="0"/>
                  <w:vAlign w:val="center"/>
                </w:tcPr>
                <w:p w14:paraId="3726C0FB">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195" w:type="pct"/>
                  <w:tcBorders>
                    <w:tl2br w:val="nil"/>
                    <w:tr2bl w:val="nil"/>
                  </w:tcBorders>
                  <w:noWrap w:val="0"/>
                  <w:vAlign w:val="center"/>
                </w:tcPr>
                <w:p w14:paraId="5663843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49" w:type="pct"/>
                  <w:tcBorders>
                    <w:tl2br w:val="nil"/>
                    <w:tr2bl w:val="nil"/>
                  </w:tcBorders>
                  <w:noWrap w:val="0"/>
                  <w:vAlign w:val="center"/>
                </w:tcPr>
                <w:p w14:paraId="4C0376BB">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63" w:type="pct"/>
                  <w:tcBorders>
                    <w:tl2br w:val="nil"/>
                    <w:tr2bl w:val="nil"/>
                  </w:tcBorders>
                  <w:noWrap w:val="0"/>
                  <w:vAlign w:val="center"/>
                </w:tcPr>
                <w:p w14:paraId="1E58429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304" w:type="pct"/>
                  <w:tcBorders>
                    <w:tl2br w:val="nil"/>
                    <w:tr2bl w:val="nil"/>
                  </w:tcBorders>
                  <w:noWrap w:val="0"/>
                  <w:vAlign w:val="center"/>
                </w:tcPr>
                <w:p w14:paraId="7D56A67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71" w:type="pct"/>
                  <w:tcBorders>
                    <w:tl2br w:val="nil"/>
                    <w:tr2bl w:val="nil"/>
                  </w:tcBorders>
                  <w:noWrap w:val="0"/>
                  <w:vAlign w:val="center"/>
                </w:tcPr>
                <w:p w14:paraId="5EA4583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99" w:type="pct"/>
                  <w:tcBorders>
                    <w:tl2br w:val="nil"/>
                    <w:tr2bl w:val="nil"/>
                  </w:tcBorders>
                  <w:noWrap w:val="0"/>
                  <w:vAlign w:val="center"/>
                </w:tcPr>
                <w:p w14:paraId="168A7170">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11" w:type="pct"/>
                  <w:tcBorders>
                    <w:tl2br w:val="nil"/>
                    <w:tr2bl w:val="nil"/>
                  </w:tcBorders>
                  <w:noWrap w:val="0"/>
                  <w:vAlign w:val="center"/>
                </w:tcPr>
                <w:p w14:paraId="353AD2F7">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70" w:type="pct"/>
                  <w:tcBorders>
                    <w:tl2br w:val="nil"/>
                    <w:tr2bl w:val="nil"/>
                  </w:tcBorders>
                  <w:noWrap w:val="0"/>
                  <w:vAlign w:val="center"/>
                </w:tcPr>
                <w:p w14:paraId="30390C0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337.8</w:t>
                  </w:r>
                </w:p>
              </w:tc>
              <w:tc>
                <w:tcPr>
                  <w:tcW w:w="199" w:type="pct"/>
                  <w:tcBorders>
                    <w:tl2br w:val="nil"/>
                    <w:tr2bl w:val="nil"/>
                  </w:tcBorders>
                  <w:noWrap w:val="0"/>
                  <w:vAlign w:val="center"/>
                </w:tcPr>
                <w:p w14:paraId="14F17EFC">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71" w:type="pct"/>
                  <w:tcBorders>
                    <w:tl2br w:val="nil"/>
                    <w:tr2bl w:val="nil"/>
                  </w:tcBorders>
                  <w:noWrap w:val="0"/>
                  <w:vAlign w:val="center"/>
                </w:tcPr>
                <w:p w14:paraId="4399A52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281.5</w:t>
                  </w:r>
                </w:p>
              </w:tc>
              <w:tc>
                <w:tcPr>
                  <w:tcW w:w="234" w:type="pct"/>
                  <w:tcBorders>
                    <w:tl2br w:val="nil"/>
                    <w:tr2bl w:val="nil"/>
                  </w:tcBorders>
                  <w:noWrap w:val="0"/>
                  <w:vAlign w:val="center"/>
                </w:tcPr>
                <w:p w14:paraId="67F1ABF8">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56.3</w:t>
                  </w:r>
                </w:p>
              </w:tc>
              <w:tc>
                <w:tcPr>
                  <w:tcW w:w="234" w:type="pct"/>
                  <w:tcBorders>
                    <w:tl2br w:val="nil"/>
                    <w:tr2bl w:val="nil"/>
                  </w:tcBorders>
                  <w:noWrap w:val="0"/>
                  <w:vAlign w:val="center"/>
                </w:tcPr>
                <w:p w14:paraId="49C46E57">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r>
            <w:tr w14:paraId="03CE03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tcBorders>
                    <w:tl2br w:val="nil"/>
                    <w:tr2bl w:val="nil"/>
                  </w:tcBorders>
                  <w:noWrap w:val="0"/>
                  <w:vAlign w:val="center"/>
                </w:tcPr>
                <w:p w14:paraId="58F35C7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aps w:val="0"/>
                      <w:color w:val="auto"/>
                      <w:spacing w:val="0"/>
                      <w:w w:val="100"/>
                      <w:position w:val="0"/>
                      <w:sz w:val="18"/>
                      <w:szCs w:val="18"/>
                      <w:lang w:val="en-US" w:eastAsia="zh-CN"/>
                    </w:rPr>
                    <w:t>设备净环水（软水）</w:t>
                  </w:r>
                </w:p>
              </w:tc>
              <w:tc>
                <w:tcPr>
                  <w:tcW w:w="215" w:type="pct"/>
                  <w:tcBorders>
                    <w:tl2br w:val="nil"/>
                    <w:tr2bl w:val="nil"/>
                  </w:tcBorders>
                  <w:noWrap w:val="0"/>
                  <w:vAlign w:val="center"/>
                </w:tcPr>
                <w:p w14:paraId="3E6109DA">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167" w:type="pct"/>
                  <w:tcBorders>
                    <w:tl2br w:val="nil"/>
                    <w:tr2bl w:val="nil"/>
                  </w:tcBorders>
                  <w:noWrap w:val="0"/>
                  <w:vAlign w:val="center"/>
                </w:tcPr>
                <w:p w14:paraId="3CE3538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95" w:type="pct"/>
                  <w:tcBorders>
                    <w:tl2br w:val="nil"/>
                    <w:tr2bl w:val="nil"/>
                  </w:tcBorders>
                  <w:noWrap w:val="0"/>
                  <w:vAlign w:val="center"/>
                </w:tcPr>
                <w:p w14:paraId="0962CFA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44" w:type="pct"/>
                  <w:tcBorders>
                    <w:tl2br w:val="nil"/>
                    <w:tr2bl w:val="nil"/>
                  </w:tcBorders>
                  <w:noWrap w:val="0"/>
                  <w:vAlign w:val="center"/>
                </w:tcPr>
                <w:p w14:paraId="491ECB81">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11" w:type="pct"/>
                  <w:tcBorders>
                    <w:tl2br w:val="nil"/>
                    <w:tr2bl w:val="nil"/>
                  </w:tcBorders>
                  <w:noWrap w:val="0"/>
                  <w:vAlign w:val="center"/>
                </w:tcPr>
                <w:p w14:paraId="2C1EAF89">
                  <w:pPr>
                    <w:keepNext w:val="0"/>
                    <w:keepLines w:val="0"/>
                    <w:pageBreakBefore w:val="0"/>
                    <w:widowControl/>
                    <w:suppressLineNumbers w:val="0"/>
                    <w:wordWrap/>
                    <w:overflowPunct/>
                    <w:topLinePunct w:val="0"/>
                    <w:bidi w:val="0"/>
                    <w:spacing w:line="240" w:lineRule="atLeast"/>
                    <w:jc w:val="center"/>
                    <w:textAlignment w:val="bottom"/>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167" w:type="pct"/>
                  <w:tcBorders>
                    <w:tl2br w:val="nil"/>
                    <w:tr2bl w:val="nil"/>
                  </w:tcBorders>
                  <w:noWrap w:val="0"/>
                  <w:vAlign w:val="center"/>
                </w:tcPr>
                <w:p w14:paraId="6A8E983F">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09" w:type="pct"/>
                  <w:tcBorders>
                    <w:tl2br w:val="nil"/>
                    <w:tr2bl w:val="nil"/>
                  </w:tcBorders>
                  <w:noWrap w:val="0"/>
                  <w:vAlign w:val="center"/>
                </w:tcPr>
                <w:p w14:paraId="2C8D21C3">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88" w:type="pct"/>
                  <w:tcBorders>
                    <w:tl2br w:val="nil"/>
                    <w:tr2bl w:val="nil"/>
                  </w:tcBorders>
                  <w:noWrap w:val="0"/>
                  <w:vAlign w:val="center"/>
                </w:tcPr>
                <w:p w14:paraId="7B00E18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195" w:type="pct"/>
                  <w:tcBorders>
                    <w:tl2br w:val="nil"/>
                    <w:tr2bl w:val="nil"/>
                  </w:tcBorders>
                  <w:noWrap w:val="0"/>
                  <w:vAlign w:val="center"/>
                </w:tcPr>
                <w:p w14:paraId="5EB120E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49" w:type="pct"/>
                  <w:tcBorders>
                    <w:tl2br w:val="nil"/>
                    <w:tr2bl w:val="nil"/>
                  </w:tcBorders>
                  <w:noWrap w:val="0"/>
                  <w:vAlign w:val="center"/>
                </w:tcPr>
                <w:p w14:paraId="6B481080">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63" w:type="pct"/>
                  <w:tcBorders>
                    <w:tl2br w:val="nil"/>
                    <w:tr2bl w:val="nil"/>
                  </w:tcBorders>
                  <w:noWrap w:val="0"/>
                  <w:vAlign w:val="center"/>
                </w:tcPr>
                <w:p w14:paraId="3D05E35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304" w:type="pct"/>
                  <w:tcBorders>
                    <w:tl2br w:val="nil"/>
                    <w:tr2bl w:val="nil"/>
                  </w:tcBorders>
                  <w:noWrap w:val="0"/>
                  <w:vAlign w:val="center"/>
                </w:tcPr>
                <w:p w14:paraId="424DC18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71" w:type="pct"/>
                  <w:tcBorders>
                    <w:tl2br w:val="nil"/>
                    <w:tr2bl w:val="nil"/>
                  </w:tcBorders>
                  <w:noWrap w:val="0"/>
                  <w:vAlign w:val="center"/>
                </w:tcPr>
                <w:p w14:paraId="77E2F42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99" w:type="pct"/>
                  <w:tcBorders>
                    <w:tl2br w:val="nil"/>
                    <w:tr2bl w:val="nil"/>
                  </w:tcBorders>
                  <w:noWrap w:val="0"/>
                  <w:vAlign w:val="center"/>
                </w:tcPr>
                <w:p w14:paraId="0D0001A0">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11" w:type="pct"/>
                  <w:tcBorders>
                    <w:tl2br w:val="nil"/>
                    <w:tr2bl w:val="nil"/>
                  </w:tcBorders>
                  <w:noWrap w:val="0"/>
                  <w:vAlign w:val="center"/>
                </w:tcPr>
                <w:p w14:paraId="6363EB8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70" w:type="pct"/>
                  <w:tcBorders>
                    <w:tl2br w:val="nil"/>
                    <w:tr2bl w:val="nil"/>
                  </w:tcBorders>
                  <w:noWrap w:val="0"/>
                  <w:vAlign w:val="center"/>
                </w:tcPr>
                <w:p w14:paraId="2061335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val="0"/>
                      <w:bCs w:val="0"/>
                      <w:i w:val="0"/>
                      <w:iCs w:val="0"/>
                      <w:caps w:val="0"/>
                      <w:color w:val="auto"/>
                      <w:spacing w:val="0"/>
                      <w:w w:val="100"/>
                      <w:kern w:val="0"/>
                      <w:position w:val="0"/>
                      <w:sz w:val="18"/>
                      <w:szCs w:val="18"/>
                      <w:u w:val="none"/>
                      <w:lang w:val="en-US" w:eastAsia="zh-CN" w:bidi="ar"/>
                    </w:rPr>
                    <w:t>5268.2</w:t>
                  </w:r>
                </w:p>
              </w:tc>
              <w:tc>
                <w:tcPr>
                  <w:tcW w:w="199" w:type="pct"/>
                  <w:tcBorders>
                    <w:tl2br w:val="nil"/>
                    <w:tr2bl w:val="nil"/>
                  </w:tcBorders>
                  <w:noWrap w:val="0"/>
                  <w:vAlign w:val="center"/>
                </w:tcPr>
                <w:p w14:paraId="473069EC">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val="en-US" w:eastAsia="zh-CN"/>
                    </w:rPr>
                    <w:t>/</w:t>
                  </w:r>
                </w:p>
              </w:tc>
              <w:tc>
                <w:tcPr>
                  <w:tcW w:w="271" w:type="pct"/>
                  <w:tcBorders>
                    <w:tl2br w:val="nil"/>
                    <w:tr2bl w:val="nil"/>
                  </w:tcBorders>
                  <w:noWrap w:val="0"/>
                  <w:vAlign w:val="center"/>
                </w:tcPr>
                <w:p w14:paraId="61F6281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i w:val="0"/>
                      <w:iCs w:val="0"/>
                      <w:caps w:val="0"/>
                      <w:color w:val="auto"/>
                      <w:spacing w:val="0"/>
                      <w:w w:val="100"/>
                      <w:kern w:val="0"/>
                      <w:position w:val="0"/>
                      <w:sz w:val="18"/>
                      <w:szCs w:val="18"/>
                      <w:u w:val="none"/>
                      <w:lang w:val="en-US" w:eastAsia="zh-CN" w:bidi="ar"/>
                    </w:rPr>
                    <w:t>5268.2</w:t>
                  </w:r>
                </w:p>
              </w:tc>
              <w:tc>
                <w:tcPr>
                  <w:tcW w:w="234" w:type="pct"/>
                  <w:tcBorders>
                    <w:tl2br w:val="nil"/>
                    <w:tr2bl w:val="nil"/>
                  </w:tcBorders>
                  <w:noWrap w:val="0"/>
                  <w:vAlign w:val="center"/>
                </w:tcPr>
                <w:p w14:paraId="4238A2BA">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34" w:type="pct"/>
                  <w:tcBorders>
                    <w:tl2br w:val="nil"/>
                    <w:tr2bl w:val="nil"/>
                  </w:tcBorders>
                  <w:noWrap w:val="0"/>
                  <w:vAlign w:val="center"/>
                </w:tcPr>
                <w:p w14:paraId="6E5F4F5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r>
            <w:tr w14:paraId="7D2680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tcBorders>
                    <w:tl2br w:val="nil"/>
                    <w:tr2bl w:val="nil"/>
                  </w:tcBorders>
                  <w:noWrap w:val="0"/>
                  <w:vAlign w:val="center"/>
                </w:tcPr>
                <w:p w14:paraId="34D53E9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轧机机组</w:t>
                  </w:r>
                </w:p>
              </w:tc>
              <w:tc>
                <w:tcPr>
                  <w:tcW w:w="215" w:type="pct"/>
                  <w:tcBorders>
                    <w:tl2br w:val="nil"/>
                    <w:tr2bl w:val="nil"/>
                  </w:tcBorders>
                  <w:noWrap w:val="0"/>
                  <w:vAlign w:val="center"/>
                </w:tcPr>
                <w:p w14:paraId="2E65067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2600</w:t>
                  </w:r>
                </w:p>
              </w:tc>
              <w:tc>
                <w:tcPr>
                  <w:tcW w:w="167" w:type="pct"/>
                  <w:tcBorders>
                    <w:tl2br w:val="nil"/>
                    <w:tr2bl w:val="nil"/>
                  </w:tcBorders>
                  <w:noWrap w:val="0"/>
                  <w:vAlign w:val="center"/>
                </w:tcPr>
                <w:p w14:paraId="51FD6E18">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1</w:t>
                  </w:r>
                </w:p>
              </w:tc>
              <w:tc>
                <w:tcPr>
                  <w:tcW w:w="295" w:type="pct"/>
                  <w:tcBorders>
                    <w:tl2br w:val="nil"/>
                    <w:tr2bl w:val="nil"/>
                  </w:tcBorders>
                  <w:noWrap w:val="0"/>
                  <w:vAlign w:val="center"/>
                </w:tcPr>
                <w:p w14:paraId="1660F4F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轧制液补水</w:t>
                  </w:r>
                </w:p>
              </w:tc>
              <w:tc>
                <w:tcPr>
                  <w:tcW w:w="244" w:type="pct"/>
                  <w:tcBorders>
                    <w:tl2br w:val="nil"/>
                    <w:tr2bl w:val="nil"/>
                  </w:tcBorders>
                  <w:noWrap w:val="0"/>
                  <w:vAlign w:val="center"/>
                </w:tcPr>
                <w:p w14:paraId="10DDDB57">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轧制液</w:t>
                  </w:r>
                </w:p>
              </w:tc>
              <w:tc>
                <w:tcPr>
                  <w:tcW w:w="211" w:type="pct"/>
                  <w:tcBorders>
                    <w:tl2br w:val="nil"/>
                    <w:tr2bl w:val="nil"/>
                  </w:tcBorders>
                  <w:noWrap w:val="0"/>
                  <w:vAlign w:val="center"/>
                </w:tcPr>
                <w:p w14:paraId="48DDCD04">
                  <w:pPr>
                    <w:keepNext w:val="0"/>
                    <w:keepLines w:val="0"/>
                    <w:pageBreakBefore w:val="0"/>
                    <w:widowControl/>
                    <w:suppressLineNumbers w:val="0"/>
                    <w:wordWrap/>
                    <w:overflowPunct/>
                    <w:topLinePunct w:val="0"/>
                    <w:bidi w:val="0"/>
                    <w:spacing w:line="240" w:lineRule="atLeast"/>
                    <w:jc w:val="center"/>
                    <w:textAlignment w:val="bottom"/>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50~60</w:t>
                  </w:r>
                </w:p>
              </w:tc>
              <w:tc>
                <w:tcPr>
                  <w:tcW w:w="167" w:type="pct"/>
                  <w:tcBorders>
                    <w:tl2br w:val="nil"/>
                    <w:tr2bl w:val="nil"/>
                  </w:tcBorders>
                  <w:noWrap w:val="0"/>
                  <w:vAlign w:val="center"/>
                </w:tcPr>
                <w:p w14:paraId="6F2FFD09">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val="0"/>
                      <w:bCs w:val="0"/>
                      <w:snapToGrid w:val="0"/>
                      <w:color w:val="auto"/>
                      <w:spacing w:val="0"/>
                      <w:position w:val="0"/>
                      <w:sz w:val="18"/>
                      <w:szCs w:val="18"/>
                      <w:lang w:val="en-US" w:eastAsia="zh-CN"/>
                    </w:rPr>
                  </w:pPr>
                  <w:r>
                    <w:rPr>
                      <w:rFonts w:hint="default" w:ascii="Times New Roman" w:hAnsi="Times New Roman" w:eastAsia="宋体" w:cs="Times New Roman"/>
                      <w:b w:val="0"/>
                      <w:bCs w:val="0"/>
                      <w:snapToGrid w:val="0"/>
                      <w:color w:val="auto"/>
                      <w:spacing w:val="0"/>
                      <w:position w:val="0"/>
                      <w:sz w:val="18"/>
                      <w:szCs w:val="18"/>
                      <w:lang w:val="en-US" w:eastAsia="zh-CN"/>
                    </w:rPr>
                    <w:t>20</w:t>
                  </w:r>
                </w:p>
              </w:tc>
              <w:tc>
                <w:tcPr>
                  <w:tcW w:w="209" w:type="pct"/>
                  <w:tcBorders>
                    <w:tl2br w:val="nil"/>
                    <w:tr2bl w:val="nil"/>
                  </w:tcBorders>
                  <w:noWrap w:val="0"/>
                  <w:vAlign w:val="center"/>
                </w:tcPr>
                <w:p w14:paraId="177E135B">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val="0"/>
                      <w:color w:val="auto"/>
                      <w:spacing w:val="0"/>
                      <w:position w:val="0"/>
                      <w:sz w:val="18"/>
                      <w:szCs w:val="18"/>
                      <w:lang w:val="en-US" w:eastAsia="zh-CN"/>
                    </w:rPr>
                  </w:pPr>
                  <w:r>
                    <w:rPr>
                      <w:rFonts w:hint="default" w:ascii="Times New Roman" w:hAnsi="Times New Roman" w:eastAsia="宋体" w:cs="Times New Roman"/>
                      <w:b w:val="0"/>
                      <w:bCs w:val="0"/>
                      <w:color w:val="auto"/>
                      <w:spacing w:val="0"/>
                      <w:position w:val="0"/>
                      <w:sz w:val="18"/>
                      <w:szCs w:val="18"/>
                      <w:lang w:val="en-US" w:eastAsia="zh-CN"/>
                    </w:rPr>
                    <w:t>18</w:t>
                  </w:r>
                </w:p>
              </w:tc>
              <w:tc>
                <w:tcPr>
                  <w:tcW w:w="288" w:type="pct"/>
                  <w:tcBorders>
                    <w:tl2br w:val="nil"/>
                    <w:tr2bl w:val="nil"/>
                  </w:tcBorders>
                  <w:noWrap w:val="0"/>
                  <w:vAlign w:val="center"/>
                </w:tcPr>
                <w:p w14:paraId="2D860F74">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定期维护</w:t>
                  </w:r>
                </w:p>
              </w:tc>
              <w:tc>
                <w:tcPr>
                  <w:tcW w:w="195" w:type="pct"/>
                  <w:tcBorders>
                    <w:tl2br w:val="nil"/>
                    <w:tr2bl w:val="nil"/>
                  </w:tcBorders>
                  <w:noWrap w:val="0"/>
                  <w:vAlign w:val="center"/>
                </w:tcPr>
                <w:p w14:paraId="420E5B5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49" w:type="pct"/>
                  <w:tcBorders>
                    <w:tl2br w:val="nil"/>
                    <w:tr2bl w:val="nil"/>
                  </w:tcBorders>
                  <w:noWrap w:val="0"/>
                  <w:vAlign w:val="center"/>
                </w:tcPr>
                <w:p w14:paraId="200F4C1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0.185</w:t>
                  </w:r>
                </w:p>
              </w:tc>
              <w:tc>
                <w:tcPr>
                  <w:tcW w:w="263" w:type="pct"/>
                  <w:tcBorders>
                    <w:tl2br w:val="nil"/>
                    <w:tr2bl w:val="nil"/>
                  </w:tcBorders>
                  <w:noWrap w:val="0"/>
                  <w:vAlign w:val="center"/>
                </w:tcPr>
                <w:p w14:paraId="7983CF9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304" w:type="pct"/>
                  <w:tcBorders>
                    <w:tl2br w:val="nil"/>
                    <w:tr2bl w:val="nil"/>
                  </w:tcBorders>
                  <w:noWrap w:val="0"/>
                  <w:vAlign w:val="center"/>
                </w:tcPr>
                <w:p w14:paraId="2243218C">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0.18</w:t>
                  </w:r>
                </w:p>
              </w:tc>
              <w:tc>
                <w:tcPr>
                  <w:tcW w:w="271" w:type="pct"/>
                  <w:tcBorders>
                    <w:tl2br w:val="nil"/>
                    <w:tr2bl w:val="nil"/>
                  </w:tcBorders>
                  <w:noWrap w:val="0"/>
                  <w:vAlign w:val="center"/>
                </w:tcPr>
                <w:p w14:paraId="27842C3B">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99" w:type="pct"/>
                  <w:tcBorders>
                    <w:tl2br w:val="nil"/>
                    <w:tr2bl w:val="nil"/>
                  </w:tcBorders>
                  <w:noWrap w:val="0"/>
                  <w:vAlign w:val="center"/>
                </w:tcPr>
                <w:p w14:paraId="5C03A3EA">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0.005（进入危废）</w:t>
                  </w:r>
                </w:p>
              </w:tc>
              <w:tc>
                <w:tcPr>
                  <w:tcW w:w="211" w:type="pct"/>
                  <w:tcBorders>
                    <w:tl2br w:val="nil"/>
                    <w:tr2bl w:val="nil"/>
                  </w:tcBorders>
                  <w:noWrap w:val="0"/>
                  <w:vAlign w:val="center"/>
                </w:tcPr>
                <w:p w14:paraId="3A39081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0" w:type="pct"/>
                  <w:tcBorders>
                    <w:tl2br w:val="nil"/>
                    <w:tr2bl w:val="nil"/>
                  </w:tcBorders>
                  <w:noWrap w:val="0"/>
                  <w:vAlign w:val="center"/>
                </w:tcPr>
                <w:p w14:paraId="02EBAEA2">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481</w:t>
                  </w:r>
                </w:p>
              </w:tc>
              <w:tc>
                <w:tcPr>
                  <w:tcW w:w="199" w:type="pct"/>
                  <w:tcBorders>
                    <w:tl2br w:val="nil"/>
                    <w:tr2bl w:val="nil"/>
                  </w:tcBorders>
                  <w:noWrap w:val="0"/>
                  <w:vAlign w:val="center"/>
                </w:tcPr>
                <w:p w14:paraId="685F171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1" w:type="pct"/>
                  <w:tcBorders>
                    <w:tl2br w:val="nil"/>
                    <w:tr2bl w:val="nil"/>
                  </w:tcBorders>
                  <w:noWrap w:val="0"/>
                  <w:vAlign w:val="center"/>
                </w:tcPr>
                <w:p w14:paraId="0E8518F6">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468</w:t>
                  </w:r>
                </w:p>
              </w:tc>
              <w:tc>
                <w:tcPr>
                  <w:tcW w:w="234" w:type="pct"/>
                  <w:tcBorders>
                    <w:tl2br w:val="nil"/>
                    <w:tr2bl w:val="nil"/>
                  </w:tcBorders>
                  <w:noWrap w:val="0"/>
                  <w:vAlign w:val="center"/>
                </w:tcPr>
                <w:p w14:paraId="606D7A2D">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w:t>
                  </w:r>
                </w:p>
              </w:tc>
              <w:tc>
                <w:tcPr>
                  <w:tcW w:w="234" w:type="pct"/>
                  <w:tcBorders>
                    <w:tl2br w:val="nil"/>
                    <w:tr2bl w:val="nil"/>
                  </w:tcBorders>
                  <w:noWrap w:val="0"/>
                  <w:vAlign w:val="center"/>
                </w:tcPr>
                <w:p w14:paraId="5B9388EF">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13</w:t>
                  </w:r>
                </w:p>
              </w:tc>
            </w:tr>
            <w:tr w14:paraId="2C3C0E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vMerge w:val="restart"/>
                  <w:tcBorders>
                    <w:tl2br w:val="nil"/>
                    <w:tr2bl w:val="nil"/>
                  </w:tcBorders>
                  <w:noWrap w:val="0"/>
                  <w:vAlign w:val="center"/>
                </w:tcPr>
                <w:p w14:paraId="060D1942">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脱脂清洗线机组</w:t>
                  </w:r>
                </w:p>
              </w:tc>
              <w:tc>
                <w:tcPr>
                  <w:tcW w:w="215" w:type="pct"/>
                  <w:tcBorders>
                    <w:bottom w:val="single" w:color="auto" w:sz="4" w:space="0"/>
                    <w:tl2br w:val="nil"/>
                    <w:tr2bl w:val="nil"/>
                  </w:tcBorders>
                  <w:noWrap w:val="0"/>
                  <w:vAlign w:val="center"/>
                </w:tcPr>
                <w:p w14:paraId="0FC635D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2600</w:t>
                  </w:r>
                </w:p>
              </w:tc>
              <w:tc>
                <w:tcPr>
                  <w:tcW w:w="167" w:type="pct"/>
                  <w:tcBorders>
                    <w:tl2br w:val="nil"/>
                    <w:tr2bl w:val="nil"/>
                  </w:tcBorders>
                  <w:noWrap w:val="0"/>
                  <w:vAlign w:val="center"/>
                </w:tcPr>
                <w:p w14:paraId="1490195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1</w:t>
                  </w:r>
                </w:p>
              </w:tc>
              <w:tc>
                <w:tcPr>
                  <w:tcW w:w="295" w:type="pct"/>
                  <w:tcBorders>
                    <w:tl2br w:val="nil"/>
                    <w:tr2bl w:val="nil"/>
                  </w:tcBorders>
                  <w:noWrap w:val="0"/>
                  <w:vAlign w:val="center"/>
                </w:tcPr>
                <w:p w14:paraId="357590A7">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z w:val="18"/>
                      <w:szCs w:val="18"/>
                    </w:rPr>
                    <w:t>碱液刷洗</w:t>
                  </w:r>
                  <w:r>
                    <w:rPr>
                      <w:rFonts w:hint="default" w:ascii="Times New Roman" w:hAnsi="Times New Roman" w:eastAsia="宋体" w:cs="Times New Roman"/>
                      <w:b w:val="0"/>
                      <w:bCs w:val="0"/>
                      <w:color w:val="auto"/>
                      <w:sz w:val="18"/>
                      <w:szCs w:val="18"/>
                      <w:lang w:eastAsia="zh-CN"/>
                    </w:rPr>
                    <w:t>（</w:t>
                  </w:r>
                  <w:r>
                    <w:rPr>
                      <w:rFonts w:hint="default" w:ascii="Times New Roman" w:hAnsi="Times New Roman" w:eastAsia="宋体" w:cs="Times New Roman"/>
                      <w:b w:val="0"/>
                      <w:bCs w:val="0"/>
                      <w:color w:val="auto"/>
                      <w:sz w:val="18"/>
                      <w:szCs w:val="18"/>
                      <w:lang w:val="en-US" w:eastAsia="zh-CN"/>
                    </w:rPr>
                    <w:t>脱脂</w:t>
                  </w:r>
                  <w:r>
                    <w:rPr>
                      <w:rFonts w:hint="default" w:ascii="Times New Roman" w:hAnsi="Times New Roman" w:eastAsia="宋体" w:cs="Times New Roman"/>
                      <w:b w:val="0"/>
                      <w:bCs w:val="0"/>
                      <w:color w:val="auto"/>
                      <w:sz w:val="18"/>
                      <w:szCs w:val="18"/>
                      <w:lang w:eastAsia="zh-CN"/>
                    </w:rPr>
                    <w:t>）</w:t>
                  </w:r>
                </w:p>
              </w:tc>
              <w:tc>
                <w:tcPr>
                  <w:tcW w:w="244" w:type="pct"/>
                  <w:tcBorders>
                    <w:tl2br w:val="nil"/>
                    <w:tr2bl w:val="nil"/>
                  </w:tcBorders>
                  <w:noWrap w:val="0"/>
                  <w:vAlign w:val="center"/>
                </w:tcPr>
                <w:p w14:paraId="0355A36B">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水、脱脂粉</w:t>
                  </w:r>
                </w:p>
              </w:tc>
              <w:tc>
                <w:tcPr>
                  <w:tcW w:w="211" w:type="pct"/>
                  <w:tcBorders>
                    <w:tl2br w:val="nil"/>
                    <w:tr2bl w:val="nil"/>
                  </w:tcBorders>
                  <w:noWrap w:val="0"/>
                  <w:vAlign w:val="center"/>
                </w:tcPr>
                <w:p w14:paraId="237AF7A1">
                  <w:pPr>
                    <w:keepNext w:val="0"/>
                    <w:keepLines w:val="0"/>
                    <w:pageBreakBefore w:val="0"/>
                    <w:widowControl/>
                    <w:suppressLineNumbers w:val="0"/>
                    <w:wordWrap/>
                    <w:overflowPunct/>
                    <w:topLinePunct w:val="0"/>
                    <w:bidi w:val="0"/>
                    <w:spacing w:line="240" w:lineRule="atLeast"/>
                    <w:jc w:val="center"/>
                    <w:textAlignment w:val="bottom"/>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50~60</w:t>
                  </w:r>
                </w:p>
              </w:tc>
              <w:tc>
                <w:tcPr>
                  <w:tcW w:w="167" w:type="pct"/>
                  <w:tcBorders>
                    <w:tl2br w:val="nil"/>
                    <w:tr2bl w:val="nil"/>
                  </w:tcBorders>
                  <w:noWrap w:val="0"/>
                  <w:vAlign w:val="center"/>
                </w:tcPr>
                <w:p w14:paraId="0703FF86">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val="0"/>
                      <w:bCs w:val="0"/>
                      <w:snapToGrid w:val="0"/>
                      <w:color w:val="auto"/>
                      <w:spacing w:val="0"/>
                      <w:position w:val="0"/>
                      <w:sz w:val="18"/>
                      <w:szCs w:val="18"/>
                      <w:lang w:val="en-US" w:eastAsia="zh-CN"/>
                    </w:rPr>
                  </w:pPr>
                  <w:r>
                    <w:rPr>
                      <w:rFonts w:hint="default" w:ascii="Times New Roman" w:hAnsi="Times New Roman" w:eastAsia="宋体" w:cs="Times New Roman"/>
                      <w:b w:val="0"/>
                      <w:bCs w:val="0"/>
                      <w:snapToGrid w:val="0"/>
                      <w:color w:val="auto"/>
                      <w:spacing w:val="0"/>
                      <w:position w:val="0"/>
                      <w:sz w:val="18"/>
                      <w:szCs w:val="18"/>
                      <w:lang w:val="en-US" w:eastAsia="zh-CN"/>
                    </w:rPr>
                    <w:t>10</w:t>
                  </w:r>
                </w:p>
              </w:tc>
              <w:tc>
                <w:tcPr>
                  <w:tcW w:w="209" w:type="pct"/>
                  <w:tcBorders>
                    <w:tl2br w:val="nil"/>
                    <w:tr2bl w:val="nil"/>
                  </w:tcBorders>
                  <w:noWrap w:val="0"/>
                  <w:vAlign w:val="center"/>
                </w:tcPr>
                <w:p w14:paraId="2FA85D78">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val="0"/>
                      <w:color w:val="auto"/>
                      <w:spacing w:val="0"/>
                      <w:position w:val="0"/>
                      <w:sz w:val="18"/>
                      <w:szCs w:val="18"/>
                      <w:lang w:val="en-US" w:eastAsia="zh-CN"/>
                    </w:rPr>
                  </w:pPr>
                  <w:r>
                    <w:rPr>
                      <w:rFonts w:hint="default" w:ascii="Times New Roman" w:hAnsi="Times New Roman" w:eastAsia="宋体" w:cs="Times New Roman"/>
                      <w:b w:val="0"/>
                      <w:bCs w:val="0"/>
                      <w:color w:val="auto"/>
                      <w:spacing w:val="0"/>
                      <w:position w:val="0"/>
                      <w:sz w:val="18"/>
                      <w:szCs w:val="18"/>
                      <w:lang w:val="en-US" w:eastAsia="zh-CN"/>
                    </w:rPr>
                    <w:t>8</w:t>
                  </w:r>
                </w:p>
              </w:tc>
              <w:tc>
                <w:tcPr>
                  <w:tcW w:w="288" w:type="pct"/>
                  <w:tcBorders>
                    <w:tl2br w:val="nil"/>
                    <w:tr2bl w:val="nil"/>
                  </w:tcBorders>
                  <w:noWrap w:val="0"/>
                  <w:vAlign w:val="center"/>
                </w:tcPr>
                <w:p w14:paraId="024B7F8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槽液定期维护及补脱脂粉</w:t>
                  </w:r>
                </w:p>
              </w:tc>
              <w:tc>
                <w:tcPr>
                  <w:tcW w:w="195" w:type="pct"/>
                  <w:tcBorders>
                    <w:tl2br w:val="nil"/>
                    <w:tr2bl w:val="nil"/>
                  </w:tcBorders>
                  <w:noWrap w:val="0"/>
                  <w:vAlign w:val="center"/>
                </w:tcPr>
                <w:p w14:paraId="53CA480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49" w:type="pct"/>
                  <w:tcBorders>
                    <w:tl2br w:val="nil"/>
                    <w:tr2bl w:val="nil"/>
                  </w:tcBorders>
                  <w:noWrap w:val="0"/>
                  <w:vAlign w:val="center"/>
                </w:tcPr>
                <w:p w14:paraId="309E3C3C">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0.083</w:t>
                  </w:r>
                </w:p>
              </w:tc>
              <w:tc>
                <w:tcPr>
                  <w:tcW w:w="263" w:type="pct"/>
                  <w:tcBorders>
                    <w:tl2br w:val="nil"/>
                    <w:tr2bl w:val="nil"/>
                  </w:tcBorders>
                  <w:noWrap w:val="0"/>
                  <w:vAlign w:val="center"/>
                </w:tcPr>
                <w:p w14:paraId="3F50E59B">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304" w:type="pct"/>
                  <w:tcBorders>
                    <w:tl2br w:val="nil"/>
                    <w:tr2bl w:val="nil"/>
                  </w:tcBorders>
                  <w:noWrap w:val="0"/>
                  <w:vAlign w:val="center"/>
                </w:tcPr>
                <w:p w14:paraId="2AB474B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0.08</w:t>
                  </w:r>
                </w:p>
              </w:tc>
              <w:tc>
                <w:tcPr>
                  <w:tcW w:w="271" w:type="pct"/>
                  <w:tcBorders>
                    <w:tl2br w:val="nil"/>
                    <w:tr2bl w:val="nil"/>
                  </w:tcBorders>
                  <w:noWrap w:val="0"/>
                  <w:vAlign w:val="center"/>
                </w:tcPr>
                <w:p w14:paraId="43C2B71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99" w:type="pct"/>
                  <w:tcBorders>
                    <w:tl2br w:val="nil"/>
                    <w:tr2bl w:val="nil"/>
                  </w:tcBorders>
                  <w:noWrap w:val="0"/>
                  <w:vAlign w:val="center"/>
                </w:tcPr>
                <w:p w14:paraId="1402C71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0.003（进入危废）</w:t>
                  </w:r>
                </w:p>
              </w:tc>
              <w:tc>
                <w:tcPr>
                  <w:tcW w:w="211" w:type="pct"/>
                  <w:tcBorders>
                    <w:tl2br w:val="nil"/>
                    <w:tr2bl w:val="nil"/>
                  </w:tcBorders>
                  <w:noWrap w:val="0"/>
                  <w:vAlign w:val="center"/>
                </w:tcPr>
                <w:p w14:paraId="69D2C9A4">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0" w:type="pct"/>
                  <w:tcBorders>
                    <w:tl2br w:val="nil"/>
                    <w:tr2bl w:val="nil"/>
                  </w:tcBorders>
                  <w:noWrap w:val="0"/>
                  <w:vAlign w:val="center"/>
                </w:tcPr>
                <w:p w14:paraId="745CD607">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215.8</w:t>
                  </w:r>
                </w:p>
              </w:tc>
              <w:tc>
                <w:tcPr>
                  <w:tcW w:w="199" w:type="pct"/>
                  <w:tcBorders>
                    <w:tl2br w:val="nil"/>
                    <w:tr2bl w:val="nil"/>
                  </w:tcBorders>
                  <w:noWrap w:val="0"/>
                  <w:vAlign w:val="center"/>
                </w:tcPr>
                <w:p w14:paraId="6B18ACF5">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w:t>
                  </w:r>
                </w:p>
              </w:tc>
              <w:tc>
                <w:tcPr>
                  <w:tcW w:w="271" w:type="pct"/>
                  <w:tcBorders>
                    <w:tl2br w:val="nil"/>
                    <w:tr2bl w:val="nil"/>
                  </w:tcBorders>
                  <w:noWrap w:val="0"/>
                  <w:vAlign w:val="center"/>
                </w:tcPr>
                <w:p w14:paraId="7AB736EA">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208</w:t>
                  </w:r>
                </w:p>
              </w:tc>
              <w:tc>
                <w:tcPr>
                  <w:tcW w:w="234" w:type="pct"/>
                  <w:tcBorders>
                    <w:tl2br w:val="nil"/>
                    <w:tr2bl w:val="nil"/>
                  </w:tcBorders>
                  <w:noWrap w:val="0"/>
                  <w:vAlign w:val="center"/>
                </w:tcPr>
                <w:p w14:paraId="3B917EC3">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w:t>
                  </w:r>
                </w:p>
              </w:tc>
              <w:tc>
                <w:tcPr>
                  <w:tcW w:w="234" w:type="pct"/>
                  <w:tcBorders>
                    <w:tl2br w:val="nil"/>
                    <w:tr2bl w:val="nil"/>
                  </w:tcBorders>
                  <w:noWrap w:val="0"/>
                  <w:vAlign w:val="center"/>
                </w:tcPr>
                <w:p w14:paraId="350CFC12">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7.8</w:t>
                  </w:r>
                </w:p>
              </w:tc>
            </w:tr>
            <w:tr w14:paraId="797C10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vMerge w:val="continue"/>
                  <w:tcBorders>
                    <w:tl2br w:val="nil"/>
                    <w:tr2bl w:val="nil"/>
                  </w:tcBorders>
                  <w:noWrap w:val="0"/>
                  <w:vAlign w:val="center"/>
                </w:tcPr>
                <w:p w14:paraId="3D8D1668">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pPr>
                </w:p>
              </w:tc>
              <w:tc>
                <w:tcPr>
                  <w:tcW w:w="215" w:type="pct"/>
                  <w:tcBorders>
                    <w:top w:val="single" w:color="auto" w:sz="4" w:space="0"/>
                    <w:bottom w:val="single" w:color="auto" w:sz="4" w:space="0"/>
                    <w:tl2br w:val="nil"/>
                    <w:tr2bl w:val="nil"/>
                  </w:tcBorders>
                  <w:noWrap w:val="0"/>
                  <w:vAlign w:val="center"/>
                </w:tcPr>
                <w:p w14:paraId="7CC3717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2600</w:t>
                  </w:r>
                </w:p>
              </w:tc>
              <w:tc>
                <w:tcPr>
                  <w:tcW w:w="167" w:type="pct"/>
                  <w:tcBorders>
                    <w:bottom w:val="single" w:color="auto" w:sz="4" w:space="0"/>
                    <w:tl2br w:val="nil"/>
                    <w:tr2bl w:val="nil"/>
                  </w:tcBorders>
                  <w:noWrap w:val="0"/>
                  <w:vAlign w:val="center"/>
                </w:tcPr>
                <w:p w14:paraId="50EDAD9B">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2</w:t>
                  </w:r>
                </w:p>
              </w:tc>
              <w:tc>
                <w:tcPr>
                  <w:tcW w:w="295" w:type="pct"/>
                  <w:tcBorders>
                    <w:tl2br w:val="nil"/>
                    <w:tr2bl w:val="nil"/>
                  </w:tcBorders>
                  <w:noWrap w:val="0"/>
                  <w:vAlign w:val="center"/>
                </w:tcPr>
                <w:p w14:paraId="3193A520">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color w:val="auto"/>
                      <w:sz w:val="18"/>
                      <w:szCs w:val="18"/>
                      <w:lang w:eastAsia="zh-CN"/>
                    </w:rPr>
                    <w:t>超声波漂洗</w:t>
                  </w:r>
                </w:p>
              </w:tc>
              <w:tc>
                <w:tcPr>
                  <w:tcW w:w="244" w:type="pct"/>
                  <w:tcBorders>
                    <w:tl2br w:val="nil"/>
                    <w:tr2bl w:val="nil"/>
                  </w:tcBorders>
                  <w:noWrap w:val="0"/>
                  <w:vAlign w:val="center"/>
                </w:tcPr>
                <w:p w14:paraId="2F3D94D1">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水</w:t>
                  </w:r>
                </w:p>
              </w:tc>
              <w:tc>
                <w:tcPr>
                  <w:tcW w:w="211" w:type="pct"/>
                  <w:tcBorders>
                    <w:tl2br w:val="nil"/>
                    <w:tr2bl w:val="nil"/>
                  </w:tcBorders>
                  <w:noWrap w:val="0"/>
                  <w:vAlign w:val="center"/>
                </w:tcPr>
                <w:p w14:paraId="1F0F1CBA">
                  <w:pPr>
                    <w:keepNext w:val="0"/>
                    <w:keepLines w:val="0"/>
                    <w:pageBreakBefore w:val="0"/>
                    <w:widowControl/>
                    <w:suppressLineNumbers w:val="0"/>
                    <w:wordWrap/>
                    <w:overflowPunct/>
                    <w:topLinePunct w:val="0"/>
                    <w:bidi w:val="0"/>
                    <w:spacing w:line="240" w:lineRule="atLeast"/>
                    <w:jc w:val="center"/>
                    <w:textAlignment w:val="bottom"/>
                    <w:rPr>
                      <w:rFonts w:hint="default" w:ascii="Times New Roman" w:hAnsi="Times New Roman" w:eastAsia="宋体" w:cs="Times New Roman"/>
                      <w:b w:val="0"/>
                      <w:bCs w:val="0"/>
                      <w:color w:val="auto"/>
                      <w:sz w:val="18"/>
                      <w:szCs w:val="18"/>
                      <w:lang w:val="en-US" w:eastAsia="zh-CN"/>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50~60</w:t>
                  </w:r>
                </w:p>
              </w:tc>
              <w:tc>
                <w:tcPr>
                  <w:tcW w:w="167" w:type="pct"/>
                  <w:tcBorders>
                    <w:tl2br w:val="nil"/>
                    <w:tr2bl w:val="nil"/>
                  </w:tcBorders>
                  <w:noWrap w:val="0"/>
                  <w:vAlign w:val="center"/>
                </w:tcPr>
                <w:p w14:paraId="58BF21F6">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val="0"/>
                      <w:bCs w:val="0"/>
                      <w:snapToGrid w:val="0"/>
                      <w:color w:val="auto"/>
                      <w:spacing w:val="0"/>
                      <w:position w:val="0"/>
                      <w:sz w:val="18"/>
                      <w:szCs w:val="18"/>
                      <w:lang w:val="en-US" w:eastAsia="zh-CN"/>
                    </w:rPr>
                  </w:pPr>
                  <w:r>
                    <w:rPr>
                      <w:rFonts w:hint="default" w:ascii="Times New Roman" w:hAnsi="Times New Roman" w:eastAsia="宋体" w:cs="Times New Roman"/>
                      <w:b w:val="0"/>
                      <w:bCs w:val="0"/>
                      <w:snapToGrid w:val="0"/>
                      <w:color w:val="auto"/>
                      <w:spacing w:val="0"/>
                      <w:position w:val="0"/>
                      <w:sz w:val="18"/>
                      <w:szCs w:val="18"/>
                      <w:lang w:val="en-US" w:eastAsia="zh-CN"/>
                    </w:rPr>
                    <w:t>8</w:t>
                  </w:r>
                </w:p>
              </w:tc>
              <w:tc>
                <w:tcPr>
                  <w:tcW w:w="209" w:type="pct"/>
                  <w:tcBorders>
                    <w:tl2br w:val="nil"/>
                    <w:tr2bl w:val="nil"/>
                  </w:tcBorders>
                  <w:noWrap w:val="0"/>
                  <w:vAlign w:val="center"/>
                </w:tcPr>
                <w:p w14:paraId="65C6EDC6">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val="0"/>
                      <w:color w:val="auto"/>
                      <w:spacing w:val="0"/>
                      <w:position w:val="0"/>
                      <w:sz w:val="18"/>
                      <w:szCs w:val="18"/>
                      <w:lang w:val="en-US" w:eastAsia="zh-CN"/>
                    </w:rPr>
                  </w:pPr>
                  <w:r>
                    <w:rPr>
                      <w:rFonts w:hint="default" w:ascii="Times New Roman" w:hAnsi="Times New Roman" w:eastAsia="宋体" w:cs="Times New Roman"/>
                      <w:b w:val="0"/>
                      <w:bCs w:val="0"/>
                      <w:color w:val="auto"/>
                      <w:spacing w:val="0"/>
                      <w:position w:val="0"/>
                      <w:sz w:val="18"/>
                      <w:szCs w:val="18"/>
                      <w:lang w:val="en-US" w:eastAsia="zh-CN"/>
                    </w:rPr>
                    <w:t>6.4</w:t>
                  </w:r>
                </w:p>
              </w:tc>
              <w:tc>
                <w:tcPr>
                  <w:tcW w:w="288" w:type="pct"/>
                  <w:tcBorders>
                    <w:tl2br w:val="nil"/>
                    <w:tr2bl w:val="nil"/>
                  </w:tcBorders>
                  <w:noWrap w:val="0"/>
                  <w:vAlign w:val="center"/>
                </w:tcPr>
                <w:p w14:paraId="3F4CAF4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溢流</w:t>
                  </w:r>
                </w:p>
              </w:tc>
              <w:tc>
                <w:tcPr>
                  <w:tcW w:w="195" w:type="pct"/>
                  <w:tcBorders>
                    <w:tl2br w:val="nil"/>
                    <w:tr2bl w:val="nil"/>
                  </w:tcBorders>
                  <w:noWrap w:val="0"/>
                  <w:vAlign w:val="center"/>
                </w:tcPr>
                <w:p w14:paraId="6E52A0C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49" w:type="pct"/>
                  <w:tcBorders>
                    <w:tl2br w:val="nil"/>
                    <w:tr2bl w:val="nil"/>
                  </w:tcBorders>
                  <w:noWrap w:val="0"/>
                  <w:vAlign w:val="center"/>
                </w:tcPr>
                <w:p w14:paraId="627C65F5">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0.128</w:t>
                  </w:r>
                </w:p>
              </w:tc>
              <w:tc>
                <w:tcPr>
                  <w:tcW w:w="263" w:type="pct"/>
                  <w:tcBorders>
                    <w:tl2br w:val="nil"/>
                    <w:tr2bl w:val="nil"/>
                  </w:tcBorders>
                  <w:noWrap w:val="0"/>
                  <w:vAlign w:val="center"/>
                </w:tcPr>
                <w:p w14:paraId="0033E8FB">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304" w:type="pct"/>
                  <w:tcBorders>
                    <w:tl2br w:val="nil"/>
                    <w:tr2bl w:val="nil"/>
                  </w:tcBorders>
                  <w:noWrap w:val="0"/>
                  <w:vAlign w:val="center"/>
                </w:tcPr>
                <w:p w14:paraId="771D2CF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0.064</w:t>
                  </w:r>
                </w:p>
              </w:tc>
              <w:tc>
                <w:tcPr>
                  <w:tcW w:w="271" w:type="pct"/>
                  <w:tcBorders>
                    <w:tl2br w:val="nil"/>
                    <w:tr2bl w:val="nil"/>
                  </w:tcBorders>
                  <w:noWrap w:val="0"/>
                  <w:vAlign w:val="center"/>
                </w:tcPr>
                <w:p w14:paraId="5FD6959C">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0.064</w:t>
                  </w:r>
                </w:p>
              </w:tc>
              <w:tc>
                <w:tcPr>
                  <w:tcW w:w="299" w:type="pct"/>
                  <w:tcBorders>
                    <w:tl2br w:val="nil"/>
                    <w:tr2bl w:val="nil"/>
                  </w:tcBorders>
                  <w:noWrap w:val="0"/>
                  <w:vAlign w:val="center"/>
                </w:tcPr>
                <w:p w14:paraId="3DE943D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11" w:type="pct"/>
                  <w:tcBorders>
                    <w:tl2br w:val="nil"/>
                    <w:tr2bl w:val="nil"/>
                  </w:tcBorders>
                  <w:noWrap w:val="0"/>
                  <w:vAlign w:val="center"/>
                </w:tcPr>
                <w:p w14:paraId="535B3E3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0" w:type="pct"/>
                  <w:tcBorders>
                    <w:tl2br w:val="nil"/>
                    <w:tr2bl w:val="nil"/>
                  </w:tcBorders>
                  <w:noWrap w:val="0"/>
                  <w:vAlign w:val="center"/>
                </w:tcPr>
                <w:p w14:paraId="093DF8D7">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332.8</w:t>
                  </w:r>
                </w:p>
              </w:tc>
              <w:tc>
                <w:tcPr>
                  <w:tcW w:w="199" w:type="pct"/>
                  <w:tcBorders>
                    <w:tl2br w:val="nil"/>
                    <w:tr2bl w:val="nil"/>
                  </w:tcBorders>
                  <w:noWrap w:val="0"/>
                  <w:vAlign w:val="center"/>
                </w:tcPr>
                <w:p w14:paraId="15C255D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1" w:type="pct"/>
                  <w:tcBorders>
                    <w:tl2br w:val="nil"/>
                    <w:tr2bl w:val="nil"/>
                  </w:tcBorders>
                  <w:noWrap w:val="0"/>
                  <w:vAlign w:val="center"/>
                </w:tcPr>
                <w:p w14:paraId="0DFBCC36">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166.4</w:t>
                  </w:r>
                </w:p>
              </w:tc>
              <w:tc>
                <w:tcPr>
                  <w:tcW w:w="234" w:type="pct"/>
                  <w:tcBorders>
                    <w:tl2br w:val="nil"/>
                    <w:tr2bl w:val="nil"/>
                  </w:tcBorders>
                  <w:noWrap w:val="0"/>
                  <w:vAlign w:val="center"/>
                </w:tcPr>
                <w:p w14:paraId="388F42E1">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166.4</w:t>
                  </w:r>
                </w:p>
              </w:tc>
              <w:tc>
                <w:tcPr>
                  <w:tcW w:w="234" w:type="pct"/>
                  <w:tcBorders>
                    <w:tl2br w:val="nil"/>
                    <w:tr2bl w:val="nil"/>
                  </w:tcBorders>
                  <w:noWrap w:val="0"/>
                  <w:vAlign w:val="center"/>
                </w:tcPr>
                <w:p w14:paraId="2DDE34FA">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w:t>
                  </w:r>
                </w:p>
              </w:tc>
            </w:tr>
            <w:tr w14:paraId="00F2D8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vMerge w:val="continue"/>
                  <w:tcBorders>
                    <w:tl2br w:val="nil"/>
                    <w:tr2bl w:val="nil"/>
                  </w:tcBorders>
                  <w:noWrap w:val="0"/>
                  <w:vAlign w:val="center"/>
                </w:tcPr>
                <w:p w14:paraId="0C6ED2C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pPr>
                </w:p>
              </w:tc>
              <w:tc>
                <w:tcPr>
                  <w:tcW w:w="215" w:type="pct"/>
                  <w:tcBorders>
                    <w:top w:val="single" w:color="auto" w:sz="4" w:space="0"/>
                    <w:tl2br w:val="nil"/>
                    <w:tr2bl w:val="nil"/>
                  </w:tcBorders>
                  <w:noWrap w:val="0"/>
                  <w:vAlign w:val="center"/>
                </w:tcPr>
                <w:p w14:paraId="72ED62D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2600</w:t>
                  </w:r>
                </w:p>
              </w:tc>
              <w:tc>
                <w:tcPr>
                  <w:tcW w:w="167" w:type="pct"/>
                  <w:tcBorders>
                    <w:top w:val="single" w:color="auto" w:sz="4" w:space="0"/>
                    <w:tl2br w:val="nil"/>
                    <w:tr2bl w:val="nil"/>
                  </w:tcBorders>
                  <w:noWrap w:val="0"/>
                  <w:vAlign w:val="center"/>
                </w:tcPr>
                <w:p w14:paraId="2DD8A66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3</w:t>
                  </w:r>
                </w:p>
              </w:tc>
              <w:tc>
                <w:tcPr>
                  <w:tcW w:w="295" w:type="pct"/>
                  <w:tcBorders>
                    <w:tl2br w:val="nil"/>
                    <w:tr2bl w:val="nil"/>
                  </w:tcBorders>
                  <w:noWrap w:val="0"/>
                  <w:vAlign w:val="center"/>
                </w:tcPr>
                <w:p w14:paraId="0BB1A4D0">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color w:val="auto"/>
                      <w:sz w:val="18"/>
                      <w:szCs w:val="18"/>
                      <w:lang w:val="en-US" w:eastAsia="zh-CN"/>
                    </w:rPr>
                    <w:t>热水刷洗、热水喷淋</w:t>
                  </w:r>
                </w:p>
              </w:tc>
              <w:tc>
                <w:tcPr>
                  <w:tcW w:w="244" w:type="pct"/>
                  <w:tcBorders>
                    <w:tl2br w:val="nil"/>
                    <w:tr2bl w:val="nil"/>
                  </w:tcBorders>
                  <w:noWrap w:val="0"/>
                  <w:vAlign w:val="center"/>
                </w:tcPr>
                <w:p w14:paraId="17A01693">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水</w:t>
                  </w:r>
                </w:p>
              </w:tc>
              <w:tc>
                <w:tcPr>
                  <w:tcW w:w="211" w:type="pct"/>
                  <w:tcBorders>
                    <w:tl2br w:val="nil"/>
                    <w:tr2bl w:val="nil"/>
                  </w:tcBorders>
                  <w:noWrap w:val="0"/>
                  <w:vAlign w:val="center"/>
                </w:tcPr>
                <w:p w14:paraId="5C8CE4DB">
                  <w:pPr>
                    <w:keepNext w:val="0"/>
                    <w:keepLines w:val="0"/>
                    <w:pageBreakBefore w:val="0"/>
                    <w:widowControl/>
                    <w:suppressLineNumbers w:val="0"/>
                    <w:wordWrap/>
                    <w:overflowPunct/>
                    <w:topLinePunct w:val="0"/>
                    <w:bidi w:val="0"/>
                    <w:spacing w:line="240" w:lineRule="atLeast"/>
                    <w:jc w:val="center"/>
                    <w:textAlignment w:val="bottom"/>
                    <w:rPr>
                      <w:rFonts w:hint="default" w:ascii="Times New Roman" w:hAnsi="Times New Roman" w:eastAsia="宋体" w:cs="Times New Roman"/>
                      <w:b w:val="0"/>
                      <w:bCs w:val="0"/>
                      <w:color w:val="auto"/>
                      <w:sz w:val="18"/>
                      <w:szCs w:val="18"/>
                      <w:lang w:val="en-US" w:eastAsia="zh-CN"/>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50~60</w:t>
                  </w:r>
                </w:p>
              </w:tc>
              <w:tc>
                <w:tcPr>
                  <w:tcW w:w="167" w:type="pct"/>
                  <w:tcBorders>
                    <w:tl2br w:val="nil"/>
                    <w:tr2bl w:val="nil"/>
                  </w:tcBorders>
                  <w:noWrap w:val="0"/>
                  <w:vAlign w:val="center"/>
                </w:tcPr>
                <w:p w14:paraId="173C5875">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val="0"/>
                      <w:bCs w:val="0"/>
                      <w:snapToGrid w:val="0"/>
                      <w:color w:val="auto"/>
                      <w:spacing w:val="0"/>
                      <w:position w:val="0"/>
                      <w:sz w:val="18"/>
                      <w:szCs w:val="18"/>
                      <w:lang w:val="en-US" w:eastAsia="zh-CN"/>
                    </w:rPr>
                  </w:pPr>
                  <w:r>
                    <w:rPr>
                      <w:rFonts w:hint="default" w:ascii="Times New Roman" w:hAnsi="Times New Roman" w:eastAsia="宋体" w:cs="Times New Roman"/>
                      <w:b w:val="0"/>
                      <w:bCs w:val="0"/>
                      <w:snapToGrid w:val="0"/>
                      <w:color w:val="auto"/>
                      <w:spacing w:val="0"/>
                      <w:position w:val="0"/>
                      <w:sz w:val="18"/>
                      <w:szCs w:val="18"/>
                      <w:lang w:val="en-US" w:eastAsia="zh-CN"/>
                    </w:rPr>
                    <w:t>20</w:t>
                  </w:r>
                </w:p>
              </w:tc>
              <w:tc>
                <w:tcPr>
                  <w:tcW w:w="209" w:type="pct"/>
                  <w:tcBorders>
                    <w:tl2br w:val="nil"/>
                    <w:tr2bl w:val="nil"/>
                  </w:tcBorders>
                  <w:noWrap w:val="0"/>
                  <w:vAlign w:val="center"/>
                </w:tcPr>
                <w:p w14:paraId="22DDF23B">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val="0"/>
                      <w:color w:val="auto"/>
                      <w:spacing w:val="0"/>
                      <w:position w:val="0"/>
                      <w:sz w:val="18"/>
                      <w:szCs w:val="18"/>
                      <w:lang w:val="en-US" w:eastAsia="zh-CN"/>
                    </w:rPr>
                  </w:pPr>
                  <w:r>
                    <w:rPr>
                      <w:rFonts w:hint="default" w:ascii="Times New Roman" w:hAnsi="Times New Roman" w:eastAsia="宋体" w:cs="Times New Roman"/>
                      <w:b w:val="0"/>
                      <w:bCs w:val="0"/>
                      <w:color w:val="auto"/>
                      <w:spacing w:val="0"/>
                      <w:position w:val="0"/>
                      <w:sz w:val="18"/>
                      <w:szCs w:val="18"/>
                      <w:lang w:val="en-US" w:eastAsia="zh-CN"/>
                    </w:rPr>
                    <w:t>16</w:t>
                  </w:r>
                </w:p>
              </w:tc>
              <w:tc>
                <w:tcPr>
                  <w:tcW w:w="288" w:type="pct"/>
                  <w:tcBorders>
                    <w:tl2br w:val="nil"/>
                    <w:tr2bl w:val="nil"/>
                  </w:tcBorders>
                  <w:noWrap w:val="0"/>
                  <w:vAlign w:val="center"/>
                </w:tcPr>
                <w:p w14:paraId="1B6FE25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溢流</w:t>
                  </w:r>
                </w:p>
              </w:tc>
              <w:tc>
                <w:tcPr>
                  <w:tcW w:w="195" w:type="pct"/>
                  <w:tcBorders>
                    <w:tl2br w:val="nil"/>
                    <w:tr2bl w:val="nil"/>
                  </w:tcBorders>
                  <w:noWrap w:val="0"/>
                  <w:vAlign w:val="center"/>
                </w:tcPr>
                <w:p w14:paraId="47A5647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49" w:type="pct"/>
                  <w:tcBorders>
                    <w:tl2br w:val="nil"/>
                    <w:tr2bl w:val="nil"/>
                  </w:tcBorders>
                  <w:noWrap w:val="0"/>
                  <w:vAlign w:val="center"/>
                </w:tcPr>
                <w:p w14:paraId="3B7DE462">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0.32</w:t>
                  </w:r>
                </w:p>
              </w:tc>
              <w:tc>
                <w:tcPr>
                  <w:tcW w:w="263" w:type="pct"/>
                  <w:tcBorders>
                    <w:tl2br w:val="nil"/>
                    <w:tr2bl w:val="nil"/>
                  </w:tcBorders>
                  <w:noWrap w:val="0"/>
                  <w:vAlign w:val="center"/>
                </w:tcPr>
                <w:p w14:paraId="161CD3B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304" w:type="pct"/>
                  <w:tcBorders>
                    <w:tl2br w:val="nil"/>
                    <w:tr2bl w:val="nil"/>
                  </w:tcBorders>
                  <w:noWrap w:val="0"/>
                  <w:vAlign w:val="center"/>
                </w:tcPr>
                <w:p w14:paraId="2B8B136A">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0.16</w:t>
                  </w:r>
                </w:p>
              </w:tc>
              <w:tc>
                <w:tcPr>
                  <w:tcW w:w="271" w:type="pct"/>
                  <w:tcBorders>
                    <w:tl2br w:val="nil"/>
                    <w:tr2bl w:val="nil"/>
                  </w:tcBorders>
                  <w:noWrap w:val="0"/>
                  <w:vAlign w:val="center"/>
                </w:tcPr>
                <w:p w14:paraId="0A0B187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0.16</w:t>
                  </w:r>
                </w:p>
              </w:tc>
              <w:tc>
                <w:tcPr>
                  <w:tcW w:w="299" w:type="pct"/>
                  <w:tcBorders>
                    <w:tl2br w:val="nil"/>
                    <w:tr2bl w:val="nil"/>
                  </w:tcBorders>
                  <w:noWrap w:val="0"/>
                  <w:vAlign w:val="center"/>
                </w:tcPr>
                <w:p w14:paraId="4CA59D6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11" w:type="pct"/>
                  <w:tcBorders>
                    <w:tl2br w:val="nil"/>
                    <w:tr2bl w:val="nil"/>
                  </w:tcBorders>
                  <w:noWrap w:val="0"/>
                  <w:vAlign w:val="center"/>
                </w:tcPr>
                <w:p w14:paraId="497CB3F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0" w:type="pct"/>
                  <w:tcBorders>
                    <w:tl2br w:val="nil"/>
                    <w:tr2bl w:val="nil"/>
                  </w:tcBorders>
                  <w:noWrap w:val="0"/>
                  <w:vAlign w:val="center"/>
                </w:tcPr>
                <w:p w14:paraId="2EC6B96C">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832</w:t>
                  </w:r>
                </w:p>
              </w:tc>
              <w:tc>
                <w:tcPr>
                  <w:tcW w:w="199" w:type="pct"/>
                  <w:tcBorders>
                    <w:tl2br w:val="nil"/>
                    <w:tr2bl w:val="nil"/>
                  </w:tcBorders>
                  <w:noWrap w:val="0"/>
                  <w:vAlign w:val="center"/>
                </w:tcPr>
                <w:p w14:paraId="39165378">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1" w:type="pct"/>
                  <w:tcBorders>
                    <w:tl2br w:val="nil"/>
                    <w:tr2bl w:val="nil"/>
                  </w:tcBorders>
                  <w:noWrap w:val="0"/>
                  <w:vAlign w:val="center"/>
                </w:tcPr>
                <w:p w14:paraId="43AFA124">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416</w:t>
                  </w:r>
                </w:p>
              </w:tc>
              <w:tc>
                <w:tcPr>
                  <w:tcW w:w="234" w:type="pct"/>
                  <w:tcBorders>
                    <w:tl2br w:val="nil"/>
                    <w:tr2bl w:val="nil"/>
                  </w:tcBorders>
                  <w:noWrap w:val="0"/>
                  <w:vAlign w:val="center"/>
                </w:tcPr>
                <w:p w14:paraId="6D07F1D6">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416</w:t>
                  </w:r>
                </w:p>
              </w:tc>
              <w:tc>
                <w:tcPr>
                  <w:tcW w:w="234" w:type="pct"/>
                  <w:tcBorders>
                    <w:tl2br w:val="nil"/>
                    <w:tr2bl w:val="nil"/>
                  </w:tcBorders>
                  <w:noWrap w:val="0"/>
                  <w:vAlign w:val="center"/>
                </w:tcPr>
                <w:p w14:paraId="7204A0AD">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w:t>
                  </w:r>
                </w:p>
              </w:tc>
            </w:tr>
            <w:tr w14:paraId="3D31A0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vMerge w:val="restart"/>
                  <w:tcBorders>
                    <w:tl2br w:val="nil"/>
                    <w:tr2bl w:val="nil"/>
                  </w:tcBorders>
                  <w:noWrap w:val="0"/>
                  <w:vAlign w:val="center"/>
                </w:tcPr>
                <w:p w14:paraId="1662880A">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连续式抛丸酸洗线机组</w:t>
                  </w:r>
                </w:p>
              </w:tc>
              <w:tc>
                <w:tcPr>
                  <w:tcW w:w="215" w:type="pct"/>
                  <w:tcBorders>
                    <w:bottom w:val="single" w:color="auto" w:sz="4" w:space="0"/>
                    <w:tl2br w:val="nil"/>
                    <w:tr2bl w:val="nil"/>
                  </w:tcBorders>
                  <w:noWrap w:val="0"/>
                  <w:vAlign w:val="center"/>
                </w:tcPr>
                <w:p w14:paraId="470D294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4200</w:t>
                  </w:r>
                </w:p>
              </w:tc>
              <w:tc>
                <w:tcPr>
                  <w:tcW w:w="167" w:type="pct"/>
                  <w:tcBorders>
                    <w:bottom w:val="single" w:color="auto" w:sz="4" w:space="0"/>
                    <w:tl2br w:val="nil"/>
                    <w:tr2bl w:val="nil"/>
                  </w:tcBorders>
                  <w:noWrap w:val="0"/>
                  <w:vAlign w:val="center"/>
                </w:tcPr>
                <w:p w14:paraId="28E8DF5A">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w:t>
                  </w:r>
                </w:p>
              </w:tc>
              <w:tc>
                <w:tcPr>
                  <w:tcW w:w="295" w:type="pct"/>
                  <w:tcBorders>
                    <w:tl2br w:val="nil"/>
                    <w:tr2bl w:val="nil"/>
                  </w:tcBorders>
                  <w:noWrap w:val="0"/>
                  <w:vAlign w:val="center"/>
                </w:tcPr>
                <w:p w14:paraId="40A0DF0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预清洗</w:t>
                  </w:r>
                </w:p>
              </w:tc>
              <w:tc>
                <w:tcPr>
                  <w:tcW w:w="244" w:type="pct"/>
                  <w:tcBorders>
                    <w:tl2br w:val="nil"/>
                    <w:tr2bl w:val="nil"/>
                  </w:tcBorders>
                  <w:noWrap w:val="0"/>
                  <w:vAlign w:val="center"/>
                </w:tcPr>
                <w:p w14:paraId="2B2F7E87">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水</w:t>
                  </w:r>
                </w:p>
              </w:tc>
              <w:tc>
                <w:tcPr>
                  <w:tcW w:w="211" w:type="pct"/>
                  <w:tcBorders>
                    <w:tl2br w:val="nil"/>
                    <w:tr2bl w:val="nil"/>
                  </w:tcBorders>
                  <w:noWrap w:val="0"/>
                  <w:vAlign w:val="center"/>
                </w:tcPr>
                <w:p w14:paraId="1668BAE0">
                  <w:pPr>
                    <w:keepNext w:val="0"/>
                    <w:keepLines w:val="0"/>
                    <w:pageBreakBefore w:val="0"/>
                    <w:widowControl/>
                    <w:suppressLineNumbers w:val="0"/>
                    <w:wordWrap/>
                    <w:overflowPunct/>
                    <w:topLinePunct w:val="0"/>
                    <w:bidi w:val="0"/>
                    <w:spacing w:line="240" w:lineRule="atLeast"/>
                    <w:jc w:val="center"/>
                    <w:textAlignment w:val="bottom"/>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Fonts w:hint="default" w:ascii="Times New Roman" w:hAnsi="Times New Roman" w:eastAsia="宋体" w:cs="Times New Roman"/>
                      <w:b w:val="0"/>
                      <w:bCs w:val="0"/>
                      <w:color w:val="auto"/>
                      <w:sz w:val="18"/>
                      <w:szCs w:val="18"/>
                    </w:rPr>
                    <w:t>常温</w:t>
                  </w:r>
                </w:p>
              </w:tc>
              <w:tc>
                <w:tcPr>
                  <w:tcW w:w="167" w:type="pct"/>
                  <w:tcBorders>
                    <w:tl2br w:val="nil"/>
                    <w:tr2bl w:val="nil"/>
                  </w:tcBorders>
                  <w:noWrap w:val="0"/>
                  <w:vAlign w:val="center"/>
                </w:tcPr>
                <w:p w14:paraId="692A6B28">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val="0"/>
                      <w:bCs w:val="0"/>
                      <w:snapToGrid w:val="0"/>
                      <w:color w:val="auto"/>
                      <w:spacing w:val="0"/>
                      <w:position w:val="0"/>
                      <w:sz w:val="18"/>
                      <w:szCs w:val="18"/>
                      <w:lang w:val="en-US" w:eastAsia="zh-CN"/>
                    </w:rPr>
                  </w:pPr>
                  <w:r>
                    <w:rPr>
                      <w:rFonts w:hint="default" w:ascii="Times New Roman" w:hAnsi="Times New Roman" w:eastAsia="宋体" w:cs="Times New Roman"/>
                      <w:b w:val="0"/>
                      <w:bCs w:val="0"/>
                      <w:snapToGrid w:val="0"/>
                      <w:color w:val="auto"/>
                      <w:spacing w:val="0"/>
                      <w:position w:val="0"/>
                      <w:sz w:val="18"/>
                      <w:szCs w:val="18"/>
                      <w:lang w:val="en-US" w:eastAsia="zh-CN"/>
                    </w:rPr>
                    <w:t>10</w:t>
                  </w:r>
                </w:p>
              </w:tc>
              <w:tc>
                <w:tcPr>
                  <w:tcW w:w="209" w:type="pct"/>
                  <w:tcBorders>
                    <w:tl2br w:val="nil"/>
                    <w:tr2bl w:val="nil"/>
                  </w:tcBorders>
                  <w:noWrap w:val="0"/>
                  <w:vAlign w:val="center"/>
                </w:tcPr>
                <w:p w14:paraId="5B7CD635">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position w:val="0"/>
                      <w:sz w:val="18"/>
                      <w:szCs w:val="18"/>
                      <w:lang w:eastAsia="zh-CN"/>
                    </w:rPr>
                  </w:pPr>
                  <w:r>
                    <w:rPr>
                      <w:rFonts w:hint="default" w:ascii="Times New Roman" w:hAnsi="Times New Roman" w:eastAsia="宋体" w:cs="Times New Roman"/>
                      <w:i w:val="0"/>
                      <w:iCs w:val="0"/>
                      <w:color w:val="auto"/>
                      <w:kern w:val="0"/>
                      <w:sz w:val="18"/>
                      <w:szCs w:val="18"/>
                      <w:u w:val="none"/>
                      <w:lang w:val="en-US" w:eastAsia="zh-CN" w:bidi="ar"/>
                    </w:rPr>
                    <w:t>8</w:t>
                  </w:r>
                </w:p>
              </w:tc>
              <w:tc>
                <w:tcPr>
                  <w:tcW w:w="288" w:type="pct"/>
                  <w:tcBorders>
                    <w:tl2br w:val="nil"/>
                    <w:tr2bl w:val="nil"/>
                  </w:tcBorders>
                  <w:noWrap w:val="0"/>
                  <w:vAlign w:val="center"/>
                </w:tcPr>
                <w:p w14:paraId="732850B7">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i w:val="0"/>
                      <w:iCs w:val="0"/>
                      <w:color w:val="auto"/>
                      <w:kern w:val="0"/>
                      <w:sz w:val="18"/>
                      <w:szCs w:val="18"/>
                      <w:u w:val="none"/>
                      <w:lang w:val="en-US" w:eastAsia="zh-CN" w:bidi="ar"/>
                    </w:rPr>
                    <w:t>定期更换及补水</w:t>
                  </w:r>
                </w:p>
              </w:tc>
              <w:tc>
                <w:tcPr>
                  <w:tcW w:w="195" w:type="pct"/>
                  <w:tcBorders>
                    <w:tl2br w:val="nil"/>
                    <w:tr2bl w:val="nil"/>
                  </w:tcBorders>
                  <w:noWrap w:val="0"/>
                  <w:vAlign w:val="center"/>
                </w:tcPr>
                <w:p w14:paraId="190BFA5B">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0</w:t>
                  </w:r>
                </w:p>
              </w:tc>
              <w:tc>
                <w:tcPr>
                  <w:tcW w:w="249" w:type="pct"/>
                  <w:tcBorders>
                    <w:tl2br w:val="nil"/>
                    <w:tr2bl w:val="nil"/>
                  </w:tcBorders>
                  <w:noWrap w:val="0"/>
                  <w:vAlign w:val="center"/>
                </w:tcPr>
                <w:p w14:paraId="74B8D2F4">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0.88</w:t>
                  </w:r>
                </w:p>
              </w:tc>
              <w:tc>
                <w:tcPr>
                  <w:tcW w:w="263" w:type="pct"/>
                  <w:tcBorders>
                    <w:tl2br w:val="nil"/>
                    <w:tr2bl w:val="nil"/>
                  </w:tcBorders>
                  <w:noWrap w:val="0"/>
                  <w:vAlign w:val="center"/>
                </w:tcPr>
                <w:p w14:paraId="5803D6A2">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304" w:type="pct"/>
                  <w:tcBorders>
                    <w:tl2br w:val="nil"/>
                    <w:tr2bl w:val="nil"/>
                  </w:tcBorders>
                  <w:noWrap w:val="0"/>
                  <w:vAlign w:val="center"/>
                </w:tcPr>
                <w:p w14:paraId="3DD78CF0">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0.08</w:t>
                  </w:r>
                </w:p>
              </w:tc>
              <w:tc>
                <w:tcPr>
                  <w:tcW w:w="271" w:type="pct"/>
                  <w:tcBorders>
                    <w:tl2br w:val="nil"/>
                    <w:tr2bl w:val="nil"/>
                  </w:tcBorders>
                  <w:noWrap w:val="0"/>
                  <w:vAlign w:val="center"/>
                </w:tcPr>
                <w:p w14:paraId="6B1A725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0.8</w:t>
                  </w:r>
                </w:p>
              </w:tc>
              <w:tc>
                <w:tcPr>
                  <w:tcW w:w="299" w:type="pct"/>
                  <w:tcBorders>
                    <w:tl2br w:val="nil"/>
                    <w:tr2bl w:val="nil"/>
                  </w:tcBorders>
                  <w:noWrap w:val="0"/>
                  <w:vAlign w:val="center"/>
                </w:tcPr>
                <w:p w14:paraId="4754680C">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11" w:type="pct"/>
                  <w:tcBorders>
                    <w:tl2br w:val="nil"/>
                    <w:tr2bl w:val="nil"/>
                  </w:tcBorders>
                  <w:noWrap w:val="0"/>
                  <w:vAlign w:val="center"/>
                </w:tcPr>
                <w:p w14:paraId="77E9D91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0" w:type="pct"/>
                  <w:tcBorders>
                    <w:tl2br w:val="nil"/>
                    <w:tr2bl w:val="nil"/>
                  </w:tcBorders>
                  <w:noWrap w:val="0"/>
                  <w:vAlign w:val="center"/>
                </w:tcPr>
                <w:p w14:paraId="4F784DA4">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3696</w:t>
                  </w:r>
                </w:p>
              </w:tc>
              <w:tc>
                <w:tcPr>
                  <w:tcW w:w="199" w:type="pct"/>
                  <w:tcBorders>
                    <w:tl2br w:val="nil"/>
                    <w:tr2bl w:val="nil"/>
                  </w:tcBorders>
                  <w:noWrap w:val="0"/>
                  <w:vAlign w:val="center"/>
                </w:tcPr>
                <w:p w14:paraId="6B952F9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1" w:type="pct"/>
                  <w:tcBorders>
                    <w:tl2br w:val="nil"/>
                    <w:tr2bl w:val="nil"/>
                  </w:tcBorders>
                  <w:noWrap w:val="0"/>
                  <w:vAlign w:val="center"/>
                </w:tcPr>
                <w:p w14:paraId="0E876C5A">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336</w:t>
                  </w:r>
                </w:p>
              </w:tc>
              <w:tc>
                <w:tcPr>
                  <w:tcW w:w="234" w:type="pct"/>
                  <w:tcBorders>
                    <w:tl2br w:val="nil"/>
                    <w:tr2bl w:val="nil"/>
                  </w:tcBorders>
                  <w:noWrap w:val="0"/>
                  <w:vAlign w:val="center"/>
                </w:tcPr>
                <w:p w14:paraId="22DDEB62">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3360</w:t>
                  </w:r>
                </w:p>
              </w:tc>
              <w:tc>
                <w:tcPr>
                  <w:tcW w:w="234" w:type="pct"/>
                  <w:tcBorders>
                    <w:tl2br w:val="nil"/>
                    <w:tr2bl w:val="nil"/>
                  </w:tcBorders>
                  <w:noWrap w:val="0"/>
                  <w:vAlign w:val="center"/>
                </w:tcPr>
                <w:p w14:paraId="4CF48BAF">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w:t>
                  </w:r>
                </w:p>
              </w:tc>
            </w:tr>
            <w:tr w14:paraId="33D0AD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vMerge w:val="continue"/>
                  <w:tcBorders>
                    <w:tl2br w:val="nil"/>
                    <w:tr2bl w:val="nil"/>
                  </w:tcBorders>
                  <w:noWrap w:val="0"/>
                  <w:vAlign w:val="center"/>
                </w:tcPr>
                <w:p w14:paraId="0BB40AB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c>
                <w:tcPr>
                  <w:tcW w:w="215" w:type="pct"/>
                  <w:tcBorders>
                    <w:top w:val="single" w:color="auto" w:sz="4" w:space="0"/>
                    <w:bottom w:val="single" w:color="auto" w:sz="4" w:space="0"/>
                    <w:tl2br w:val="nil"/>
                    <w:tr2bl w:val="nil"/>
                  </w:tcBorders>
                  <w:noWrap w:val="0"/>
                  <w:vAlign w:val="center"/>
                </w:tcPr>
                <w:p w14:paraId="19FC0BE1">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4200</w:t>
                  </w:r>
                </w:p>
              </w:tc>
              <w:tc>
                <w:tcPr>
                  <w:tcW w:w="167" w:type="pct"/>
                  <w:tcBorders>
                    <w:top w:val="single" w:color="auto" w:sz="4" w:space="0"/>
                    <w:tl2br w:val="nil"/>
                    <w:tr2bl w:val="nil"/>
                  </w:tcBorders>
                  <w:noWrap w:val="0"/>
                  <w:vAlign w:val="center"/>
                </w:tcPr>
                <w:p w14:paraId="0411F9C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w:t>
                  </w:r>
                </w:p>
              </w:tc>
              <w:tc>
                <w:tcPr>
                  <w:tcW w:w="295" w:type="pct"/>
                  <w:tcBorders>
                    <w:tl2br w:val="nil"/>
                    <w:tr2bl w:val="nil"/>
                  </w:tcBorders>
                  <w:noWrap w:val="0"/>
                  <w:vAlign w:val="center"/>
                </w:tcPr>
                <w:p w14:paraId="2B6C178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混酸1</w:t>
                  </w:r>
                </w:p>
              </w:tc>
              <w:tc>
                <w:tcPr>
                  <w:tcW w:w="244" w:type="pct"/>
                  <w:tcBorders>
                    <w:tl2br w:val="nil"/>
                    <w:tr2bl w:val="nil"/>
                  </w:tcBorders>
                  <w:noWrap w:val="0"/>
                  <w:vAlign w:val="center"/>
                </w:tcPr>
                <w:p w14:paraId="198DAE90">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硝酸15%</w:t>
                  </w:r>
                </w:p>
                <w:p w14:paraId="7371AA6B">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氢氟酸5%</w:t>
                  </w:r>
                </w:p>
              </w:tc>
              <w:tc>
                <w:tcPr>
                  <w:tcW w:w="211" w:type="pct"/>
                  <w:tcBorders>
                    <w:tl2br w:val="nil"/>
                    <w:tr2bl w:val="nil"/>
                  </w:tcBorders>
                  <w:noWrap w:val="0"/>
                  <w:vAlign w:val="center"/>
                </w:tcPr>
                <w:p w14:paraId="5BB5C4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color w:val="auto"/>
                      <w:sz w:val="18"/>
                      <w:szCs w:val="18"/>
                    </w:rPr>
                    <w:t>常温</w:t>
                  </w:r>
                </w:p>
              </w:tc>
              <w:tc>
                <w:tcPr>
                  <w:tcW w:w="167" w:type="pct"/>
                  <w:tcBorders>
                    <w:tl2br w:val="nil"/>
                    <w:tr2bl w:val="nil"/>
                  </w:tcBorders>
                  <w:noWrap w:val="0"/>
                  <w:vAlign w:val="center"/>
                </w:tcPr>
                <w:p w14:paraId="27919A08">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val="0"/>
                      <w:bCs w:val="0"/>
                      <w:snapToGrid w:val="0"/>
                      <w:color w:val="auto"/>
                      <w:spacing w:val="0"/>
                      <w:position w:val="0"/>
                      <w:sz w:val="18"/>
                      <w:szCs w:val="18"/>
                      <w:lang w:val="en-US" w:eastAsia="zh-CN"/>
                    </w:rPr>
                  </w:pPr>
                  <w:r>
                    <w:rPr>
                      <w:rFonts w:hint="default" w:ascii="Times New Roman" w:hAnsi="Times New Roman" w:eastAsia="宋体" w:cs="Times New Roman"/>
                      <w:b w:val="0"/>
                      <w:bCs w:val="0"/>
                      <w:snapToGrid w:val="0"/>
                      <w:color w:val="auto"/>
                      <w:spacing w:val="0"/>
                      <w:position w:val="0"/>
                      <w:sz w:val="18"/>
                      <w:szCs w:val="18"/>
                      <w:lang w:val="en-US" w:eastAsia="zh-CN"/>
                    </w:rPr>
                    <w:t>35</w:t>
                  </w:r>
                </w:p>
              </w:tc>
              <w:tc>
                <w:tcPr>
                  <w:tcW w:w="209" w:type="pct"/>
                  <w:tcBorders>
                    <w:tl2br w:val="nil"/>
                    <w:tr2bl w:val="nil"/>
                  </w:tcBorders>
                  <w:noWrap w:val="0"/>
                  <w:vAlign w:val="center"/>
                </w:tcPr>
                <w:p w14:paraId="14BEC2FE">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28</w:t>
                  </w:r>
                </w:p>
              </w:tc>
              <w:tc>
                <w:tcPr>
                  <w:tcW w:w="288" w:type="pct"/>
                  <w:tcBorders>
                    <w:tl2br w:val="nil"/>
                    <w:tr2bl w:val="nil"/>
                  </w:tcBorders>
                  <w:noWrap w:val="0"/>
                  <w:vAlign w:val="center"/>
                </w:tcPr>
                <w:p w14:paraId="4F778C67">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color w:val="auto"/>
                      <w:spacing w:val="0"/>
                      <w:w w:val="100"/>
                      <w:position w:val="0"/>
                      <w:sz w:val="18"/>
                      <w:szCs w:val="18"/>
                      <w:lang w:val="en-US" w:eastAsia="zh-CN"/>
                    </w:rPr>
                    <w:t>定期维护（酸再生）及补酸</w:t>
                  </w:r>
                </w:p>
              </w:tc>
              <w:tc>
                <w:tcPr>
                  <w:tcW w:w="195" w:type="pct"/>
                  <w:tcBorders>
                    <w:tl2br w:val="nil"/>
                    <w:tr2bl w:val="nil"/>
                  </w:tcBorders>
                  <w:noWrap w:val="0"/>
                  <w:vAlign w:val="center"/>
                </w:tcPr>
                <w:p w14:paraId="4799EAF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49" w:type="pct"/>
                  <w:tcBorders>
                    <w:tl2br w:val="nil"/>
                    <w:tr2bl w:val="nil"/>
                  </w:tcBorders>
                  <w:noWrap w:val="0"/>
                  <w:vAlign w:val="center"/>
                </w:tcPr>
                <w:p w14:paraId="1672E1C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0.29</w:t>
                  </w:r>
                </w:p>
              </w:tc>
              <w:tc>
                <w:tcPr>
                  <w:tcW w:w="263" w:type="pct"/>
                  <w:tcBorders>
                    <w:tl2br w:val="nil"/>
                    <w:tr2bl w:val="nil"/>
                  </w:tcBorders>
                  <w:noWrap w:val="0"/>
                  <w:vAlign w:val="center"/>
                </w:tcPr>
                <w:p w14:paraId="74E40AE9">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w:t>
                  </w:r>
                </w:p>
              </w:tc>
              <w:tc>
                <w:tcPr>
                  <w:tcW w:w="304" w:type="pct"/>
                  <w:tcBorders>
                    <w:tl2br w:val="nil"/>
                    <w:tr2bl w:val="nil"/>
                  </w:tcBorders>
                  <w:noWrap w:val="0"/>
                  <w:vAlign w:val="center"/>
                </w:tcPr>
                <w:p w14:paraId="7DF0A9C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0.28</w:t>
                  </w:r>
                </w:p>
              </w:tc>
              <w:tc>
                <w:tcPr>
                  <w:tcW w:w="271" w:type="pct"/>
                  <w:tcBorders>
                    <w:tl2br w:val="nil"/>
                    <w:tr2bl w:val="nil"/>
                  </w:tcBorders>
                  <w:noWrap w:val="0"/>
                  <w:vAlign w:val="center"/>
                </w:tcPr>
                <w:p w14:paraId="247F4E08">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99" w:type="pct"/>
                  <w:tcBorders>
                    <w:tl2br w:val="nil"/>
                    <w:tr2bl w:val="nil"/>
                  </w:tcBorders>
                  <w:noWrap w:val="0"/>
                  <w:vAlign w:val="center"/>
                </w:tcPr>
                <w:p w14:paraId="34D130EA">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0.01（进入危废）</w:t>
                  </w:r>
                </w:p>
              </w:tc>
              <w:tc>
                <w:tcPr>
                  <w:tcW w:w="211" w:type="pct"/>
                  <w:tcBorders>
                    <w:tl2br w:val="nil"/>
                    <w:tr2bl w:val="nil"/>
                  </w:tcBorders>
                  <w:noWrap w:val="0"/>
                  <w:vAlign w:val="center"/>
                </w:tcPr>
                <w:p w14:paraId="056FA0F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0" w:type="pct"/>
                  <w:tcBorders>
                    <w:tl2br w:val="nil"/>
                    <w:tr2bl w:val="nil"/>
                  </w:tcBorders>
                  <w:noWrap w:val="0"/>
                  <w:vAlign w:val="center"/>
                </w:tcPr>
                <w:p w14:paraId="4D684683">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1218</w:t>
                  </w:r>
                </w:p>
              </w:tc>
              <w:tc>
                <w:tcPr>
                  <w:tcW w:w="199" w:type="pct"/>
                  <w:tcBorders>
                    <w:tl2br w:val="nil"/>
                    <w:tr2bl w:val="nil"/>
                  </w:tcBorders>
                  <w:noWrap w:val="0"/>
                  <w:vAlign w:val="center"/>
                </w:tcPr>
                <w:p w14:paraId="5C6C2F5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1" w:type="pct"/>
                  <w:tcBorders>
                    <w:tl2br w:val="nil"/>
                    <w:tr2bl w:val="nil"/>
                  </w:tcBorders>
                  <w:noWrap w:val="0"/>
                  <w:vAlign w:val="center"/>
                </w:tcPr>
                <w:p w14:paraId="1B207471">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1176</w:t>
                  </w:r>
                </w:p>
              </w:tc>
              <w:tc>
                <w:tcPr>
                  <w:tcW w:w="234" w:type="pct"/>
                  <w:tcBorders>
                    <w:tl2br w:val="nil"/>
                    <w:tr2bl w:val="nil"/>
                  </w:tcBorders>
                  <w:noWrap w:val="0"/>
                  <w:vAlign w:val="center"/>
                </w:tcPr>
                <w:p w14:paraId="30F8A716">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w:t>
                  </w:r>
                </w:p>
              </w:tc>
              <w:tc>
                <w:tcPr>
                  <w:tcW w:w="234" w:type="pct"/>
                  <w:tcBorders>
                    <w:tl2br w:val="nil"/>
                    <w:tr2bl w:val="nil"/>
                  </w:tcBorders>
                  <w:noWrap w:val="0"/>
                  <w:vAlign w:val="center"/>
                </w:tcPr>
                <w:p w14:paraId="32B853BC">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42</w:t>
                  </w:r>
                </w:p>
              </w:tc>
            </w:tr>
            <w:tr w14:paraId="68948E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vMerge w:val="continue"/>
                  <w:tcBorders>
                    <w:tl2br w:val="nil"/>
                    <w:tr2bl w:val="nil"/>
                  </w:tcBorders>
                  <w:noWrap w:val="0"/>
                  <w:vAlign w:val="center"/>
                </w:tcPr>
                <w:p w14:paraId="773517D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c>
                <w:tcPr>
                  <w:tcW w:w="215" w:type="pct"/>
                  <w:tcBorders>
                    <w:top w:val="single" w:color="auto" w:sz="4" w:space="0"/>
                    <w:bottom w:val="single" w:color="auto" w:sz="4" w:space="0"/>
                    <w:tl2br w:val="nil"/>
                    <w:tr2bl w:val="nil"/>
                  </w:tcBorders>
                  <w:noWrap w:val="0"/>
                  <w:vAlign w:val="center"/>
                </w:tcPr>
                <w:p w14:paraId="6FE322B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4200</w:t>
                  </w:r>
                </w:p>
              </w:tc>
              <w:tc>
                <w:tcPr>
                  <w:tcW w:w="167" w:type="pct"/>
                  <w:tcBorders>
                    <w:bottom w:val="single" w:color="auto" w:sz="4" w:space="0"/>
                    <w:tl2br w:val="nil"/>
                    <w:tr2bl w:val="nil"/>
                  </w:tcBorders>
                  <w:noWrap w:val="0"/>
                  <w:vAlign w:val="center"/>
                </w:tcPr>
                <w:p w14:paraId="2EE618C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w:t>
                  </w:r>
                </w:p>
              </w:tc>
              <w:tc>
                <w:tcPr>
                  <w:tcW w:w="295" w:type="pct"/>
                  <w:tcBorders>
                    <w:tl2br w:val="nil"/>
                    <w:tr2bl w:val="nil"/>
                  </w:tcBorders>
                  <w:noWrap w:val="0"/>
                  <w:vAlign w:val="center"/>
                </w:tcPr>
                <w:p w14:paraId="27363868">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混酸2</w:t>
                  </w:r>
                </w:p>
              </w:tc>
              <w:tc>
                <w:tcPr>
                  <w:tcW w:w="244" w:type="pct"/>
                  <w:tcBorders>
                    <w:tl2br w:val="nil"/>
                    <w:tr2bl w:val="nil"/>
                  </w:tcBorders>
                  <w:noWrap w:val="0"/>
                  <w:vAlign w:val="center"/>
                </w:tcPr>
                <w:p w14:paraId="567A1F6E">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硝酸10%</w:t>
                  </w:r>
                </w:p>
                <w:p w14:paraId="0491E2F6">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氢氟酸5%</w:t>
                  </w:r>
                </w:p>
              </w:tc>
              <w:tc>
                <w:tcPr>
                  <w:tcW w:w="211" w:type="pct"/>
                  <w:tcBorders>
                    <w:tl2br w:val="nil"/>
                    <w:tr2bl w:val="nil"/>
                  </w:tcBorders>
                  <w:noWrap w:val="0"/>
                  <w:vAlign w:val="center"/>
                </w:tcPr>
                <w:p w14:paraId="5C5B481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olor w:val="auto"/>
                      <w:sz w:val="18"/>
                      <w:szCs w:val="18"/>
                    </w:rPr>
                  </w:pPr>
                  <w:r>
                    <w:rPr>
                      <w:rFonts w:hint="default" w:ascii="Times New Roman" w:hAnsi="Times New Roman" w:eastAsia="宋体" w:cs="Times New Roman"/>
                      <w:color w:val="auto"/>
                      <w:sz w:val="18"/>
                      <w:szCs w:val="18"/>
                    </w:rPr>
                    <w:t>常温</w:t>
                  </w:r>
                </w:p>
              </w:tc>
              <w:tc>
                <w:tcPr>
                  <w:tcW w:w="167" w:type="pct"/>
                  <w:tcBorders>
                    <w:tl2br w:val="nil"/>
                    <w:tr2bl w:val="nil"/>
                  </w:tcBorders>
                  <w:noWrap w:val="0"/>
                  <w:vAlign w:val="center"/>
                </w:tcPr>
                <w:p w14:paraId="5FD43E2E">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val="0"/>
                      <w:bCs w:val="0"/>
                      <w:snapToGrid w:val="0"/>
                      <w:color w:val="auto"/>
                      <w:spacing w:val="0"/>
                      <w:position w:val="0"/>
                      <w:sz w:val="18"/>
                      <w:szCs w:val="18"/>
                      <w:lang w:val="en-US" w:eastAsia="zh-CN"/>
                    </w:rPr>
                  </w:pPr>
                  <w:r>
                    <w:rPr>
                      <w:rFonts w:hint="default" w:ascii="Times New Roman" w:hAnsi="Times New Roman" w:eastAsia="宋体" w:cs="Times New Roman"/>
                      <w:b w:val="0"/>
                      <w:bCs w:val="0"/>
                      <w:snapToGrid w:val="0"/>
                      <w:color w:val="auto"/>
                      <w:spacing w:val="0"/>
                      <w:position w:val="0"/>
                      <w:sz w:val="18"/>
                      <w:szCs w:val="18"/>
                      <w:lang w:val="en-US" w:eastAsia="zh-CN"/>
                    </w:rPr>
                    <w:t>35</w:t>
                  </w:r>
                </w:p>
              </w:tc>
              <w:tc>
                <w:tcPr>
                  <w:tcW w:w="209" w:type="pct"/>
                  <w:tcBorders>
                    <w:tl2br w:val="nil"/>
                    <w:tr2bl w:val="nil"/>
                  </w:tcBorders>
                  <w:noWrap w:val="0"/>
                  <w:vAlign w:val="center"/>
                </w:tcPr>
                <w:p w14:paraId="5D0DCFA9">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28</w:t>
                  </w:r>
                </w:p>
              </w:tc>
              <w:tc>
                <w:tcPr>
                  <w:tcW w:w="288" w:type="pct"/>
                  <w:tcBorders>
                    <w:tl2br w:val="nil"/>
                    <w:tr2bl w:val="nil"/>
                  </w:tcBorders>
                  <w:noWrap w:val="0"/>
                  <w:vAlign w:val="center"/>
                </w:tcPr>
                <w:p w14:paraId="1DD9433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color w:val="auto"/>
                      <w:spacing w:val="0"/>
                      <w:w w:val="100"/>
                      <w:position w:val="0"/>
                      <w:sz w:val="18"/>
                      <w:szCs w:val="18"/>
                      <w:lang w:val="en-US" w:eastAsia="zh-CN"/>
                    </w:rPr>
                    <w:t>定期维护（酸再生）及补酸</w:t>
                  </w:r>
                </w:p>
              </w:tc>
              <w:tc>
                <w:tcPr>
                  <w:tcW w:w="195" w:type="pct"/>
                  <w:tcBorders>
                    <w:tl2br w:val="nil"/>
                    <w:tr2bl w:val="nil"/>
                  </w:tcBorders>
                  <w:noWrap w:val="0"/>
                  <w:vAlign w:val="center"/>
                </w:tcPr>
                <w:p w14:paraId="3F7034CB">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49" w:type="pct"/>
                  <w:tcBorders>
                    <w:tl2br w:val="nil"/>
                    <w:tr2bl w:val="nil"/>
                  </w:tcBorders>
                  <w:noWrap w:val="0"/>
                  <w:vAlign w:val="center"/>
                </w:tcPr>
                <w:p w14:paraId="37B8ED4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0.29</w:t>
                  </w:r>
                </w:p>
              </w:tc>
              <w:tc>
                <w:tcPr>
                  <w:tcW w:w="263" w:type="pct"/>
                  <w:tcBorders>
                    <w:tl2br w:val="nil"/>
                    <w:tr2bl w:val="nil"/>
                  </w:tcBorders>
                  <w:noWrap w:val="0"/>
                  <w:vAlign w:val="center"/>
                </w:tcPr>
                <w:p w14:paraId="3528267B">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w:t>
                  </w:r>
                </w:p>
              </w:tc>
              <w:tc>
                <w:tcPr>
                  <w:tcW w:w="304" w:type="pct"/>
                  <w:tcBorders>
                    <w:tl2br w:val="nil"/>
                    <w:tr2bl w:val="nil"/>
                  </w:tcBorders>
                  <w:noWrap w:val="0"/>
                  <w:vAlign w:val="center"/>
                </w:tcPr>
                <w:p w14:paraId="6F6A905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0.28</w:t>
                  </w:r>
                </w:p>
              </w:tc>
              <w:tc>
                <w:tcPr>
                  <w:tcW w:w="271" w:type="pct"/>
                  <w:tcBorders>
                    <w:tl2br w:val="nil"/>
                    <w:tr2bl w:val="nil"/>
                  </w:tcBorders>
                  <w:noWrap w:val="0"/>
                  <w:vAlign w:val="center"/>
                </w:tcPr>
                <w:p w14:paraId="5A135E0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99" w:type="pct"/>
                  <w:tcBorders>
                    <w:tl2br w:val="nil"/>
                    <w:tr2bl w:val="nil"/>
                  </w:tcBorders>
                  <w:noWrap w:val="0"/>
                  <w:vAlign w:val="center"/>
                </w:tcPr>
                <w:p w14:paraId="272068D8">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0.01（进入危废）</w:t>
                  </w:r>
                </w:p>
              </w:tc>
              <w:tc>
                <w:tcPr>
                  <w:tcW w:w="211" w:type="pct"/>
                  <w:tcBorders>
                    <w:tl2br w:val="nil"/>
                    <w:tr2bl w:val="nil"/>
                  </w:tcBorders>
                  <w:noWrap w:val="0"/>
                  <w:vAlign w:val="center"/>
                </w:tcPr>
                <w:p w14:paraId="4357A387">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0" w:type="pct"/>
                  <w:tcBorders>
                    <w:tl2br w:val="nil"/>
                    <w:tr2bl w:val="nil"/>
                  </w:tcBorders>
                  <w:noWrap w:val="0"/>
                  <w:vAlign w:val="center"/>
                </w:tcPr>
                <w:p w14:paraId="74A293B6">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1218</w:t>
                  </w:r>
                </w:p>
              </w:tc>
              <w:tc>
                <w:tcPr>
                  <w:tcW w:w="199" w:type="pct"/>
                  <w:tcBorders>
                    <w:tl2br w:val="nil"/>
                    <w:tr2bl w:val="nil"/>
                  </w:tcBorders>
                  <w:noWrap w:val="0"/>
                  <w:vAlign w:val="center"/>
                </w:tcPr>
                <w:p w14:paraId="5D6504F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1" w:type="pct"/>
                  <w:tcBorders>
                    <w:tl2br w:val="nil"/>
                    <w:tr2bl w:val="nil"/>
                  </w:tcBorders>
                  <w:noWrap w:val="0"/>
                  <w:vAlign w:val="center"/>
                </w:tcPr>
                <w:p w14:paraId="56367162">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1176</w:t>
                  </w:r>
                </w:p>
              </w:tc>
              <w:tc>
                <w:tcPr>
                  <w:tcW w:w="234" w:type="pct"/>
                  <w:tcBorders>
                    <w:tl2br w:val="nil"/>
                    <w:tr2bl w:val="nil"/>
                  </w:tcBorders>
                  <w:noWrap w:val="0"/>
                  <w:vAlign w:val="center"/>
                </w:tcPr>
                <w:p w14:paraId="5B5877B1">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w:t>
                  </w:r>
                </w:p>
              </w:tc>
              <w:tc>
                <w:tcPr>
                  <w:tcW w:w="234" w:type="pct"/>
                  <w:tcBorders>
                    <w:tl2br w:val="nil"/>
                    <w:tr2bl w:val="nil"/>
                  </w:tcBorders>
                  <w:noWrap w:val="0"/>
                  <w:vAlign w:val="center"/>
                </w:tcPr>
                <w:p w14:paraId="30CF6C0A">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42</w:t>
                  </w:r>
                </w:p>
              </w:tc>
            </w:tr>
            <w:tr w14:paraId="21E0E8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vMerge w:val="continue"/>
                  <w:tcBorders>
                    <w:tl2br w:val="nil"/>
                    <w:tr2bl w:val="nil"/>
                  </w:tcBorders>
                  <w:noWrap w:val="0"/>
                  <w:vAlign w:val="center"/>
                </w:tcPr>
                <w:p w14:paraId="3EE9E228">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c>
                <w:tcPr>
                  <w:tcW w:w="215" w:type="pct"/>
                  <w:tcBorders>
                    <w:top w:val="single" w:color="auto" w:sz="4" w:space="0"/>
                    <w:bottom w:val="single" w:color="auto" w:sz="4" w:space="0"/>
                    <w:tl2br w:val="nil"/>
                    <w:tr2bl w:val="nil"/>
                  </w:tcBorders>
                  <w:noWrap w:val="0"/>
                  <w:vAlign w:val="center"/>
                </w:tcPr>
                <w:p w14:paraId="540C76D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4200</w:t>
                  </w:r>
                </w:p>
              </w:tc>
              <w:tc>
                <w:tcPr>
                  <w:tcW w:w="167" w:type="pct"/>
                  <w:tcBorders>
                    <w:top w:val="single" w:color="auto" w:sz="4" w:space="0"/>
                    <w:tl2br w:val="nil"/>
                    <w:tr2bl w:val="nil"/>
                  </w:tcBorders>
                  <w:noWrap w:val="0"/>
                  <w:vAlign w:val="center"/>
                </w:tcPr>
                <w:p w14:paraId="6077FF1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4</w:t>
                  </w:r>
                </w:p>
              </w:tc>
              <w:tc>
                <w:tcPr>
                  <w:tcW w:w="295" w:type="pct"/>
                  <w:tcBorders>
                    <w:tl2br w:val="nil"/>
                    <w:tr2bl w:val="nil"/>
                  </w:tcBorders>
                  <w:noWrap w:val="0"/>
                  <w:vAlign w:val="center"/>
                </w:tcPr>
                <w:p w14:paraId="623945B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刷洗、冲洗、漂洗</w:t>
                  </w:r>
                </w:p>
              </w:tc>
              <w:tc>
                <w:tcPr>
                  <w:tcW w:w="244" w:type="pct"/>
                  <w:tcBorders>
                    <w:tl2br w:val="nil"/>
                    <w:tr2bl w:val="nil"/>
                  </w:tcBorders>
                  <w:noWrap w:val="0"/>
                  <w:vAlign w:val="center"/>
                </w:tcPr>
                <w:p w14:paraId="01913DEA">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水</w:t>
                  </w:r>
                </w:p>
              </w:tc>
              <w:tc>
                <w:tcPr>
                  <w:tcW w:w="211" w:type="pct"/>
                  <w:tcBorders>
                    <w:tl2br w:val="nil"/>
                    <w:tr2bl w:val="nil"/>
                  </w:tcBorders>
                  <w:noWrap w:val="0"/>
                  <w:vAlign w:val="center"/>
                </w:tcPr>
                <w:p w14:paraId="03A662B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常温</w:t>
                  </w:r>
                </w:p>
              </w:tc>
              <w:tc>
                <w:tcPr>
                  <w:tcW w:w="167" w:type="pct"/>
                  <w:tcBorders>
                    <w:tl2br w:val="nil"/>
                    <w:tr2bl w:val="nil"/>
                  </w:tcBorders>
                  <w:noWrap w:val="0"/>
                  <w:vAlign w:val="center"/>
                </w:tcPr>
                <w:p w14:paraId="091B051D">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val="0"/>
                      <w:bCs w:val="0"/>
                      <w:snapToGrid w:val="0"/>
                      <w:color w:val="auto"/>
                      <w:spacing w:val="0"/>
                      <w:position w:val="0"/>
                      <w:sz w:val="18"/>
                      <w:szCs w:val="18"/>
                      <w:lang w:val="en-US" w:eastAsia="zh-CN"/>
                    </w:rPr>
                  </w:pPr>
                  <w:r>
                    <w:rPr>
                      <w:rFonts w:hint="default" w:ascii="Times New Roman" w:hAnsi="Times New Roman" w:eastAsia="宋体" w:cs="Times New Roman"/>
                      <w:b w:val="0"/>
                      <w:bCs w:val="0"/>
                      <w:snapToGrid w:val="0"/>
                      <w:color w:val="auto"/>
                      <w:spacing w:val="0"/>
                      <w:position w:val="0"/>
                      <w:sz w:val="18"/>
                      <w:szCs w:val="18"/>
                      <w:lang w:val="en-US" w:eastAsia="zh-CN"/>
                    </w:rPr>
                    <w:t>30</w:t>
                  </w:r>
                </w:p>
              </w:tc>
              <w:tc>
                <w:tcPr>
                  <w:tcW w:w="209" w:type="pct"/>
                  <w:tcBorders>
                    <w:tl2br w:val="nil"/>
                    <w:tr2bl w:val="nil"/>
                  </w:tcBorders>
                  <w:noWrap w:val="0"/>
                  <w:vAlign w:val="center"/>
                </w:tcPr>
                <w:p w14:paraId="0F8872DA">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27</w:t>
                  </w:r>
                </w:p>
              </w:tc>
              <w:tc>
                <w:tcPr>
                  <w:tcW w:w="288" w:type="pct"/>
                  <w:tcBorders>
                    <w:tl2br w:val="nil"/>
                    <w:tr2bl w:val="nil"/>
                  </w:tcBorders>
                  <w:noWrap w:val="0"/>
                  <w:vAlign w:val="center"/>
                </w:tcPr>
                <w:p w14:paraId="1FC7CBB4">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溢流</w:t>
                  </w:r>
                </w:p>
              </w:tc>
              <w:tc>
                <w:tcPr>
                  <w:tcW w:w="195" w:type="pct"/>
                  <w:tcBorders>
                    <w:tl2br w:val="nil"/>
                    <w:tr2bl w:val="nil"/>
                  </w:tcBorders>
                  <w:noWrap w:val="0"/>
                  <w:vAlign w:val="center"/>
                </w:tcPr>
                <w:p w14:paraId="32AC1BA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49" w:type="pct"/>
                  <w:tcBorders>
                    <w:tl2br w:val="nil"/>
                    <w:tr2bl w:val="nil"/>
                  </w:tcBorders>
                  <w:noWrap w:val="0"/>
                  <w:vAlign w:val="center"/>
                </w:tcPr>
                <w:p w14:paraId="3A283C8C">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2.97</w:t>
                  </w:r>
                </w:p>
              </w:tc>
              <w:tc>
                <w:tcPr>
                  <w:tcW w:w="263" w:type="pct"/>
                  <w:tcBorders>
                    <w:tl2br w:val="nil"/>
                    <w:tr2bl w:val="nil"/>
                  </w:tcBorders>
                  <w:noWrap w:val="0"/>
                  <w:vAlign w:val="center"/>
                </w:tcPr>
                <w:p w14:paraId="2CC000EF">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w:t>
                  </w:r>
                </w:p>
              </w:tc>
              <w:tc>
                <w:tcPr>
                  <w:tcW w:w="304" w:type="pct"/>
                  <w:tcBorders>
                    <w:tl2br w:val="nil"/>
                    <w:tr2bl w:val="nil"/>
                  </w:tcBorders>
                  <w:noWrap w:val="0"/>
                  <w:vAlign w:val="center"/>
                </w:tcPr>
                <w:p w14:paraId="6E0E1AFF">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0.27</w:t>
                  </w:r>
                </w:p>
              </w:tc>
              <w:tc>
                <w:tcPr>
                  <w:tcW w:w="271" w:type="pct"/>
                  <w:tcBorders>
                    <w:tl2br w:val="nil"/>
                    <w:tr2bl w:val="nil"/>
                  </w:tcBorders>
                  <w:noWrap w:val="0"/>
                  <w:vAlign w:val="center"/>
                </w:tcPr>
                <w:p w14:paraId="583DBCEA">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2.7</w:t>
                  </w:r>
                </w:p>
              </w:tc>
              <w:tc>
                <w:tcPr>
                  <w:tcW w:w="299" w:type="pct"/>
                  <w:tcBorders>
                    <w:tl2br w:val="nil"/>
                    <w:tr2bl w:val="nil"/>
                  </w:tcBorders>
                  <w:noWrap w:val="0"/>
                  <w:vAlign w:val="center"/>
                </w:tcPr>
                <w:p w14:paraId="31900C8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11" w:type="pct"/>
                  <w:tcBorders>
                    <w:tl2br w:val="nil"/>
                    <w:tr2bl w:val="nil"/>
                  </w:tcBorders>
                  <w:noWrap w:val="0"/>
                  <w:vAlign w:val="center"/>
                </w:tcPr>
                <w:p w14:paraId="7804F99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0" w:type="pct"/>
                  <w:tcBorders>
                    <w:tl2br w:val="nil"/>
                    <w:tr2bl w:val="nil"/>
                  </w:tcBorders>
                  <w:noWrap w:val="0"/>
                  <w:vAlign w:val="center"/>
                </w:tcPr>
                <w:p w14:paraId="05428E2C">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12474</w:t>
                  </w:r>
                </w:p>
              </w:tc>
              <w:tc>
                <w:tcPr>
                  <w:tcW w:w="199" w:type="pct"/>
                  <w:tcBorders>
                    <w:tl2br w:val="nil"/>
                    <w:tr2bl w:val="nil"/>
                  </w:tcBorders>
                  <w:noWrap w:val="0"/>
                  <w:vAlign w:val="center"/>
                </w:tcPr>
                <w:p w14:paraId="0B12CDD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1" w:type="pct"/>
                  <w:tcBorders>
                    <w:tl2br w:val="nil"/>
                    <w:tr2bl w:val="nil"/>
                  </w:tcBorders>
                  <w:noWrap w:val="0"/>
                  <w:vAlign w:val="center"/>
                </w:tcPr>
                <w:p w14:paraId="7B510B60">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1134</w:t>
                  </w:r>
                </w:p>
              </w:tc>
              <w:tc>
                <w:tcPr>
                  <w:tcW w:w="234" w:type="pct"/>
                  <w:tcBorders>
                    <w:tl2br w:val="nil"/>
                    <w:tr2bl w:val="nil"/>
                  </w:tcBorders>
                  <w:noWrap w:val="0"/>
                  <w:vAlign w:val="center"/>
                </w:tcPr>
                <w:p w14:paraId="52E8D100">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11340</w:t>
                  </w:r>
                </w:p>
              </w:tc>
              <w:tc>
                <w:tcPr>
                  <w:tcW w:w="234" w:type="pct"/>
                  <w:tcBorders>
                    <w:tl2br w:val="nil"/>
                    <w:tr2bl w:val="nil"/>
                  </w:tcBorders>
                  <w:noWrap w:val="0"/>
                  <w:vAlign w:val="center"/>
                </w:tcPr>
                <w:p w14:paraId="061F6941">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w:t>
                  </w:r>
                </w:p>
              </w:tc>
            </w:tr>
            <w:tr w14:paraId="2A3D37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vMerge w:val="restart"/>
                  <w:tcBorders>
                    <w:tl2br w:val="nil"/>
                    <w:tr2bl w:val="nil"/>
                  </w:tcBorders>
                  <w:noWrap w:val="0"/>
                  <w:vAlign w:val="center"/>
                </w:tcPr>
                <w:p w14:paraId="68C4053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中间修磨线机组</w:t>
                  </w:r>
                </w:p>
              </w:tc>
              <w:tc>
                <w:tcPr>
                  <w:tcW w:w="215" w:type="pct"/>
                  <w:tcBorders>
                    <w:top w:val="single" w:color="auto" w:sz="4" w:space="0"/>
                    <w:bottom w:val="single" w:color="auto" w:sz="4" w:space="0"/>
                    <w:tl2br w:val="nil"/>
                    <w:tr2bl w:val="nil"/>
                  </w:tcBorders>
                  <w:noWrap w:val="0"/>
                  <w:vAlign w:val="center"/>
                </w:tcPr>
                <w:p w14:paraId="26CCC06B">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2600</w:t>
                  </w:r>
                </w:p>
              </w:tc>
              <w:tc>
                <w:tcPr>
                  <w:tcW w:w="167" w:type="pct"/>
                  <w:tcBorders>
                    <w:tl2br w:val="nil"/>
                    <w:tr2bl w:val="nil"/>
                  </w:tcBorders>
                  <w:noWrap w:val="0"/>
                  <w:vAlign w:val="center"/>
                </w:tcPr>
                <w:p w14:paraId="58181DD4">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w:t>
                  </w:r>
                </w:p>
              </w:tc>
              <w:tc>
                <w:tcPr>
                  <w:tcW w:w="295" w:type="pct"/>
                  <w:tcBorders>
                    <w:tl2br w:val="nil"/>
                    <w:tr2bl w:val="nil"/>
                  </w:tcBorders>
                  <w:shd w:val="clear" w:color="auto" w:fill="auto"/>
                  <w:noWrap w:val="0"/>
                  <w:vAlign w:val="center"/>
                </w:tcPr>
                <w:p w14:paraId="6B11E2F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修磨乳化液配水</w:t>
                  </w:r>
                </w:p>
              </w:tc>
              <w:tc>
                <w:tcPr>
                  <w:tcW w:w="244" w:type="pct"/>
                  <w:tcBorders>
                    <w:tl2br w:val="nil"/>
                    <w:tr2bl w:val="nil"/>
                  </w:tcBorders>
                  <w:shd w:val="clear" w:color="auto" w:fill="auto"/>
                  <w:noWrap w:val="0"/>
                  <w:vAlign w:val="center"/>
                </w:tcPr>
                <w:p w14:paraId="24A5FA84">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snapToGrid w:val="0"/>
                      <w:color w:val="auto"/>
                      <w:spacing w:val="0"/>
                      <w:kern w:val="2"/>
                      <w:position w:val="0"/>
                      <w:sz w:val="18"/>
                      <w:szCs w:val="18"/>
                      <w:u w:val="none"/>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水，乳化液</w:t>
                  </w:r>
                </w:p>
              </w:tc>
              <w:tc>
                <w:tcPr>
                  <w:tcW w:w="211" w:type="pct"/>
                  <w:tcBorders>
                    <w:tl2br w:val="nil"/>
                    <w:tr2bl w:val="nil"/>
                  </w:tcBorders>
                  <w:shd w:val="clear" w:color="auto" w:fill="auto"/>
                  <w:noWrap w:val="0"/>
                  <w:vAlign w:val="center"/>
                </w:tcPr>
                <w:p w14:paraId="061E6E62">
                  <w:pPr>
                    <w:keepNext w:val="0"/>
                    <w:keepLines w:val="0"/>
                    <w:pageBreakBefore w:val="0"/>
                    <w:widowControl/>
                    <w:suppressLineNumbers w:val="0"/>
                    <w:wordWrap/>
                    <w:overflowPunct/>
                    <w:topLinePunct w:val="0"/>
                    <w:bidi w:val="0"/>
                    <w:spacing w:line="240" w:lineRule="atLeast"/>
                    <w:jc w:val="center"/>
                    <w:textAlignment w:val="bottom"/>
                    <w:rPr>
                      <w:rFonts w:hint="default" w:ascii="Times New Roman" w:hAnsi="Times New Roman" w:eastAsia="宋体" w:cs="Times New Roman"/>
                      <w:b w:val="0"/>
                      <w:bCs w:val="0"/>
                      <w:snapToGrid w:val="0"/>
                      <w:color w:val="auto"/>
                      <w:spacing w:val="0"/>
                      <w:kern w:val="2"/>
                      <w:position w:val="0"/>
                      <w:sz w:val="18"/>
                      <w:szCs w:val="18"/>
                      <w:u w:val="none"/>
                      <w:lang w:val="en-US" w:eastAsia="zh-CN" w:bidi="ar"/>
                    </w:rPr>
                  </w:pPr>
                  <w:r>
                    <w:rPr>
                      <w:rFonts w:hint="default" w:ascii="Times New Roman" w:hAnsi="Times New Roman" w:eastAsia="宋体" w:cs="Times New Roman"/>
                      <w:b w:val="0"/>
                      <w:bCs w:val="0"/>
                      <w:color w:val="auto"/>
                      <w:sz w:val="18"/>
                      <w:szCs w:val="18"/>
                      <w:lang w:val="en-US" w:eastAsia="zh-CN"/>
                    </w:rPr>
                    <w:t>70~80</w:t>
                  </w:r>
                </w:p>
              </w:tc>
              <w:tc>
                <w:tcPr>
                  <w:tcW w:w="167" w:type="pct"/>
                  <w:tcBorders>
                    <w:tl2br w:val="nil"/>
                    <w:tr2bl w:val="nil"/>
                  </w:tcBorders>
                  <w:shd w:val="clear" w:color="auto" w:fill="auto"/>
                  <w:noWrap w:val="0"/>
                  <w:vAlign w:val="center"/>
                </w:tcPr>
                <w:p w14:paraId="55B81C36">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val="0"/>
                      <w:bCs w:val="0"/>
                      <w:snapToGrid w:val="0"/>
                      <w:color w:val="auto"/>
                      <w:spacing w:val="0"/>
                      <w:kern w:val="2"/>
                      <w:position w:val="0"/>
                      <w:sz w:val="18"/>
                      <w:szCs w:val="18"/>
                      <w:lang w:val="en-US" w:eastAsia="zh-CN" w:bidi="ar-SA"/>
                    </w:rPr>
                  </w:pPr>
                  <w:r>
                    <w:rPr>
                      <w:rFonts w:hint="default" w:ascii="Times New Roman" w:hAnsi="Times New Roman" w:eastAsia="宋体" w:cs="Times New Roman"/>
                      <w:b w:val="0"/>
                      <w:bCs w:val="0"/>
                      <w:snapToGrid w:val="0"/>
                      <w:color w:val="auto"/>
                      <w:spacing w:val="0"/>
                      <w:position w:val="0"/>
                      <w:sz w:val="18"/>
                      <w:szCs w:val="18"/>
                      <w:lang w:val="en-US" w:eastAsia="zh-CN"/>
                    </w:rPr>
                    <w:t>12.5</w:t>
                  </w:r>
                </w:p>
              </w:tc>
              <w:tc>
                <w:tcPr>
                  <w:tcW w:w="209" w:type="pct"/>
                  <w:tcBorders>
                    <w:tl2br w:val="nil"/>
                    <w:tr2bl w:val="nil"/>
                  </w:tcBorders>
                  <w:shd w:val="clear" w:color="auto" w:fill="auto"/>
                  <w:noWrap w:val="0"/>
                  <w:vAlign w:val="center"/>
                </w:tcPr>
                <w:p w14:paraId="5441826F">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val="0"/>
                      <w:color w:val="auto"/>
                      <w:spacing w:val="0"/>
                      <w:kern w:val="2"/>
                      <w:position w:val="0"/>
                      <w:sz w:val="18"/>
                      <w:szCs w:val="18"/>
                      <w:lang w:val="en-US" w:eastAsia="zh-CN" w:bidi="ar-SA"/>
                    </w:rPr>
                  </w:pPr>
                  <w:r>
                    <w:rPr>
                      <w:rFonts w:hint="default" w:ascii="Times New Roman" w:hAnsi="Times New Roman" w:eastAsia="宋体" w:cs="Times New Roman"/>
                      <w:b w:val="0"/>
                      <w:bCs w:val="0"/>
                      <w:color w:val="auto"/>
                      <w:spacing w:val="0"/>
                      <w:position w:val="0"/>
                      <w:sz w:val="18"/>
                      <w:szCs w:val="18"/>
                      <w:lang w:val="en-US" w:eastAsia="zh-CN"/>
                    </w:rPr>
                    <w:t>10</w:t>
                  </w:r>
                </w:p>
              </w:tc>
              <w:tc>
                <w:tcPr>
                  <w:tcW w:w="288" w:type="pct"/>
                  <w:tcBorders>
                    <w:tl2br w:val="nil"/>
                    <w:tr2bl w:val="nil"/>
                  </w:tcBorders>
                  <w:shd w:val="clear" w:color="auto" w:fill="auto"/>
                  <w:noWrap w:val="0"/>
                  <w:vAlign w:val="center"/>
                </w:tcPr>
                <w:p w14:paraId="68A3666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定期维护及补乳化液</w:t>
                  </w:r>
                </w:p>
              </w:tc>
              <w:tc>
                <w:tcPr>
                  <w:tcW w:w="195" w:type="pct"/>
                  <w:tcBorders>
                    <w:tl2br w:val="nil"/>
                    <w:tr2bl w:val="nil"/>
                  </w:tcBorders>
                  <w:shd w:val="clear" w:color="auto" w:fill="auto"/>
                  <w:noWrap w:val="0"/>
                  <w:vAlign w:val="center"/>
                </w:tcPr>
                <w:p w14:paraId="4615828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49" w:type="pct"/>
                  <w:tcBorders>
                    <w:tl2br w:val="nil"/>
                    <w:tr2bl w:val="nil"/>
                  </w:tcBorders>
                  <w:shd w:val="clear" w:color="auto" w:fill="auto"/>
                  <w:noWrap w:val="0"/>
                  <w:vAlign w:val="center"/>
                </w:tcPr>
                <w:p w14:paraId="400EED1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0.1</w:t>
                  </w:r>
                </w:p>
              </w:tc>
              <w:tc>
                <w:tcPr>
                  <w:tcW w:w="263" w:type="pct"/>
                  <w:tcBorders>
                    <w:tl2br w:val="nil"/>
                    <w:tr2bl w:val="nil"/>
                  </w:tcBorders>
                  <w:shd w:val="clear" w:color="auto" w:fill="auto"/>
                  <w:noWrap w:val="0"/>
                  <w:vAlign w:val="center"/>
                </w:tcPr>
                <w:p w14:paraId="2173C67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304" w:type="pct"/>
                  <w:tcBorders>
                    <w:tl2br w:val="nil"/>
                    <w:tr2bl w:val="nil"/>
                  </w:tcBorders>
                  <w:shd w:val="clear" w:color="auto" w:fill="auto"/>
                  <w:noWrap w:val="0"/>
                  <w:vAlign w:val="center"/>
                </w:tcPr>
                <w:p w14:paraId="0BA629A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0.1</w:t>
                  </w:r>
                </w:p>
              </w:tc>
              <w:tc>
                <w:tcPr>
                  <w:tcW w:w="271" w:type="pct"/>
                  <w:tcBorders>
                    <w:tl2br w:val="nil"/>
                    <w:tr2bl w:val="nil"/>
                  </w:tcBorders>
                  <w:shd w:val="clear" w:color="auto" w:fill="auto"/>
                  <w:noWrap w:val="0"/>
                  <w:vAlign w:val="center"/>
                </w:tcPr>
                <w:p w14:paraId="130CC280">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99" w:type="pct"/>
                  <w:tcBorders>
                    <w:tl2br w:val="nil"/>
                    <w:tr2bl w:val="nil"/>
                  </w:tcBorders>
                  <w:shd w:val="clear" w:color="auto" w:fill="auto"/>
                  <w:noWrap w:val="0"/>
                  <w:vAlign w:val="center"/>
                </w:tcPr>
                <w:p w14:paraId="5F29F45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11" w:type="pct"/>
                  <w:tcBorders>
                    <w:tl2br w:val="nil"/>
                    <w:tr2bl w:val="nil"/>
                  </w:tcBorders>
                  <w:shd w:val="clear" w:color="auto" w:fill="auto"/>
                  <w:noWrap w:val="0"/>
                  <w:vAlign w:val="center"/>
                </w:tcPr>
                <w:p w14:paraId="662DC91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0" w:type="pct"/>
                  <w:tcBorders>
                    <w:tl2br w:val="nil"/>
                    <w:tr2bl w:val="nil"/>
                  </w:tcBorders>
                  <w:shd w:val="clear" w:color="auto" w:fill="auto"/>
                  <w:noWrap w:val="0"/>
                  <w:vAlign w:val="center"/>
                </w:tcPr>
                <w:p w14:paraId="3074300C">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260</w:t>
                  </w:r>
                </w:p>
              </w:tc>
              <w:tc>
                <w:tcPr>
                  <w:tcW w:w="199" w:type="pct"/>
                  <w:tcBorders>
                    <w:tl2br w:val="nil"/>
                    <w:tr2bl w:val="nil"/>
                  </w:tcBorders>
                  <w:shd w:val="clear" w:color="auto" w:fill="auto"/>
                  <w:noWrap w:val="0"/>
                  <w:vAlign w:val="center"/>
                </w:tcPr>
                <w:p w14:paraId="51B7F078">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1" w:type="pct"/>
                  <w:tcBorders>
                    <w:tl2br w:val="nil"/>
                    <w:tr2bl w:val="nil"/>
                  </w:tcBorders>
                  <w:shd w:val="clear" w:color="auto" w:fill="auto"/>
                  <w:noWrap w:val="0"/>
                  <w:vAlign w:val="center"/>
                </w:tcPr>
                <w:p w14:paraId="71154780">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260</w:t>
                  </w:r>
                </w:p>
              </w:tc>
              <w:tc>
                <w:tcPr>
                  <w:tcW w:w="234" w:type="pct"/>
                  <w:tcBorders>
                    <w:tl2br w:val="nil"/>
                    <w:tr2bl w:val="nil"/>
                  </w:tcBorders>
                  <w:shd w:val="clear" w:color="auto" w:fill="auto"/>
                  <w:noWrap w:val="0"/>
                  <w:vAlign w:val="center"/>
                </w:tcPr>
                <w:p w14:paraId="55FBD3DC">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w:t>
                  </w:r>
                </w:p>
              </w:tc>
              <w:tc>
                <w:tcPr>
                  <w:tcW w:w="234" w:type="pct"/>
                  <w:tcBorders>
                    <w:tl2br w:val="nil"/>
                    <w:tr2bl w:val="nil"/>
                  </w:tcBorders>
                  <w:shd w:val="clear" w:color="auto" w:fill="auto"/>
                  <w:noWrap w:val="0"/>
                  <w:vAlign w:val="center"/>
                </w:tcPr>
                <w:p w14:paraId="199B3D71">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0</w:t>
                  </w:r>
                </w:p>
              </w:tc>
            </w:tr>
            <w:tr w14:paraId="4A519A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vMerge w:val="continue"/>
                  <w:tcBorders>
                    <w:tl2br w:val="nil"/>
                    <w:tr2bl w:val="nil"/>
                  </w:tcBorders>
                  <w:noWrap w:val="0"/>
                  <w:vAlign w:val="center"/>
                </w:tcPr>
                <w:p w14:paraId="71C7F1D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c>
                <w:tcPr>
                  <w:tcW w:w="215" w:type="pct"/>
                  <w:tcBorders>
                    <w:top w:val="single" w:color="auto" w:sz="4" w:space="0"/>
                    <w:tl2br w:val="nil"/>
                    <w:tr2bl w:val="nil"/>
                  </w:tcBorders>
                  <w:noWrap w:val="0"/>
                  <w:vAlign w:val="center"/>
                </w:tcPr>
                <w:p w14:paraId="528DA60D">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2600</w:t>
                  </w:r>
                </w:p>
              </w:tc>
              <w:tc>
                <w:tcPr>
                  <w:tcW w:w="167" w:type="pct"/>
                  <w:tcBorders>
                    <w:tl2br w:val="nil"/>
                    <w:tr2bl w:val="nil"/>
                  </w:tcBorders>
                  <w:noWrap w:val="0"/>
                  <w:vAlign w:val="center"/>
                </w:tcPr>
                <w:p w14:paraId="5CAD767A">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w:t>
                  </w:r>
                </w:p>
              </w:tc>
              <w:tc>
                <w:tcPr>
                  <w:tcW w:w="295" w:type="pct"/>
                  <w:tcBorders>
                    <w:tl2br w:val="nil"/>
                    <w:tr2bl w:val="nil"/>
                  </w:tcBorders>
                  <w:shd w:val="clear" w:color="auto" w:fill="auto"/>
                  <w:noWrap w:val="0"/>
                  <w:vAlign w:val="center"/>
                </w:tcPr>
                <w:p w14:paraId="034FC66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三级清洗（热水刷洗、热水喷淋、</w:t>
                  </w:r>
                  <w:r>
                    <w:rPr>
                      <w:rFonts w:hint="default" w:ascii="Times New Roman" w:hAnsi="Times New Roman" w:eastAsia="宋体" w:cs="Times New Roman"/>
                      <w:b w:val="0"/>
                      <w:bCs w:val="0"/>
                      <w:color w:val="auto"/>
                      <w:sz w:val="18"/>
                      <w:szCs w:val="18"/>
                      <w:lang w:eastAsia="zh-CN"/>
                    </w:rPr>
                    <w:t>热水清洗</w:t>
                  </w:r>
                  <w:r>
                    <w:rPr>
                      <w:rFonts w:hint="default" w:ascii="Times New Roman" w:hAnsi="Times New Roman" w:eastAsia="宋体" w:cs="Times New Roman"/>
                      <w:b w:val="0"/>
                      <w:bCs w:val="0"/>
                      <w:color w:val="auto"/>
                      <w:spacing w:val="0"/>
                      <w:w w:val="100"/>
                      <w:position w:val="0"/>
                      <w:sz w:val="18"/>
                      <w:szCs w:val="18"/>
                      <w:lang w:val="en-US" w:eastAsia="zh-CN"/>
                    </w:rPr>
                    <w:t>）</w:t>
                  </w:r>
                </w:p>
              </w:tc>
              <w:tc>
                <w:tcPr>
                  <w:tcW w:w="244" w:type="pct"/>
                  <w:tcBorders>
                    <w:tl2br w:val="nil"/>
                    <w:tr2bl w:val="nil"/>
                  </w:tcBorders>
                  <w:shd w:val="clear" w:color="auto" w:fill="auto"/>
                  <w:noWrap w:val="0"/>
                  <w:vAlign w:val="center"/>
                </w:tcPr>
                <w:p w14:paraId="5A0B83FC">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snapToGrid w:val="0"/>
                      <w:color w:val="auto"/>
                      <w:spacing w:val="0"/>
                      <w:kern w:val="2"/>
                      <w:position w:val="0"/>
                      <w:sz w:val="18"/>
                      <w:szCs w:val="18"/>
                      <w:u w:val="none"/>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水</w:t>
                  </w:r>
                </w:p>
              </w:tc>
              <w:tc>
                <w:tcPr>
                  <w:tcW w:w="211" w:type="pct"/>
                  <w:tcBorders>
                    <w:tl2br w:val="nil"/>
                    <w:tr2bl w:val="nil"/>
                  </w:tcBorders>
                  <w:shd w:val="clear" w:color="auto" w:fill="auto"/>
                  <w:noWrap w:val="0"/>
                  <w:vAlign w:val="center"/>
                </w:tcPr>
                <w:p w14:paraId="24C12FDF">
                  <w:pPr>
                    <w:keepNext w:val="0"/>
                    <w:keepLines w:val="0"/>
                    <w:pageBreakBefore w:val="0"/>
                    <w:widowControl/>
                    <w:suppressLineNumbers w:val="0"/>
                    <w:wordWrap/>
                    <w:overflowPunct/>
                    <w:topLinePunct w:val="0"/>
                    <w:bidi w:val="0"/>
                    <w:spacing w:line="240" w:lineRule="atLeast"/>
                    <w:jc w:val="center"/>
                    <w:textAlignment w:val="bottom"/>
                    <w:rPr>
                      <w:rFonts w:hint="default" w:ascii="Times New Roman" w:hAnsi="Times New Roman" w:eastAsia="宋体" w:cs="Times New Roman"/>
                      <w:b w:val="0"/>
                      <w:bCs w:val="0"/>
                      <w:color w:val="auto"/>
                      <w:kern w:val="2"/>
                      <w:sz w:val="18"/>
                      <w:szCs w:val="18"/>
                      <w:lang w:val="en-US" w:eastAsia="zh-CN" w:bidi="ar-SA"/>
                    </w:rPr>
                  </w:pPr>
                  <w:r>
                    <w:rPr>
                      <w:rFonts w:hint="default" w:ascii="Times New Roman" w:hAnsi="Times New Roman" w:eastAsia="宋体" w:cs="Times New Roman"/>
                      <w:b w:val="0"/>
                      <w:bCs w:val="0"/>
                      <w:color w:val="auto"/>
                      <w:sz w:val="18"/>
                      <w:szCs w:val="18"/>
                      <w:lang w:val="en-US" w:eastAsia="zh-CN"/>
                    </w:rPr>
                    <w:t>60~70</w:t>
                  </w:r>
                </w:p>
              </w:tc>
              <w:tc>
                <w:tcPr>
                  <w:tcW w:w="167" w:type="pct"/>
                  <w:tcBorders>
                    <w:tl2br w:val="nil"/>
                    <w:tr2bl w:val="nil"/>
                  </w:tcBorders>
                  <w:shd w:val="clear" w:color="auto" w:fill="auto"/>
                  <w:noWrap w:val="0"/>
                  <w:vAlign w:val="center"/>
                </w:tcPr>
                <w:p w14:paraId="7F6DE3B6">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val="0"/>
                      <w:bCs w:val="0"/>
                      <w:snapToGrid w:val="0"/>
                      <w:color w:val="auto"/>
                      <w:spacing w:val="0"/>
                      <w:kern w:val="2"/>
                      <w:position w:val="0"/>
                      <w:sz w:val="18"/>
                      <w:szCs w:val="18"/>
                      <w:lang w:val="en-US" w:eastAsia="zh-CN" w:bidi="ar-SA"/>
                    </w:rPr>
                  </w:pPr>
                  <w:r>
                    <w:rPr>
                      <w:rFonts w:hint="default" w:ascii="Times New Roman" w:hAnsi="Times New Roman" w:eastAsia="宋体" w:cs="Times New Roman"/>
                      <w:b w:val="0"/>
                      <w:bCs w:val="0"/>
                      <w:snapToGrid w:val="0"/>
                      <w:color w:val="auto"/>
                      <w:spacing w:val="0"/>
                      <w:position w:val="0"/>
                      <w:sz w:val="18"/>
                      <w:szCs w:val="18"/>
                      <w:lang w:val="en-US" w:eastAsia="zh-CN"/>
                    </w:rPr>
                    <w:t>2.6</w:t>
                  </w:r>
                </w:p>
              </w:tc>
              <w:tc>
                <w:tcPr>
                  <w:tcW w:w="209" w:type="pct"/>
                  <w:tcBorders>
                    <w:tl2br w:val="nil"/>
                    <w:tr2bl w:val="nil"/>
                  </w:tcBorders>
                  <w:shd w:val="clear" w:color="auto" w:fill="auto"/>
                  <w:noWrap w:val="0"/>
                  <w:vAlign w:val="center"/>
                </w:tcPr>
                <w:p w14:paraId="1059442B">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val="0"/>
                      <w:color w:val="auto"/>
                      <w:spacing w:val="0"/>
                      <w:kern w:val="2"/>
                      <w:position w:val="0"/>
                      <w:sz w:val="18"/>
                      <w:szCs w:val="18"/>
                      <w:lang w:val="en-US" w:eastAsia="zh-CN" w:bidi="ar-SA"/>
                    </w:rPr>
                  </w:pPr>
                  <w:r>
                    <w:rPr>
                      <w:rFonts w:hint="default" w:ascii="Times New Roman" w:hAnsi="Times New Roman" w:eastAsia="宋体" w:cs="Times New Roman"/>
                      <w:b w:val="0"/>
                      <w:bCs w:val="0"/>
                      <w:color w:val="auto"/>
                      <w:spacing w:val="0"/>
                      <w:position w:val="0"/>
                      <w:sz w:val="18"/>
                      <w:szCs w:val="18"/>
                      <w:lang w:val="en-US" w:eastAsia="zh-CN"/>
                    </w:rPr>
                    <w:t>2.1</w:t>
                  </w:r>
                </w:p>
              </w:tc>
              <w:tc>
                <w:tcPr>
                  <w:tcW w:w="288" w:type="pct"/>
                  <w:tcBorders>
                    <w:tl2br w:val="nil"/>
                    <w:tr2bl w:val="nil"/>
                  </w:tcBorders>
                  <w:shd w:val="clear" w:color="auto" w:fill="auto"/>
                  <w:noWrap w:val="0"/>
                  <w:vAlign w:val="center"/>
                </w:tcPr>
                <w:p w14:paraId="5CF439D4">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溢流</w:t>
                  </w:r>
                </w:p>
              </w:tc>
              <w:tc>
                <w:tcPr>
                  <w:tcW w:w="195" w:type="pct"/>
                  <w:tcBorders>
                    <w:tl2br w:val="nil"/>
                    <w:tr2bl w:val="nil"/>
                  </w:tcBorders>
                  <w:shd w:val="clear" w:color="auto" w:fill="auto"/>
                  <w:noWrap w:val="0"/>
                  <w:vAlign w:val="center"/>
                </w:tcPr>
                <w:p w14:paraId="40788CF7">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49" w:type="pct"/>
                  <w:tcBorders>
                    <w:tl2br w:val="nil"/>
                    <w:tr2bl w:val="nil"/>
                  </w:tcBorders>
                  <w:shd w:val="clear" w:color="auto" w:fill="auto"/>
                  <w:noWrap w:val="0"/>
                  <w:vAlign w:val="center"/>
                </w:tcPr>
                <w:p w14:paraId="1810B7C0">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0.42</w:t>
                  </w:r>
                </w:p>
              </w:tc>
              <w:tc>
                <w:tcPr>
                  <w:tcW w:w="263" w:type="pct"/>
                  <w:tcBorders>
                    <w:tl2br w:val="nil"/>
                    <w:tr2bl w:val="nil"/>
                  </w:tcBorders>
                  <w:shd w:val="clear" w:color="auto" w:fill="auto"/>
                  <w:noWrap w:val="0"/>
                  <w:vAlign w:val="center"/>
                </w:tcPr>
                <w:p w14:paraId="65A21E6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304" w:type="pct"/>
                  <w:tcBorders>
                    <w:tl2br w:val="nil"/>
                    <w:tr2bl w:val="nil"/>
                  </w:tcBorders>
                  <w:shd w:val="clear" w:color="auto" w:fill="auto"/>
                  <w:noWrap w:val="0"/>
                  <w:vAlign w:val="center"/>
                </w:tcPr>
                <w:p w14:paraId="0D5E1544">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0.21</w:t>
                  </w:r>
                </w:p>
              </w:tc>
              <w:tc>
                <w:tcPr>
                  <w:tcW w:w="271" w:type="pct"/>
                  <w:tcBorders>
                    <w:tl2br w:val="nil"/>
                    <w:tr2bl w:val="nil"/>
                  </w:tcBorders>
                  <w:shd w:val="clear" w:color="auto" w:fill="auto"/>
                  <w:noWrap w:val="0"/>
                  <w:vAlign w:val="center"/>
                </w:tcPr>
                <w:p w14:paraId="6BFB293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0.21</w:t>
                  </w:r>
                </w:p>
              </w:tc>
              <w:tc>
                <w:tcPr>
                  <w:tcW w:w="299" w:type="pct"/>
                  <w:tcBorders>
                    <w:tl2br w:val="nil"/>
                    <w:tr2bl w:val="nil"/>
                  </w:tcBorders>
                  <w:shd w:val="clear" w:color="auto" w:fill="auto"/>
                  <w:noWrap w:val="0"/>
                  <w:vAlign w:val="center"/>
                </w:tcPr>
                <w:p w14:paraId="6C6AA25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kern w:val="2"/>
                      <w:position w:val="0"/>
                      <w:sz w:val="18"/>
                      <w:szCs w:val="18"/>
                      <w:lang w:val="en-US" w:eastAsia="zh-CN" w:bidi="ar-SA"/>
                    </w:rPr>
                    <w:t>0</w:t>
                  </w:r>
                </w:p>
              </w:tc>
              <w:tc>
                <w:tcPr>
                  <w:tcW w:w="211" w:type="pct"/>
                  <w:tcBorders>
                    <w:tl2br w:val="nil"/>
                    <w:tr2bl w:val="nil"/>
                  </w:tcBorders>
                  <w:shd w:val="clear" w:color="auto" w:fill="auto"/>
                  <w:noWrap w:val="0"/>
                  <w:vAlign w:val="center"/>
                </w:tcPr>
                <w:p w14:paraId="078589E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0" w:type="pct"/>
                  <w:tcBorders>
                    <w:tl2br w:val="nil"/>
                    <w:tr2bl w:val="nil"/>
                  </w:tcBorders>
                  <w:shd w:val="clear" w:color="auto" w:fill="auto"/>
                  <w:noWrap w:val="0"/>
                  <w:vAlign w:val="center"/>
                </w:tcPr>
                <w:p w14:paraId="74A09035">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1092</w:t>
                  </w:r>
                </w:p>
              </w:tc>
              <w:tc>
                <w:tcPr>
                  <w:tcW w:w="199" w:type="pct"/>
                  <w:tcBorders>
                    <w:tl2br w:val="nil"/>
                    <w:tr2bl w:val="nil"/>
                  </w:tcBorders>
                  <w:shd w:val="clear" w:color="auto" w:fill="auto"/>
                  <w:noWrap w:val="0"/>
                  <w:vAlign w:val="center"/>
                </w:tcPr>
                <w:p w14:paraId="0D14C44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1" w:type="pct"/>
                  <w:tcBorders>
                    <w:tl2br w:val="nil"/>
                    <w:tr2bl w:val="nil"/>
                  </w:tcBorders>
                  <w:shd w:val="clear" w:color="auto" w:fill="auto"/>
                  <w:noWrap w:val="0"/>
                  <w:vAlign w:val="center"/>
                </w:tcPr>
                <w:p w14:paraId="1E9FC7C6">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546</w:t>
                  </w:r>
                </w:p>
              </w:tc>
              <w:tc>
                <w:tcPr>
                  <w:tcW w:w="234" w:type="pct"/>
                  <w:tcBorders>
                    <w:tl2br w:val="nil"/>
                    <w:tr2bl w:val="nil"/>
                  </w:tcBorders>
                  <w:shd w:val="clear" w:color="auto" w:fill="auto"/>
                  <w:noWrap w:val="0"/>
                  <w:vAlign w:val="center"/>
                </w:tcPr>
                <w:p w14:paraId="794157C3">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546</w:t>
                  </w:r>
                </w:p>
              </w:tc>
              <w:tc>
                <w:tcPr>
                  <w:tcW w:w="234" w:type="pct"/>
                  <w:tcBorders>
                    <w:tl2br w:val="nil"/>
                    <w:tr2bl w:val="nil"/>
                  </w:tcBorders>
                  <w:shd w:val="clear" w:color="auto" w:fill="auto"/>
                  <w:noWrap w:val="0"/>
                  <w:vAlign w:val="center"/>
                </w:tcPr>
                <w:p w14:paraId="6997F11F">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kern w:val="2"/>
                      <w:position w:val="0"/>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0</w:t>
                  </w:r>
                </w:p>
              </w:tc>
            </w:tr>
            <w:tr w14:paraId="179DC2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tcBorders>
                    <w:bottom w:val="single" w:color="auto" w:sz="4" w:space="0"/>
                    <w:tl2br w:val="nil"/>
                    <w:tr2bl w:val="nil"/>
                  </w:tcBorders>
                  <w:noWrap w:val="0"/>
                  <w:vAlign w:val="center"/>
                </w:tcPr>
                <w:p w14:paraId="7FA3316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Style w:val="95"/>
                      <w:rFonts w:hint="default" w:ascii="Times New Roman" w:hAnsi="Times New Roman" w:eastAsia="宋体" w:cs="Times New Roman"/>
                      <w:b w:val="0"/>
                      <w:bCs w:val="0"/>
                      <w:snapToGrid w:val="0"/>
                      <w:color w:val="auto"/>
                      <w:spacing w:val="0"/>
                      <w:position w:val="0"/>
                      <w:sz w:val="18"/>
                      <w:szCs w:val="18"/>
                      <w:lang w:val="en-US" w:eastAsia="zh-CN" w:bidi="ar"/>
                    </w:rPr>
                    <w:t>二级吸收塔</w:t>
                  </w:r>
                </w:p>
              </w:tc>
              <w:tc>
                <w:tcPr>
                  <w:tcW w:w="215" w:type="pct"/>
                  <w:tcBorders>
                    <w:bottom w:val="single" w:color="auto" w:sz="4" w:space="0"/>
                    <w:tl2br w:val="nil"/>
                    <w:tr2bl w:val="nil"/>
                  </w:tcBorders>
                  <w:noWrap w:val="0"/>
                  <w:vAlign w:val="center"/>
                </w:tcPr>
                <w:p w14:paraId="74E034B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4200</w:t>
                  </w:r>
                </w:p>
              </w:tc>
              <w:tc>
                <w:tcPr>
                  <w:tcW w:w="167" w:type="pct"/>
                  <w:tcBorders>
                    <w:tl2br w:val="nil"/>
                    <w:tr2bl w:val="nil"/>
                  </w:tcBorders>
                  <w:noWrap w:val="0"/>
                  <w:vAlign w:val="center"/>
                </w:tcPr>
                <w:p w14:paraId="540C5B87">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1</w:t>
                  </w:r>
                </w:p>
              </w:tc>
              <w:tc>
                <w:tcPr>
                  <w:tcW w:w="295" w:type="pct"/>
                  <w:tcBorders>
                    <w:tl2br w:val="nil"/>
                    <w:tr2bl w:val="nil"/>
                  </w:tcBorders>
                  <w:noWrap w:val="0"/>
                  <w:vAlign w:val="center"/>
                </w:tcPr>
                <w:p w14:paraId="1E2C1A9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Style w:val="95"/>
                      <w:rFonts w:hint="default" w:ascii="Times New Roman" w:hAnsi="Times New Roman" w:eastAsia="宋体" w:cs="Times New Roman"/>
                      <w:b w:val="0"/>
                      <w:bCs w:val="0"/>
                      <w:snapToGrid w:val="0"/>
                      <w:color w:val="auto"/>
                      <w:spacing w:val="0"/>
                      <w:position w:val="0"/>
                      <w:sz w:val="18"/>
                      <w:szCs w:val="18"/>
                      <w:lang w:val="en-US" w:eastAsia="zh-CN" w:bidi="ar"/>
                    </w:rPr>
                    <w:t>废气处理</w:t>
                  </w:r>
                </w:p>
              </w:tc>
              <w:tc>
                <w:tcPr>
                  <w:tcW w:w="244" w:type="pct"/>
                  <w:tcBorders>
                    <w:tl2br w:val="nil"/>
                    <w:tr2bl w:val="nil"/>
                  </w:tcBorders>
                  <w:noWrap w:val="0"/>
                  <w:vAlign w:val="center"/>
                </w:tcPr>
                <w:p w14:paraId="0C5AD92E">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Style w:val="94"/>
                      <w:rFonts w:hint="default" w:ascii="Times New Roman" w:hAnsi="Times New Roman" w:eastAsia="宋体" w:cs="Times New Roman"/>
                      <w:b w:val="0"/>
                      <w:bCs w:val="0"/>
                      <w:snapToGrid w:val="0"/>
                      <w:color w:val="auto"/>
                      <w:spacing w:val="0"/>
                      <w:position w:val="0"/>
                      <w:sz w:val="18"/>
                      <w:szCs w:val="18"/>
                      <w:lang w:val="en-US" w:eastAsia="zh-CN" w:bidi="ar"/>
                    </w:rPr>
                    <w:t>碱</w:t>
                  </w:r>
                </w:p>
              </w:tc>
              <w:tc>
                <w:tcPr>
                  <w:tcW w:w="211" w:type="pct"/>
                  <w:tcBorders>
                    <w:tl2br w:val="nil"/>
                    <w:tr2bl w:val="nil"/>
                  </w:tcBorders>
                  <w:noWrap w:val="0"/>
                  <w:vAlign w:val="center"/>
                </w:tcPr>
                <w:p w14:paraId="22F2EDE9">
                  <w:pPr>
                    <w:keepNext w:val="0"/>
                    <w:keepLines w:val="0"/>
                    <w:pageBreakBefore w:val="0"/>
                    <w:widowControl/>
                    <w:suppressLineNumbers w:val="0"/>
                    <w:wordWrap/>
                    <w:overflowPunct/>
                    <w:topLinePunct w:val="0"/>
                    <w:bidi w:val="0"/>
                    <w:spacing w:line="240" w:lineRule="atLeast"/>
                    <w:jc w:val="center"/>
                    <w:textAlignment w:val="bottom"/>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Fonts w:hint="default" w:ascii="Times New Roman" w:hAnsi="Times New Roman" w:eastAsia="宋体" w:cs="Times New Roman"/>
                      <w:b w:val="0"/>
                      <w:bCs w:val="0"/>
                      <w:color w:val="auto"/>
                      <w:sz w:val="18"/>
                      <w:szCs w:val="18"/>
                    </w:rPr>
                    <w:t>常温</w:t>
                  </w:r>
                </w:p>
              </w:tc>
              <w:tc>
                <w:tcPr>
                  <w:tcW w:w="167" w:type="pct"/>
                  <w:tcBorders>
                    <w:tl2br w:val="nil"/>
                    <w:tr2bl w:val="nil"/>
                  </w:tcBorders>
                  <w:noWrap w:val="0"/>
                  <w:vAlign w:val="center"/>
                </w:tcPr>
                <w:p w14:paraId="2E8B92D0">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firstLine="0" w:firstLineChars="0"/>
                    <w:jc w:val="center"/>
                    <w:textAlignment w:val="baseline"/>
                    <w:rPr>
                      <w:rFonts w:hint="default" w:ascii="Times New Roman" w:hAnsi="Times New Roman" w:eastAsia="宋体" w:cs="Times New Roman"/>
                      <w:b w:val="0"/>
                      <w:bCs w:val="0"/>
                      <w:snapToGrid w:val="0"/>
                      <w:color w:val="auto"/>
                      <w:spacing w:val="0"/>
                      <w:position w:val="0"/>
                      <w:sz w:val="18"/>
                      <w:szCs w:val="18"/>
                      <w:lang w:val="en-US" w:eastAsia="zh-CN"/>
                    </w:rPr>
                  </w:pPr>
                  <w:r>
                    <w:rPr>
                      <w:rFonts w:hint="default" w:ascii="Times New Roman" w:hAnsi="Times New Roman" w:eastAsia="宋体" w:cs="Times New Roman"/>
                      <w:b w:val="0"/>
                      <w:bCs w:val="0"/>
                      <w:snapToGrid w:val="0"/>
                      <w:color w:val="auto"/>
                      <w:spacing w:val="0"/>
                      <w:position w:val="0"/>
                      <w:sz w:val="18"/>
                      <w:szCs w:val="18"/>
                      <w:lang w:val="en-US" w:eastAsia="zh-CN"/>
                    </w:rPr>
                    <w:t>6</w:t>
                  </w:r>
                </w:p>
              </w:tc>
              <w:tc>
                <w:tcPr>
                  <w:tcW w:w="209" w:type="pct"/>
                  <w:tcBorders>
                    <w:tl2br w:val="nil"/>
                    <w:tr2bl w:val="nil"/>
                  </w:tcBorders>
                  <w:noWrap w:val="0"/>
                  <w:vAlign w:val="center"/>
                </w:tcPr>
                <w:p w14:paraId="7D8D9980">
                  <w:pPr>
                    <w:keepNext w:val="0"/>
                    <w:keepLines w:val="0"/>
                    <w:pageBreakBefore w:val="0"/>
                    <w:wordWrap/>
                    <w:overflowPunct/>
                    <w:topLinePunct w:val="0"/>
                    <w:bidi w:val="0"/>
                    <w:spacing w:line="240" w:lineRule="atLeast"/>
                    <w:ind w:left="0" w:leftChars="0" w:firstLine="0" w:firstLineChars="0"/>
                    <w:jc w:val="center"/>
                    <w:rPr>
                      <w:rFonts w:hint="default" w:ascii="Times New Roman" w:hAnsi="Times New Roman" w:eastAsia="宋体" w:cs="Times New Roman"/>
                      <w:b w:val="0"/>
                      <w:bCs w:val="0"/>
                      <w:color w:val="auto"/>
                      <w:spacing w:val="0"/>
                      <w:position w:val="0"/>
                      <w:sz w:val="18"/>
                      <w:szCs w:val="18"/>
                      <w:lang w:val="en-US" w:eastAsia="zh-CN"/>
                    </w:rPr>
                  </w:pPr>
                  <w:r>
                    <w:rPr>
                      <w:rFonts w:hint="default" w:ascii="Times New Roman" w:hAnsi="Times New Roman" w:eastAsia="宋体" w:cs="Times New Roman"/>
                      <w:b w:val="0"/>
                      <w:bCs w:val="0"/>
                      <w:color w:val="auto"/>
                      <w:spacing w:val="0"/>
                      <w:position w:val="0"/>
                      <w:sz w:val="18"/>
                      <w:szCs w:val="18"/>
                      <w:lang w:val="en-US" w:eastAsia="zh-CN"/>
                    </w:rPr>
                    <w:t>6</w:t>
                  </w:r>
                </w:p>
              </w:tc>
              <w:tc>
                <w:tcPr>
                  <w:tcW w:w="288" w:type="pct"/>
                  <w:tcBorders>
                    <w:tl2br w:val="nil"/>
                    <w:tr2bl w:val="nil"/>
                  </w:tcBorders>
                  <w:noWrap w:val="0"/>
                  <w:vAlign w:val="center"/>
                </w:tcPr>
                <w:p w14:paraId="2DE23AE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定期维护</w:t>
                  </w:r>
                </w:p>
              </w:tc>
              <w:tc>
                <w:tcPr>
                  <w:tcW w:w="195" w:type="pct"/>
                  <w:tcBorders>
                    <w:tl2br w:val="nil"/>
                    <w:tr2bl w:val="nil"/>
                  </w:tcBorders>
                  <w:noWrap w:val="0"/>
                  <w:vAlign w:val="center"/>
                </w:tcPr>
                <w:p w14:paraId="1DD76B8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p>
              </w:tc>
              <w:tc>
                <w:tcPr>
                  <w:tcW w:w="249" w:type="pct"/>
                  <w:tcBorders>
                    <w:tl2br w:val="nil"/>
                    <w:tr2bl w:val="nil"/>
                  </w:tcBorders>
                  <w:noWrap w:val="0"/>
                  <w:vAlign w:val="center"/>
                </w:tcPr>
                <w:p w14:paraId="6FDF71A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63" w:type="pct"/>
                  <w:tcBorders>
                    <w:tl2br w:val="nil"/>
                    <w:tr2bl w:val="nil"/>
                  </w:tcBorders>
                  <w:noWrap w:val="0"/>
                  <w:vAlign w:val="center"/>
                </w:tcPr>
                <w:p w14:paraId="05FC66EB">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2"/>
                      <w:sz w:val="18"/>
                      <w:szCs w:val="18"/>
                      <w:u w:val="none"/>
                      <w:lang w:val="en-US" w:eastAsia="zh-CN" w:bidi="ar-SA"/>
                    </w:rPr>
                    <w:t>/</w:t>
                  </w:r>
                </w:p>
              </w:tc>
              <w:tc>
                <w:tcPr>
                  <w:tcW w:w="304" w:type="pct"/>
                  <w:tcBorders>
                    <w:tl2br w:val="nil"/>
                    <w:tr2bl w:val="nil"/>
                  </w:tcBorders>
                  <w:noWrap w:val="0"/>
                  <w:vAlign w:val="center"/>
                </w:tcPr>
                <w:p w14:paraId="6552D75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71" w:type="pct"/>
                  <w:tcBorders>
                    <w:tl2br w:val="nil"/>
                    <w:tr2bl w:val="nil"/>
                  </w:tcBorders>
                  <w:noWrap w:val="0"/>
                  <w:vAlign w:val="center"/>
                </w:tcPr>
                <w:p w14:paraId="438C74B9">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2"/>
                      <w:sz w:val="18"/>
                      <w:szCs w:val="18"/>
                      <w:u w:val="none"/>
                      <w:lang w:val="en-US" w:eastAsia="zh-CN" w:bidi="ar-SA"/>
                    </w:rPr>
                    <w:t>/</w:t>
                  </w:r>
                </w:p>
              </w:tc>
              <w:tc>
                <w:tcPr>
                  <w:tcW w:w="299" w:type="pct"/>
                  <w:tcBorders>
                    <w:tl2br w:val="nil"/>
                    <w:tr2bl w:val="nil"/>
                  </w:tcBorders>
                  <w:noWrap w:val="0"/>
                  <w:vAlign w:val="center"/>
                </w:tcPr>
                <w:p w14:paraId="3839728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11" w:type="pct"/>
                  <w:tcBorders>
                    <w:tl2br w:val="nil"/>
                    <w:tr2bl w:val="nil"/>
                  </w:tcBorders>
                  <w:shd w:val="clear" w:color="auto" w:fill="auto"/>
                  <w:noWrap w:val="0"/>
                  <w:vAlign w:val="center"/>
                </w:tcPr>
                <w:p w14:paraId="0D7FDBA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0" w:type="pct"/>
                  <w:tcBorders>
                    <w:tl2br w:val="nil"/>
                    <w:tr2bl w:val="nil"/>
                  </w:tcBorders>
                  <w:shd w:val="clear" w:color="auto" w:fill="auto"/>
                  <w:noWrap w:val="0"/>
                  <w:vAlign w:val="center"/>
                </w:tcPr>
                <w:p w14:paraId="2265810D">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84</w:t>
                  </w:r>
                </w:p>
              </w:tc>
              <w:tc>
                <w:tcPr>
                  <w:tcW w:w="199" w:type="pct"/>
                  <w:tcBorders>
                    <w:tl2br w:val="nil"/>
                    <w:tr2bl w:val="nil"/>
                  </w:tcBorders>
                  <w:noWrap w:val="0"/>
                  <w:vAlign w:val="center"/>
                </w:tcPr>
                <w:p w14:paraId="6F8CF14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c>
                <w:tcPr>
                  <w:tcW w:w="271" w:type="pct"/>
                  <w:tcBorders>
                    <w:tl2br w:val="nil"/>
                    <w:tr2bl w:val="nil"/>
                  </w:tcBorders>
                  <w:noWrap w:val="0"/>
                  <w:vAlign w:val="center"/>
                </w:tcPr>
                <w:p w14:paraId="477A6FDD">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42</w:t>
                  </w:r>
                </w:p>
              </w:tc>
              <w:tc>
                <w:tcPr>
                  <w:tcW w:w="234" w:type="pct"/>
                  <w:tcBorders>
                    <w:tl2br w:val="nil"/>
                    <w:tr2bl w:val="nil"/>
                  </w:tcBorders>
                  <w:noWrap w:val="0"/>
                  <w:vAlign w:val="center"/>
                </w:tcPr>
                <w:p w14:paraId="722CB256">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42</w:t>
                  </w:r>
                </w:p>
              </w:tc>
              <w:tc>
                <w:tcPr>
                  <w:tcW w:w="234" w:type="pct"/>
                  <w:tcBorders>
                    <w:tl2br w:val="nil"/>
                    <w:tr2bl w:val="nil"/>
                  </w:tcBorders>
                  <w:noWrap w:val="0"/>
                  <w:vAlign w:val="center"/>
                </w:tcPr>
                <w:p w14:paraId="049CDC2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0</w:t>
                  </w:r>
                </w:p>
              </w:tc>
            </w:tr>
            <w:tr w14:paraId="457F1B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93" w:type="pct"/>
                  <w:tcBorders>
                    <w:top w:val="single" w:color="auto" w:sz="4" w:space="0"/>
                    <w:bottom w:val="single" w:color="auto" w:sz="4" w:space="0"/>
                    <w:right w:val="single" w:color="auto" w:sz="4" w:space="0"/>
                    <w:tl2br w:val="nil"/>
                    <w:tr2bl w:val="nil"/>
                  </w:tcBorders>
                  <w:noWrap w:val="0"/>
                  <w:vAlign w:val="center"/>
                </w:tcPr>
                <w:p w14:paraId="255BEBD2">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合计</w:t>
                  </w:r>
                </w:p>
              </w:tc>
              <w:tc>
                <w:tcPr>
                  <w:tcW w:w="215" w:type="pct"/>
                  <w:tcBorders>
                    <w:top w:val="single" w:color="auto" w:sz="4" w:space="0"/>
                    <w:left w:val="single" w:color="auto" w:sz="4" w:space="0"/>
                    <w:bottom w:val="single" w:color="auto" w:sz="4" w:space="0"/>
                    <w:tl2br w:val="nil"/>
                    <w:tr2bl w:val="nil"/>
                  </w:tcBorders>
                  <w:noWrap w:val="0"/>
                  <w:vAlign w:val="center"/>
                </w:tcPr>
                <w:p w14:paraId="46AEBD49">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167" w:type="pct"/>
                  <w:tcBorders>
                    <w:tl2br w:val="nil"/>
                    <w:tr2bl w:val="nil"/>
                  </w:tcBorders>
                  <w:noWrap w:val="0"/>
                  <w:vAlign w:val="center"/>
                </w:tcPr>
                <w:p w14:paraId="63FBEB64">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2"/>
                      <w:sz w:val="18"/>
                      <w:szCs w:val="18"/>
                      <w:u w:val="none"/>
                      <w:lang w:val="en-US" w:eastAsia="zh-CN" w:bidi="ar-SA"/>
                    </w:rPr>
                    <w:t>/</w:t>
                  </w:r>
                </w:p>
              </w:tc>
              <w:tc>
                <w:tcPr>
                  <w:tcW w:w="295" w:type="pct"/>
                  <w:tcBorders>
                    <w:tl2br w:val="nil"/>
                    <w:tr2bl w:val="nil"/>
                  </w:tcBorders>
                  <w:noWrap w:val="0"/>
                  <w:vAlign w:val="center"/>
                </w:tcPr>
                <w:p w14:paraId="6B7A3405">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44" w:type="pct"/>
                  <w:tcBorders>
                    <w:tl2br w:val="nil"/>
                    <w:tr2bl w:val="nil"/>
                  </w:tcBorders>
                  <w:noWrap w:val="0"/>
                  <w:vAlign w:val="center"/>
                </w:tcPr>
                <w:p w14:paraId="3243AFC9">
                  <w:pPr>
                    <w:keepNext w:val="0"/>
                    <w:keepLines w:val="0"/>
                    <w:pageBreakBefore w:val="0"/>
                    <w:wordWrap/>
                    <w:overflowPunct/>
                    <w:topLinePunct w:val="0"/>
                    <w:bidi w:val="0"/>
                    <w:adjustRightInd w:val="0"/>
                    <w:snapToGrid w:val="0"/>
                    <w:spacing w:line="240" w:lineRule="atLeast"/>
                    <w:ind w:left="0" w:leftChars="0" w:firstLine="0" w:firstLineChars="0"/>
                    <w:jc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11" w:type="pct"/>
                  <w:tcBorders>
                    <w:tl2br w:val="nil"/>
                    <w:tr2bl w:val="nil"/>
                  </w:tcBorders>
                  <w:noWrap w:val="0"/>
                  <w:vAlign w:val="center"/>
                </w:tcPr>
                <w:p w14:paraId="1CCEFDE1">
                  <w:pPr>
                    <w:keepNext w:val="0"/>
                    <w:keepLines w:val="0"/>
                    <w:pageBreakBefore w:val="0"/>
                    <w:widowControl/>
                    <w:suppressLineNumbers w:val="0"/>
                    <w:wordWrap/>
                    <w:overflowPunct/>
                    <w:topLinePunct w:val="0"/>
                    <w:bidi w:val="0"/>
                    <w:spacing w:line="240" w:lineRule="atLeast"/>
                    <w:jc w:val="center"/>
                    <w:textAlignment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Fonts w:hint="default" w:ascii="Times New Roman" w:hAnsi="Times New Roman" w:eastAsia="宋体" w:cs="Times New Roman"/>
                      <w:i w:val="0"/>
                      <w:iCs w:val="0"/>
                      <w:color w:val="auto"/>
                      <w:kern w:val="2"/>
                      <w:sz w:val="18"/>
                      <w:szCs w:val="18"/>
                      <w:u w:val="none"/>
                      <w:lang w:val="en-US" w:eastAsia="zh-CN" w:bidi="ar-SA"/>
                    </w:rPr>
                    <w:t>/</w:t>
                  </w:r>
                </w:p>
              </w:tc>
              <w:tc>
                <w:tcPr>
                  <w:tcW w:w="167" w:type="pct"/>
                  <w:tcBorders>
                    <w:tl2br w:val="nil"/>
                    <w:tr2bl w:val="nil"/>
                  </w:tcBorders>
                  <w:noWrap w:val="0"/>
                  <w:vAlign w:val="center"/>
                </w:tcPr>
                <w:p w14:paraId="1735C811">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snapToGrid w:val="0"/>
                      <w:color w:val="auto"/>
                      <w:spacing w:val="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09" w:type="pct"/>
                  <w:tcBorders>
                    <w:tl2br w:val="nil"/>
                    <w:tr2bl w:val="nil"/>
                  </w:tcBorders>
                  <w:noWrap w:val="0"/>
                  <w:vAlign w:val="center"/>
                </w:tcPr>
                <w:p w14:paraId="3905828E">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position w:val="0"/>
                      <w:sz w:val="18"/>
                      <w:szCs w:val="18"/>
                      <w:lang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88" w:type="pct"/>
                  <w:tcBorders>
                    <w:tl2br w:val="nil"/>
                    <w:tr2bl w:val="nil"/>
                  </w:tcBorders>
                  <w:noWrap w:val="0"/>
                  <w:vAlign w:val="center"/>
                </w:tcPr>
                <w:p w14:paraId="45788651">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2"/>
                      <w:sz w:val="18"/>
                      <w:szCs w:val="18"/>
                      <w:u w:val="none"/>
                      <w:lang w:val="en-US" w:eastAsia="zh-CN" w:bidi="ar-SA"/>
                    </w:rPr>
                    <w:t>/</w:t>
                  </w:r>
                </w:p>
              </w:tc>
              <w:tc>
                <w:tcPr>
                  <w:tcW w:w="195" w:type="pct"/>
                  <w:tcBorders>
                    <w:tl2br w:val="nil"/>
                    <w:tr2bl w:val="nil"/>
                  </w:tcBorders>
                  <w:noWrap w:val="0"/>
                  <w:vAlign w:val="center"/>
                </w:tcPr>
                <w:p w14:paraId="1B1A5379">
                  <w:pPr>
                    <w:keepNext w:val="0"/>
                    <w:keepLines w:val="0"/>
                    <w:pageBreakBefore w:val="0"/>
                    <w:wordWrap/>
                    <w:overflowPunct/>
                    <w:topLinePunct w:val="0"/>
                    <w:bidi w:val="0"/>
                    <w:adjustRightInd w:val="0"/>
                    <w:snapToGrid w:val="0"/>
                    <w:spacing w:line="240" w:lineRule="atLeast"/>
                    <w:ind w:left="0" w:leftChars="0" w:firstLine="0" w:firstLineChars="0"/>
                    <w:jc w:val="center"/>
                    <w:rPr>
                      <w:rStyle w:val="94"/>
                      <w:rFonts w:hint="default" w:ascii="Times New Roman" w:hAnsi="Times New Roman" w:eastAsia="宋体" w:cs="Times New Roman"/>
                      <w:b w:val="0"/>
                      <w:bCs w:val="0"/>
                      <w:snapToGrid w:val="0"/>
                      <w:color w:val="auto"/>
                      <w:spacing w:val="0"/>
                      <w:position w:val="0"/>
                      <w:sz w:val="18"/>
                      <w:szCs w:val="18"/>
                      <w:lang w:val="en-US" w:eastAsia="zh-CN" w:bidi="ar"/>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49" w:type="pct"/>
                  <w:tcBorders>
                    <w:tl2br w:val="nil"/>
                    <w:tr2bl w:val="nil"/>
                  </w:tcBorders>
                  <w:noWrap w:val="0"/>
                  <w:vAlign w:val="center"/>
                </w:tcPr>
                <w:p w14:paraId="336A877C">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63" w:type="pct"/>
                  <w:tcBorders>
                    <w:tl2br w:val="nil"/>
                    <w:tr2bl w:val="nil"/>
                  </w:tcBorders>
                  <w:noWrap w:val="0"/>
                  <w:vAlign w:val="center"/>
                </w:tcPr>
                <w:p w14:paraId="523A6A84">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i w:val="0"/>
                      <w:iCs w:val="0"/>
                      <w:color w:val="auto"/>
                      <w:kern w:val="2"/>
                      <w:sz w:val="18"/>
                      <w:szCs w:val="18"/>
                      <w:u w:val="none"/>
                      <w:lang w:val="en-US" w:eastAsia="zh-CN" w:bidi="ar-SA"/>
                    </w:rPr>
                    <w:t>/</w:t>
                  </w:r>
                </w:p>
              </w:tc>
              <w:tc>
                <w:tcPr>
                  <w:tcW w:w="304" w:type="pct"/>
                  <w:tcBorders>
                    <w:tl2br w:val="nil"/>
                    <w:tr2bl w:val="nil"/>
                  </w:tcBorders>
                  <w:noWrap w:val="0"/>
                  <w:vAlign w:val="center"/>
                </w:tcPr>
                <w:p w14:paraId="18DA160A">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71" w:type="pct"/>
                  <w:tcBorders>
                    <w:tl2br w:val="nil"/>
                    <w:tr2bl w:val="nil"/>
                  </w:tcBorders>
                  <w:noWrap w:val="0"/>
                  <w:vAlign w:val="center"/>
                </w:tcPr>
                <w:p w14:paraId="3E4DF2C3">
                  <w:pPr>
                    <w:keepNext w:val="0"/>
                    <w:keepLines w:val="0"/>
                    <w:pageBreakBefore w:val="0"/>
                    <w:wordWrap/>
                    <w:overflowPunct/>
                    <w:topLinePunct w:val="0"/>
                    <w:bidi w:val="0"/>
                    <w:adjustRightInd w:val="0"/>
                    <w:snapToGrid w:val="0"/>
                    <w:spacing w:line="240" w:lineRule="atLeast"/>
                    <w:ind w:left="0" w:leftChars="0" w:firstLine="0" w:firstLineChars="0"/>
                    <w:jc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299" w:type="pct"/>
                  <w:tcBorders>
                    <w:tl2br w:val="nil"/>
                    <w:tr2bl w:val="nil"/>
                  </w:tcBorders>
                  <w:noWrap w:val="0"/>
                  <w:vAlign w:val="center"/>
                </w:tcPr>
                <w:p w14:paraId="158D10BF">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2"/>
                      <w:sz w:val="18"/>
                      <w:szCs w:val="18"/>
                      <w:u w:val="none"/>
                      <w:lang w:val="en-US" w:eastAsia="zh-CN" w:bidi="ar-SA"/>
                    </w:rPr>
                    <w:t>/</w:t>
                  </w:r>
                </w:p>
              </w:tc>
              <w:tc>
                <w:tcPr>
                  <w:tcW w:w="211" w:type="pct"/>
                  <w:tcBorders>
                    <w:tl2br w:val="nil"/>
                    <w:tr2bl w:val="nil"/>
                  </w:tcBorders>
                  <w:noWrap w:val="0"/>
                  <w:vAlign w:val="center"/>
                </w:tcPr>
                <w:p w14:paraId="621246EA">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30566.2</w:t>
                  </w:r>
                </w:p>
              </w:tc>
              <w:tc>
                <w:tcPr>
                  <w:tcW w:w="270" w:type="pct"/>
                  <w:tcBorders>
                    <w:tl2br w:val="nil"/>
                    <w:tr2bl w:val="nil"/>
                  </w:tcBorders>
                  <w:noWrap w:val="0"/>
                  <w:vAlign w:val="center"/>
                </w:tcPr>
                <w:p w14:paraId="4383FB96">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27509.6</w:t>
                  </w:r>
                </w:p>
              </w:tc>
              <w:tc>
                <w:tcPr>
                  <w:tcW w:w="199" w:type="pct"/>
                  <w:tcBorders>
                    <w:tl2br w:val="nil"/>
                    <w:tr2bl w:val="nil"/>
                  </w:tcBorders>
                  <w:noWrap w:val="0"/>
                  <w:vAlign w:val="center"/>
                </w:tcPr>
                <w:p w14:paraId="19733E3A">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0</w:t>
                  </w:r>
                </w:p>
              </w:tc>
              <w:tc>
                <w:tcPr>
                  <w:tcW w:w="271" w:type="pct"/>
                  <w:tcBorders>
                    <w:tl2br w:val="nil"/>
                    <w:tr2bl w:val="nil"/>
                  </w:tcBorders>
                  <w:noWrap w:val="0"/>
                  <w:vAlign w:val="center"/>
                </w:tcPr>
                <w:p w14:paraId="33DFDA73">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11478.1</w:t>
                  </w:r>
                </w:p>
              </w:tc>
              <w:tc>
                <w:tcPr>
                  <w:tcW w:w="234" w:type="pct"/>
                  <w:tcBorders>
                    <w:tl2br w:val="nil"/>
                    <w:tr2bl w:val="nil"/>
                  </w:tcBorders>
                  <w:shd w:val="clear" w:color="auto" w:fill="auto"/>
                  <w:noWrap w:val="0"/>
                  <w:vAlign w:val="center"/>
                </w:tcPr>
                <w:p w14:paraId="5BA8EBEE">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18983.32</w:t>
                  </w:r>
                </w:p>
              </w:tc>
              <w:tc>
                <w:tcPr>
                  <w:tcW w:w="234" w:type="pct"/>
                  <w:tcBorders>
                    <w:tl2br w:val="nil"/>
                    <w:tr2bl w:val="nil"/>
                  </w:tcBorders>
                  <w:noWrap w:val="0"/>
                  <w:vAlign w:val="center"/>
                </w:tcPr>
                <w:p w14:paraId="239636DB">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104.8</w:t>
                  </w:r>
                </w:p>
              </w:tc>
            </w:tr>
          </w:tbl>
          <w:p w14:paraId="407ABD90">
            <w:pPr>
              <w:rPr>
                <w:rFonts w:hint="default" w:ascii="Times New Roman" w:hAnsi="Times New Roman" w:eastAsia="宋体" w:cs="Times New Roman"/>
                <w:color w:val="auto"/>
              </w:rPr>
            </w:pPr>
          </w:p>
          <w:p w14:paraId="5FDE14D0">
            <w:pPr>
              <w:rPr>
                <w:rFonts w:hint="default" w:ascii="Times New Roman" w:hAnsi="Times New Roman" w:eastAsia="宋体" w:cs="Times New Roman"/>
                <w:color w:val="auto"/>
              </w:rPr>
            </w:pPr>
          </w:p>
          <w:p w14:paraId="6CB8C309">
            <w:pPr>
              <w:rPr>
                <w:rFonts w:hint="default" w:ascii="Times New Roman" w:hAnsi="Times New Roman" w:eastAsia="宋体" w:cs="Times New Roman"/>
                <w:color w:val="auto"/>
              </w:rPr>
            </w:pPr>
          </w:p>
          <w:p w14:paraId="54C9299D">
            <w:pPr>
              <w:rPr>
                <w:rFonts w:hint="default" w:ascii="Times New Roman" w:hAnsi="Times New Roman" w:eastAsia="宋体" w:cs="Times New Roman"/>
                <w:color w:val="auto"/>
              </w:rPr>
            </w:pPr>
          </w:p>
          <w:p w14:paraId="0A6C15C2">
            <w:pPr>
              <w:rPr>
                <w:rFonts w:hint="default" w:ascii="Times New Roman" w:hAnsi="Times New Roman" w:eastAsia="宋体" w:cs="Times New Roman"/>
                <w:color w:val="auto"/>
              </w:rPr>
            </w:pPr>
          </w:p>
          <w:p w14:paraId="2E14AB13">
            <w:pPr>
              <w:rPr>
                <w:rFonts w:hint="default" w:ascii="Times New Roman" w:hAnsi="Times New Roman" w:eastAsia="宋体" w:cs="Times New Roman"/>
                <w:color w:val="auto"/>
              </w:rPr>
            </w:pPr>
          </w:p>
          <w:p w14:paraId="4BAE9626">
            <w:pPr>
              <w:rPr>
                <w:rFonts w:hint="default" w:ascii="Times New Roman" w:hAnsi="Times New Roman" w:eastAsia="宋体" w:cs="Times New Roman"/>
                <w:color w:val="auto"/>
              </w:rPr>
            </w:pPr>
          </w:p>
          <w:p w14:paraId="64CF6BAC">
            <w:pPr>
              <w:rPr>
                <w:rFonts w:hint="default" w:ascii="Times New Roman" w:hAnsi="Times New Roman" w:eastAsia="宋体" w:cs="Times New Roman"/>
                <w:color w:val="auto"/>
              </w:rPr>
            </w:pPr>
          </w:p>
          <w:p w14:paraId="342A7820">
            <w:pPr>
              <w:rPr>
                <w:rFonts w:hint="default" w:ascii="Times New Roman" w:hAnsi="Times New Roman" w:eastAsia="宋体" w:cs="Times New Roman"/>
                <w:color w:val="auto"/>
              </w:rPr>
            </w:pPr>
          </w:p>
          <w:p w14:paraId="22E9C261">
            <w:pPr>
              <w:rPr>
                <w:rFonts w:hint="default" w:ascii="Times New Roman" w:hAnsi="Times New Roman" w:eastAsia="宋体" w:cs="Times New Roman"/>
                <w:color w:val="auto"/>
              </w:rPr>
            </w:pPr>
          </w:p>
          <w:p w14:paraId="2A069085">
            <w:pPr>
              <w:rPr>
                <w:rFonts w:hint="default" w:ascii="Times New Roman" w:hAnsi="Times New Roman" w:eastAsia="宋体" w:cs="Times New Roman"/>
                <w:color w:val="auto"/>
              </w:rPr>
            </w:pPr>
          </w:p>
          <w:p w14:paraId="49071B0D">
            <w:pPr>
              <w:rPr>
                <w:rFonts w:hint="default" w:ascii="Times New Roman" w:hAnsi="Times New Roman" w:eastAsia="宋体" w:cs="Times New Roman"/>
                <w:color w:val="auto"/>
              </w:rPr>
            </w:pPr>
          </w:p>
          <w:p w14:paraId="106F2AFB">
            <w:pPr>
              <w:rPr>
                <w:rFonts w:hint="default" w:ascii="Times New Roman" w:hAnsi="Times New Roman" w:eastAsia="宋体" w:cs="Times New Roman"/>
                <w:color w:val="auto"/>
              </w:rPr>
            </w:pPr>
          </w:p>
          <w:p w14:paraId="455529D6">
            <w:pPr>
              <w:rPr>
                <w:rFonts w:hint="default" w:ascii="Times New Roman" w:hAnsi="Times New Roman" w:eastAsia="宋体" w:cs="Times New Roman"/>
                <w:color w:val="auto"/>
              </w:rPr>
            </w:pPr>
          </w:p>
          <w:p w14:paraId="471AE9FA">
            <w:pPr>
              <w:keepNext w:val="0"/>
              <w:keepLines w:val="0"/>
              <w:pageBreakBefore w:val="0"/>
              <w:widowControl w:val="0"/>
              <w:kinsoku/>
              <w:wordWrap/>
              <w:overflowPunct/>
              <w:topLinePunct w:val="0"/>
              <w:autoSpaceDE/>
              <w:autoSpaceDN/>
              <w:bidi w:val="0"/>
              <w:spacing w:line="480" w:lineRule="exact"/>
              <w:textAlignment w:val="auto"/>
              <w:rPr>
                <w:rFonts w:hint="default" w:ascii="Times New Roman" w:hAnsi="Times New Roman" w:eastAsia="宋体" w:cs="Times New Roman"/>
                <w:color w:val="auto"/>
                <w:spacing w:val="0"/>
                <w:sz w:val="24"/>
                <w:szCs w:val="24"/>
              </w:rPr>
            </w:pPr>
          </w:p>
        </w:tc>
      </w:tr>
    </w:tbl>
    <w:p w14:paraId="7125802F">
      <w:pPr>
        <w:rPr>
          <w:rFonts w:hint="default" w:ascii="Times New Roman" w:hAnsi="Times New Roman" w:eastAsia="宋体" w:cs="Times New Roman"/>
          <w:color w:val="auto"/>
        </w:rPr>
        <w:sectPr>
          <w:pgSz w:w="16838" w:h="11906" w:orient="landscape"/>
          <w:pgMar w:top="1587" w:right="1247" w:bottom="1247" w:left="1247" w:header="851" w:footer="851" w:gutter="0"/>
          <w:pgBorders>
            <w:top w:val="none" w:sz="0" w:space="0"/>
            <w:left w:val="none" w:sz="0" w:space="0"/>
            <w:bottom w:val="none" w:sz="0" w:space="0"/>
            <w:right w:val="none" w:sz="0" w:space="0"/>
          </w:pgBorders>
          <w:cols w:space="720" w:num="1"/>
          <w:docGrid w:linePitch="312" w:charSpace="0"/>
        </w:sectPr>
      </w:pPr>
    </w:p>
    <w:p w14:paraId="66CE6B93">
      <w:pPr>
        <w:rPr>
          <w:rFonts w:hint="default" w:ascii="Times New Roman" w:hAnsi="Times New Roman" w:eastAsia="宋体" w:cs="Times New Roman"/>
          <w:color w:val="auto"/>
        </w:rPr>
      </w:pPr>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689"/>
        <w:gridCol w:w="8439"/>
      </w:tblGrid>
      <w:tr w14:paraId="1566D8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89" w:type="dxa"/>
            <w:noWrap w:val="0"/>
            <w:vAlign w:val="center"/>
          </w:tcPr>
          <w:p w14:paraId="72A98F95">
            <w:pPr>
              <w:pStyle w:val="29"/>
              <w:adjustRightInd w:val="0"/>
              <w:snapToGrid w:val="0"/>
              <w:spacing w:before="0" w:beforeAutospacing="0" w:after="0" w:afterAutospacing="0"/>
              <w:jc w:val="center"/>
              <w:rPr>
                <w:rFonts w:hint="default" w:ascii="Times New Roman" w:hAnsi="Times New Roman" w:eastAsia="宋体" w:cs="Times New Roman"/>
                <w:b/>
                <w:bCs/>
                <w:color w:val="auto"/>
                <w:szCs w:val="24"/>
                <w:lang w:val="en-US" w:eastAsia="zh-CN"/>
              </w:rPr>
            </w:pPr>
          </w:p>
        </w:tc>
        <w:tc>
          <w:tcPr>
            <w:tcW w:w="8439" w:type="dxa"/>
            <w:noWrap w:val="0"/>
            <w:vAlign w:val="top"/>
          </w:tcPr>
          <w:p w14:paraId="3E24D2F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pP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object>
                <v:shape id="_x0000_i1025" o:spt="75" type="#_x0000_t75" style="height:467pt;width:419.05pt;" o:ole="t" filled="f" o:preferrelative="t" stroked="f" coordsize="21600,21600">
                  <v:path/>
                  <v:fill on="f" focussize="0,0"/>
                  <v:stroke on="f"/>
                  <v:imagedata r:id="rId14" o:title=""/>
                  <o:lock v:ext="edit" aspectratio="f"/>
                  <w10:wrap type="none"/>
                  <w10:anchorlock/>
                </v:shape>
                <o:OLEObject Type="Embed" ProgID="Visio.Drawing.11" ShapeID="_x0000_i1025" DrawAspect="Content" ObjectID="_1468075725" r:id="rId13">
                  <o:LockedField>false</o:LockedField>
                </o:OLEObject>
              </w:object>
            </w:r>
          </w:p>
          <w:p w14:paraId="6C0AE2D2">
            <w:pPr>
              <w:pStyle w:val="32"/>
              <w:keepNext w:val="0"/>
              <w:keepLines w:val="0"/>
              <w:pageBreakBefore w:val="0"/>
              <w:widowControl w:val="0"/>
              <w:kinsoku/>
              <w:wordWrap/>
              <w:overflowPunct/>
              <w:topLinePunct w:val="0"/>
              <w:autoSpaceDE/>
              <w:autoSpaceDN/>
              <w:bidi w:val="0"/>
              <w:adjustRightInd/>
              <w:snapToGrid/>
              <w:spacing w:after="0" w:line="240" w:lineRule="atLeast"/>
              <w:ind w:left="0" w:leftChars="0" w:firstLine="0" w:firstLineChars="0"/>
              <w:jc w:val="center"/>
              <w:textAlignment w:val="auto"/>
              <w:rPr>
                <w:rFonts w:hint="default" w:ascii="Times New Roman" w:hAnsi="Times New Roman" w:eastAsia="宋体" w:cs="Times New Roman"/>
                <w:b/>
                <w:bCs/>
                <w:caps w:val="0"/>
                <w:color w:val="auto"/>
                <w:spacing w:val="0"/>
                <w:w w:val="100"/>
                <w:position w:val="0"/>
                <w:lang w:eastAsia="zh-CN"/>
              </w:rPr>
            </w:pPr>
            <w:r>
              <w:rPr>
                <w:rFonts w:hint="default" w:ascii="Times New Roman" w:hAnsi="Times New Roman" w:eastAsia="宋体" w:cs="Times New Roman"/>
                <w:b/>
                <w:bCs/>
                <w:caps w:val="0"/>
                <w:color w:val="auto"/>
                <w:spacing w:val="0"/>
                <w:w w:val="100"/>
                <w:position w:val="0"/>
                <w:sz w:val="24"/>
                <w:szCs w:val="24"/>
              </w:rPr>
              <w:t>图</w:t>
            </w:r>
            <w:r>
              <w:rPr>
                <w:rFonts w:hint="default" w:ascii="Times New Roman" w:hAnsi="Times New Roman" w:eastAsia="宋体" w:cs="Times New Roman"/>
                <w:b/>
                <w:bCs/>
                <w:caps w:val="0"/>
                <w:color w:val="auto"/>
                <w:spacing w:val="0"/>
                <w:w w:val="100"/>
                <w:position w:val="0"/>
                <w:sz w:val="24"/>
                <w:szCs w:val="24"/>
                <w:lang w:val="en-US" w:eastAsia="zh-CN"/>
              </w:rPr>
              <w:t>1</w:t>
            </w:r>
            <w:r>
              <w:rPr>
                <w:rFonts w:hint="default" w:ascii="Times New Roman" w:hAnsi="Times New Roman" w:eastAsia="宋体" w:cs="Times New Roman"/>
                <w:b/>
                <w:bCs/>
                <w:caps w:val="0"/>
                <w:color w:val="auto"/>
                <w:spacing w:val="0"/>
                <w:w w:val="100"/>
                <w:position w:val="0"/>
                <w:sz w:val="24"/>
                <w:szCs w:val="24"/>
              </w:rPr>
              <w:t xml:space="preserve">   项目水平衡图 </w:t>
            </w:r>
            <w:r>
              <w:rPr>
                <w:rFonts w:hint="default" w:ascii="Times New Roman" w:hAnsi="Times New Roman" w:eastAsia="宋体" w:cs="Times New Roman"/>
                <w:b/>
                <w:bCs/>
                <w:caps w:val="0"/>
                <w:color w:val="auto"/>
                <w:spacing w:val="0"/>
                <w:w w:val="100"/>
                <w:position w:val="0"/>
                <w:sz w:val="24"/>
                <w:szCs w:val="24"/>
                <w:lang w:val="en-US" w:eastAsia="zh-CN"/>
              </w:rPr>
              <w:t xml:space="preserve"> </w:t>
            </w:r>
            <w:r>
              <w:rPr>
                <w:rFonts w:hint="default" w:ascii="Times New Roman" w:hAnsi="Times New Roman" w:eastAsia="宋体" w:cs="Times New Roman"/>
                <w:b/>
                <w:bCs/>
                <w:caps w:val="0"/>
                <w:color w:val="auto"/>
                <w:spacing w:val="0"/>
                <w:w w:val="100"/>
                <w:position w:val="0"/>
                <w:sz w:val="24"/>
                <w:szCs w:val="24"/>
              </w:rPr>
              <w:t>单位：m</w:t>
            </w:r>
            <w:r>
              <w:rPr>
                <w:rFonts w:hint="default" w:ascii="Times New Roman" w:hAnsi="Times New Roman" w:eastAsia="宋体" w:cs="Times New Roman"/>
                <w:b/>
                <w:bCs/>
                <w:caps w:val="0"/>
                <w:color w:val="auto"/>
                <w:spacing w:val="0"/>
                <w:w w:val="100"/>
                <w:position w:val="0"/>
                <w:sz w:val="24"/>
                <w:szCs w:val="24"/>
                <w:vertAlign w:val="superscript"/>
              </w:rPr>
              <w:t>3</w:t>
            </w:r>
            <w:r>
              <w:rPr>
                <w:rFonts w:hint="default" w:ascii="Times New Roman" w:hAnsi="Times New Roman" w:eastAsia="宋体" w:cs="Times New Roman"/>
                <w:b/>
                <w:bCs/>
                <w:caps w:val="0"/>
                <w:color w:val="auto"/>
                <w:spacing w:val="0"/>
                <w:w w:val="100"/>
                <w:position w:val="0"/>
                <w:sz w:val="24"/>
                <w:szCs w:val="24"/>
              </w:rPr>
              <w:t>/</w:t>
            </w:r>
            <w:r>
              <w:rPr>
                <w:rFonts w:hint="default" w:ascii="Times New Roman" w:hAnsi="Times New Roman" w:eastAsia="宋体" w:cs="Times New Roman"/>
                <w:b/>
                <w:bCs/>
                <w:caps w:val="0"/>
                <w:color w:val="auto"/>
                <w:spacing w:val="0"/>
                <w:w w:val="100"/>
                <w:position w:val="0"/>
                <w:sz w:val="24"/>
                <w:szCs w:val="24"/>
                <w:lang w:val="en-US" w:eastAsia="zh-CN"/>
              </w:rPr>
              <w:t>d</w:t>
            </w:r>
          </w:p>
          <w:p w14:paraId="21A73ACF">
            <w:pPr>
              <w:keepNext w:val="0"/>
              <w:keepLines w:val="0"/>
              <w:pageBreakBefore w:val="0"/>
              <w:widowControl w:val="0"/>
              <w:tabs>
                <w:tab w:val="left" w:pos="3150"/>
                <w:tab w:val="left" w:pos="4305"/>
              </w:tabs>
              <w:kinsoku/>
              <w:wordWrap/>
              <w:overflowPunct/>
              <w:topLinePunct w:val="0"/>
              <w:autoSpaceDE/>
              <w:autoSpaceDN/>
              <w:bidi w:val="0"/>
              <w:adjustRightInd w:val="0"/>
              <w:snapToGrid w:val="0"/>
              <w:spacing w:line="480" w:lineRule="exact"/>
              <w:ind w:firstLine="482" w:firstLineChars="200"/>
              <w:textAlignment w:val="auto"/>
              <w:rPr>
                <w:rFonts w:hint="default" w:ascii="Times New Roman" w:hAnsi="Times New Roman" w:eastAsia="宋体" w:cs="Times New Roman"/>
                <w:b/>
                <w:bCs/>
                <w:caps w:val="0"/>
                <w:color w:val="auto"/>
                <w:spacing w:val="0"/>
                <w:w w:val="100"/>
                <w:position w:val="0"/>
                <w:sz w:val="24"/>
                <w:szCs w:val="24"/>
              </w:rPr>
            </w:pPr>
            <w:r>
              <w:rPr>
                <w:rFonts w:hint="default" w:ascii="Times New Roman" w:hAnsi="Times New Roman" w:eastAsia="宋体" w:cs="Times New Roman"/>
                <w:b/>
                <w:bCs/>
                <w:caps w:val="0"/>
                <w:color w:val="auto"/>
                <w:spacing w:val="0"/>
                <w:w w:val="100"/>
                <w:position w:val="0"/>
                <w:sz w:val="24"/>
                <w:szCs w:val="24"/>
                <w:lang w:eastAsia="zh-CN"/>
              </w:rPr>
              <w:t>八、</w:t>
            </w:r>
            <w:r>
              <w:rPr>
                <w:rFonts w:hint="default" w:ascii="Times New Roman" w:hAnsi="Times New Roman" w:eastAsia="宋体" w:cs="Times New Roman"/>
                <w:b/>
                <w:bCs/>
                <w:caps w:val="0"/>
                <w:color w:val="auto"/>
                <w:spacing w:val="0"/>
                <w:w w:val="100"/>
                <w:position w:val="0"/>
                <w:sz w:val="24"/>
                <w:szCs w:val="24"/>
              </w:rPr>
              <w:t>项目</w:t>
            </w:r>
            <w:r>
              <w:rPr>
                <w:rFonts w:hint="default" w:ascii="Times New Roman" w:hAnsi="Times New Roman" w:eastAsia="宋体" w:cs="Times New Roman"/>
                <w:b/>
                <w:bCs/>
                <w:caps w:val="0"/>
                <w:color w:val="auto"/>
                <w:spacing w:val="0"/>
                <w:w w:val="100"/>
                <w:position w:val="0"/>
                <w:sz w:val="24"/>
                <w:szCs w:val="24"/>
                <w:lang w:val="en-US" w:eastAsia="zh-CN"/>
              </w:rPr>
              <w:t>物料</w:t>
            </w:r>
            <w:r>
              <w:rPr>
                <w:rFonts w:hint="default" w:ascii="Times New Roman" w:hAnsi="Times New Roman" w:eastAsia="宋体" w:cs="Times New Roman"/>
                <w:b/>
                <w:bCs/>
                <w:caps w:val="0"/>
                <w:color w:val="auto"/>
                <w:spacing w:val="0"/>
                <w:w w:val="100"/>
                <w:position w:val="0"/>
                <w:sz w:val="24"/>
                <w:szCs w:val="24"/>
              </w:rPr>
              <w:t>平衡</w:t>
            </w:r>
          </w:p>
          <w:p w14:paraId="1F9780A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default" w:ascii="Times New Roman" w:hAnsi="Times New Roman" w:eastAsia="宋体" w:cs="Times New Roman"/>
                <w:b w:val="0"/>
                <w:bCs w:val="0"/>
                <w:caps w:val="0"/>
                <w:color w:val="auto"/>
                <w:spacing w:val="0"/>
                <w:w w:val="100"/>
                <w:kern w:val="0"/>
                <w:position w:val="0"/>
                <w:sz w:val="24"/>
                <w:szCs w:val="24"/>
                <w:lang w:val="en-US" w:eastAsia="zh-CN"/>
              </w:rPr>
            </w:pPr>
            <w:r>
              <w:rPr>
                <w:rFonts w:hint="default" w:ascii="Times New Roman" w:hAnsi="Times New Roman" w:eastAsia="宋体" w:cs="Times New Roman"/>
                <w:b w:val="0"/>
                <w:bCs w:val="0"/>
                <w:caps w:val="0"/>
                <w:color w:val="auto"/>
                <w:spacing w:val="0"/>
                <w:w w:val="100"/>
                <w:kern w:val="0"/>
                <w:position w:val="0"/>
                <w:sz w:val="24"/>
                <w:szCs w:val="24"/>
                <w:lang w:val="en-US" w:eastAsia="zh-CN"/>
              </w:rPr>
              <w:t>1.物料平衡</w:t>
            </w:r>
          </w:p>
          <w:p w14:paraId="7DD4222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default" w:ascii="Times New Roman" w:hAnsi="Times New Roman" w:eastAsia="宋体" w:cs="Times New Roman"/>
                <w:b w:val="0"/>
                <w:bCs w:val="0"/>
                <w:caps w:val="0"/>
                <w:color w:val="auto"/>
                <w:spacing w:val="0"/>
                <w:w w:val="100"/>
                <w:kern w:val="0"/>
                <w:position w:val="0"/>
                <w:sz w:val="24"/>
                <w:szCs w:val="24"/>
              </w:rPr>
            </w:pPr>
            <w:r>
              <w:rPr>
                <w:rFonts w:hint="default" w:ascii="Times New Roman" w:hAnsi="Times New Roman" w:eastAsia="宋体" w:cs="Times New Roman"/>
                <w:b w:val="0"/>
                <w:bCs w:val="0"/>
                <w:caps w:val="0"/>
                <w:color w:val="auto"/>
                <w:spacing w:val="0"/>
                <w:w w:val="100"/>
                <w:kern w:val="0"/>
                <w:position w:val="0"/>
                <w:sz w:val="24"/>
                <w:szCs w:val="24"/>
              </w:rPr>
              <w:t>根据建设单位提供的资料，项目</w:t>
            </w:r>
            <w:r>
              <w:rPr>
                <w:rFonts w:hint="default" w:ascii="Times New Roman" w:hAnsi="Times New Roman" w:eastAsia="宋体" w:cs="Times New Roman"/>
                <w:b w:val="0"/>
                <w:bCs w:val="0"/>
                <w:caps w:val="0"/>
                <w:color w:val="auto"/>
                <w:spacing w:val="0"/>
                <w:w w:val="100"/>
                <w:position w:val="0"/>
                <w:sz w:val="24"/>
                <w:szCs w:val="24"/>
                <w:shd w:val="clear" w:color="auto" w:fill="FFFFFF"/>
              </w:rPr>
              <w:t>钛卷带</w:t>
            </w: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生产线</w:t>
            </w:r>
            <w:r>
              <w:rPr>
                <w:rFonts w:hint="default" w:ascii="Times New Roman" w:hAnsi="Times New Roman" w:eastAsia="宋体" w:cs="Times New Roman"/>
                <w:b w:val="0"/>
                <w:bCs w:val="0"/>
                <w:caps w:val="0"/>
                <w:color w:val="auto"/>
                <w:spacing w:val="0"/>
                <w:w w:val="100"/>
                <w:kern w:val="0"/>
                <w:position w:val="0"/>
                <w:sz w:val="24"/>
                <w:szCs w:val="24"/>
              </w:rPr>
              <w:t>平衡情况见下表：</w:t>
            </w:r>
          </w:p>
          <w:p w14:paraId="3841C9A9">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auto"/>
              <w:rPr>
                <w:rFonts w:hint="default" w:ascii="Times New Roman" w:hAnsi="Times New Roman" w:eastAsia="宋体" w:cs="Times New Roman"/>
                <w:b/>
                <w:bCs/>
                <w:caps w:val="0"/>
                <w:color w:val="auto"/>
                <w:spacing w:val="0"/>
                <w:w w:val="100"/>
                <w:position w:val="0"/>
                <w:sz w:val="24"/>
                <w:szCs w:val="24"/>
              </w:rPr>
            </w:pPr>
            <w:r>
              <w:rPr>
                <w:rFonts w:hint="default" w:ascii="Times New Roman" w:hAnsi="Times New Roman" w:eastAsia="宋体" w:cs="Times New Roman"/>
                <w:b/>
                <w:bCs/>
                <w:caps w:val="0"/>
                <w:color w:val="auto"/>
                <w:spacing w:val="0"/>
                <w:w w:val="100"/>
                <w:position w:val="0"/>
                <w:sz w:val="24"/>
                <w:szCs w:val="24"/>
              </w:rPr>
              <w:t>表</w:t>
            </w:r>
            <w:r>
              <w:rPr>
                <w:rFonts w:hint="default" w:ascii="Times New Roman" w:hAnsi="Times New Roman" w:eastAsia="宋体" w:cs="Times New Roman"/>
                <w:b/>
                <w:bCs/>
                <w:caps w:val="0"/>
                <w:color w:val="auto"/>
                <w:spacing w:val="0"/>
                <w:w w:val="100"/>
                <w:position w:val="0"/>
                <w:sz w:val="24"/>
                <w:szCs w:val="24"/>
                <w:lang w:val="en-US" w:eastAsia="zh-CN"/>
              </w:rPr>
              <w:t>14</w:t>
            </w:r>
            <w:r>
              <w:rPr>
                <w:rFonts w:hint="default" w:ascii="Times New Roman" w:hAnsi="Times New Roman" w:eastAsia="宋体" w:cs="Times New Roman"/>
                <w:b/>
                <w:bCs/>
                <w:caps w:val="0"/>
                <w:color w:val="auto"/>
                <w:spacing w:val="0"/>
                <w:w w:val="100"/>
                <w:position w:val="0"/>
                <w:sz w:val="24"/>
                <w:szCs w:val="24"/>
              </w:rPr>
              <w:t xml:space="preserve"> </w:t>
            </w:r>
            <w:r>
              <w:rPr>
                <w:rFonts w:hint="default" w:ascii="Times New Roman" w:hAnsi="Times New Roman" w:eastAsia="宋体" w:cs="Times New Roman"/>
                <w:b/>
                <w:bCs/>
                <w:caps w:val="0"/>
                <w:color w:val="auto"/>
                <w:spacing w:val="0"/>
                <w:w w:val="100"/>
                <w:position w:val="0"/>
                <w:sz w:val="24"/>
                <w:szCs w:val="24"/>
                <w:lang w:val="en-US" w:eastAsia="zh-CN"/>
              </w:rPr>
              <w:t xml:space="preserve">  </w:t>
            </w:r>
            <w:r>
              <w:rPr>
                <w:rFonts w:hint="default" w:ascii="Times New Roman" w:hAnsi="Times New Roman" w:eastAsia="宋体" w:cs="Times New Roman"/>
                <w:b/>
                <w:bCs/>
                <w:caps w:val="0"/>
                <w:color w:val="auto"/>
                <w:spacing w:val="0"/>
                <w:w w:val="100"/>
                <w:position w:val="0"/>
                <w:sz w:val="24"/>
                <w:szCs w:val="24"/>
              </w:rPr>
              <w:t>项目</w:t>
            </w:r>
            <w:r>
              <w:rPr>
                <w:rFonts w:hint="default" w:ascii="Times New Roman" w:hAnsi="Times New Roman" w:eastAsia="宋体" w:cs="Times New Roman"/>
                <w:b/>
                <w:bCs/>
                <w:caps w:val="0"/>
                <w:color w:val="auto"/>
                <w:spacing w:val="0"/>
                <w:w w:val="100"/>
                <w:position w:val="0"/>
                <w:sz w:val="24"/>
                <w:szCs w:val="24"/>
                <w:shd w:val="clear" w:color="auto" w:fill="FFFFFF"/>
              </w:rPr>
              <w:t>钛卷带</w:t>
            </w: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生产线</w:t>
            </w:r>
            <w:r>
              <w:rPr>
                <w:rFonts w:hint="default" w:ascii="Times New Roman" w:hAnsi="Times New Roman" w:eastAsia="宋体" w:cs="Times New Roman"/>
                <w:b/>
                <w:bCs/>
                <w:caps w:val="0"/>
                <w:color w:val="auto"/>
                <w:spacing w:val="0"/>
                <w:w w:val="100"/>
                <w:position w:val="0"/>
                <w:sz w:val="24"/>
                <w:szCs w:val="24"/>
              </w:rPr>
              <w:t>平衡表</w:t>
            </w:r>
          </w:p>
          <w:tbl>
            <w:tblPr>
              <w:tblStyle w:val="33"/>
              <w:tblW w:w="494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1921"/>
              <w:gridCol w:w="1678"/>
              <w:gridCol w:w="2817"/>
              <w:gridCol w:w="1881"/>
            </w:tblGrid>
            <w:tr w14:paraId="06B762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168" w:type="pct"/>
                  <w:gridSpan w:val="2"/>
                  <w:tcBorders>
                    <w:tl2br w:val="nil"/>
                    <w:tr2bl w:val="nil"/>
                  </w:tcBorders>
                  <w:noWrap w:val="0"/>
                  <w:vAlign w:val="center"/>
                </w:tcPr>
                <w:p w14:paraId="0305E20C">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加入</w:t>
                  </w:r>
                </w:p>
              </w:tc>
              <w:tc>
                <w:tcPr>
                  <w:tcW w:w="2831" w:type="pct"/>
                  <w:gridSpan w:val="2"/>
                  <w:tcBorders>
                    <w:tl2br w:val="nil"/>
                    <w:tr2bl w:val="nil"/>
                  </w:tcBorders>
                  <w:noWrap w:val="0"/>
                  <w:vAlign w:val="center"/>
                </w:tcPr>
                <w:p w14:paraId="2B1FBFDA">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产出</w:t>
                  </w:r>
                </w:p>
              </w:tc>
            </w:tr>
            <w:tr w14:paraId="0892A8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57" w:type="pct"/>
                  <w:tcBorders>
                    <w:tl2br w:val="nil"/>
                    <w:tr2bl w:val="nil"/>
                  </w:tcBorders>
                  <w:noWrap w:val="0"/>
                  <w:vAlign w:val="center"/>
                </w:tcPr>
                <w:p w14:paraId="14487928">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名称</w:t>
                  </w:r>
                </w:p>
              </w:tc>
              <w:tc>
                <w:tcPr>
                  <w:tcW w:w="1011" w:type="pct"/>
                  <w:tcBorders>
                    <w:tl2br w:val="nil"/>
                    <w:tr2bl w:val="nil"/>
                  </w:tcBorders>
                  <w:noWrap w:val="0"/>
                  <w:vAlign w:val="center"/>
                </w:tcPr>
                <w:p w14:paraId="7290546C">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（t/a）</w:t>
                  </w:r>
                </w:p>
              </w:tc>
              <w:tc>
                <w:tcPr>
                  <w:tcW w:w="1697" w:type="pct"/>
                  <w:tcBorders>
                    <w:tl2br w:val="nil"/>
                    <w:tr2bl w:val="nil"/>
                  </w:tcBorders>
                  <w:noWrap w:val="0"/>
                  <w:vAlign w:val="center"/>
                </w:tcPr>
                <w:p w14:paraId="4535A35A">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名称</w:t>
                  </w:r>
                </w:p>
              </w:tc>
              <w:tc>
                <w:tcPr>
                  <w:tcW w:w="1133" w:type="pct"/>
                  <w:tcBorders>
                    <w:tl2br w:val="nil"/>
                    <w:tr2bl w:val="nil"/>
                  </w:tcBorders>
                  <w:noWrap w:val="0"/>
                  <w:vAlign w:val="center"/>
                </w:tcPr>
                <w:p w14:paraId="5B9F9CB5">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（t/a）</w:t>
                  </w:r>
                </w:p>
              </w:tc>
            </w:tr>
            <w:tr w14:paraId="72A80D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57" w:type="pct"/>
                  <w:tcBorders>
                    <w:tl2br w:val="nil"/>
                    <w:tr2bl w:val="nil"/>
                  </w:tcBorders>
                  <w:noWrap w:val="0"/>
                  <w:vAlign w:val="center"/>
                </w:tcPr>
                <w:p w14:paraId="3710B65B">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原料</w:t>
                  </w:r>
                </w:p>
              </w:tc>
              <w:tc>
                <w:tcPr>
                  <w:tcW w:w="1011" w:type="pct"/>
                  <w:tcBorders>
                    <w:tl2br w:val="nil"/>
                    <w:tr2bl w:val="nil"/>
                  </w:tcBorders>
                  <w:noWrap w:val="0"/>
                  <w:vAlign w:val="center"/>
                </w:tcPr>
                <w:p w14:paraId="5517D1E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3261</w:t>
                  </w:r>
                </w:p>
              </w:tc>
              <w:tc>
                <w:tcPr>
                  <w:tcW w:w="1697" w:type="pct"/>
                  <w:tcBorders>
                    <w:tl2br w:val="nil"/>
                    <w:tr2bl w:val="nil"/>
                  </w:tcBorders>
                  <w:noWrap w:val="0"/>
                  <w:vAlign w:val="center"/>
                </w:tcPr>
                <w:p w14:paraId="0508D510">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产品</w:t>
                  </w:r>
                </w:p>
              </w:tc>
              <w:tc>
                <w:tcPr>
                  <w:tcW w:w="1133" w:type="pct"/>
                  <w:tcBorders>
                    <w:tl2br w:val="nil"/>
                    <w:tr2bl w:val="nil"/>
                  </w:tcBorders>
                  <w:noWrap w:val="0"/>
                  <w:vAlign w:val="center"/>
                </w:tcPr>
                <w:p w14:paraId="5C01A373">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i w:val="0"/>
                      <w:iCs w:val="0"/>
                      <w:caps w:val="0"/>
                      <w:color w:val="auto"/>
                      <w:spacing w:val="0"/>
                      <w:w w:val="100"/>
                      <w:kern w:val="2"/>
                      <w:position w:val="0"/>
                      <w:sz w:val="21"/>
                      <w:szCs w:val="21"/>
                      <w:u w:val="none"/>
                      <w:lang w:val="en-US" w:eastAsia="zh-CN" w:bidi="ar-SA"/>
                    </w:rPr>
                  </w:pPr>
                  <w:r>
                    <w:rPr>
                      <w:rFonts w:hint="default" w:ascii="Times New Roman" w:hAnsi="Times New Roman" w:eastAsia="宋体" w:cs="Times New Roman"/>
                      <w:i w:val="0"/>
                      <w:iCs w:val="0"/>
                      <w:caps w:val="0"/>
                      <w:color w:val="auto"/>
                      <w:spacing w:val="0"/>
                      <w:w w:val="100"/>
                      <w:kern w:val="2"/>
                      <w:position w:val="0"/>
                      <w:sz w:val="21"/>
                      <w:szCs w:val="21"/>
                      <w:u w:val="none"/>
                      <w:lang w:val="en-US" w:eastAsia="zh-CN" w:bidi="ar-SA"/>
                    </w:rPr>
                    <w:t>3000</w:t>
                  </w:r>
                </w:p>
              </w:tc>
            </w:tr>
            <w:tr w14:paraId="581B9A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57" w:type="pct"/>
                  <w:tcBorders>
                    <w:tl2br w:val="nil"/>
                    <w:tr2bl w:val="nil"/>
                  </w:tcBorders>
                  <w:noWrap w:val="0"/>
                  <w:vAlign w:val="center"/>
                </w:tcPr>
                <w:p w14:paraId="5CE6F628">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olor w:val="auto"/>
                      <w:sz w:val="21"/>
                      <w:szCs w:val="21"/>
                    </w:rPr>
                    <w:t>氢氟酸</w:t>
                  </w:r>
                </w:p>
              </w:tc>
              <w:tc>
                <w:tcPr>
                  <w:tcW w:w="1011" w:type="pct"/>
                  <w:tcBorders>
                    <w:tl2br w:val="nil"/>
                    <w:tr2bl w:val="nil"/>
                  </w:tcBorders>
                  <w:noWrap w:val="0"/>
                  <w:vAlign w:val="center"/>
                </w:tcPr>
                <w:p w14:paraId="6A39ED31">
                  <w:pPr>
                    <w:adjustRightInd w:val="0"/>
                    <w:snapToGrid w:val="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olor w:val="auto"/>
                      <w:sz w:val="21"/>
                      <w:szCs w:val="21"/>
                      <w:lang w:val="en-US" w:eastAsia="zh-CN"/>
                    </w:rPr>
                    <w:t>16.5</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30</w:t>
                  </w:r>
                  <w:r>
                    <w:rPr>
                      <w:rFonts w:hint="default" w:ascii="Times New Roman" w:hAnsi="Times New Roman" w:eastAsia="宋体" w:cs="Times New Roman"/>
                      <w:color w:val="auto"/>
                      <w:sz w:val="21"/>
                      <w:szCs w:val="21"/>
                    </w:rPr>
                    <w:t>，5</w:t>
                  </w:r>
                  <w:r>
                    <w:rPr>
                      <w:rFonts w:hint="default"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w:t>
                  </w:r>
                </w:p>
              </w:tc>
              <w:tc>
                <w:tcPr>
                  <w:tcW w:w="1697" w:type="pct"/>
                  <w:tcBorders>
                    <w:tl2br w:val="nil"/>
                    <w:tr2bl w:val="nil"/>
                  </w:tcBorders>
                  <w:noWrap w:val="0"/>
                  <w:vAlign w:val="center"/>
                </w:tcPr>
                <w:p w14:paraId="1DFB410C">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废边角料</w:t>
                  </w:r>
                </w:p>
              </w:tc>
              <w:tc>
                <w:tcPr>
                  <w:tcW w:w="1133" w:type="pct"/>
                  <w:tcBorders>
                    <w:tl2br w:val="nil"/>
                    <w:tr2bl w:val="nil"/>
                  </w:tcBorders>
                  <w:noWrap w:val="0"/>
                  <w:vAlign w:val="center"/>
                </w:tcPr>
                <w:p w14:paraId="3567DB72">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i w:val="0"/>
                      <w:iCs w:val="0"/>
                      <w:caps w:val="0"/>
                      <w:color w:val="auto"/>
                      <w:spacing w:val="0"/>
                      <w:w w:val="100"/>
                      <w:kern w:val="2"/>
                      <w:position w:val="0"/>
                      <w:sz w:val="21"/>
                      <w:szCs w:val="21"/>
                      <w:u w:val="none"/>
                      <w:lang w:val="en-US" w:eastAsia="zh-CN" w:bidi="ar-SA"/>
                    </w:rPr>
                  </w:pPr>
                  <w:r>
                    <w:rPr>
                      <w:rFonts w:hint="default" w:ascii="Times New Roman" w:hAnsi="Times New Roman" w:eastAsia="宋体" w:cs="Times New Roman"/>
                      <w:i w:val="0"/>
                      <w:iCs w:val="0"/>
                      <w:caps w:val="0"/>
                      <w:color w:val="auto"/>
                      <w:spacing w:val="0"/>
                      <w:w w:val="100"/>
                      <w:kern w:val="2"/>
                      <w:position w:val="0"/>
                      <w:sz w:val="21"/>
                      <w:szCs w:val="21"/>
                      <w:u w:val="none"/>
                      <w:lang w:val="en-US" w:eastAsia="zh-CN" w:bidi="ar-SA"/>
                    </w:rPr>
                    <w:t>260</w:t>
                  </w:r>
                </w:p>
              </w:tc>
            </w:tr>
            <w:tr w14:paraId="24DC23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57" w:type="pct"/>
                  <w:tcBorders>
                    <w:tl2br w:val="nil"/>
                    <w:tr2bl w:val="nil"/>
                  </w:tcBorders>
                  <w:noWrap w:val="0"/>
                  <w:vAlign w:val="center"/>
                </w:tcPr>
                <w:p w14:paraId="5012463D">
                  <w:pPr>
                    <w:pStyle w:val="13"/>
                    <w:keepNext w:val="0"/>
                    <w:keepLines w:val="0"/>
                    <w:pageBreakBefore w:val="0"/>
                    <w:kinsoku/>
                    <w:wordWrap/>
                    <w:overflowPunct/>
                    <w:topLinePunct w:val="0"/>
                    <w:bidi w:val="0"/>
                    <w:spacing w:line="240" w:lineRule="atLeast"/>
                    <w:ind w:left="0" w:leftChars="0" w:firstLine="0" w:firstLineChars="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olor w:val="auto"/>
                      <w:sz w:val="21"/>
                      <w:szCs w:val="21"/>
                    </w:rPr>
                    <w:t>硝酸</w:t>
                  </w:r>
                </w:p>
              </w:tc>
              <w:tc>
                <w:tcPr>
                  <w:tcW w:w="1011" w:type="pct"/>
                  <w:tcBorders>
                    <w:tl2br w:val="nil"/>
                    <w:tr2bl w:val="nil"/>
                  </w:tcBorders>
                  <w:noWrap w:val="0"/>
                  <w:vAlign w:val="center"/>
                </w:tcPr>
                <w:p w14:paraId="55142EE1">
                  <w:pPr>
                    <w:adjustRightInd w:val="0"/>
                    <w:snapToGrid w:val="0"/>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olor w:val="auto"/>
                      <w:sz w:val="21"/>
                      <w:szCs w:val="21"/>
                      <w:lang w:val="en-US" w:eastAsia="zh-CN"/>
                    </w:rPr>
                    <w:t>54.4</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80</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6</w:t>
                  </w:r>
                  <w:r>
                    <w:rPr>
                      <w:rFonts w:hint="default" w:ascii="Times New Roman" w:hAnsi="Times New Roman" w:eastAsia="宋体" w:cs="Times New Roman"/>
                      <w:color w:val="auto"/>
                      <w:sz w:val="21"/>
                      <w:szCs w:val="21"/>
                    </w:rPr>
                    <w:t>8%）</w:t>
                  </w:r>
                </w:p>
              </w:tc>
              <w:tc>
                <w:tcPr>
                  <w:tcW w:w="1697" w:type="pct"/>
                  <w:tcBorders>
                    <w:tl2br w:val="nil"/>
                    <w:tr2bl w:val="nil"/>
                  </w:tcBorders>
                  <w:noWrap w:val="0"/>
                  <w:vAlign w:val="center"/>
                </w:tcPr>
                <w:p w14:paraId="04165DF8">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酸雾气体排放</w:t>
                  </w:r>
                </w:p>
              </w:tc>
              <w:tc>
                <w:tcPr>
                  <w:tcW w:w="1133" w:type="pct"/>
                  <w:tcBorders>
                    <w:tl2br w:val="nil"/>
                    <w:tr2bl w:val="nil"/>
                  </w:tcBorders>
                  <w:noWrap w:val="0"/>
                  <w:vAlign w:val="center"/>
                </w:tcPr>
                <w:p w14:paraId="1DB34AB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4.536</w:t>
                  </w:r>
                </w:p>
              </w:tc>
            </w:tr>
            <w:tr w14:paraId="574599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57" w:type="pct"/>
                  <w:tcBorders>
                    <w:tl2br w:val="nil"/>
                    <w:tr2bl w:val="nil"/>
                  </w:tcBorders>
                  <w:noWrap w:val="0"/>
                  <w:vAlign w:val="center"/>
                </w:tcPr>
                <w:p w14:paraId="7F6E61EF">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w:t>
                  </w:r>
                </w:p>
              </w:tc>
              <w:tc>
                <w:tcPr>
                  <w:tcW w:w="1011" w:type="pct"/>
                  <w:tcBorders>
                    <w:tl2br w:val="nil"/>
                    <w:tr2bl w:val="nil"/>
                  </w:tcBorders>
                  <w:noWrap w:val="0"/>
                  <w:vAlign w:val="center"/>
                </w:tcPr>
                <w:p w14:paraId="5AEA22F5">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w:t>
                  </w:r>
                </w:p>
              </w:tc>
              <w:tc>
                <w:tcPr>
                  <w:tcW w:w="1697" w:type="pct"/>
                  <w:tcBorders>
                    <w:tl2br w:val="nil"/>
                    <w:tr2bl w:val="nil"/>
                  </w:tcBorders>
                  <w:noWrap w:val="0"/>
                  <w:vAlign w:val="center"/>
                </w:tcPr>
                <w:p w14:paraId="35672A6D">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酸槽反应</w:t>
                  </w:r>
                  <w:r>
                    <w:rPr>
                      <w:rFonts w:hint="default" w:ascii="Times New Roman" w:hAnsi="Times New Roman" w:eastAsia="宋体" w:cs="Times New Roman"/>
                      <w:color w:val="auto"/>
                      <w:sz w:val="21"/>
                      <w:szCs w:val="21"/>
                      <w:lang w:val="en-US" w:eastAsia="zh-CN"/>
                    </w:rPr>
                    <w:t>、危险废物</w:t>
                  </w:r>
                </w:p>
              </w:tc>
              <w:tc>
                <w:tcPr>
                  <w:tcW w:w="1133" w:type="pct"/>
                  <w:tcBorders>
                    <w:tl2br w:val="nil"/>
                    <w:tr2bl w:val="nil"/>
                  </w:tcBorders>
                  <w:noWrap w:val="0"/>
                  <w:vAlign w:val="center"/>
                </w:tcPr>
                <w:p w14:paraId="5A7341A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91.088</w:t>
                  </w:r>
                </w:p>
              </w:tc>
            </w:tr>
            <w:tr w14:paraId="02B303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57" w:type="pct"/>
                  <w:tcBorders>
                    <w:tl2br w:val="nil"/>
                    <w:tr2bl w:val="nil"/>
                  </w:tcBorders>
                  <w:noWrap w:val="0"/>
                  <w:vAlign w:val="center"/>
                </w:tcPr>
                <w:p w14:paraId="53ADC918">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合计</w:t>
                  </w:r>
                </w:p>
              </w:tc>
              <w:tc>
                <w:tcPr>
                  <w:tcW w:w="1011" w:type="pct"/>
                  <w:tcBorders>
                    <w:tl2br w:val="nil"/>
                    <w:tr2bl w:val="nil"/>
                  </w:tcBorders>
                  <w:shd w:val="clear" w:color="auto" w:fill="auto"/>
                  <w:noWrap w:val="0"/>
                  <w:vAlign w:val="center"/>
                </w:tcPr>
                <w:p w14:paraId="3111D5A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3331.9</w:t>
                  </w:r>
                </w:p>
              </w:tc>
              <w:tc>
                <w:tcPr>
                  <w:tcW w:w="1697" w:type="pct"/>
                  <w:tcBorders>
                    <w:tl2br w:val="nil"/>
                    <w:tr2bl w:val="nil"/>
                  </w:tcBorders>
                  <w:noWrap w:val="0"/>
                  <w:vAlign w:val="center"/>
                </w:tcPr>
                <w:p w14:paraId="08747000">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合计</w:t>
                  </w:r>
                </w:p>
              </w:tc>
              <w:tc>
                <w:tcPr>
                  <w:tcW w:w="1133" w:type="pct"/>
                  <w:tcBorders>
                    <w:tl2br w:val="nil"/>
                    <w:tr2bl w:val="nil"/>
                  </w:tcBorders>
                  <w:shd w:val="clear" w:color="auto" w:fill="auto"/>
                  <w:noWrap w:val="0"/>
                  <w:vAlign w:val="center"/>
                </w:tcPr>
                <w:p w14:paraId="0CD866D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67.364</w:t>
                  </w:r>
                </w:p>
              </w:tc>
            </w:tr>
          </w:tbl>
          <w:p w14:paraId="18E8990F">
            <w:pPr>
              <w:keepNext w:val="0"/>
              <w:keepLines w:val="0"/>
              <w:pageBreakBefore w:val="0"/>
              <w:widowControl w:val="0"/>
              <w:tabs>
                <w:tab w:val="left" w:pos="3150"/>
                <w:tab w:val="left" w:pos="4305"/>
              </w:tabs>
              <w:kinsoku/>
              <w:wordWrap/>
              <w:overflowPunct/>
              <w:topLinePunct w:val="0"/>
              <w:autoSpaceDE/>
              <w:autoSpaceDN/>
              <w:bidi w:val="0"/>
              <w:adjustRightInd w:val="0"/>
              <w:snapToGrid w:val="0"/>
              <w:spacing w:line="48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eastAsia="zh-CN"/>
              </w:rPr>
              <w:t>九</w:t>
            </w:r>
            <w:r>
              <w:rPr>
                <w:rFonts w:hint="default" w:ascii="Times New Roman" w:hAnsi="Times New Roman" w:eastAsia="宋体" w:cs="Times New Roman"/>
                <w:b/>
                <w:bCs/>
                <w:color w:val="auto"/>
                <w:sz w:val="24"/>
                <w:szCs w:val="24"/>
              </w:rPr>
              <w:t>、平面布置</w:t>
            </w:r>
          </w:p>
          <w:p w14:paraId="64571EF2">
            <w:pPr>
              <w:keepNext w:val="0"/>
              <w:keepLines w:val="0"/>
              <w:pageBreakBefore w:val="0"/>
              <w:widowControl w:val="0"/>
              <w:tabs>
                <w:tab w:val="left" w:pos="3150"/>
                <w:tab w:val="left" w:pos="4305"/>
              </w:tabs>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eastAsia="宋体" w:cs="Times New Roman"/>
                <w:color w:val="auto"/>
                <w:spacing w:val="0"/>
                <w:sz w:val="24"/>
                <w:szCs w:val="24"/>
              </w:rPr>
            </w:pPr>
            <w:r>
              <w:rPr>
                <w:rFonts w:hint="default" w:ascii="Times New Roman" w:hAnsi="Times New Roman" w:eastAsia="宋体" w:cs="Times New Roman"/>
                <w:color w:val="auto"/>
                <w:spacing w:val="0"/>
                <w:sz w:val="24"/>
                <w:szCs w:val="24"/>
              </w:rPr>
              <w:t>本项目分为生产区和办公区。生产区在满足生产工艺流程的前提下，考虑运输、安全、卫生等要求，按各种设施不同功能进行分区和组合，力求平面布置紧凑合理，节省用地，有利生产，方便管理。</w:t>
            </w:r>
          </w:p>
          <w:p w14:paraId="19F78073">
            <w:pPr>
              <w:keepNext w:val="0"/>
              <w:keepLines w:val="0"/>
              <w:pageBreakBefore w:val="0"/>
              <w:widowControl w:val="0"/>
              <w:kinsoku/>
              <w:wordWrap/>
              <w:overflowPunct/>
              <w:topLinePunct w:val="0"/>
              <w:autoSpaceDE/>
              <w:autoSpaceDN/>
              <w:bidi w:val="0"/>
              <w:adjustRightInd/>
              <w:snapToGrid/>
              <w:spacing w:line="480" w:lineRule="exact"/>
              <w:ind w:left="0" w:right="0" w:firstLine="512" w:firstLineChars="200"/>
              <w:textAlignment w:val="auto"/>
              <w:rPr>
                <w:rFonts w:hint="default" w:ascii="Times New Roman" w:hAnsi="Times New Roman" w:eastAsia="宋体" w:cs="Times New Roman"/>
                <w:color w:val="auto"/>
                <w:spacing w:val="0"/>
                <w:position w:val="0"/>
                <w:sz w:val="24"/>
                <w:szCs w:val="24"/>
                <w:lang w:val="zh-CN" w:eastAsia="zh-CN"/>
              </w:rPr>
            </w:pPr>
            <w:r>
              <w:rPr>
                <w:rFonts w:hint="default" w:ascii="Times New Roman" w:hAnsi="Times New Roman" w:eastAsia="宋体" w:cs="Times New Roman"/>
                <w:color w:val="auto"/>
                <w:spacing w:val="8"/>
                <w:sz w:val="24"/>
                <w:szCs w:val="24"/>
                <w:lang w:val="en-US" w:eastAsia="zh-CN"/>
              </w:rPr>
              <w:t>项目</w:t>
            </w:r>
            <w:r>
              <w:rPr>
                <w:rFonts w:hint="default" w:ascii="Times New Roman" w:hAnsi="Times New Roman" w:eastAsia="宋体" w:cs="Times New Roman"/>
                <w:color w:val="auto"/>
                <w:spacing w:val="0"/>
                <w:position w:val="0"/>
                <w:sz w:val="24"/>
                <w:szCs w:val="24"/>
                <w:lang w:val="zh-CN"/>
              </w:rPr>
              <w:t>产生的废气均进行有效收集，严格控制无组织排放，</w:t>
            </w:r>
            <w:r>
              <w:rPr>
                <w:rFonts w:hint="default" w:ascii="Times New Roman" w:hAnsi="Times New Roman" w:eastAsia="宋体" w:cs="Times New Roman"/>
                <w:color w:val="auto"/>
                <w:sz w:val="24"/>
                <w:szCs w:val="24"/>
              </w:rPr>
              <w:t>天然气锅炉废气采用低氮燃烧器+</w:t>
            </w:r>
            <w:r>
              <w:rPr>
                <w:rFonts w:hint="default" w:ascii="Times New Roman" w:hAnsi="Times New Roman" w:eastAsia="宋体" w:cs="Times New Roman"/>
                <w:color w:val="auto"/>
                <w:sz w:val="24"/>
                <w:szCs w:val="24"/>
                <w:lang w:eastAsia="zh-CN"/>
              </w:rPr>
              <w:t>18m</w:t>
            </w:r>
            <w:r>
              <w:rPr>
                <w:rFonts w:hint="default" w:ascii="Times New Roman" w:hAnsi="Times New Roman" w:eastAsia="宋体" w:cs="Times New Roman"/>
                <w:color w:val="auto"/>
                <w:sz w:val="24"/>
                <w:szCs w:val="24"/>
              </w:rPr>
              <w:t>高排气筒（DA001）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轧制油雾</w:t>
            </w:r>
            <w:r>
              <w:rPr>
                <w:rFonts w:hint="default" w:ascii="Times New Roman" w:hAnsi="Times New Roman" w:eastAsia="宋体" w:cs="Times New Roman"/>
                <w:color w:val="auto"/>
                <w:sz w:val="24"/>
                <w:szCs w:val="24"/>
              </w:rPr>
              <w:tab/>
            </w:r>
            <w:r>
              <w:rPr>
                <w:rFonts w:hint="default" w:ascii="Times New Roman" w:hAnsi="Times New Roman" w:eastAsia="宋体" w:cs="Times New Roman"/>
                <w:color w:val="auto"/>
                <w:sz w:val="24"/>
                <w:szCs w:val="24"/>
              </w:rPr>
              <w:t>采用封闭式集气罩收集+油雾净化+18m高排气筒排放（DA002）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天然气退火炉废气采用天然气燃烧器+</w:t>
            </w:r>
            <w:r>
              <w:rPr>
                <w:rFonts w:hint="default" w:ascii="Times New Roman" w:hAnsi="Times New Roman" w:eastAsia="宋体" w:cs="Times New Roman"/>
                <w:color w:val="auto"/>
                <w:sz w:val="24"/>
                <w:szCs w:val="24"/>
                <w:lang w:val="en-US" w:eastAsia="zh-CN"/>
              </w:rPr>
              <w:t>18m</w:t>
            </w:r>
            <w:r>
              <w:rPr>
                <w:rFonts w:hint="default" w:ascii="Times New Roman" w:hAnsi="Times New Roman" w:eastAsia="宋体" w:cs="Times New Roman"/>
                <w:color w:val="auto"/>
                <w:sz w:val="24"/>
                <w:szCs w:val="24"/>
              </w:rPr>
              <w:t>高排气筒排放（DA003）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抛丸废气采用自带集尘设施+布袋除尘器+18m高排气筒排放（DA004）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酸</w:t>
            </w:r>
            <w:r>
              <w:rPr>
                <w:rFonts w:hint="default" w:ascii="Times New Roman" w:hAnsi="Times New Roman" w:eastAsia="宋体" w:cs="Times New Roman"/>
                <w:color w:val="auto"/>
                <w:sz w:val="24"/>
                <w:szCs w:val="24"/>
                <w:lang w:val="en-US" w:eastAsia="zh-CN"/>
              </w:rPr>
              <w:t>洗</w:t>
            </w:r>
            <w:r>
              <w:rPr>
                <w:rFonts w:hint="default" w:ascii="Times New Roman" w:hAnsi="Times New Roman" w:eastAsia="宋体" w:cs="Times New Roman"/>
                <w:color w:val="auto"/>
                <w:sz w:val="24"/>
                <w:szCs w:val="24"/>
              </w:rPr>
              <w:t>废气采用酸洗段封闭及顶吸收集+二级吸收塔+SCR+18m排气筒排放（DA005）</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pacing w:val="0"/>
                <w:w w:val="100"/>
                <w:kern w:val="0"/>
                <w:position w:val="0"/>
                <w:sz w:val="24"/>
                <w:szCs w:val="24"/>
                <w:lang w:eastAsia="zh-CN"/>
              </w:rPr>
              <w:t>食堂污水经油水分离器处理后与其余生活污水经化粪池处置后经市政管网排入宝鸡市陈仓金信安水务有限公司（宝鸡市虢镇污水处理厂），</w:t>
            </w:r>
            <w:r>
              <w:rPr>
                <w:rFonts w:hint="default" w:ascii="Times New Roman" w:hAnsi="Times New Roman" w:eastAsia="宋体" w:cs="Times New Roman"/>
                <w:color w:val="auto"/>
                <w:spacing w:val="0"/>
                <w:w w:val="100"/>
                <w:kern w:val="0"/>
                <w:position w:val="0"/>
                <w:sz w:val="24"/>
                <w:szCs w:val="24"/>
              </w:rPr>
              <w:t>生产废水处理达标后经化粪池处置后经市政管网排入宝鸡市陈仓金信安水务有限公司（宝鸡市虢镇污水处理厂）</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highlight w:val="none"/>
                <w:lang w:val="en-US" w:eastAsia="zh-CN"/>
              </w:rPr>
              <w:t>生产设备选用低噪声设备，基础减振，挠性连接，经预测噪声满足要求，各类固废均要求合理处置，</w:t>
            </w:r>
            <w:r>
              <w:rPr>
                <w:rFonts w:hint="default" w:ascii="Times New Roman" w:hAnsi="Times New Roman" w:eastAsia="宋体" w:cs="Times New Roman"/>
                <w:color w:val="auto"/>
                <w:sz w:val="24"/>
                <w:szCs w:val="24"/>
                <w:lang w:val="en-US" w:eastAsia="zh-CN"/>
              </w:rPr>
              <w:t>排气筒远离</w:t>
            </w:r>
            <w:r>
              <w:rPr>
                <w:rFonts w:hint="default" w:ascii="Times New Roman" w:hAnsi="Times New Roman" w:eastAsia="宋体" w:cs="Times New Roman"/>
                <w:caps w:val="0"/>
                <w:color w:val="auto"/>
                <w:spacing w:val="0"/>
                <w:position w:val="0"/>
                <w:sz w:val="24"/>
                <w:szCs w:val="24"/>
                <w:highlight w:val="none"/>
                <w:lang w:val="en-US" w:eastAsia="zh-CN"/>
              </w:rPr>
              <w:t>陕西天香食品有限责任公司，本项目位于陕西天香食品有限责任公司的下风向，对陕西天香食品有限责任公司影响较小。</w:t>
            </w:r>
            <w:r>
              <w:rPr>
                <w:rFonts w:hint="default" w:ascii="Times New Roman" w:hAnsi="Times New Roman" w:eastAsia="宋体" w:cs="Times New Roman"/>
                <w:color w:val="auto"/>
                <w:spacing w:val="0"/>
                <w:position w:val="0"/>
                <w:sz w:val="24"/>
                <w:szCs w:val="24"/>
                <w:highlight w:val="none"/>
                <w:lang w:val="en-US" w:eastAsia="zh-CN"/>
              </w:rPr>
              <w:t>符合污染排放管控要求，项目</w:t>
            </w:r>
            <w:r>
              <w:rPr>
                <w:rFonts w:hint="default" w:ascii="Times New Roman" w:hAnsi="Times New Roman" w:eastAsia="宋体" w:cs="Times New Roman"/>
                <w:color w:val="auto"/>
                <w:spacing w:val="0"/>
                <w:position w:val="0"/>
                <w:sz w:val="24"/>
                <w:szCs w:val="24"/>
                <w:lang w:eastAsia="zh-CN"/>
              </w:rPr>
              <w:t>从环境影响角度分析对周围环境造成的影响小。</w:t>
            </w:r>
          </w:p>
          <w:p w14:paraId="7854BAEA">
            <w:pPr>
              <w:keepNext w:val="0"/>
              <w:keepLines w:val="0"/>
              <w:pageBreakBefore w:val="0"/>
              <w:widowControl w:val="0"/>
              <w:tabs>
                <w:tab w:val="left" w:pos="3150"/>
                <w:tab w:val="left" w:pos="4305"/>
              </w:tabs>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eastAsia="宋体" w:cs="Times New Roman"/>
                <w:color w:val="auto"/>
                <w:spacing w:val="0"/>
                <w:sz w:val="24"/>
                <w:szCs w:val="24"/>
              </w:rPr>
            </w:pPr>
            <w:r>
              <w:rPr>
                <w:rFonts w:hint="default" w:ascii="Times New Roman" w:hAnsi="Times New Roman" w:eastAsia="宋体" w:cs="Times New Roman"/>
                <w:color w:val="auto"/>
                <w:spacing w:val="0"/>
                <w:sz w:val="24"/>
                <w:szCs w:val="24"/>
              </w:rPr>
              <w:t>因此，无对本项目有制约因素的问题存在，且本项目建设不会对周边环境造成明显影响。</w:t>
            </w:r>
          </w:p>
          <w:p w14:paraId="517F3946">
            <w:pPr>
              <w:keepNext w:val="0"/>
              <w:keepLines w:val="0"/>
              <w:pageBreakBefore w:val="0"/>
              <w:widowControl w:val="0"/>
              <w:kinsoku/>
              <w:wordWrap/>
              <w:overflowPunct/>
              <w:topLinePunct w:val="0"/>
              <w:autoSpaceDE/>
              <w:autoSpaceDN/>
              <w:bidi w:val="0"/>
              <w:spacing w:line="480" w:lineRule="exact"/>
              <w:textAlignment w:val="auto"/>
              <w:rPr>
                <w:rFonts w:hint="default" w:ascii="Times New Roman" w:hAnsi="Times New Roman" w:eastAsia="宋体" w:cs="Times New Roman"/>
                <w:color w:val="auto"/>
                <w:spacing w:val="0"/>
                <w:sz w:val="24"/>
                <w:szCs w:val="24"/>
              </w:rPr>
            </w:pPr>
            <w:r>
              <w:rPr>
                <w:rFonts w:hint="default" w:ascii="Times New Roman" w:hAnsi="Times New Roman" w:eastAsia="宋体" w:cs="Times New Roman"/>
                <w:color w:val="auto"/>
                <w:spacing w:val="0"/>
                <w:sz w:val="24"/>
                <w:szCs w:val="24"/>
              </w:rPr>
              <w:t>本项目功能分区合理、厂区内转运方便，物流顺畅，整体布局合理满足要求。项目总平面布置图见附图</w:t>
            </w:r>
            <w:r>
              <w:rPr>
                <w:rFonts w:hint="default" w:ascii="Times New Roman" w:hAnsi="Times New Roman" w:eastAsia="宋体" w:cs="Times New Roman"/>
                <w:color w:val="auto"/>
                <w:spacing w:val="0"/>
                <w:sz w:val="24"/>
                <w:szCs w:val="24"/>
                <w:lang w:val="en-US" w:eastAsia="zh-CN"/>
              </w:rPr>
              <w:t>7</w:t>
            </w:r>
            <w:r>
              <w:rPr>
                <w:rFonts w:hint="default" w:ascii="Times New Roman" w:hAnsi="Times New Roman" w:eastAsia="宋体" w:cs="Times New Roman"/>
                <w:color w:val="auto"/>
                <w:spacing w:val="0"/>
                <w:sz w:val="24"/>
                <w:szCs w:val="24"/>
              </w:rPr>
              <w:t>。</w:t>
            </w:r>
          </w:p>
        </w:tc>
      </w:tr>
      <w:tr w14:paraId="09D5EC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89" w:type="dxa"/>
            <w:noWrap w:val="0"/>
            <w:vAlign w:val="center"/>
          </w:tcPr>
          <w:p w14:paraId="0AFFE3A1">
            <w:pPr>
              <w:pStyle w:val="29"/>
              <w:adjustRightInd w:val="0"/>
              <w:snapToGrid w:val="0"/>
              <w:spacing w:before="0" w:beforeAutospacing="0" w:after="0" w:afterAutospacing="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Cs w:val="24"/>
                <w:lang w:val="en-US" w:eastAsia="zh-CN"/>
              </w:rPr>
              <w:t>工艺流程和产排污环节</w:t>
            </w:r>
          </w:p>
        </w:tc>
        <w:tc>
          <w:tcPr>
            <w:tcW w:w="8439" w:type="dxa"/>
            <w:noWrap w:val="0"/>
            <w:vAlign w:val="top"/>
          </w:tcPr>
          <w:p w14:paraId="1C436307">
            <w:pPr>
              <w:numPr>
                <w:ilvl w:val="0"/>
                <w:numId w:val="5"/>
              </w:numPr>
              <w:adjustRightInd w:val="0"/>
              <w:snapToGrid w:val="0"/>
              <w:spacing w:line="480" w:lineRule="exact"/>
              <w:ind w:left="-62" w:leftChars="0" w:firstLine="482" w:firstLineChars="0"/>
              <w:rPr>
                <w:rFonts w:hint="default" w:ascii="Times New Roman" w:hAnsi="Times New Roman" w:eastAsia="宋体" w:cs="Times New Roman"/>
                <w:b/>
                <w:bCs/>
                <w:color w:val="auto"/>
                <w:spacing w:val="0"/>
                <w:position w:val="0"/>
                <w:sz w:val="24"/>
                <w:highlight w:val="none"/>
              </w:rPr>
            </w:pPr>
            <w:r>
              <w:rPr>
                <w:rFonts w:hint="default" w:ascii="Times New Roman" w:hAnsi="Times New Roman" w:eastAsia="宋体" w:cs="Times New Roman"/>
                <w:b/>
                <w:bCs/>
                <w:color w:val="auto"/>
                <w:spacing w:val="0"/>
                <w:position w:val="0"/>
                <w:sz w:val="24"/>
                <w:highlight w:val="none"/>
              </w:rPr>
              <w:t>施工期工艺流程及产污环节</w:t>
            </w:r>
          </w:p>
          <w:p w14:paraId="1C6417E3">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aps w:val="0"/>
                <w:color w:val="auto"/>
                <w:spacing w:val="0"/>
                <w:position w:val="0"/>
                <w:sz w:val="24"/>
                <w:szCs w:val="24"/>
                <w:lang w:val="en-US" w:eastAsia="zh-CN"/>
              </w:rPr>
            </w:pPr>
            <w:r>
              <w:rPr>
                <w:rFonts w:hint="default" w:ascii="Times New Roman" w:hAnsi="Times New Roman" w:eastAsia="宋体" w:cs="Times New Roman"/>
                <w:caps w:val="0"/>
                <w:color w:val="auto"/>
                <w:spacing w:val="0"/>
                <w:position w:val="0"/>
                <w:sz w:val="24"/>
                <w:szCs w:val="24"/>
                <w:lang w:val="en-US" w:eastAsia="zh-CN"/>
              </w:rPr>
              <w:t>项目施工期包括基础工程、主体工程、装饰工程、设备安装、工程验收等建设工序，其主要产生扬尘、少量污水、固体废弃物、噪声等污染物。</w:t>
            </w:r>
          </w:p>
          <w:p w14:paraId="7BE895F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aps w:val="0"/>
                <w:color w:val="auto"/>
                <w:spacing w:val="0"/>
                <w:position w:val="0"/>
                <w:sz w:val="24"/>
                <w:szCs w:val="24"/>
              </w:rPr>
            </w:pPr>
            <w:r>
              <w:rPr>
                <w:rFonts w:hint="default" w:ascii="Times New Roman" w:hAnsi="Times New Roman" w:eastAsia="宋体" w:cs="Times New Roman"/>
                <w:caps w:val="0"/>
                <w:color w:val="auto"/>
                <w:spacing w:val="0"/>
                <w:position w:val="0"/>
                <w:sz w:val="24"/>
                <w:szCs w:val="24"/>
              </w:rPr>
              <w:t>施工期工艺流程及产污环节分析</w:t>
            </w:r>
            <w:r>
              <w:rPr>
                <w:rFonts w:hint="default" w:ascii="Times New Roman" w:hAnsi="Times New Roman" w:eastAsia="宋体" w:cs="Times New Roman"/>
                <w:caps w:val="0"/>
                <w:color w:val="auto"/>
                <w:spacing w:val="0"/>
                <w:position w:val="0"/>
                <w:sz w:val="24"/>
                <w:szCs w:val="24"/>
                <w:lang w:eastAsia="zh-CN"/>
              </w:rPr>
              <w:t>图</w:t>
            </w:r>
            <w:r>
              <w:rPr>
                <w:rFonts w:hint="default" w:ascii="Times New Roman" w:hAnsi="Times New Roman" w:eastAsia="宋体" w:cs="Times New Roman"/>
                <w:caps w:val="0"/>
                <w:color w:val="auto"/>
                <w:spacing w:val="0"/>
                <w:position w:val="0"/>
                <w:sz w:val="24"/>
                <w:szCs w:val="24"/>
                <w:lang w:val="en-US" w:eastAsia="zh-CN"/>
              </w:rPr>
              <w:t>2</w:t>
            </w:r>
            <w:r>
              <w:rPr>
                <w:rFonts w:hint="default" w:ascii="Times New Roman" w:hAnsi="Times New Roman" w:eastAsia="宋体" w:cs="Times New Roman"/>
                <w:caps w:val="0"/>
                <w:color w:val="auto"/>
                <w:spacing w:val="0"/>
                <w:position w:val="0"/>
                <w:sz w:val="24"/>
                <w:szCs w:val="24"/>
              </w:rPr>
              <w:t>。</w:t>
            </w:r>
          </w:p>
          <w:p w14:paraId="4E9DDC3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aps w:val="0"/>
                <w:color w:val="auto"/>
                <w:spacing w:val="0"/>
                <w:position w:val="0"/>
                <w:sz w:val="24"/>
                <w:szCs w:val="24"/>
              </w:rPr>
            </w:pPr>
          </w:p>
          <w:p w14:paraId="073A97C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aps w:val="0"/>
                <w:color w:val="auto"/>
                <w:spacing w:val="0"/>
                <w:position w:val="0"/>
                <w:sz w:val="24"/>
                <w:szCs w:val="24"/>
              </w:rPr>
            </w:pPr>
          </w:p>
          <w:p w14:paraId="7D6CBA38">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tLeast"/>
              <w:jc w:val="center"/>
              <w:textAlignment w:val="auto"/>
              <w:rPr>
                <w:rFonts w:hint="default" w:ascii="Times New Roman" w:hAnsi="Times New Roman" w:eastAsia="宋体" w:cs="Times New Roman"/>
                <w:caps w:val="0"/>
                <w:color w:val="auto"/>
                <w:spacing w:val="0"/>
                <w:position w:val="0"/>
              </w:rPr>
            </w:pPr>
            <w:r>
              <w:rPr>
                <w:rFonts w:hint="default" w:ascii="Times New Roman" w:hAnsi="Times New Roman" w:eastAsia="宋体" w:cs="Times New Roman"/>
                <w:caps w:val="0"/>
                <w:color w:val="auto"/>
                <w:spacing w:val="0"/>
                <w:position w:val="0"/>
              </w:rPr>
              <w:object>
                <v:shape id="_x0000_i1026" o:spt="75" type="#_x0000_t75" style="height:206.9pt;width:408.3pt;" o:ole="t" filled="f" o:preferrelative="t" stroked="f" coordsize="21600,21600">
                  <v:path/>
                  <v:fill on="f" focussize="0,0"/>
                  <v:stroke on="f"/>
                  <v:imagedata r:id="rId16" o:title=""/>
                  <o:lock v:ext="edit" aspectratio="f"/>
                  <w10:wrap type="none"/>
                  <w10:anchorlock/>
                </v:shape>
                <o:OLEObject Type="Embed" ProgID="Visio.Drawing.11" ShapeID="_x0000_i1026" DrawAspect="Content" ObjectID="_1468075726" r:id="rId15">
                  <o:LockedField>false</o:LockedField>
                </o:OLEObject>
              </w:object>
            </w:r>
          </w:p>
          <w:p w14:paraId="1C8EA0E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bCs/>
                <w:caps w:val="0"/>
                <w:color w:val="auto"/>
                <w:spacing w:val="0"/>
                <w:position w:val="0"/>
                <w:sz w:val="24"/>
                <w:szCs w:val="24"/>
              </w:rPr>
            </w:pPr>
            <w:r>
              <w:rPr>
                <w:rFonts w:hint="default" w:ascii="Times New Roman" w:hAnsi="Times New Roman" w:eastAsia="宋体" w:cs="Times New Roman"/>
                <w:b/>
                <w:bCs/>
                <w:caps w:val="0"/>
                <w:color w:val="auto"/>
                <w:spacing w:val="0"/>
                <w:position w:val="0"/>
                <w:sz w:val="24"/>
                <w:szCs w:val="24"/>
              </w:rPr>
              <w:t>图</w:t>
            </w:r>
            <w:r>
              <w:rPr>
                <w:rFonts w:hint="default" w:ascii="Times New Roman" w:hAnsi="Times New Roman" w:eastAsia="宋体" w:cs="Times New Roman"/>
                <w:b/>
                <w:bCs/>
                <w:caps w:val="0"/>
                <w:color w:val="auto"/>
                <w:spacing w:val="0"/>
                <w:position w:val="0"/>
                <w:sz w:val="24"/>
                <w:szCs w:val="24"/>
                <w:lang w:val="en-US" w:eastAsia="zh-CN"/>
              </w:rPr>
              <w:t>2</w:t>
            </w:r>
            <w:r>
              <w:rPr>
                <w:rFonts w:hint="default" w:ascii="Times New Roman" w:hAnsi="Times New Roman" w:eastAsia="宋体" w:cs="Times New Roman"/>
                <w:b/>
                <w:bCs/>
                <w:caps w:val="0"/>
                <w:color w:val="auto"/>
                <w:spacing w:val="0"/>
                <w:position w:val="0"/>
                <w:sz w:val="24"/>
                <w:szCs w:val="24"/>
              </w:rPr>
              <w:t xml:space="preserve">   建设期工艺流程及产污环节分析</w:t>
            </w:r>
          </w:p>
          <w:p w14:paraId="2FB3AE89">
            <w:pPr>
              <w:keepNext w:val="0"/>
              <w:keepLines w:val="0"/>
              <w:pageBreakBefore w:val="0"/>
              <w:widowControl w:val="0"/>
              <w:kinsoku/>
              <w:wordWrap/>
              <w:overflowPunct/>
              <w:topLinePunct w:val="0"/>
              <w:autoSpaceDE/>
              <w:autoSpaceDN/>
              <w:bidi w:val="0"/>
              <w:adjustRightInd w:val="0"/>
              <w:snapToGrid w:val="0"/>
              <w:spacing w:line="480" w:lineRule="exact"/>
              <w:ind w:left="0" w:firstLine="482" w:firstLineChars="200"/>
              <w:jc w:val="both"/>
              <w:textAlignment w:val="auto"/>
              <w:rPr>
                <w:rFonts w:hint="default" w:ascii="Times New Roman" w:hAnsi="Times New Roman" w:eastAsia="宋体" w:cs="Times New Roman"/>
                <w:b/>
                <w:bCs/>
                <w:caps w:val="0"/>
                <w:color w:val="auto"/>
                <w:spacing w:val="0"/>
                <w:position w:val="0"/>
                <w:sz w:val="24"/>
                <w:szCs w:val="24"/>
                <w:lang w:val="zh-CN" w:bidi="zh-CN"/>
              </w:rPr>
            </w:pPr>
            <w:r>
              <w:rPr>
                <w:rFonts w:hint="default" w:ascii="Times New Roman" w:hAnsi="Times New Roman" w:eastAsia="宋体" w:cs="Times New Roman"/>
                <w:b/>
                <w:bCs/>
                <w:caps w:val="0"/>
                <w:color w:val="auto"/>
                <w:spacing w:val="0"/>
                <w:position w:val="0"/>
                <w:sz w:val="24"/>
                <w:szCs w:val="24"/>
                <w:lang w:val="zh-CN" w:bidi="zh-CN"/>
              </w:rPr>
              <w:t>施工工艺说明：</w:t>
            </w:r>
          </w:p>
          <w:p w14:paraId="707D5323">
            <w:pPr>
              <w:keepNext w:val="0"/>
              <w:keepLines w:val="0"/>
              <w:pageBreakBefore w:val="0"/>
              <w:widowControl/>
              <w:suppressLineNumbers w:val="0"/>
              <w:kinsoku/>
              <w:wordWrap/>
              <w:overflowPunct/>
              <w:topLinePunct w:val="0"/>
              <w:autoSpaceDE/>
              <w:autoSpaceDN/>
              <w:bidi w:val="0"/>
              <w:spacing w:line="480" w:lineRule="exact"/>
              <w:ind w:left="0" w:firstLine="480" w:firstLineChars="200"/>
              <w:jc w:val="both"/>
              <w:textAlignment w:val="auto"/>
              <w:rPr>
                <w:rFonts w:hint="default" w:ascii="Times New Roman" w:hAnsi="Times New Roman" w:eastAsia="宋体" w:cs="Times New Roman"/>
                <w:caps w:val="0"/>
                <w:color w:val="auto"/>
                <w:spacing w:val="0"/>
                <w:kern w:val="0"/>
                <w:position w:val="0"/>
                <w:sz w:val="24"/>
                <w:szCs w:val="24"/>
                <w:lang w:val="en-US" w:eastAsia="zh-CN" w:bidi="ar"/>
              </w:rPr>
            </w:pPr>
            <w:r>
              <w:rPr>
                <w:rFonts w:hint="default" w:ascii="Times New Roman" w:hAnsi="Times New Roman" w:eastAsia="宋体" w:cs="Times New Roman"/>
                <w:caps w:val="0"/>
                <w:color w:val="auto"/>
                <w:spacing w:val="0"/>
                <w:kern w:val="0"/>
                <w:position w:val="0"/>
                <w:sz w:val="24"/>
                <w:szCs w:val="24"/>
                <w:lang w:val="en-US" w:eastAsia="zh-CN" w:bidi="ar"/>
              </w:rPr>
              <w:t>①基础工程</w:t>
            </w:r>
          </w:p>
          <w:p w14:paraId="4A873284">
            <w:pPr>
              <w:keepNext w:val="0"/>
              <w:keepLines w:val="0"/>
              <w:pageBreakBefore w:val="0"/>
              <w:widowControl/>
              <w:suppressLineNumbers w:val="0"/>
              <w:kinsoku/>
              <w:wordWrap/>
              <w:overflowPunct/>
              <w:topLinePunct w:val="0"/>
              <w:autoSpaceDE/>
              <w:autoSpaceDN/>
              <w:bidi w:val="0"/>
              <w:spacing w:line="480" w:lineRule="exact"/>
              <w:ind w:left="0" w:firstLine="480" w:firstLineChars="200"/>
              <w:jc w:val="both"/>
              <w:textAlignment w:val="auto"/>
              <w:rPr>
                <w:rFonts w:hint="default" w:ascii="Times New Roman" w:hAnsi="Times New Roman" w:eastAsia="宋体" w:cs="Times New Roman"/>
                <w:caps w:val="0"/>
                <w:color w:val="auto"/>
                <w:spacing w:val="0"/>
                <w:position w:val="0"/>
                <w:sz w:val="24"/>
                <w:szCs w:val="24"/>
              </w:rPr>
            </w:pPr>
            <w:r>
              <w:rPr>
                <w:rFonts w:hint="default" w:ascii="Times New Roman" w:hAnsi="Times New Roman" w:eastAsia="宋体" w:cs="Times New Roman"/>
                <w:caps w:val="0"/>
                <w:color w:val="auto"/>
                <w:spacing w:val="0"/>
                <w:kern w:val="0"/>
                <w:position w:val="0"/>
                <w:sz w:val="24"/>
                <w:szCs w:val="24"/>
                <w:lang w:val="en-US" w:eastAsia="zh-CN" w:bidi="ar"/>
              </w:rPr>
              <w:t>场地开挖、平整</w:t>
            </w:r>
          </w:p>
          <w:p w14:paraId="29E4EB43">
            <w:pPr>
              <w:keepNext w:val="0"/>
              <w:keepLines w:val="0"/>
              <w:pageBreakBefore w:val="0"/>
              <w:widowControl/>
              <w:suppressLineNumbers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aps w:val="0"/>
                <w:color w:val="auto"/>
                <w:spacing w:val="0"/>
                <w:kern w:val="0"/>
                <w:position w:val="0"/>
                <w:sz w:val="24"/>
                <w:szCs w:val="24"/>
                <w:lang w:val="en-US" w:eastAsia="zh-CN" w:bidi="ar"/>
              </w:rPr>
            </w:pPr>
            <w:r>
              <w:rPr>
                <w:rFonts w:hint="default" w:ascii="Times New Roman" w:hAnsi="Times New Roman" w:eastAsia="宋体" w:cs="Times New Roman"/>
                <w:caps w:val="0"/>
                <w:color w:val="auto"/>
                <w:spacing w:val="0"/>
                <w:kern w:val="0"/>
                <w:position w:val="0"/>
                <w:sz w:val="24"/>
                <w:szCs w:val="24"/>
                <w:lang w:val="en-US" w:eastAsia="zh-CN" w:bidi="ar"/>
              </w:rPr>
              <w:t>该工段主要由挖土机、填土机等施工机械完成，产生的污染物主要有噪声、施工扬尘、施工机械尾气、废弃土石方。</w:t>
            </w:r>
          </w:p>
          <w:p w14:paraId="0500A83B">
            <w:pPr>
              <w:keepNext w:val="0"/>
              <w:keepLines w:val="0"/>
              <w:pageBreakBefore w:val="0"/>
              <w:widowControl/>
              <w:suppressLineNumbers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aps w:val="0"/>
                <w:color w:val="auto"/>
                <w:spacing w:val="0"/>
                <w:position w:val="0"/>
                <w:sz w:val="24"/>
                <w:szCs w:val="24"/>
              </w:rPr>
            </w:pPr>
            <w:r>
              <w:rPr>
                <w:rFonts w:hint="default" w:ascii="Times New Roman" w:hAnsi="Times New Roman" w:eastAsia="宋体" w:cs="Times New Roman"/>
                <w:caps w:val="0"/>
                <w:color w:val="auto"/>
                <w:spacing w:val="0"/>
                <w:kern w:val="0"/>
                <w:position w:val="0"/>
                <w:sz w:val="24"/>
                <w:szCs w:val="24"/>
                <w:lang w:val="en-US" w:eastAsia="zh-CN" w:bidi="ar"/>
              </w:rPr>
              <w:t>②基础、结构施工阶段</w:t>
            </w:r>
          </w:p>
          <w:p w14:paraId="07E550C0">
            <w:pPr>
              <w:keepNext w:val="0"/>
              <w:keepLines w:val="0"/>
              <w:pageBreakBefore w:val="0"/>
              <w:widowControl/>
              <w:suppressLineNumbers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aps w:val="0"/>
                <w:color w:val="auto"/>
                <w:spacing w:val="0"/>
                <w:position w:val="0"/>
                <w:sz w:val="24"/>
                <w:szCs w:val="24"/>
              </w:rPr>
            </w:pPr>
            <w:r>
              <w:rPr>
                <w:rFonts w:hint="default" w:ascii="Times New Roman" w:hAnsi="Times New Roman" w:eastAsia="宋体" w:cs="Times New Roman"/>
                <w:caps w:val="0"/>
                <w:color w:val="auto"/>
                <w:spacing w:val="0"/>
                <w:kern w:val="0"/>
                <w:position w:val="0"/>
                <w:sz w:val="24"/>
                <w:szCs w:val="24"/>
                <w:lang w:val="en-US" w:eastAsia="zh-CN" w:bidi="ar"/>
              </w:rPr>
              <w:t>该阶段是施工期的主要阶段，主体工程及辅助设施的建设，产生的污染物主要有施工机械噪声、施工扬尘、建筑垃圾，此外还有施工人员生活污水和施工废水产生。</w:t>
            </w:r>
          </w:p>
          <w:p w14:paraId="5C999705">
            <w:pPr>
              <w:keepNext w:val="0"/>
              <w:keepLines w:val="0"/>
              <w:pageBreakBefore w:val="0"/>
              <w:widowControl/>
              <w:suppressLineNumbers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aps w:val="0"/>
                <w:color w:val="auto"/>
                <w:spacing w:val="0"/>
                <w:position w:val="0"/>
                <w:sz w:val="24"/>
                <w:szCs w:val="24"/>
              </w:rPr>
            </w:pPr>
            <w:r>
              <w:rPr>
                <w:rFonts w:hint="default" w:ascii="Times New Roman" w:hAnsi="Times New Roman" w:eastAsia="宋体" w:cs="Times New Roman"/>
                <w:caps w:val="0"/>
                <w:color w:val="auto"/>
                <w:spacing w:val="0"/>
                <w:kern w:val="0"/>
                <w:position w:val="0"/>
                <w:sz w:val="24"/>
                <w:szCs w:val="24"/>
                <w:lang w:val="en-US" w:eastAsia="zh-CN" w:bidi="ar"/>
              </w:rPr>
              <w:t xml:space="preserve">③装修、设备安装 </w:t>
            </w:r>
          </w:p>
          <w:p w14:paraId="2AD8B885">
            <w:pPr>
              <w:keepNext w:val="0"/>
              <w:keepLines w:val="0"/>
              <w:pageBreakBefore w:val="0"/>
              <w:widowControl/>
              <w:suppressLineNumbers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aps w:val="0"/>
                <w:color w:val="auto"/>
                <w:spacing w:val="0"/>
                <w:kern w:val="0"/>
                <w:position w:val="0"/>
                <w:sz w:val="24"/>
                <w:szCs w:val="24"/>
                <w:lang w:val="en-US" w:eastAsia="zh-CN" w:bidi="ar"/>
              </w:rPr>
            </w:pPr>
            <w:r>
              <w:rPr>
                <w:rFonts w:hint="default" w:ascii="Times New Roman" w:hAnsi="Times New Roman" w:eastAsia="宋体" w:cs="Times New Roman"/>
                <w:caps w:val="0"/>
                <w:color w:val="auto"/>
                <w:spacing w:val="0"/>
                <w:kern w:val="0"/>
                <w:position w:val="0"/>
                <w:sz w:val="24"/>
                <w:szCs w:val="24"/>
                <w:lang w:val="en-US" w:eastAsia="zh-CN" w:bidi="ar"/>
              </w:rPr>
              <w:t>该阶段主要是水、电等配套设施安装等；内外墙面处理和室内地表处理等。</w:t>
            </w:r>
          </w:p>
          <w:p w14:paraId="1FA58A77">
            <w:pPr>
              <w:pStyle w:val="27"/>
              <w:keepNext w:val="0"/>
              <w:keepLines w:val="0"/>
              <w:pageBreakBefore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aps w:val="0"/>
                <w:color w:val="auto"/>
                <w:spacing w:val="0"/>
                <w:position w:val="0"/>
                <w:sz w:val="24"/>
                <w:szCs w:val="24"/>
                <w:lang w:eastAsia="zh-CN"/>
              </w:rPr>
            </w:pPr>
            <w:r>
              <w:rPr>
                <w:rFonts w:hint="default" w:ascii="Times New Roman" w:hAnsi="Times New Roman" w:eastAsia="宋体" w:cs="Times New Roman"/>
                <w:caps w:val="0"/>
                <w:color w:val="auto"/>
                <w:spacing w:val="0"/>
                <w:position w:val="0"/>
                <w:sz w:val="24"/>
                <w:szCs w:val="24"/>
              </w:rPr>
              <w:t>④</w:t>
            </w:r>
            <w:r>
              <w:rPr>
                <w:rFonts w:hint="default" w:ascii="Times New Roman" w:hAnsi="Times New Roman" w:eastAsia="宋体" w:cs="Times New Roman"/>
                <w:caps w:val="0"/>
                <w:color w:val="auto"/>
                <w:spacing w:val="0"/>
                <w:position w:val="0"/>
                <w:sz w:val="24"/>
                <w:szCs w:val="24"/>
                <w:lang w:eastAsia="zh-CN"/>
              </w:rPr>
              <w:t>验收</w:t>
            </w:r>
          </w:p>
          <w:p w14:paraId="36076CC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aps w:val="0"/>
                <w:color w:val="auto"/>
                <w:spacing w:val="0"/>
                <w:w w:val="100"/>
                <w:position w:val="0"/>
                <w:sz w:val="24"/>
                <w:szCs w:val="24"/>
              </w:rPr>
            </w:pPr>
            <w:r>
              <w:rPr>
                <w:rFonts w:hint="default" w:ascii="Times New Roman" w:hAnsi="Times New Roman" w:eastAsia="宋体" w:cs="Times New Roman"/>
                <w:b/>
                <w:bCs/>
                <w:caps w:val="0"/>
                <w:color w:val="auto"/>
                <w:spacing w:val="0"/>
                <w:w w:val="100"/>
                <w:position w:val="0"/>
                <w:sz w:val="24"/>
                <w:szCs w:val="24"/>
              </w:rPr>
              <w:t>二、运营期工艺流程及产污环节</w:t>
            </w:r>
          </w:p>
          <w:p w14:paraId="0C0AEED8">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default" w:ascii="Times New Roman" w:hAnsi="Times New Roman" w:eastAsia="宋体" w:cs="Times New Roman"/>
                <w:b/>
                <w:bCs/>
                <w:caps w:val="0"/>
                <w:color w:val="auto"/>
                <w:spacing w:val="0"/>
                <w:w w:val="100"/>
                <w:position w:val="0"/>
                <w:sz w:val="24"/>
                <w:szCs w:val="24"/>
                <w:lang w:val="en-US"/>
              </w:rPr>
            </w:pPr>
            <w:r>
              <w:rPr>
                <w:rFonts w:hint="default" w:ascii="Times New Roman" w:hAnsi="Times New Roman" w:eastAsia="宋体" w:cs="Times New Roman"/>
                <w:b/>
                <w:bCs/>
                <w:caps w:val="0"/>
                <w:color w:val="auto"/>
                <w:spacing w:val="0"/>
                <w:w w:val="100"/>
                <w:position w:val="0"/>
                <w:sz w:val="24"/>
                <w:szCs w:val="24"/>
                <w:lang w:val="en-US" w:eastAsia="zh-CN"/>
              </w:rPr>
              <w:t>1.</w:t>
            </w: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项目钛卷带生产线工艺及产污环节分析</w:t>
            </w:r>
          </w:p>
          <w:p w14:paraId="451D85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caps w:val="0"/>
                <w:color w:val="auto"/>
                <w:spacing w:val="0"/>
                <w:w w:val="100"/>
                <w:position w:val="0"/>
                <w:sz w:val="24"/>
                <w:szCs w:val="24"/>
                <w:lang w:val="en-US" w:eastAsia="zh-CN"/>
              </w:rPr>
            </w:pP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项目钛卷带生产线由六辊轧机机组、二十辊轧机机组、脱脂清洗线机组、保护气氛连续活套退火生产线机组、天然气退火线机组、拉矫生产线机组、</w:t>
            </w:r>
            <w:r>
              <w:rPr>
                <w:rFonts w:hint="default" w:ascii="Times New Roman" w:hAnsi="Times New Roman" w:eastAsia="宋体" w:cs="Times New Roman"/>
                <w:i w:val="0"/>
                <w:iCs w:val="0"/>
                <w:color w:val="auto"/>
                <w:kern w:val="0"/>
                <w:sz w:val="24"/>
                <w:szCs w:val="24"/>
                <w:u w:val="none"/>
                <w:lang w:val="en-US" w:eastAsia="zh-CN" w:bidi="ar"/>
              </w:rPr>
              <w:t>连续式抛丸酸洗线机组</w:t>
            </w: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、中间修磨线机组、</w:t>
            </w:r>
            <w:r>
              <w:rPr>
                <w:rFonts w:hint="default" w:ascii="Times New Roman" w:hAnsi="Times New Roman" w:eastAsia="宋体" w:cs="Times New Roman"/>
                <w:i w:val="0"/>
                <w:iCs w:val="0"/>
                <w:color w:val="auto"/>
                <w:kern w:val="0"/>
                <w:sz w:val="24"/>
                <w:szCs w:val="24"/>
                <w:u w:val="none"/>
                <w:lang w:val="en-US" w:eastAsia="zh-CN" w:bidi="ar"/>
              </w:rPr>
              <w:t>切边准备机组</w:t>
            </w: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w:t>
            </w:r>
            <w:r>
              <w:rPr>
                <w:rFonts w:hint="default" w:ascii="Times New Roman" w:hAnsi="Times New Roman" w:eastAsia="宋体" w:cs="Times New Roman"/>
                <w:b w:val="0"/>
                <w:bCs w:val="0"/>
                <w:caps w:val="0"/>
                <w:color w:val="auto"/>
                <w:spacing w:val="0"/>
                <w:w w:val="100"/>
                <w:position w:val="0"/>
                <w:sz w:val="24"/>
                <w:szCs w:val="24"/>
                <w:shd w:val="clear" w:color="auto" w:fill="FFFFFF"/>
              </w:rPr>
              <w:t>成品纵剪机组</w:t>
            </w: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10个机组组成。</w:t>
            </w:r>
          </w:p>
          <w:p w14:paraId="33D36829">
            <w:pPr>
              <w:keepNext w:val="0"/>
              <w:keepLines w:val="0"/>
              <w:pageBreakBefore w:val="0"/>
              <w:kinsoku/>
              <w:wordWrap/>
              <w:overflowPunct/>
              <w:topLinePunct w:val="0"/>
              <w:autoSpaceDE/>
              <w:autoSpaceDN/>
              <w:bidi w:val="0"/>
              <w:spacing w:line="480" w:lineRule="exact"/>
              <w:ind w:firstLine="482" w:firstLineChars="200"/>
              <w:textAlignment w:val="auto"/>
              <w:rPr>
                <w:rFonts w:hint="default" w:ascii="Times New Roman" w:hAnsi="Times New Roman" w:eastAsia="宋体" w:cs="Times New Roman"/>
                <w:b/>
                <w:bCs/>
                <w:caps w:val="0"/>
                <w:color w:val="auto"/>
                <w:spacing w:val="0"/>
                <w:w w:val="100"/>
                <w:position w:val="0"/>
                <w:sz w:val="24"/>
                <w:szCs w:val="24"/>
              </w:rPr>
            </w:pPr>
            <w:r>
              <w:rPr>
                <w:rFonts w:hint="default" w:ascii="Times New Roman" w:hAnsi="Times New Roman" w:eastAsia="宋体" w:cs="Times New Roman"/>
                <w:b/>
                <w:bCs/>
                <w:caps w:val="0"/>
                <w:color w:val="auto"/>
                <w:spacing w:val="0"/>
                <w:w w:val="100"/>
                <w:position w:val="0"/>
                <w:sz w:val="24"/>
                <w:szCs w:val="24"/>
              </w:rPr>
              <w:t>（1）</w:t>
            </w: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六辊轧机机组、二十辊轧机机组</w:t>
            </w:r>
          </w:p>
          <w:p w14:paraId="7563E224">
            <w:pPr>
              <w:keepNext w:val="0"/>
              <w:keepLines w:val="0"/>
              <w:pageBreakBefore w:val="0"/>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caps w:val="0"/>
                <w:color w:val="auto"/>
                <w:spacing w:val="0"/>
                <w:w w:val="100"/>
                <w:position w:val="0"/>
                <w:sz w:val="24"/>
                <w:szCs w:val="24"/>
              </w:rPr>
            </w:pP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六辊轧机机组、二十辊轧机机组、</w:t>
            </w:r>
            <w:r>
              <w:rPr>
                <w:rFonts w:hint="default" w:ascii="Times New Roman" w:hAnsi="Times New Roman" w:eastAsia="宋体" w:cs="Times New Roman"/>
                <w:caps w:val="0"/>
                <w:color w:val="auto"/>
                <w:spacing w:val="0"/>
                <w:w w:val="100"/>
                <w:position w:val="0"/>
                <w:sz w:val="24"/>
                <w:szCs w:val="24"/>
                <w:shd w:val="clear" w:color="auto" w:fill="FFFFFF"/>
              </w:rPr>
              <w:t>工艺包括</w:t>
            </w:r>
            <w:r>
              <w:rPr>
                <w:rFonts w:hint="default" w:ascii="Times New Roman" w:hAnsi="Times New Roman" w:eastAsia="宋体" w:cs="Times New Roman"/>
                <w:caps w:val="0"/>
                <w:color w:val="auto"/>
                <w:spacing w:val="0"/>
                <w:w w:val="100"/>
                <w:position w:val="0"/>
                <w:sz w:val="24"/>
                <w:szCs w:val="24"/>
              </w:rPr>
              <w:t>上卷、开卷、剪切、</w:t>
            </w:r>
            <w:r>
              <w:rPr>
                <w:rFonts w:hint="default" w:ascii="Times New Roman" w:hAnsi="Times New Roman" w:eastAsia="宋体" w:cs="Times New Roman"/>
                <w:caps w:val="0"/>
                <w:color w:val="auto"/>
                <w:spacing w:val="0"/>
                <w:w w:val="100"/>
                <w:position w:val="0"/>
                <w:sz w:val="24"/>
                <w:szCs w:val="24"/>
                <w:lang w:val="en-US" w:eastAsia="zh-CN"/>
              </w:rPr>
              <w:t>焊接、</w:t>
            </w:r>
            <w:r>
              <w:rPr>
                <w:rFonts w:hint="default" w:ascii="Times New Roman" w:hAnsi="Times New Roman" w:eastAsia="宋体" w:cs="Times New Roman"/>
                <w:caps w:val="0"/>
                <w:color w:val="auto"/>
                <w:spacing w:val="0"/>
                <w:w w:val="100"/>
                <w:position w:val="0"/>
                <w:sz w:val="24"/>
                <w:szCs w:val="24"/>
              </w:rPr>
              <w:t>冷轧、剪切、卷取、下卷</w:t>
            </w:r>
          </w:p>
          <w:p w14:paraId="7C41B749">
            <w:pPr>
              <w:keepNext w:val="0"/>
              <w:keepLines w:val="0"/>
              <w:pageBreakBefore w:val="0"/>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b/>
                <w:bCs/>
                <w:caps w:val="0"/>
                <w:color w:val="auto"/>
                <w:spacing w:val="0"/>
                <w:w w:val="100"/>
                <w:position w:val="0"/>
                <w:sz w:val="24"/>
                <w:szCs w:val="24"/>
                <w:shd w:val="clear" w:color="auto" w:fill="FFFFFF"/>
              </w:rPr>
            </w:pPr>
            <w:r>
              <w:rPr>
                <w:rFonts w:hint="default" w:ascii="Times New Roman" w:hAnsi="Times New Roman" w:eastAsia="宋体" w:cs="Times New Roman"/>
                <w:b/>
                <w:bCs/>
                <w:caps w:val="0"/>
                <w:color w:val="auto"/>
                <w:spacing w:val="0"/>
                <w:w w:val="100"/>
                <w:position w:val="0"/>
                <w:sz w:val="24"/>
                <w:szCs w:val="24"/>
                <w:shd w:val="clear" w:color="auto" w:fill="FFFFFF"/>
              </w:rPr>
              <w:t>工艺流程简述：</w:t>
            </w:r>
          </w:p>
          <w:p w14:paraId="40D731B9">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准备段，开卷机接收来自</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卷小车的</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卷，通过卷筒膨胀和旋转将</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卷层层剥离出来，同时其与头部设备的配合提供给带</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一定的开卷张力；开卷后夹送矫直导向剪切，带</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穿带时送带，两辊夹住带</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头以及矫直带头带尾，以穿带速度将带</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头送进切头剪，切除带</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头尾不合格部分；然后在</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带带头带尾焊接引带，</w:t>
            </w:r>
            <w:r>
              <w:rPr>
                <w:rFonts w:hint="default" w:ascii="Times New Roman" w:hAnsi="Times New Roman" w:eastAsia="宋体" w:cs="Times New Roman"/>
                <w:caps w:val="0"/>
                <w:color w:val="auto"/>
                <w:spacing w:val="0"/>
                <w:w w:val="100"/>
                <w:kern w:val="0"/>
                <w:position w:val="0"/>
                <w:sz w:val="24"/>
                <w:szCs w:val="24"/>
                <w:lang w:val="en-US" w:eastAsia="zh-CN"/>
              </w:rPr>
              <w:t>焊接</w:t>
            </w:r>
            <w:r>
              <w:rPr>
                <w:rFonts w:hint="default" w:ascii="Times New Roman" w:hAnsi="Times New Roman" w:eastAsia="宋体" w:cs="Times New Roman"/>
                <w:caps w:val="0"/>
                <w:color w:val="auto"/>
                <w:spacing w:val="0"/>
                <w:w w:val="100"/>
                <w:kern w:val="0"/>
                <w:position w:val="0"/>
                <w:sz w:val="24"/>
                <w:szCs w:val="24"/>
              </w:rPr>
              <w:t>以提高成材率</w:t>
            </w:r>
            <w:r>
              <w:rPr>
                <w:rFonts w:hint="default" w:ascii="Times New Roman" w:hAnsi="Times New Roman" w:eastAsia="宋体" w:cs="Times New Roman"/>
                <w:caps w:val="0"/>
                <w:color w:val="auto"/>
                <w:spacing w:val="0"/>
                <w:w w:val="100"/>
                <w:kern w:val="0"/>
                <w:position w:val="0"/>
                <w:sz w:val="24"/>
                <w:szCs w:val="24"/>
                <w:lang w:eastAsia="zh-CN"/>
              </w:rPr>
              <w:t>，</w:t>
            </w:r>
            <w:r>
              <w:rPr>
                <w:rFonts w:hint="default" w:ascii="Times New Roman" w:hAnsi="Times New Roman" w:eastAsia="宋体" w:cs="Times New Roman"/>
                <w:caps w:val="0"/>
                <w:color w:val="auto"/>
                <w:spacing w:val="0"/>
                <w:w w:val="100"/>
                <w:kern w:val="0"/>
                <w:position w:val="0"/>
                <w:sz w:val="24"/>
                <w:szCs w:val="24"/>
                <w:lang w:val="en-US" w:eastAsia="zh-CN"/>
              </w:rPr>
              <w:t>焊接采用压力焊，不产生焊烟</w:t>
            </w:r>
            <w:r>
              <w:rPr>
                <w:rFonts w:hint="default" w:ascii="Times New Roman" w:hAnsi="Times New Roman" w:eastAsia="宋体" w:cs="Times New Roman"/>
                <w:caps w:val="0"/>
                <w:color w:val="auto"/>
                <w:spacing w:val="0"/>
                <w:w w:val="100"/>
                <w:kern w:val="0"/>
                <w:position w:val="0"/>
                <w:sz w:val="24"/>
                <w:szCs w:val="24"/>
              </w:rPr>
              <w:t>；转向辊为带</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运行中产生转向包角；进入原料实心卷取机，卷取带</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并提供一定张力；卷取完成后准备进入主机段。</w:t>
            </w:r>
          </w:p>
          <w:p w14:paraId="5E823296">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主机段：经过左卷取机，卷取建立前后张力；进入左工艺平台（包括夹送转向装置、板型辊、测厚仪、除油装置等装置）对</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带的厚度、速度进行测量，以便对轧机预设以及反馈控制；带</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进入轧机主体进行冷轧；带</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进入右工艺平台；进入右卷取机，左右往复轧制直到达到要求尺寸，形成成品卷。</w:t>
            </w:r>
          </w:p>
          <w:p w14:paraId="0F6D1E21">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成品重卷段：成品带卷从主机段进入成品开卷机；经转向夹送剪切，切除带</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头尾不合格部分，并在成品卷取前转；进入成品卷取机，卷取成品，并为成品段提供张力。</w:t>
            </w:r>
          </w:p>
          <w:p w14:paraId="585CE73E">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lang w:val="en-US" w:eastAsia="zh-CN"/>
              </w:rPr>
            </w:pPr>
            <w:r>
              <w:rPr>
                <w:rFonts w:hint="default" w:ascii="Times New Roman" w:hAnsi="Times New Roman" w:eastAsia="宋体" w:cs="Times New Roman"/>
                <w:caps w:val="0"/>
                <w:color w:val="auto"/>
                <w:spacing w:val="0"/>
                <w:w w:val="100"/>
                <w:kern w:val="0"/>
                <w:position w:val="0"/>
                <w:sz w:val="24"/>
                <w:szCs w:val="24"/>
                <w:lang w:val="en-US" w:eastAsia="zh-CN"/>
              </w:rPr>
              <w:t>此机组产生焊接采用压力电阻焊无废气产生、固废。</w:t>
            </w:r>
          </w:p>
          <w:p w14:paraId="416810F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aps w:val="0"/>
                <w:color w:val="auto"/>
                <w:spacing w:val="0"/>
                <w:w w:val="100"/>
                <w:position w:val="0"/>
                <w:sz w:val="24"/>
              </w:rPr>
            </w:pPr>
            <w:r>
              <w:rPr>
                <w:rFonts w:hint="default" w:ascii="Times New Roman" w:hAnsi="Times New Roman" w:eastAsia="宋体" w:cs="Times New Roman"/>
                <w:caps w:val="0"/>
                <w:color w:val="auto"/>
                <w:spacing w:val="0"/>
                <w:w w:val="100"/>
                <w:position w:val="0"/>
                <w:sz w:val="24"/>
              </w:rPr>
              <w:object>
                <v:shape id="_x0000_i1027" o:spt="75" type="#_x0000_t75" style="height:267.35pt;width:371.25pt;" o:ole="t" filled="f" o:preferrelative="t" stroked="f" coordsize="21600,21600">
                  <v:path/>
                  <v:fill on="f" focussize="0,0"/>
                  <v:stroke on="f"/>
                  <v:imagedata r:id="rId18" o:title=""/>
                  <o:lock v:ext="edit" aspectratio="f"/>
                  <w10:wrap type="none"/>
                  <w10:anchorlock/>
                </v:shape>
                <o:OLEObject Type="Embed" ProgID="Visio.Drawing.11" ShapeID="_x0000_i1027" DrawAspect="Content" ObjectID="_1468075727" r:id="rId17">
                  <o:LockedField>false</o:LockedField>
                </o:OLEObject>
              </w:object>
            </w:r>
          </w:p>
          <w:p w14:paraId="49D2E1A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aps w:val="0"/>
                <w:color w:val="auto"/>
                <w:spacing w:val="0"/>
                <w:w w:val="100"/>
                <w:position w:val="0"/>
                <w:sz w:val="24"/>
                <w:szCs w:val="24"/>
              </w:rPr>
            </w:pPr>
            <w:r>
              <w:rPr>
                <w:rFonts w:hint="default" w:ascii="Times New Roman" w:hAnsi="Times New Roman" w:eastAsia="宋体" w:cs="Times New Roman"/>
                <w:b/>
                <w:bCs/>
                <w:caps w:val="0"/>
                <w:color w:val="auto"/>
                <w:spacing w:val="0"/>
                <w:w w:val="100"/>
                <w:position w:val="0"/>
                <w:sz w:val="24"/>
                <w:szCs w:val="24"/>
                <w:shd w:val="clear" w:color="auto" w:fill="FFFFFF"/>
              </w:rPr>
              <w:t>图</w:t>
            </w: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3</w:t>
            </w:r>
            <w:r>
              <w:rPr>
                <w:rFonts w:hint="default" w:ascii="Times New Roman" w:hAnsi="Times New Roman" w:eastAsia="宋体" w:cs="Times New Roman"/>
                <w:b/>
                <w:bCs/>
                <w:caps w:val="0"/>
                <w:color w:val="auto"/>
                <w:spacing w:val="0"/>
                <w:w w:val="100"/>
                <w:position w:val="0"/>
                <w:sz w:val="24"/>
                <w:szCs w:val="24"/>
                <w:shd w:val="clear" w:color="auto" w:fill="FFFFFF"/>
              </w:rPr>
              <w:t xml:space="preserve">   六</w:t>
            </w:r>
            <w:r>
              <w:rPr>
                <w:rFonts w:hint="default" w:ascii="Times New Roman" w:hAnsi="Times New Roman" w:eastAsia="宋体" w:cs="Times New Roman"/>
                <w:b/>
                <w:bCs/>
                <w:caps w:val="0"/>
                <w:color w:val="auto"/>
                <w:spacing w:val="0"/>
                <w:w w:val="100"/>
                <w:position w:val="0"/>
                <w:sz w:val="24"/>
                <w:szCs w:val="24"/>
                <w:shd w:val="clear" w:color="auto" w:fill="FFFFFF"/>
                <w:lang w:eastAsia="zh-CN"/>
              </w:rPr>
              <w:t>辊</w:t>
            </w:r>
            <w:r>
              <w:rPr>
                <w:rFonts w:hint="default" w:ascii="Times New Roman" w:hAnsi="Times New Roman" w:eastAsia="宋体" w:cs="Times New Roman"/>
                <w:b/>
                <w:bCs/>
                <w:caps w:val="0"/>
                <w:color w:val="auto"/>
                <w:spacing w:val="0"/>
                <w:w w:val="100"/>
                <w:position w:val="0"/>
                <w:sz w:val="24"/>
                <w:szCs w:val="24"/>
                <w:shd w:val="clear" w:color="auto" w:fill="FFFFFF"/>
              </w:rPr>
              <w:t>轧机机组、二十辊轧机机组工艺流程及产污环节图</w:t>
            </w:r>
          </w:p>
          <w:p w14:paraId="1BBA4659">
            <w:pPr>
              <w:keepNext w:val="0"/>
              <w:keepLines w:val="0"/>
              <w:pageBreakBefore w:val="0"/>
              <w:widowControl w:val="0"/>
              <w:numPr>
                <w:ilvl w:val="0"/>
                <w:numId w:val="6"/>
              </w:numPr>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b/>
                <w:bCs/>
                <w:caps w:val="0"/>
                <w:color w:val="auto"/>
                <w:spacing w:val="0"/>
                <w:w w:val="100"/>
                <w:position w:val="0"/>
                <w:sz w:val="24"/>
                <w:szCs w:val="24"/>
                <w:shd w:val="clear" w:color="auto" w:fill="FFFFFF"/>
              </w:rPr>
            </w:pPr>
            <w:r>
              <w:rPr>
                <w:rFonts w:hint="default" w:ascii="Times New Roman" w:hAnsi="Times New Roman" w:eastAsia="宋体" w:cs="Times New Roman"/>
                <w:b/>
                <w:bCs/>
                <w:caps w:val="0"/>
                <w:color w:val="auto"/>
                <w:spacing w:val="0"/>
                <w:w w:val="100"/>
                <w:position w:val="0"/>
                <w:sz w:val="24"/>
                <w:szCs w:val="24"/>
                <w:shd w:val="clear" w:color="auto" w:fill="FFFFFF"/>
              </w:rPr>
              <w:t>脱脂清洗线机组</w:t>
            </w:r>
          </w:p>
          <w:p w14:paraId="799620D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default" w:ascii="Times New Roman" w:hAnsi="Times New Roman" w:eastAsia="宋体" w:cs="Times New Roman"/>
                <w:caps w:val="0"/>
                <w:color w:val="auto"/>
                <w:spacing w:val="0"/>
                <w:w w:val="100"/>
                <w:position w:val="0"/>
                <w:sz w:val="24"/>
                <w:szCs w:val="24"/>
              </w:rPr>
            </w:pPr>
            <w:r>
              <w:rPr>
                <w:rFonts w:hint="default" w:ascii="Times New Roman" w:hAnsi="Times New Roman" w:eastAsia="宋体" w:cs="Times New Roman"/>
                <w:caps w:val="0"/>
                <w:color w:val="auto"/>
                <w:spacing w:val="0"/>
                <w:w w:val="100"/>
                <w:position w:val="0"/>
                <w:sz w:val="24"/>
                <w:szCs w:val="24"/>
                <w:shd w:val="clear" w:color="auto" w:fill="FFFFFF"/>
              </w:rPr>
              <w:t>脱脂清洗线机组工艺包括</w:t>
            </w:r>
            <w:r>
              <w:rPr>
                <w:rFonts w:hint="default" w:ascii="Times New Roman" w:hAnsi="Times New Roman" w:eastAsia="宋体" w:cs="Times New Roman"/>
                <w:caps w:val="0"/>
                <w:color w:val="auto"/>
                <w:spacing w:val="0"/>
                <w:w w:val="100"/>
                <w:position w:val="0"/>
                <w:sz w:val="24"/>
                <w:szCs w:val="24"/>
              </w:rPr>
              <w:t>上卷、开卷、转向夹送辊、切头剪、焊机、超声波清洗箱、刷洗箱、吹干装置、纠偏辊、张力辊、收卷转向夹送辊、切尾剪、收卷机。</w:t>
            </w:r>
          </w:p>
          <w:p w14:paraId="359F2753">
            <w:pPr>
              <w:pStyle w:val="27"/>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caps w:val="0"/>
                <w:color w:val="auto"/>
                <w:spacing w:val="0"/>
                <w:w w:val="100"/>
                <w:position w:val="0"/>
              </w:rPr>
            </w:pPr>
            <w:r>
              <w:rPr>
                <w:rFonts w:hint="default" w:ascii="Times New Roman" w:hAnsi="Times New Roman" w:eastAsia="宋体" w:cs="Times New Roman"/>
                <w:caps w:val="0"/>
                <w:color w:val="auto"/>
                <w:spacing w:val="0"/>
                <w:w w:val="100"/>
                <w:position w:val="0"/>
              </w:rPr>
              <w:object>
                <v:shape id="_x0000_i1028" o:spt="75" type="#_x0000_t75" style="height:416.05pt;width:418.7pt;" o:ole="t" filled="f" o:preferrelative="t" stroked="f" coordsize="21600,21600">
                  <v:path/>
                  <v:fill on="f" focussize="0,0"/>
                  <v:stroke on="f"/>
                  <v:imagedata r:id="rId20" o:title=""/>
                  <o:lock v:ext="edit" aspectratio="f"/>
                  <w10:wrap type="none"/>
                  <w10:anchorlock/>
                </v:shape>
                <o:OLEObject Type="Embed" ProgID="Visio.Drawing.11" ShapeID="_x0000_i1028" DrawAspect="Content" ObjectID="_1468075728" r:id="rId19">
                  <o:LockedField>false</o:LockedField>
                </o:OLEObject>
              </w:object>
            </w:r>
          </w:p>
          <w:p w14:paraId="0F1539C4">
            <w:pPr>
              <w:pStyle w:val="27"/>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bCs/>
                <w:caps w:val="0"/>
                <w:color w:val="auto"/>
                <w:spacing w:val="0"/>
                <w:w w:val="100"/>
                <w:position w:val="0"/>
                <w:sz w:val="24"/>
                <w:szCs w:val="24"/>
                <w:shd w:val="clear" w:color="auto" w:fill="FFFFFF"/>
              </w:rPr>
            </w:pPr>
            <w:r>
              <w:rPr>
                <w:rFonts w:hint="default" w:ascii="Times New Roman" w:hAnsi="Times New Roman" w:eastAsia="宋体" w:cs="Times New Roman"/>
                <w:b/>
                <w:bCs/>
                <w:caps w:val="0"/>
                <w:color w:val="auto"/>
                <w:spacing w:val="0"/>
                <w:w w:val="100"/>
                <w:position w:val="0"/>
                <w:sz w:val="24"/>
                <w:szCs w:val="24"/>
                <w:shd w:val="clear" w:color="auto" w:fill="FFFFFF"/>
              </w:rPr>
              <w:t>图</w:t>
            </w: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4</w:t>
            </w:r>
            <w:r>
              <w:rPr>
                <w:rFonts w:hint="default" w:ascii="Times New Roman" w:hAnsi="Times New Roman" w:eastAsia="宋体" w:cs="Times New Roman"/>
                <w:b/>
                <w:bCs/>
                <w:caps w:val="0"/>
                <w:color w:val="auto"/>
                <w:spacing w:val="0"/>
                <w:w w:val="100"/>
                <w:position w:val="0"/>
                <w:sz w:val="24"/>
                <w:szCs w:val="24"/>
                <w:shd w:val="clear" w:color="auto" w:fill="FFFFFF"/>
              </w:rPr>
              <w:t xml:space="preserve">   脱脂清洗线机组工艺流程及产污环节图</w:t>
            </w:r>
          </w:p>
          <w:p w14:paraId="6296EF0F">
            <w:pPr>
              <w:keepNext w:val="0"/>
              <w:keepLines w:val="0"/>
              <w:pageBreakBefore w:val="0"/>
              <w:kinsoku/>
              <w:wordWrap/>
              <w:overflowPunct/>
              <w:topLinePunct w:val="0"/>
              <w:autoSpaceDE/>
              <w:autoSpaceDN/>
              <w:bidi w:val="0"/>
              <w:adjustRightInd/>
              <w:snapToGrid/>
              <w:spacing w:line="480" w:lineRule="exact"/>
              <w:ind w:left="0" w:firstLine="482" w:firstLineChars="200"/>
              <w:textAlignment w:val="auto"/>
              <w:rPr>
                <w:rFonts w:hint="default" w:ascii="Times New Roman" w:hAnsi="Times New Roman" w:eastAsia="宋体" w:cs="Times New Roman"/>
                <w:b/>
                <w:bCs/>
                <w:caps w:val="0"/>
                <w:color w:val="auto"/>
                <w:spacing w:val="0"/>
                <w:w w:val="100"/>
                <w:position w:val="0"/>
                <w:sz w:val="24"/>
                <w:szCs w:val="24"/>
              </w:rPr>
            </w:pPr>
            <w:r>
              <w:rPr>
                <w:rFonts w:hint="default" w:ascii="Times New Roman" w:hAnsi="Times New Roman" w:eastAsia="宋体" w:cs="Times New Roman"/>
                <w:b/>
                <w:bCs/>
                <w:caps w:val="0"/>
                <w:color w:val="auto"/>
                <w:spacing w:val="0"/>
                <w:w w:val="100"/>
                <w:position w:val="0"/>
                <w:sz w:val="24"/>
                <w:szCs w:val="24"/>
              </w:rPr>
              <w:t>工艺流程简述：</w:t>
            </w:r>
          </w:p>
          <w:p w14:paraId="0B3BB3BC">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bookmarkStart w:id="5" w:name="_Hlk166777000"/>
            <w:r>
              <w:rPr>
                <w:rFonts w:hint="default" w:ascii="Times New Roman" w:hAnsi="Times New Roman" w:eastAsia="宋体" w:cs="Times New Roman"/>
                <w:caps w:val="0"/>
                <w:color w:val="auto"/>
                <w:spacing w:val="0"/>
                <w:w w:val="100"/>
                <w:kern w:val="0"/>
                <w:position w:val="0"/>
                <w:sz w:val="24"/>
                <w:szCs w:val="24"/>
              </w:rPr>
              <w:t>带卷由吊车吊到储料台或上料小车上，由上料小车将带卷送到</w:t>
            </w:r>
            <w:r>
              <w:rPr>
                <w:rFonts w:hint="default" w:ascii="Times New Roman" w:hAnsi="Times New Roman" w:eastAsia="宋体" w:cs="Times New Roman"/>
                <w:caps w:val="0"/>
                <w:color w:val="auto"/>
                <w:spacing w:val="0"/>
                <w:w w:val="100"/>
                <w:kern w:val="0"/>
                <w:position w:val="0"/>
                <w:sz w:val="24"/>
                <w:szCs w:val="24"/>
                <w:lang w:eastAsia="zh-CN"/>
              </w:rPr>
              <w:t>胀缩</w:t>
            </w:r>
            <w:r>
              <w:rPr>
                <w:rFonts w:hint="default" w:ascii="Times New Roman" w:hAnsi="Times New Roman" w:eastAsia="宋体" w:cs="Times New Roman"/>
                <w:caps w:val="0"/>
                <w:color w:val="auto"/>
                <w:spacing w:val="0"/>
                <w:w w:val="100"/>
                <w:kern w:val="0"/>
                <w:position w:val="0"/>
                <w:sz w:val="24"/>
                <w:szCs w:val="24"/>
              </w:rPr>
              <w:t>式开卷机上；</w:t>
            </w:r>
          </w:p>
          <w:p w14:paraId="2768EF76">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开卷机上有压辊，用于引导带材的头部。带材的头部由导料偏转辊导入横剪，剪切后进入焊机，焊接带材头尾</w:t>
            </w:r>
            <w:r>
              <w:rPr>
                <w:rFonts w:hint="default" w:ascii="Times New Roman" w:hAnsi="Times New Roman" w:eastAsia="宋体" w:cs="Times New Roman"/>
                <w:caps w:val="0"/>
                <w:color w:val="auto"/>
                <w:spacing w:val="0"/>
                <w:w w:val="100"/>
                <w:kern w:val="0"/>
                <w:position w:val="0"/>
                <w:sz w:val="24"/>
                <w:szCs w:val="24"/>
                <w:lang w:eastAsia="zh-CN"/>
              </w:rPr>
              <w:t>，</w:t>
            </w:r>
            <w:r>
              <w:rPr>
                <w:rFonts w:hint="default" w:ascii="Times New Roman" w:hAnsi="Times New Roman" w:eastAsia="宋体" w:cs="Times New Roman"/>
                <w:caps w:val="0"/>
                <w:color w:val="auto"/>
                <w:spacing w:val="0"/>
                <w:w w:val="100"/>
                <w:kern w:val="0"/>
                <w:position w:val="0"/>
                <w:sz w:val="24"/>
                <w:szCs w:val="24"/>
                <w:lang w:val="en-US" w:eastAsia="zh-CN"/>
              </w:rPr>
              <w:t>焊接采用压力电阻焊，不产生焊烟</w:t>
            </w:r>
            <w:r>
              <w:rPr>
                <w:rFonts w:hint="default" w:ascii="Times New Roman" w:hAnsi="Times New Roman" w:eastAsia="宋体" w:cs="Times New Roman"/>
                <w:caps w:val="0"/>
                <w:color w:val="auto"/>
                <w:spacing w:val="0"/>
                <w:w w:val="100"/>
                <w:kern w:val="0"/>
                <w:position w:val="0"/>
                <w:sz w:val="24"/>
                <w:szCs w:val="24"/>
              </w:rPr>
              <w:t>。</w:t>
            </w:r>
          </w:p>
          <w:p w14:paraId="432ADF9D">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焊接后的带材首先进入</w:t>
            </w:r>
            <w:r>
              <w:rPr>
                <w:rFonts w:hint="default" w:ascii="Times New Roman" w:hAnsi="Times New Roman" w:eastAsia="宋体" w:cs="Times New Roman"/>
                <w:b w:val="0"/>
                <w:bCs w:val="0"/>
                <w:color w:val="auto"/>
                <w:sz w:val="24"/>
                <w:szCs w:val="24"/>
              </w:rPr>
              <w:t>碱液刷洗</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脱脂</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caps w:val="0"/>
                <w:color w:val="auto"/>
                <w:spacing w:val="0"/>
                <w:w w:val="100"/>
                <w:kern w:val="0"/>
                <w:position w:val="0"/>
                <w:sz w:val="24"/>
                <w:szCs w:val="24"/>
              </w:rPr>
              <w:t>，</w:t>
            </w:r>
            <w:r>
              <w:rPr>
                <w:rFonts w:hint="default" w:ascii="Times New Roman" w:hAnsi="Times New Roman" w:eastAsia="宋体" w:cs="Times New Roman"/>
                <w:color w:val="auto"/>
                <w:sz w:val="24"/>
                <w:szCs w:val="24"/>
                <w:lang w:eastAsia="zh-CN"/>
              </w:rPr>
              <w:t>超声波漂洗</w:t>
            </w:r>
            <w:r>
              <w:rPr>
                <w:rFonts w:hint="default" w:ascii="Times New Roman" w:hAnsi="Times New Roman" w:eastAsia="宋体" w:cs="Times New Roman"/>
                <w:caps w:val="0"/>
                <w:color w:val="auto"/>
                <w:spacing w:val="0"/>
                <w:w w:val="100"/>
                <w:kern w:val="0"/>
                <w:position w:val="0"/>
                <w:sz w:val="24"/>
                <w:szCs w:val="24"/>
              </w:rPr>
              <w:t>，清洗后的带材经挤干辊挤去</w:t>
            </w:r>
            <w:r>
              <w:rPr>
                <w:rFonts w:hint="default" w:ascii="Times New Roman" w:hAnsi="Times New Roman" w:eastAsia="宋体" w:cs="Times New Roman"/>
                <w:caps w:val="0"/>
                <w:color w:val="auto"/>
                <w:spacing w:val="0"/>
                <w:w w:val="100"/>
                <w:kern w:val="0"/>
                <w:position w:val="0"/>
                <w:sz w:val="24"/>
                <w:szCs w:val="24"/>
                <w:lang w:eastAsia="zh-CN"/>
              </w:rPr>
              <w:t>表面水分</w:t>
            </w:r>
            <w:r>
              <w:rPr>
                <w:rFonts w:hint="default" w:ascii="Times New Roman" w:hAnsi="Times New Roman" w:eastAsia="宋体" w:cs="Times New Roman"/>
                <w:caps w:val="0"/>
                <w:color w:val="auto"/>
                <w:spacing w:val="0"/>
                <w:w w:val="100"/>
                <w:kern w:val="0"/>
                <w:position w:val="0"/>
                <w:sz w:val="24"/>
                <w:szCs w:val="24"/>
              </w:rPr>
              <w:t>并经风刀吹干；</w:t>
            </w:r>
          </w:p>
          <w:p w14:paraId="340BABFA">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碱液刷洗</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脱脂</w:t>
            </w:r>
            <w:r>
              <w:rPr>
                <w:rFonts w:hint="default" w:ascii="Times New Roman" w:hAnsi="Times New Roman" w:eastAsia="宋体" w:cs="Times New Roman"/>
                <w:b w:val="0"/>
                <w:bCs w:val="0"/>
                <w:color w:val="auto"/>
                <w:sz w:val="24"/>
                <w:szCs w:val="24"/>
                <w:lang w:eastAsia="zh-CN"/>
              </w:rPr>
              <w:t>）</w:t>
            </w:r>
          </w:p>
          <w:p w14:paraId="56755A6E">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用来把带钛表面油污和垃圾冲洗刷洗干净。</w:t>
            </w:r>
          </w:p>
          <w:p w14:paraId="00F24FF4">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脱脂刷洗机：采用新式双支撑结构，每台刷洗机由不锈钢箱体、机架、刷辊、支撑辊、喷淋系统、调压系统、驱动电机等组成。可实现快速打开、调压刷洗等功能。有刷辊磨损和抬起限位保护。刷辊、支撑辊采用换辊小车更换。升降控制系统：电机驱动蜗轮蜗杆升降机控制升降，可实现微调和快速打开功能。升降机：单台负载10T，采用高速弹性柱销联轴器及精密连杆连接，满足电机高低速切换使用。采用电流反馈，刷子空载时取电机电流值，加压以后电机电流增大，通过对刷子驱动电机电流变化值进行计算，控制升降机上下微调来满足设定需要的转矩值，调整刷子刷洗带材：采用新式双支撑结构，每台刷洗机由不锈</w:t>
            </w:r>
            <w:r>
              <w:rPr>
                <w:rFonts w:hint="default" w:ascii="Times New Roman" w:hAnsi="Times New Roman" w:eastAsia="宋体" w:cs="Times New Roman"/>
                <w:b w:val="0"/>
                <w:bCs w:val="0"/>
                <w:color w:val="auto"/>
                <w:sz w:val="24"/>
                <w:szCs w:val="24"/>
                <w:lang w:val="en-US" w:eastAsia="zh-CN"/>
              </w:rPr>
              <w:t>钢</w:t>
            </w:r>
            <w:r>
              <w:rPr>
                <w:rFonts w:hint="default" w:ascii="Times New Roman" w:hAnsi="Times New Roman" w:eastAsia="宋体" w:cs="Times New Roman"/>
                <w:b w:val="0"/>
                <w:bCs w:val="0"/>
                <w:color w:val="auto"/>
                <w:sz w:val="24"/>
                <w:szCs w:val="24"/>
                <w:lang w:eastAsia="zh-CN"/>
              </w:rPr>
              <w:t>箱体、机架、刷辊、支撑辊、喷淋系统、调压系统、驱动电机等组成。</w:t>
            </w:r>
          </w:p>
          <w:p w14:paraId="79155E64">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刷机：采用龙门结构，8级变频电机直接传动，功率22KW，刷轮芯筒为304不锈钢制作，加工好后做动平衡，刷毛选用美国杜邦丝制作。刷辊直径Φ400mm，宽度1400mm。</w:t>
            </w:r>
          </w:p>
          <w:p w14:paraId="675DDB26">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刷毛材料：ANA（杜邦丝），直径0.12～0.3mm。</w:t>
            </w:r>
          </w:p>
          <w:p w14:paraId="30EDCD32">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支撑辊：采用龙门结构，液压油缸快升降，同时还配有手动电动微调升降，当刷毛和托辊磨损变小时，看着电流表，手动升降支撑辊高度，使支撑辊保持和刷辊表面压紧，但是又不能让尼龙刷毛弯曲太多，保证最佳刷洗效果，通过刷机电流表来判断压紧程度。6级变频电机+减速机传动，功率11KW，托辊芯轴为304不锈钢制作，加工好后做动平衡，托辊表面包混合胶。托辊直径Φ330mm，宽度1400mm。</w:t>
            </w:r>
          </w:p>
          <w:p w14:paraId="72BAD09A">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kern w:val="0"/>
                <w:sz w:val="24"/>
                <w:szCs w:val="24"/>
                <w:lang w:val="en-US" w:eastAsia="zh-CN" w:bidi="ar"/>
              </w:rPr>
              <w:t>刷洗箱：</w:t>
            </w:r>
            <w:r>
              <w:rPr>
                <w:rFonts w:hint="default" w:ascii="Times New Roman" w:hAnsi="Times New Roman" w:eastAsia="宋体" w:cs="Times New Roman"/>
                <w:b w:val="0"/>
                <w:bCs w:val="0"/>
                <w:color w:val="auto"/>
                <w:sz w:val="24"/>
                <w:szCs w:val="24"/>
                <w:lang w:eastAsia="zh-CN"/>
              </w:rPr>
              <w:t>箱体由304不锈钢板折弯制成。箱内装304管道和4排扇形冲洗喷头，分别冲洗带材上下表面。喷头角度可以调节，始终保证液体正好喷在刷辊（托辊）和带材表面的结合处。操作侧设观察窗，方便操作人员观察冲洗情况。刷洗箱底部回水，经过简单过滤后回流到一级过滤机，再回到储液箱。槽内安装PH检测，检测电导率来检测pH值。</w:t>
            </w:r>
          </w:p>
          <w:p w14:paraId="1CBBD1AC">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碱液储液箱：箱体由304不锈钢板折弯制成，外层做保温。中间装有2块隔板，把碱液箱隔成3段，而且依次呈阶梯状排列，第一段最高，为补液和回液段；第二段为取液段，冲洗泵设在这一段，取水口设置在距底部200mm位置处，油污都在碱液表面，保证冲洗的液体都是干净的；这一段的液面比第一段低100mm；第三段液位最低，比第二段低100mm，碱液表面的油污和垃圾都流到了这一段，油污分离就是取的这一段的液体，定期的把碱液里的油污分离出去，经过分离后的碱液再流到第二段里。</w:t>
            </w:r>
          </w:p>
          <w:p w14:paraId="3148200A">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液位控制：包括一个液位传感器、一个液位控制器、一个补液阀。碱液箱的深度为1800mm，配置一个液位传感器，从顶上插入，测量量程1000mm，对应数值1000，在液位控制器里设置下限设置400，上限设置800，液位低于下限就启动补液阀自动往补液箱里加水，到达上限就停止补液阀停止补液。液位一直保持在1200mm～1600mm之间。</w:t>
            </w:r>
          </w:p>
          <w:p w14:paraId="29B3ACB4">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油水分离机：把碱液表面的油污从碱液里分离出来。通过一个油污收集装配把碱液表面的油污抽到分离箱里（通过一个空气泵来完成），分离箱把油污隔离出来流到废油收集桶里，分离过后的碱液回流到碱液储液箱里。每个碱液箱上放一套。</w:t>
            </w:r>
          </w:p>
          <w:p w14:paraId="7F6CCCA4">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碱液加热装置：用来把碱液加热到75℃左右，一直保持在70～80℃，保证清洗效果。采用蒸汽加热。蒸汽加热包括加热管（设置在碱液储液箱的第一段里）、电磁阀、PT100温度测量、温控表。每个碱液箱上放一套。在温控表上设定好温度及范围值，比如温度75，范围5，那温度低于0加热启动，温度达到80加热停止。</w:t>
            </w:r>
          </w:p>
          <w:p w14:paraId="6EC2BCB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b/>
                <w:bCs/>
                <w:caps w:val="0"/>
                <w:color w:val="auto"/>
                <w:spacing w:val="0"/>
                <w:w w:val="100"/>
                <w:position w:val="0"/>
                <w:sz w:val="24"/>
                <w:szCs w:val="24"/>
                <w:lang w:val="en-US" w:eastAsia="zh-CN"/>
              </w:rPr>
              <w:t>2）</w:t>
            </w:r>
            <w:r>
              <w:rPr>
                <w:rFonts w:hint="default" w:ascii="Times New Roman" w:hAnsi="Times New Roman" w:eastAsia="宋体" w:cs="Times New Roman"/>
                <w:color w:val="auto"/>
                <w:sz w:val="24"/>
                <w:szCs w:val="24"/>
                <w:lang w:eastAsia="zh-CN"/>
              </w:rPr>
              <w:t>超声波漂洗机：</w:t>
            </w:r>
          </w:p>
          <w:p w14:paraId="7F3CF9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用于把钛带表面或裂纹里没刷洗干净的垃圾油污通过超声波振动冲洗方式冲洗干净。把钛带浸入液面下40mm左右，利用设置在液面下的24块（设计时可能会调整）超声波震动板在漂洗液里产生大量超声波，由于超声波具有很强的穿透力，它可以穿透带材的表面和内腔，将表面和腔内附着物剥落下来，弥补刷机只能刷掉表面附着物的缺陷。对钛带尤为重要，因为在钛带冷轧过程中，会在表面产生裂纹和小坑，里面的污物非常不好清洗出来，超声波正好可以解决这个问题。包括：超声漂洗槽、超声系统、加热系统、储液箱、循环过滤机、油水分离机。</w:t>
            </w:r>
          </w:p>
          <w:p w14:paraId="5890AF7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a）超声漂洗槽</w:t>
            </w:r>
          </w:p>
          <w:p w14:paraId="66E0D1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结构：前道间隔槽内上下各安装1排喷淋管；超声槽体进出口安装水刀及PP板气动升降闸门，中部装有灌水口，通过水泵灌水使槽内液面浸没振板40—60mm；槽体底部安装20块超声振板（交错排列)；储液槽中经过滤的清洗液，通过循环水泵送入清洗槽内，流量可由球阀来调节大小。用不锈钢网进行粗过滤来提高清洗液的清洁度，减少过滤芯的更换频率，最后用罐式过滤器进行精过滤，使清洗槽内的清洗液经常保持清洁状态。清洗槽有液位控制系统，能有效保护超声波在液位不够时起到保护作用，使设备免受损坏。最低处设有排放阀。上方装有罩壳，前后安装可拆卸观察窗。漂洗槽体：为304不锈钢制作，尺寸L5000×W1300×H350（mm）有效超声区域L5000×W1100×H100（mm）两侧间隔槽L500×W1300×H350（mm）。</w:t>
            </w:r>
          </w:p>
          <w:p w14:paraId="1DA0E6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b)超声系统</w:t>
            </w:r>
          </w:p>
          <w:p w14:paraId="6D6EACA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振板采用晶片换能器，超声频率为40KHz，超声波功率2kW,40块，振板尺寸340×550×100。</w:t>
            </w:r>
          </w:p>
          <w:p w14:paraId="2DCCE0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c)加热及温度控制</w:t>
            </w:r>
          </w:p>
          <w:p w14:paraId="1A7A45D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加热采用蒸汽加热，温控表+电磁阀控温，温控表设定及显示温度。</w:t>
            </w:r>
          </w:p>
          <w:p w14:paraId="6F0F204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d)储液箱</w:t>
            </w:r>
          </w:p>
          <w:p w14:paraId="0CB3AE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设计体积8立方，实际4～6立方。钛表面很脏，而且容易掉粒。所以除了设计了初步过滤机过滤刷毛等大点的垃圾外，还设计了1套精细过滤罐，通过高精度滤芯把碱液里的钛粉颗粒都过滤掉，尽量延长碱液更换时间。</w:t>
            </w:r>
          </w:p>
          <w:p w14:paraId="727D5E9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e)过滤机</w:t>
            </w:r>
          </w:p>
          <w:p w14:paraId="43F149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用碱液刷洗过滤机。</w:t>
            </w:r>
          </w:p>
          <w:p w14:paraId="5FFFD8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热水刷洗机</w:t>
            </w:r>
          </w:p>
          <w:p w14:paraId="698DC7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通过前面的超声漂洗，材料表面已经比较干净了，所以这一道刷洗只要简单</w:t>
            </w:r>
          </w:p>
          <w:p w14:paraId="7CD0B1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冲刷一下就可以，上下各设一个刷辊，刷洗上下表面，不设置托辊。</w:t>
            </w:r>
          </w:p>
          <w:p w14:paraId="4BF5D90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4）1#、2#热水喷淋</w:t>
            </w:r>
          </w:p>
          <w:p w14:paraId="0D08F68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用于把经过热水刷洗过来的带材再用 2 道热水喷淋冲洗，一个作用是使带材表面更干净，还有一个作用是使带材表面保持温度，更容易把表面的水汽烘干。包括：喷淋冲洗箱、储液箱、冲洗泵。这个结构简单，就是冲洗泵把储液箱里的热水抽出来，加压后通过扇形喷头冲洗带材表面，使带材表面更干净。储液箱：一个20立方的储液箱，隔成3段，给热水刷洗、1#热水喷淋、2#热水喷淋做储液箱用。设置每段设置独立加热、过滤、液位控制、自动补液等。</w:t>
            </w:r>
          </w:p>
          <w:p w14:paraId="3CEBEC3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5）单列挤干装置</w:t>
            </w:r>
          </w:p>
          <w:p w14:paraId="42A61D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下辊高度可调节，上辊气缸压紧，下辊带传动，表面包聚氨酯，上辊面包丁腈胶。设计14套挤干辊，分别设置工艺段入口 1#挤干、1#碱洗箱出口2#挤干、3#挤干，2#碱洗箱出口4#挤干、5#挤干，超声漂洗箱出口6#挤干、7#挤干，热水刷洗箱出口8#挤干、9#挤干，1#热水箱出口 10#挤干、2#热水箱出口11#挤干、12#挤干、13#挤干。</w:t>
            </w:r>
          </w:p>
          <w:p w14:paraId="2BB3DA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6）吹干装置</w:t>
            </w:r>
          </w:p>
          <w:p w14:paraId="335D7B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 套压缩空气吹干，把带材表面的湿气吹掉，带材上、下面各设置一个风刀。在最后一个挤干辊出口设置一套热空气烘干。3 套压缩空气吹干装置，放置在 5#挤干后面、7#挤干后面、9#挤干后面。1套热空气烘干放在13#挤干后面。</w:t>
            </w:r>
          </w:p>
          <w:p w14:paraId="5A4F1AFA">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烘干后的带材冷却后经偏转辊进入S辊调整带材张力，带材被送入液压剪切机切除带材的焊缝，焊缝由导板导入废料箱；</w:t>
            </w:r>
          </w:p>
          <w:p w14:paraId="2C7ABED1">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带材经夹送及导料台进入卷取机，卷取带材达到要求的卷重后，由带卷小车及卸料装置将带卷卸在储料台上由吊车吊走</w:t>
            </w:r>
            <w:bookmarkEnd w:id="5"/>
            <w:r>
              <w:rPr>
                <w:rFonts w:hint="default" w:ascii="Times New Roman" w:hAnsi="Times New Roman" w:eastAsia="宋体" w:cs="Times New Roman"/>
                <w:caps w:val="0"/>
                <w:color w:val="auto"/>
                <w:spacing w:val="0"/>
                <w:w w:val="100"/>
                <w:kern w:val="0"/>
                <w:position w:val="0"/>
                <w:sz w:val="24"/>
                <w:szCs w:val="24"/>
              </w:rPr>
              <w:t>。</w:t>
            </w:r>
          </w:p>
          <w:p w14:paraId="12C2D96B">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lang w:val="en-US" w:eastAsia="zh-CN"/>
              </w:rPr>
            </w:pPr>
            <w:r>
              <w:rPr>
                <w:rFonts w:hint="default" w:ascii="Times New Roman" w:hAnsi="Times New Roman" w:eastAsia="宋体" w:cs="Times New Roman"/>
                <w:caps w:val="0"/>
                <w:color w:val="auto"/>
                <w:spacing w:val="0"/>
                <w:w w:val="100"/>
                <w:kern w:val="0"/>
                <w:position w:val="0"/>
                <w:sz w:val="24"/>
                <w:szCs w:val="24"/>
                <w:lang w:val="en-US" w:eastAsia="zh-CN"/>
              </w:rPr>
              <w:t>此机组产生废水、噪声及固废。</w:t>
            </w:r>
          </w:p>
          <w:p w14:paraId="302B2876">
            <w:pPr>
              <w:keepNext w:val="0"/>
              <w:keepLines w:val="0"/>
              <w:pageBreakBefore w:val="0"/>
              <w:kinsoku/>
              <w:wordWrap/>
              <w:overflowPunct/>
              <w:topLinePunct w:val="0"/>
              <w:autoSpaceDE/>
              <w:autoSpaceDN/>
              <w:bidi w:val="0"/>
              <w:adjustRightInd/>
              <w:snapToGrid/>
              <w:spacing w:line="480" w:lineRule="exact"/>
              <w:ind w:left="0" w:firstLine="482" w:firstLineChars="200"/>
              <w:textAlignment w:val="auto"/>
              <w:rPr>
                <w:rFonts w:hint="default" w:ascii="Times New Roman" w:hAnsi="Times New Roman" w:eastAsia="宋体" w:cs="Times New Roman"/>
                <w:b/>
                <w:bCs/>
                <w:caps w:val="0"/>
                <w:color w:val="auto"/>
                <w:spacing w:val="0"/>
                <w:w w:val="100"/>
                <w:position w:val="0"/>
                <w:sz w:val="24"/>
                <w:szCs w:val="24"/>
              </w:rPr>
            </w:pPr>
            <w:r>
              <w:rPr>
                <w:rFonts w:hint="default" w:ascii="Times New Roman" w:hAnsi="Times New Roman" w:eastAsia="宋体" w:cs="Times New Roman"/>
                <w:b/>
                <w:bCs/>
                <w:caps w:val="0"/>
                <w:color w:val="auto"/>
                <w:spacing w:val="0"/>
                <w:w w:val="100"/>
                <w:position w:val="0"/>
                <w:sz w:val="24"/>
                <w:szCs w:val="24"/>
              </w:rPr>
              <w:t>（3）</w:t>
            </w:r>
            <w:r>
              <w:rPr>
                <w:rFonts w:hint="default" w:ascii="Times New Roman" w:hAnsi="Times New Roman" w:eastAsia="宋体" w:cs="Times New Roman"/>
                <w:b/>
                <w:bCs/>
                <w:caps w:val="0"/>
                <w:color w:val="auto"/>
                <w:spacing w:val="0"/>
                <w:w w:val="100"/>
                <w:position w:val="0"/>
                <w:sz w:val="24"/>
                <w:szCs w:val="24"/>
                <w:shd w:val="clear" w:color="auto" w:fill="FFFFFF"/>
              </w:rPr>
              <w:t>保护气氛连续活套退火生产线机组</w:t>
            </w:r>
          </w:p>
          <w:p w14:paraId="63B7C8E6">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aps w:val="0"/>
                <w:color w:val="auto"/>
                <w:spacing w:val="0"/>
                <w:w w:val="100"/>
                <w:position w:val="0"/>
                <w:sz w:val="24"/>
                <w:szCs w:val="24"/>
              </w:rPr>
            </w:pPr>
            <w:r>
              <w:rPr>
                <w:rFonts w:hint="default" w:ascii="Times New Roman" w:hAnsi="Times New Roman" w:eastAsia="宋体" w:cs="Times New Roman"/>
                <w:caps w:val="0"/>
                <w:color w:val="auto"/>
                <w:spacing w:val="0"/>
                <w:w w:val="100"/>
                <w:position w:val="0"/>
                <w:sz w:val="24"/>
                <w:szCs w:val="24"/>
                <w:shd w:val="clear" w:color="auto" w:fill="FFFFFF"/>
              </w:rPr>
              <w:t>保护气氛连续活套退火生产线机组工艺包括</w:t>
            </w:r>
            <w:r>
              <w:rPr>
                <w:rFonts w:hint="default" w:ascii="Times New Roman" w:hAnsi="Times New Roman" w:eastAsia="宋体" w:cs="Times New Roman"/>
                <w:caps w:val="0"/>
                <w:color w:val="auto"/>
                <w:spacing w:val="0"/>
                <w:w w:val="100"/>
                <w:position w:val="0"/>
                <w:sz w:val="24"/>
                <w:szCs w:val="24"/>
              </w:rPr>
              <w:t>开卷，焊机，入口活套、退火炉，冷却单元、出口活套、卷取机部分。</w:t>
            </w:r>
          </w:p>
          <w:p w14:paraId="5F07D53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bCs/>
                <w:caps w:val="0"/>
                <w:color w:val="auto"/>
                <w:spacing w:val="0"/>
                <w:w w:val="100"/>
                <w:position w:val="0"/>
                <w:sz w:val="24"/>
              </w:rPr>
            </w:pPr>
            <w:r>
              <w:rPr>
                <w:rFonts w:hint="default" w:ascii="Times New Roman" w:hAnsi="Times New Roman" w:eastAsia="宋体" w:cs="Times New Roman"/>
                <w:b/>
                <w:bCs/>
                <w:caps w:val="0"/>
                <w:color w:val="auto"/>
                <w:spacing w:val="0"/>
                <w:w w:val="100"/>
                <w:position w:val="0"/>
                <w:sz w:val="24"/>
                <w:shd w:val="clear" w:color="auto" w:fill="FFFFFF"/>
              </w:rPr>
              <w:object>
                <v:shape id="_x0000_i1029" o:spt="75" type="#_x0000_t75" style="height:91.65pt;width:421.35pt;" o:ole="t" filled="f" o:preferrelative="t" stroked="f" coordsize="21600,21600">
                  <v:path/>
                  <v:fill on="f" focussize="0,0"/>
                  <v:stroke on="f"/>
                  <v:imagedata r:id="rId22" o:title=""/>
                  <o:lock v:ext="edit" aspectratio="f"/>
                  <w10:wrap type="none"/>
                  <w10:anchorlock/>
                </v:shape>
                <o:OLEObject Type="Embed" ProgID="Visio.Drawing.11" ShapeID="_x0000_i1029" DrawAspect="Content" ObjectID="_1468075729" r:id="rId21">
                  <o:LockedField>false</o:LockedField>
                </o:OLEObject>
              </w:object>
            </w:r>
            <w:r>
              <w:rPr>
                <w:rFonts w:hint="default" w:ascii="Times New Roman" w:hAnsi="Times New Roman" w:eastAsia="宋体" w:cs="Times New Roman"/>
                <w:b/>
                <w:bCs/>
                <w:caps w:val="0"/>
                <w:color w:val="auto"/>
                <w:spacing w:val="0"/>
                <w:w w:val="100"/>
                <w:position w:val="0"/>
                <w:sz w:val="24"/>
                <w:shd w:val="clear" w:color="auto" w:fill="FFFFFF"/>
              </w:rPr>
              <w:t>图</w:t>
            </w:r>
            <w:r>
              <w:rPr>
                <w:rFonts w:hint="default" w:ascii="Times New Roman" w:hAnsi="Times New Roman" w:eastAsia="宋体" w:cs="Times New Roman"/>
                <w:b/>
                <w:bCs/>
                <w:caps w:val="0"/>
                <w:color w:val="auto"/>
                <w:spacing w:val="0"/>
                <w:w w:val="100"/>
                <w:position w:val="0"/>
                <w:sz w:val="24"/>
                <w:shd w:val="clear" w:color="auto" w:fill="FFFFFF"/>
                <w:lang w:val="en-US" w:eastAsia="zh-CN"/>
              </w:rPr>
              <w:t>5</w:t>
            </w:r>
            <w:r>
              <w:rPr>
                <w:rFonts w:hint="default" w:ascii="Times New Roman" w:hAnsi="Times New Roman" w:eastAsia="宋体" w:cs="Times New Roman"/>
                <w:b/>
                <w:bCs/>
                <w:caps w:val="0"/>
                <w:color w:val="auto"/>
                <w:spacing w:val="0"/>
                <w:w w:val="100"/>
                <w:position w:val="0"/>
                <w:sz w:val="24"/>
                <w:shd w:val="clear" w:color="auto" w:fill="FFFFFF"/>
              </w:rPr>
              <w:t xml:space="preserve">   保护气氛连续活套退火生产线机组工艺流程及产污环节图</w:t>
            </w:r>
          </w:p>
          <w:p w14:paraId="6EDF7969">
            <w:pPr>
              <w:keepNext w:val="0"/>
              <w:keepLines w:val="0"/>
              <w:pageBreakBefore w:val="0"/>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caps w:val="0"/>
                <w:color w:val="auto"/>
                <w:spacing w:val="0"/>
                <w:w w:val="100"/>
                <w:kern w:val="0"/>
                <w:position w:val="0"/>
                <w:sz w:val="24"/>
                <w:szCs w:val="24"/>
              </w:rPr>
            </w:pPr>
            <w:bookmarkStart w:id="6" w:name="_Hlk166777346"/>
            <w:r>
              <w:rPr>
                <w:rFonts w:hint="default" w:ascii="Times New Roman" w:hAnsi="Times New Roman" w:eastAsia="宋体" w:cs="Times New Roman"/>
                <w:b/>
                <w:bCs/>
                <w:caps w:val="0"/>
                <w:color w:val="auto"/>
                <w:spacing w:val="0"/>
                <w:w w:val="100"/>
                <w:position w:val="0"/>
                <w:sz w:val="24"/>
                <w:szCs w:val="24"/>
              </w:rPr>
              <w:t>工艺流程简述：</w:t>
            </w:r>
          </w:p>
          <w:p w14:paraId="49A95F57">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带卷由行车将其吊运至开卷机前的入口鞍座上，由带卷小车送至开卷机的卷筒上进行开卷。</w:t>
            </w:r>
          </w:p>
          <w:p w14:paraId="1D716052">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带卷开卷、与前一个钛卷的尾部进行焊接</w:t>
            </w:r>
            <w:r>
              <w:rPr>
                <w:rFonts w:hint="default" w:ascii="Times New Roman" w:hAnsi="Times New Roman" w:eastAsia="宋体" w:cs="Times New Roman"/>
                <w:caps w:val="0"/>
                <w:color w:val="auto"/>
                <w:spacing w:val="0"/>
                <w:w w:val="100"/>
                <w:kern w:val="0"/>
                <w:position w:val="0"/>
                <w:sz w:val="24"/>
                <w:szCs w:val="24"/>
                <w:lang w:eastAsia="zh-CN"/>
              </w:rPr>
              <w:t>，</w:t>
            </w:r>
            <w:r>
              <w:rPr>
                <w:rFonts w:hint="default" w:ascii="Times New Roman" w:hAnsi="Times New Roman" w:eastAsia="宋体" w:cs="Times New Roman"/>
                <w:caps w:val="0"/>
                <w:color w:val="auto"/>
                <w:spacing w:val="0"/>
                <w:w w:val="100"/>
                <w:kern w:val="0"/>
                <w:position w:val="0"/>
                <w:sz w:val="24"/>
                <w:szCs w:val="24"/>
                <w:lang w:val="en-US" w:eastAsia="zh-CN"/>
              </w:rPr>
              <w:t>焊接采用压力焊，不产生焊烟</w:t>
            </w:r>
            <w:r>
              <w:rPr>
                <w:rFonts w:hint="default" w:ascii="Times New Roman" w:hAnsi="Times New Roman" w:eastAsia="宋体" w:cs="Times New Roman"/>
                <w:caps w:val="0"/>
                <w:color w:val="auto"/>
                <w:spacing w:val="0"/>
                <w:w w:val="100"/>
                <w:kern w:val="0"/>
                <w:position w:val="0"/>
                <w:sz w:val="24"/>
                <w:szCs w:val="24"/>
              </w:rPr>
              <w:t>，带卷甩尾结束后，尾部留在焊接处，焊接</w:t>
            </w:r>
            <w:r>
              <w:rPr>
                <w:rFonts w:hint="default" w:ascii="Times New Roman" w:hAnsi="Times New Roman" w:eastAsia="宋体" w:cs="Times New Roman"/>
                <w:caps w:val="0"/>
                <w:color w:val="auto"/>
                <w:spacing w:val="0"/>
                <w:w w:val="100"/>
                <w:kern w:val="0"/>
                <w:position w:val="0"/>
                <w:sz w:val="24"/>
                <w:szCs w:val="24"/>
                <w:lang w:eastAsia="zh-CN"/>
              </w:rPr>
              <w:t>完成</w:t>
            </w:r>
            <w:r>
              <w:rPr>
                <w:rFonts w:hint="default" w:ascii="Times New Roman" w:hAnsi="Times New Roman" w:eastAsia="宋体" w:cs="Times New Roman"/>
                <w:caps w:val="0"/>
                <w:color w:val="auto"/>
                <w:spacing w:val="0"/>
                <w:w w:val="100"/>
                <w:kern w:val="0"/>
                <w:position w:val="0"/>
                <w:sz w:val="24"/>
                <w:szCs w:val="24"/>
              </w:rPr>
              <w:t>后的钛卷在钛带充套时就对带材进行退火。</w:t>
            </w:r>
          </w:p>
          <w:p w14:paraId="3B904DDF">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为了控制炉内钛带的张力，在炉前应设有张力计，钛带从入口活套出来，由进口密封室进入充满保护气氛</w:t>
            </w:r>
            <w:r>
              <w:rPr>
                <w:rFonts w:hint="default" w:ascii="Times New Roman" w:hAnsi="Times New Roman" w:eastAsia="宋体" w:cs="Times New Roman"/>
                <w:caps w:val="0"/>
                <w:color w:val="auto"/>
                <w:spacing w:val="0"/>
                <w:w w:val="100"/>
                <w:kern w:val="0"/>
                <w:position w:val="0"/>
                <w:sz w:val="24"/>
                <w:szCs w:val="24"/>
                <w:lang w:eastAsia="zh-CN"/>
              </w:rPr>
              <w:t>（</w:t>
            </w:r>
            <w:r>
              <w:rPr>
                <w:rFonts w:hint="default" w:ascii="Times New Roman" w:hAnsi="Times New Roman" w:eastAsia="宋体" w:cs="Times New Roman"/>
                <w:caps w:val="0"/>
                <w:color w:val="auto"/>
                <w:spacing w:val="0"/>
                <w:w w:val="100"/>
                <w:kern w:val="0"/>
                <w:position w:val="0"/>
                <w:sz w:val="24"/>
                <w:szCs w:val="24"/>
              </w:rPr>
              <w:t>氩气</w:t>
            </w:r>
            <w:r>
              <w:rPr>
                <w:rFonts w:hint="default" w:ascii="Times New Roman" w:hAnsi="Times New Roman" w:eastAsia="宋体" w:cs="Times New Roman"/>
                <w:caps w:val="0"/>
                <w:color w:val="auto"/>
                <w:spacing w:val="0"/>
                <w:w w:val="100"/>
                <w:kern w:val="0"/>
                <w:position w:val="0"/>
                <w:sz w:val="24"/>
                <w:szCs w:val="24"/>
                <w:lang w:eastAsia="zh-CN"/>
              </w:rPr>
              <w:t>）</w:t>
            </w:r>
            <w:r>
              <w:rPr>
                <w:rFonts w:hint="default" w:ascii="Times New Roman" w:hAnsi="Times New Roman" w:eastAsia="宋体" w:cs="Times New Roman"/>
                <w:caps w:val="0"/>
                <w:color w:val="auto"/>
                <w:spacing w:val="0"/>
                <w:w w:val="100"/>
                <w:kern w:val="0"/>
                <w:position w:val="0"/>
                <w:sz w:val="24"/>
                <w:szCs w:val="24"/>
              </w:rPr>
              <w:t>的马弗炉内进行加热，使带卷按不同品种加热至所需的温度，加热目标温度可以根据不同要求灵活调节。</w:t>
            </w:r>
          </w:p>
          <w:p w14:paraId="0AF4D2BF">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带卷随后进入冷却段，冷却段采用保护气体循环喷吹的冷却方式，应</w:t>
            </w:r>
            <w:r>
              <w:rPr>
                <w:rFonts w:hint="default" w:ascii="Times New Roman" w:hAnsi="Times New Roman" w:eastAsia="宋体" w:cs="Times New Roman"/>
                <w:caps w:val="0"/>
                <w:color w:val="auto"/>
                <w:spacing w:val="0"/>
                <w:w w:val="100"/>
                <w:kern w:val="0"/>
                <w:position w:val="0"/>
                <w:sz w:val="24"/>
                <w:szCs w:val="24"/>
                <w:lang w:eastAsia="zh-CN"/>
              </w:rPr>
              <w:t>分隔</w:t>
            </w:r>
            <w:r>
              <w:rPr>
                <w:rFonts w:hint="default" w:ascii="Times New Roman" w:hAnsi="Times New Roman" w:eastAsia="宋体" w:cs="Times New Roman"/>
                <w:caps w:val="0"/>
                <w:color w:val="auto"/>
                <w:spacing w:val="0"/>
                <w:w w:val="100"/>
                <w:kern w:val="0"/>
                <w:position w:val="0"/>
                <w:sz w:val="24"/>
                <w:szCs w:val="24"/>
              </w:rPr>
              <w:t>挡板，以提高冷却质量和防止带卷变形，并且冷却速度能够灵活调节来适应不同的冷却要求。</w:t>
            </w:r>
          </w:p>
          <w:p w14:paraId="5DF20E88">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最后带卷由出口密封室出退火线，完成整个退火工艺。</w:t>
            </w:r>
          </w:p>
          <w:p w14:paraId="3509E9FD">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带卷出了退火线后进入出口立式活套，该活套储存量满足在替换带卷的出口处停机时间的需要量以保证足够的安全，同时保证工艺段在最高速度下运行。在出口活套后设置了张紧辊、转向辊及检查台，在这里将对带卷进行人工目测检查。</w:t>
            </w:r>
          </w:p>
          <w:p w14:paraId="1EC437F9">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随后带卷进入张力卷取机的卷筒内，卷取完毕，出口小车从张力卷取机的卷筒上把带卷装在出口钛卷鞍座上，经打捆后进入下一道工序。</w:t>
            </w:r>
          </w:p>
          <w:bookmarkEnd w:id="6"/>
          <w:p w14:paraId="70BA8B25">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lang w:val="en-US" w:eastAsia="zh-CN"/>
              </w:rPr>
            </w:pPr>
            <w:r>
              <w:rPr>
                <w:rFonts w:hint="default" w:ascii="Times New Roman" w:hAnsi="Times New Roman" w:eastAsia="宋体" w:cs="Times New Roman"/>
                <w:caps w:val="0"/>
                <w:color w:val="auto"/>
                <w:spacing w:val="0"/>
                <w:w w:val="100"/>
                <w:kern w:val="0"/>
                <w:position w:val="0"/>
                <w:sz w:val="24"/>
                <w:szCs w:val="24"/>
                <w:lang w:val="en-US" w:eastAsia="zh-CN"/>
              </w:rPr>
              <w:t>此机组产生噪声及固废。</w:t>
            </w:r>
          </w:p>
          <w:p w14:paraId="2208FF52">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aps w:val="0"/>
                <w:color w:val="auto"/>
                <w:spacing w:val="0"/>
                <w:w w:val="100"/>
                <w:position w:val="0"/>
                <w:sz w:val="24"/>
                <w:szCs w:val="24"/>
              </w:rPr>
            </w:pPr>
            <w:r>
              <w:rPr>
                <w:rFonts w:hint="default" w:ascii="Times New Roman" w:hAnsi="Times New Roman" w:eastAsia="宋体" w:cs="Times New Roman"/>
                <w:b w:val="0"/>
                <w:bCs w:val="0"/>
                <w:caps w:val="0"/>
                <w:color w:val="auto"/>
                <w:spacing w:val="0"/>
                <w:w w:val="100"/>
                <w:position w:val="0"/>
                <w:sz w:val="24"/>
                <w:szCs w:val="24"/>
                <w:shd w:val="clear" w:color="auto" w:fill="FFFFFF"/>
                <w:lang w:eastAsia="zh-CN"/>
              </w:rPr>
              <w:t>（</w:t>
            </w: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4</w:t>
            </w:r>
            <w:r>
              <w:rPr>
                <w:rFonts w:hint="default" w:ascii="Times New Roman" w:hAnsi="Times New Roman" w:eastAsia="宋体" w:cs="Times New Roman"/>
                <w:b w:val="0"/>
                <w:bCs w:val="0"/>
                <w:caps w:val="0"/>
                <w:color w:val="auto"/>
                <w:spacing w:val="0"/>
                <w:w w:val="100"/>
                <w:position w:val="0"/>
                <w:sz w:val="24"/>
                <w:szCs w:val="24"/>
                <w:shd w:val="clear" w:color="auto" w:fill="FFFFFF"/>
                <w:lang w:eastAsia="zh-CN"/>
              </w:rPr>
              <w:t>）</w:t>
            </w: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天然气退火线</w:t>
            </w:r>
            <w:r>
              <w:rPr>
                <w:rFonts w:hint="default" w:ascii="Times New Roman" w:hAnsi="Times New Roman" w:eastAsia="宋体" w:cs="Times New Roman"/>
                <w:b w:val="0"/>
                <w:bCs w:val="0"/>
                <w:caps w:val="0"/>
                <w:color w:val="auto"/>
                <w:spacing w:val="0"/>
                <w:w w:val="100"/>
                <w:position w:val="0"/>
                <w:sz w:val="24"/>
                <w:szCs w:val="24"/>
                <w:shd w:val="clear" w:color="auto" w:fill="FFFFFF"/>
              </w:rPr>
              <w:t>机组</w:t>
            </w:r>
          </w:p>
          <w:p w14:paraId="43C6385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kern w:val="0"/>
                <w:sz w:val="24"/>
                <w:szCs w:val="24"/>
                <w:highlight w:val="none"/>
                <w:lang w:val="en-US" w:eastAsia="zh-CN" w:bidi="ar"/>
              </w:rPr>
            </w:pPr>
            <w:r>
              <w:rPr>
                <w:rFonts w:hint="default" w:ascii="Times New Roman" w:hAnsi="Times New Roman" w:eastAsia="宋体" w:cs="Times New Roman"/>
                <w:b/>
                <w:bCs/>
                <w:color w:val="auto"/>
                <w:kern w:val="0"/>
                <w:sz w:val="24"/>
                <w:szCs w:val="24"/>
                <w:highlight w:val="none"/>
                <w:lang w:val="en-US" w:eastAsia="zh-CN" w:bidi="ar"/>
              </w:rPr>
              <w:object>
                <v:shape id="_x0000_i1030" o:spt="75" type="#_x0000_t75" style="height:107.2pt;width:419pt;" o:ole="t" filled="f" o:preferrelative="t" stroked="f" coordsize="21600,21600">
                  <v:path/>
                  <v:fill on="f" focussize="0,0"/>
                  <v:stroke on="f"/>
                  <v:imagedata r:id="rId24" o:title=""/>
                  <o:lock v:ext="edit" aspectratio="f"/>
                  <w10:wrap type="none"/>
                  <w10:anchorlock/>
                </v:shape>
                <o:OLEObject Type="Embed" ProgID="Visio.Drawing.11" ShapeID="_x0000_i1030" DrawAspect="Content" ObjectID="_1468075730" r:id="rId23">
                  <o:LockedField>false</o:LockedField>
                </o:OLEObject>
              </w:object>
            </w:r>
          </w:p>
          <w:p w14:paraId="3E5B7ED9">
            <w:pPr>
              <w:keepNext w:val="0"/>
              <w:keepLines w:val="0"/>
              <w:pageBreakBefore w:val="0"/>
              <w:widowControl w:val="0"/>
              <w:kinsoku/>
              <w:wordWrap/>
              <w:overflowPunct/>
              <w:topLinePunct w:val="0"/>
              <w:autoSpaceDE/>
              <w:autoSpaceDN/>
              <w:bidi w:val="0"/>
              <w:adjustRightInd/>
              <w:snapToGrid/>
              <w:spacing w:line="480" w:lineRule="exact"/>
              <w:ind w:leftChars="0" w:firstLine="0" w:firstLineChars="0"/>
              <w:jc w:val="center"/>
              <w:textAlignment w:val="auto"/>
              <w:rPr>
                <w:rFonts w:hint="default" w:ascii="Times New Roman" w:hAnsi="Times New Roman" w:eastAsia="宋体" w:cs="Times New Roman"/>
                <w:b/>
                <w:bCs/>
                <w:caps w:val="0"/>
                <w:color w:val="auto"/>
                <w:spacing w:val="0"/>
                <w:w w:val="100"/>
                <w:position w:val="0"/>
                <w:sz w:val="24"/>
              </w:rPr>
            </w:pPr>
            <w:r>
              <w:rPr>
                <w:rFonts w:hint="default" w:ascii="Times New Roman" w:hAnsi="Times New Roman" w:eastAsia="宋体" w:cs="Times New Roman"/>
                <w:b/>
                <w:bCs/>
                <w:caps w:val="0"/>
                <w:color w:val="auto"/>
                <w:spacing w:val="0"/>
                <w:w w:val="100"/>
                <w:position w:val="0"/>
                <w:sz w:val="24"/>
                <w:shd w:val="clear" w:color="auto" w:fill="FFFFFF"/>
              </w:rPr>
              <w:t>图</w:t>
            </w:r>
            <w:r>
              <w:rPr>
                <w:rFonts w:hint="default" w:ascii="Times New Roman" w:hAnsi="Times New Roman" w:eastAsia="宋体" w:cs="Times New Roman"/>
                <w:b/>
                <w:bCs/>
                <w:caps w:val="0"/>
                <w:color w:val="auto"/>
                <w:spacing w:val="0"/>
                <w:w w:val="100"/>
                <w:position w:val="0"/>
                <w:sz w:val="24"/>
                <w:shd w:val="clear" w:color="auto" w:fill="FFFFFF"/>
                <w:lang w:val="en-US" w:eastAsia="zh-CN"/>
              </w:rPr>
              <w:t>6</w:t>
            </w:r>
            <w:r>
              <w:rPr>
                <w:rFonts w:hint="default" w:ascii="Times New Roman" w:hAnsi="Times New Roman" w:eastAsia="宋体" w:cs="Times New Roman"/>
                <w:b/>
                <w:bCs/>
                <w:caps w:val="0"/>
                <w:color w:val="auto"/>
                <w:spacing w:val="0"/>
                <w:w w:val="100"/>
                <w:position w:val="0"/>
                <w:sz w:val="24"/>
                <w:shd w:val="clear" w:color="auto" w:fill="FFFFFF"/>
              </w:rPr>
              <w:t xml:space="preserve">   天然气退火线机组工艺流程及产污环节图</w:t>
            </w:r>
          </w:p>
          <w:p w14:paraId="1EA8E2CB">
            <w:pPr>
              <w:keepNext w:val="0"/>
              <w:keepLines w:val="0"/>
              <w:pageBreakBefore w:val="0"/>
              <w:kinsoku/>
              <w:wordWrap/>
              <w:overflowPunct/>
              <w:topLinePunct w:val="0"/>
              <w:autoSpaceDE/>
              <w:autoSpaceDN/>
              <w:bidi w:val="0"/>
              <w:adjustRightInd/>
              <w:snapToGrid/>
              <w:spacing w:line="480" w:lineRule="exact"/>
              <w:ind w:leftChars="0"/>
              <w:jc w:val="both"/>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bCs/>
                <w:color w:val="auto"/>
                <w:kern w:val="0"/>
                <w:sz w:val="24"/>
                <w:szCs w:val="24"/>
                <w:highlight w:val="none"/>
                <w:lang w:val="en-US" w:eastAsia="zh-CN" w:bidi="ar"/>
              </w:rPr>
              <w:t>工艺流程：</w:t>
            </w:r>
            <w:r>
              <w:rPr>
                <w:rFonts w:hint="default" w:ascii="Times New Roman" w:hAnsi="Times New Roman" w:eastAsia="宋体" w:cs="Times New Roman"/>
                <w:b w:val="0"/>
                <w:bCs w:val="0"/>
                <w:color w:val="auto"/>
                <w:kern w:val="0"/>
                <w:sz w:val="24"/>
                <w:szCs w:val="24"/>
                <w:highlight w:val="none"/>
                <w:lang w:val="en-US" w:eastAsia="zh-CN" w:bidi="ar"/>
              </w:rPr>
              <w:t>热轧黑卷--入口钛卷鞍座--入口钛卷小车--开卷机--夹送辊及矫直机--双切剪--焊机--入口活套--退火炉--出口活套--出口剪--卷取机--出口钛卷小车--出口钛卷鞍座--入库</w:t>
            </w:r>
          </w:p>
          <w:p w14:paraId="0EA48275">
            <w:pPr>
              <w:keepNext w:val="0"/>
              <w:keepLines w:val="0"/>
              <w:pageBreakBefore w:val="0"/>
              <w:kinsoku/>
              <w:wordWrap/>
              <w:overflowPunct/>
              <w:topLinePunct w:val="0"/>
              <w:autoSpaceDE/>
              <w:autoSpaceDN/>
              <w:bidi w:val="0"/>
              <w:adjustRightInd/>
              <w:snapToGrid/>
              <w:spacing w:line="480" w:lineRule="exact"/>
              <w:ind w:leftChars="0"/>
              <w:jc w:val="both"/>
              <w:textAlignment w:val="auto"/>
              <w:rPr>
                <w:rFonts w:hint="default" w:ascii="Times New Roman" w:hAnsi="Times New Roman" w:eastAsia="宋体" w:cs="Times New Roman"/>
                <w:b w:val="0"/>
                <w:bCs w:val="0"/>
                <w:color w:val="auto"/>
                <w:kern w:val="0"/>
                <w:sz w:val="24"/>
                <w:szCs w:val="24"/>
                <w:highlight w:val="none"/>
                <w:lang w:eastAsia="zh-CN" w:bidi="ar"/>
              </w:rPr>
            </w:pPr>
            <w:r>
              <w:rPr>
                <w:rFonts w:hint="default" w:ascii="Times New Roman" w:hAnsi="Times New Roman" w:eastAsia="宋体" w:cs="Times New Roman"/>
                <w:b/>
                <w:bCs/>
                <w:color w:val="auto"/>
                <w:kern w:val="0"/>
                <w:sz w:val="24"/>
                <w:szCs w:val="24"/>
                <w:highlight w:val="none"/>
                <w:lang w:val="en-US" w:eastAsia="zh-CN" w:bidi="ar"/>
              </w:rPr>
              <w:t>工艺过程</w:t>
            </w:r>
            <w:r>
              <w:rPr>
                <w:rFonts w:hint="default" w:ascii="Times New Roman" w:hAnsi="Times New Roman" w:eastAsia="宋体" w:cs="Times New Roman"/>
                <w:b/>
                <w:bCs/>
                <w:color w:val="auto"/>
                <w:kern w:val="0"/>
                <w:sz w:val="24"/>
                <w:szCs w:val="24"/>
                <w:highlight w:val="none"/>
                <w:lang w:eastAsia="zh-CN" w:bidi="ar"/>
              </w:rPr>
              <w:t>：</w:t>
            </w:r>
            <w:r>
              <w:rPr>
                <w:rFonts w:hint="default" w:ascii="Times New Roman" w:hAnsi="Times New Roman" w:eastAsia="宋体" w:cs="Times New Roman"/>
                <w:b w:val="0"/>
                <w:bCs w:val="0"/>
                <w:color w:val="auto"/>
                <w:kern w:val="0"/>
                <w:sz w:val="24"/>
                <w:szCs w:val="24"/>
                <w:highlight w:val="none"/>
                <w:lang w:eastAsia="zh-CN" w:bidi="ar"/>
              </w:rPr>
              <w:t>首先，热轧原料钛卷由原料跨吊车吊运到钛卷鞍座上，入口上卷小车钛卷送到开卷机上开卷。经自动测量钛卷直径和钛卷宽度，钛卷在高度方向和宽度方向上对中插入开卷机卷筒。开卷机卷筒涨开固定钛卷后，借助于压辊及开卷刀装置将带头剥开并送往打开的夹送辊矫直机。夹送辊矫直机闭合并输送带钛到入口液压剪，由入口液压剪将带钛头部不合格部分切掉。切头后的带钛继续往前输送到MIG对缝焊机与前一卷的带钛尾部焊接起来，焊好后在焊缝两边冲月牙。上述工序完成后，入口段即可加速到最高速度向</w:t>
            </w:r>
            <w:r>
              <w:rPr>
                <w:rFonts w:hint="default" w:ascii="Times New Roman" w:hAnsi="Times New Roman" w:eastAsia="宋体" w:cs="Times New Roman"/>
                <w:b w:val="0"/>
                <w:bCs w:val="0"/>
                <w:color w:val="auto"/>
                <w:kern w:val="0"/>
                <w:sz w:val="24"/>
                <w:szCs w:val="24"/>
                <w:highlight w:val="none"/>
                <w:lang w:val="en-US" w:eastAsia="zh-CN" w:bidi="ar"/>
              </w:rPr>
              <w:t>入口</w:t>
            </w:r>
            <w:r>
              <w:rPr>
                <w:rFonts w:hint="default" w:ascii="Times New Roman" w:hAnsi="Times New Roman" w:eastAsia="宋体" w:cs="Times New Roman"/>
                <w:b w:val="0"/>
                <w:bCs w:val="0"/>
                <w:color w:val="auto"/>
                <w:kern w:val="0"/>
                <w:sz w:val="24"/>
                <w:szCs w:val="24"/>
                <w:highlight w:val="none"/>
                <w:lang w:eastAsia="zh-CN" w:bidi="ar"/>
              </w:rPr>
              <w:t>活套充套。在入口段运行过程中，开卷机可通过CPC装置自动控制带钛始终在机组中心线上。</w:t>
            </w:r>
          </w:p>
          <w:p w14:paraId="17CA57AB">
            <w:pPr>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kern w:val="0"/>
                <w:sz w:val="24"/>
                <w:szCs w:val="24"/>
                <w:highlight w:val="none"/>
                <w:lang w:eastAsia="zh-CN" w:bidi="ar"/>
              </w:rPr>
              <w:t>穿出活套的带钛进入退火炉段，水平悬索式燃气退火炉对</w:t>
            </w:r>
            <w:r>
              <w:rPr>
                <w:rFonts w:hint="default" w:ascii="Times New Roman" w:hAnsi="Times New Roman" w:eastAsia="宋体" w:cs="Times New Roman"/>
                <w:b w:val="0"/>
                <w:bCs w:val="0"/>
                <w:color w:val="auto"/>
                <w:kern w:val="0"/>
                <w:sz w:val="24"/>
                <w:szCs w:val="24"/>
                <w:highlight w:val="none"/>
                <w:lang w:val="en-US" w:eastAsia="zh-CN" w:bidi="ar"/>
              </w:rPr>
              <w:t>钛合金</w:t>
            </w:r>
            <w:r>
              <w:rPr>
                <w:rFonts w:hint="default" w:ascii="Times New Roman" w:hAnsi="Times New Roman" w:eastAsia="宋体" w:cs="Times New Roman"/>
                <w:b w:val="0"/>
                <w:bCs w:val="0"/>
                <w:color w:val="auto"/>
                <w:kern w:val="0"/>
                <w:sz w:val="24"/>
                <w:szCs w:val="24"/>
                <w:highlight w:val="none"/>
                <w:lang w:eastAsia="zh-CN" w:bidi="ar"/>
              </w:rPr>
              <w:t>进行</w:t>
            </w:r>
            <w:r>
              <w:rPr>
                <w:rFonts w:hint="default" w:ascii="Times New Roman" w:hAnsi="Times New Roman" w:eastAsia="宋体" w:cs="Times New Roman"/>
                <w:b w:val="0"/>
                <w:bCs w:val="0"/>
                <w:color w:val="auto"/>
                <w:kern w:val="0"/>
                <w:sz w:val="24"/>
                <w:szCs w:val="24"/>
                <w:highlight w:val="none"/>
                <w:lang w:val="en-US" w:eastAsia="zh-CN" w:bidi="ar"/>
              </w:rPr>
              <w:t>固溶</w:t>
            </w:r>
            <w:r>
              <w:rPr>
                <w:rFonts w:hint="default" w:ascii="Times New Roman" w:hAnsi="Times New Roman" w:eastAsia="宋体" w:cs="Times New Roman"/>
                <w:b w:val="0"/>
                <w:bCs w:val="0"/>
                <w:color w:val="auto"/>
                <w:kern w:val="0"/>
                <w:sz w:val="24"/>
                <w:szCs w:val="24"/>
                <w:highlight w:val="none"/>
                <w:lang w:eastAsia="zh-CN" w:bidi="ar"/>
              </w:rPr>
              <w:t>常化处理，带</w:t>
            </w:r>
            <w:r>
              <w:rPr>
                <w:rFonts w:hint="default" w:ascii="Times New Roman" w:hAnsi="Times New Roman" w:eastAsia="宋体" w:cs="Times New Roman"/>
                <w:b w:val="0"/>
                <w:bCs w:val="0"/>
                <w:color w:val="auto"/>
                <w:kern w:val="0"/>
                <w:sz w:val="24"/>
                <w:szCs w:val="24"/>
                <w:highlight w:val="none"/>
                <w:lang w:val="en-US" w:eastAsia="zh-CN" w:bidi="ar"/>
              </w:rPr>
              <w:t>卷</w:t>
            </w:r>
            <w:r>
              <w:rPr>
                <w:rFonts w:hint="default" w:ascii="Times New Roman" w:hAnsi="Times New Roman" w:eastAsia="宋体" w:cs="Times New Roman"/>
                <w:b w:val="0"/>
                <w:bCs w:val="0"/>
                <w:color w:val="auto"/>
                <w:kern w:val="0"/>
                <w:sz w:val="24"/>
                <w:szCs w:val="24"/>
                <w:highlight w:val="none"/>
                <w:lang w:eastAsia="zh-CN" w:bidi="ar"/>
              </w:rPr>
              <w:t>在退火炉区经过预热、加热、冷却和热风干燥后进入</w:t>
            </w:r>
            <w:r>
              <w:rPr>
                <w:rFonts w:hint="default" w:ascii="Times New Roman" w:hAnsi="Times New Roman" w:eastAsia="宋体" w:cs="Times New Roman"/>
                <w:b w:val="0"/>
                <w:bCs w:val="0"/>
                <w:color w:val="auto"/>
                <w:kern w:val="0"/>
                <w:sz w:val="24"/>
                <w:szCs w:val="24"/>
                <w:highlight w:val="none"/>
                <w:lang w:val="en-US" w:eastAsia="zh-CN" w:bidi="ar"/>
              </w:rPr>
              <w:t>出口活套。</w:t>
            </w:r>
            <w:r>
              <w:rPr>
                <w:rFonts w:hint="default" w:ascii="Times New Roman" w:hAnsi="Times New Roman" w:eastAsia="宋体" w:cs="Times New Roman"/>
                <w:b w:val="0"/>
                <w:bCs w:val="0"/>
                <w:color w:val="auto"/>
                <w:kern w:val="0"/>
                <w:sz w:val="24"/>
                <w:szCs w:val="24"/>
                <w:highlight w:val="none"/>
                <w:lang w:eastAsia="zh-CN" w:bidi="ar"/>
              </w:rPr>
              <w:t>利用焊缝跟踪系统，当焊缝到达时出口段自动减速，并由出口液压剪在焊缝前后将带钛分断。卷取机带有自动齐边卷取（CPC）功能，通过夹送转向辊前面的光电探头检测带钛边部位置来控制卷取机浮动。卷好后的钛卷由卸卷小车从卷筒上卸下，并输送到出口钛卷存放鞍座上存放。钛卷在这里通过半自动打捆机打捆。</w:t>
            </w:r>
          </w:p>
          <w:p w14:paraId="24D388F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2" w:firstLineChars="200"/>
              <w:jc w:val="both"/>
              <w:textAlignment w:val="auto"/>
              <w:rPr>
                <w:rFonts w:hint="default" w:ascii="Times New Roman" w:hAnsi="Times New Roman" w:eastAsia="宋体" w:cs="Times New Roman"/>
                <w:b/>
                <w:bCs/>
                <w:caps w:val="0"/>
                <w:color w:val="auto"/>
                <w:spacing w:val="0"/>
                <w:w w:val="100"/>
                <w:position w:val="0"/>
                <w:sz w:val="24"/>
                <w:shd w:val="clear" w:color="auto" w:fill="FFFFFF"/>
              </w:rPr>
            </w:pPr>
            <w:r>
              <w:rPr>
                <w:rFonts w:hint="default" w:ascii="Times New Roman" w:hAnsi="Times New Roman" w:eastAsia="宋体" w:cs="Times New Roman"/>
                <w:b/>
                <w:bCs/>
                <w:caps w:val="0"/>
                <w:color w:val="auto"/>
                <w:spacing w:val="0"/>
                <w:w w:val="100"/>
                <w:position w:val="0"/>
                <w:sz w:val="24"/>
                <w:shd w:val="clear" w:color="auto" w:fill="FFFFFF"/>
                <w:lang w:eastAsia="zh-CN"/>
              </w:rPr>
              <w:t>（</w:t>
            </w:r>
            <w:r>
              <w:rPr>
                <w:rFonts w:hint="default" w:ascii="Times New Roman" w:hAnsi="Times New Roman" w:eastAsia="宋体" w:cs="Times New Roman"/>
                <w:b/>
                <w:bCs/>
                <w:caps w:val="0"/>
                <w:color w:val="auto"/>
                <w:spacing w:val="0"/>
                <w:w w:val="100"/>
                <w:position w:val="0"/>
                <w:sz w:val="24"/>
                <w:shd w:val="clear" w:color="auto" w:fill="FFFFFF"/>
                <w:lang w:val="en-US" w:eastAsia="zh-CN"/>
              </w:rPr>
              <w:t>5</w:t>
            </w:r>
            <w:r>
              <w:rPr>
                <w:rFonts w:hint="default" w:ascii="Times New Roman" w:hAnsi="Times New Roman" w:eastAsia="宋体" w:cs="Times New Roman"/>
                <w:b/>
                <w:bCs/>
                <w:caps w:val="0"/>
                <w:color w:val="auto"/>
                <w:spacing w:val="0"/>
                <w:w w:val="100"/>
                <w:position w:val="0"/>
                <w:sz w:val="24"/>
                <w:shd w:val="clear" w:color="auto" w:fill="FFFFFF"/>
                <w:lang w:eastAsia="zh-CN"/>
              </w:rPr>
              <w:t>）</w:t>
            </w:r>
            <w:r>
              <w:rPr>
                <w:rFonts w:hint="default" w:ascii="Times New Roman" w:hAnsi="Times New Roman" w:eastAsia="宋体" w:cs="Times New Roman"/>
                <w:b/>
                <w:bCs/>
                <w:caps w:val="0"/>
                <w:color w:val="auto"/>
                <w:spacing w:val="0"/>
                <w:w w:val="100"/>
                <w:position w:val="0"/>
                <w:sz w:val="24"/>
                <w:shd w:val="clear" w:color="auto" w:fill="FFFFFF"/>
              </w:rPr>
              <w:t>拉矫生产线机组</w:t>
            </w:r>
          </w:p>
          <w:p w14:paraId="7F07F563">
            <w:pPr>
              <w:keepNext w:val="0"/>
              <w:keepLines w:val="0"/>
              <w:pageBreakBefore w:val="0"/>
              <w:widowControl/>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设备组成：开卷机，夹送辊，剪刀，焊机，</w:t>
            </w:r>
            <w:r>
              <w:rPr>
                <w:rFonts w:hint="default" w:ascii="Times New Roman" w:hAnsi="Times New Roman" w:eastAsia="宋体" w:cs="Times New Roman"/>
                <w:b w:val="0"/>
                <w:bCs w:val="0"/>
                <w:caps w:val="0"/>
                <w:color w:val="auto"/>
                <w:spacing w:val="0"/>
                <w:w w:val="100"/>
                <w:kern w:val="0"/>
                <w:position w:val="0"/>
                <w:sz w:val="24"/>
                <w:szCs w:val="24"/>
                <w:lang w:val="en-US" w:eastAsia="zh-CN"/>
              </w:rPr>
              <w:t>双弯双矫机、</w:t>
            </w:r>
            <w:r>
              <w:rPr>
                <w:rFonts w:hint="default" w:ascii="Times New Roman" w:hAnsi="Times New Roman" w:eastAsia="宋体" w:cs="Times New Roman"/>
                <w:b w:val="0"/>
                <w:bCs w:val="0"/>
                <w:caps w:val="0"/>
                <w:color w:val="auto"/>
                <w:spacing w:val="0"/>
                <w:w w:val="100"/>
                <w:kern w:val="0"/>
                <w:position w:val="0"/>
                <w:sz w:val="24"/>
                <w:szCs w:val="24"/>
              </w:rPr>
              <w:t>二十三辊矫直机</w:t>
            </w:r>
            <w:r>
              <w:rPr>
                <w:rFonts w:hint="default" w:ascii="Times New Roman" w:hAnsi="Times New Roman" w:eastAsia="宋体" w:cs="Times New Roman"/>
                <w:caps w:val="0"/>
                <w:color w:val="auto"/>
                <w:spacing w:val="0"/>
                <w:w w:val="100"/>
                <w:kern w:val="0"/>
                <w:position w:val="0"/>
                <w:sz w:val="24"/>
                <w:szCs w:val="24"/>
              </w:rPr>
              <w:t>，夹送剪切，卷取机等</w:t>
            </w:r>
            <w:r>
              <w:rPr>
                <w:rFonts w:hint="default" w:ascii="Times New Roman" w:hAnsi="Times New Roman" w:eastAsia="宋体" w:cs="Times New Roman"/>
                <w:caps w:val="0"/>
                <w:color w:val="auto"/>
                <w:spacing w:val="0"/>
                <w:w w:val="100"/>
                <w:kern w:val="0"/>
                <w:position w:val="0"/>
                <w:sz w:val="24"/>
                <w:szCs w:val="24"/>
                <w:lang w:eastAsia="zh-CN"/>
              </w:rPr>
              <w:t>；</w:t>
            </w:r>
            <w:r>
              <w:rPr>
                <w:rFonts w:hint="default" w:ascii="Times New Roman" w:hAnsi="Times New Roman" w:eastAsia="宋体" w:cs="Times New Roman"/>
                <w:caps w:val="0"/>
                <w:color w:val="auto"/>
                <w:spacing w:val="0"/>
                <w:w w:val="100"/>
                <w:kern w:val="0"/>
                <w:position w:val="0"/>
                <w:sz w:val="24"/>
                <w:szCs w:val="24"/>
              </w:rPr>
              <w:t>设备主要包括入口段、工艺段以及出口段。</w:t>
            </w:r>
          </w:p>
          <w:p w14:paraId="340C035A">
            <w:pPr>
              <w:pStyle w:val="27"/>
              <w:keepNext w:val="0"/>
              <w:keepLines w:val="0"/>
              <w:pageBreakBefore w:val="0"/>
              <w:widowControl w:val="0"/>
              <w:kinsoku/>
              <w:wordWrap/>
              <w:overflowPunct/>
              <w:topLinePunct w:val="0"/>
              <w:autoSpaceDE/>
              <w:autoSpaceDN/>
              <w:bidi w:val="0"/>
              <w:adjustRightInd/>
              <w:snapToGrid/>
              <w:spacing w:before="156" w:beforeLines="50" w:after="156" w:afterLines="50" w:line="240" w:lineRule="atLeast"/>
              <w:ind w:left="0" w:leftChars="0" w:firstLine="0" w:firstLineChars="0"/>
              <w:textAlignment w:val="auto"/>
              <w:rPr>
                <w:rFonts w:hint="default" w:ascii="Times New Roman" w:hAnsi="Times New Roman" w:eastAsia="宋体" w:cs="Times New Roman"/>
                <w:caps w:val="0"/>
                <w:color w:val="auto"/>
                <w:spacing w:val="0"/>
                <w:w w:val="100"/>
                <w:position w:val="0"/>
              </w:rPr>
            </w:pPr>
            <w:r>
              <w:rPr>
                <w:rFonts w:hint="default" w:ascii="Times New Roman" w:hAnsi="Times New Roman" w:eastAsia="宋体" w:cs="Times New Roman"/>
                <w:caps w:val="0"/>
                <w:color w:val="auto"/>
                <w:spacing w:val="0"/>
                <w:w w:val="100"/>
                <w:position w:val="0"/>
              </w:rPr>
              <w:object>
                <v:shape id="_x0000_i1031" o:spt="75" type="#_x0000_t75" style="height:54.25pt;width:414.95pt;" o:ole="t" filled="f" o:preferrelative="t" stroked="f" coordsize="21600,21600">
                  <v:path/>
                  <v:fill on="f" focussize="0,0"/>
                  <v:stroke on="f"/>
                  <v:imagedata r:id="rId26" o:title=""/>
                  <o:lock v:ext="edit" aspectratio="f"/>
                  <w10:wrap type="none"/>
                  <w10:anchorlock/>
                </v:shape>
                <o:OLEObject Type="Embed" ProgID="Visio.Drawing.11" ShapeID="_x0000_i1031" DrawAspect="Content" ObjectID="_1468075731" r:id="rId25">
                  <o:LockedField>false</o:LockedField>
                </o:OLEObject>
              </w:object>
            </w:r>
          </w:p>
          <w:p w14:paraId="374DFEE6">
            <w:pPr>
              <w:keepNext w:val="0"/>
              <w:keepLines w:val="0"/>
              <w:pageBreakBefore w:val="0"/>
              <w:kinsoku/>
              <w:wordWrap/>
              <w:overflowPunct/>
              <w:topLinePunct w:val="0"/>
              <w:autoSpaceDE/>
              <w:autoSpaceDN/>
              <w:bidi w:val="0"/>
              <w:adjustRightInd/>
              <w:snapToGrid/>
              <w:spacing w:line="480" w:lineRule="exact"/>
              <w:ind w:left="630"/>
              <w:jc w:val="center"/>
              <w:textAlignment w:val="auto"/>
              <w:rPr>
                <w:rFonts w:hint="default" w:ascii="Times New Roman" w:hAnsi="Times New Roman" w:eastAsia="宋体" w:cs="Times New Roman"/>
                <w:b/>
                <w:bCs/>
                <w:caps w:val="0"/>
                <w:color w:val="auto"/>
                <w:spacing w:val="0"/>
                <w:w w:val="100"/>
                <w:position w:val="0"/>
                <w:sz w:val="24"/>
                <w:szCs w:val="24"/>
                <w:shd w:val="clear" w:color="auto" w:fill="FFFFFF"/>
              </w:rPr>
            </w:pPr>
            <w:r>
              <w:rPr>
                <w:rFonts w:hint="default" w:ascii="Times New Roman" w:hAnsi="Times New Roman" w:eastAsia="宋体" w:cs="Times New Roman"/>
                <w:b/>
                <w:bCs/>
                <w:caps w:val="0"/>
                <w:color w:val="auto"/>
                <w:spacing w:val="0"/>
                <w:w w:val="100"/>
                <w:position w:val="0"/>
                <w:sz w:val="24"/>
                <w:szCs w:val="24"/>
                <w:shd w:val="clear" w:color="auto" w:fill="FFFFFF"/>
              </w:rPr>
              <w:t>图</w:t>
            </w: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 xml:space="preserve">7 </w:t>
            </w:r>
            <w:r>
              <w:rPr>
                <w:rFonts w:hint="default" w:ascii="Times New Roman" w:hAnsi="Times New Roman" w:eastAsia="宋体" w:cs="Times New Roman"/>
                <w:b/>
                <w:bCs/>
                <w:caps w:val="0"/>
                <w:color w:val="auto"/>
                <w:spacing w:val="0"/>
                <w:w w:val="100"/>
                <w:position w:val="0"/>
                <w:sz w:val="24"/>
                <w:szCs w:val="24"/>
                <w:shd w:val="clear" w:color="auto" w:fill="FFFFFF"/>
              </w:rPr>
              <w:t xml:space="preserve">  拉矫生产线机组工艺流程及产污环节图</w:t>
            </w:r>
          </w:p>
          <w:p w14:paraId="2B97C94E">
            <w:pPr>
              <w:keepNext w:val="0"/>
              <w:keepLines w:val="0"/>
              <w:pageBreakBefore w:val="0"/>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b/>
                <w:bCs/>
                <w:caps w:val="0"/>
                <w:color w:val="auto"/>
                <w:spacing w:val="0"/>
                <w:w w:val="100"/>
                <w:position w:val="0"/>
                <w:sz w:val="24"/>
                <w:szCs w:val="24"/>
              </w:rPr>
            </w:pPr>
            <w:r>
              <w:rPr>
                <w:rFonts w:hint="default" w:ascii="Times New Roman" w:hAnsi="Times New Roman" w:eastAsia="宋体" w:cs="Times New Roman"/>
                <w:b/>
                <w:bCs/>
                <w:caps w:val="0"/>
                <w:color w:val="auto"/>
                <w:spacing w:val="0"/>
                <w:w w:val="100"/>
                <w:position w:val="0"/>
                <w:sz w:val="24"/>
                <w:szCs w:val="24"/>
              </w:rPr>
              <w:t>工艺流程简述：</w:t>
            </w:r>
          </w:p>
          <w:p w14:paraId="39B20407">
            <w:pPr>
              <w:keepNext w:val="0"/>
              <w:keepLines w:val="0"/>
              <w:pageBreakBefore w:val="0"/>
              <w:widowControl/>
              <w:kinsoku/>
              <w:wordWrap/>
              <w:overflowPunct/>
              <w:topLinePunct w:val="0"/>
              <w:autoSpaceDE/>
              <w:autoSpaceDN/>
              <w:bidi w:val="0"/>
              <w:adjustRightInd/>
              <w:snapToGrid/>
              <w:spacing w:line="480" w:lineRule="exact"/>
              <w:ind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入口段主要由开卷机、焊机构成：在入口段用入口</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卷鞍座用于接收从行车吊运过来的原料</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卷，经入口</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卷小车运输至开卷机，经入口夹送辊对开卷导向，用入口剪剪切带材不合格部分，对带材进行焊接后进入工艺段</w:t>
            </w:r>
            <w:r>
              <w:rPr>
                <w:rFonts w:hint="default" w:ascii="Times New Roman" w:hAnsi="Times New Roman" w:eastAsia="宋体" w:cs="Times New Roman"/>
                <w:caps w:val="0"/>
                <w:color w:val="auto"/>
                <w:spacing w:val="0"/>
                <w:w w:val="100"/>
                <w:kern w:val="0"/>
                <w:position w:val="0"/>
                <w:sz w:val="24"/>
                <w:szCs w:val="24"/>
                <w:lang w:eastAsia="zh-CN"/>
              </w:rPr>
              <w:t>，</w:t>
            </w:r>
            <w:r>
              <w:rPr>
                <w:rFonts w:hint="default" w:ascii="Times New Roman" w:hAnsi="Times New Roman" w:eastAsia="宋体" w:cs="Times New Roman"/>
                <w:caps w:val="0"/>
                <w:color w:val="auto"/>
                <w:spacing w:val="0"/>
                <w:w w:val="100"/>
                <w:kern w:val="0"/>
                <w:position w:val="0"/>
                <w:sz w:val="24"/>
                <w:szCs w:val="24"/>
                <w:lang w:val="en-US" w:eastAsia="zh-CN"/>
              </w:rPr>
              <w:t>焊接采用压力焊，不产生焊烟</w:t>
            </w:r>
            <w:r>
              <w:rPr>
                <w:rFonts w:hint="default" w:ascii="Times New Roman" w:hAnsi="Times New Roman" w:eastAsia="宋体" w:cs="Times New Roman"/>
                <w:caps w:val="0"/>
                <w:color w:val="auto"/>
                <w:spacing w:val="0"/>
                <w:w w:val="100"/>
                <w:kern w:val="0"/>
                <w:position w:val="0"/>
                <w:sz w:val="24"/>
                <w:szCs w:val="24"/>
              </w:rPr>
              <w:t>；</w:t>
            </w:r>
          </w:p>
          <w:p w14:paraId="107AFA0C">
            <w:pPr>
              <w:keepNext w:val="0"/>
              <w:keepLines w:val="0"/>
              <w:pageBreakBefore w:val="0"/>
              <w:widowControl/>
              <w:kinsoku/>
              <w:wordWrap/>
              <w:overflowPunct/>
              <w:topLinePunct w:val="0"/>
              <w:autoSpaceDE/>
              <w:autoSpaceDN/>
              <w:bidi w:val="0"/>
              <w:adjustRightInd/>
              <w:snapToGrid/>
              <w:spacing w:line="480" w:lineRule="exact"/>
              <w:ind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工艺段主要由</w:t>
            </w:r>
            <w:r>
              <w:rPr>
                <w:rFonts w:hint="default" w:ascii="Times New Roman" w:hAnsi="Times New Roman" w:eastAsia="宋体" w:cs="Times New Roman"/>
                <w:b w:val="0"/>
                <w:bCs w:val="0"/>
                <w:caps w:val="0"/>
                <w:color w:val="auto"/>
                <w:spacing w:val="0"/>
                <w:w w:val="100"/>
                <w:kern w:val="0"/>
                <w:position w:val="0"/>
                <w:sz w:val="24"/>
                <w:szCs w:val="24"/>
                <w:lang w:val="en-US" w:eastAsia="zh-CN"/>
              </w:rPr>
              <w:t>双弯双矫机、</w:t>
            </w:r>
            <w:r>
              <w:rPr>
                <w:rFonts w:hint="default" w:ascii="Times New Roman" w:hAnsi="Times New Roman" w:eastAsia="宋体" w:cs="Times New Roman"/>
                <w:caps w:val="0"/>
                <w:color w:val="auto"/>
                <w:spacing w:val="0"/>
                <w:w w:val="100"/>
                <w:kern w:val="0"/>
                <w:position w:val="0"/>
                <w:sz w:val="24"/>
                <w:szCs w:val="24"/>
              </w:rPr>
              <w:t>二十三辊矫直机以及前后张力辊、测张辊板型仪等构成，在工艺段对带材进行矫直，通过叠加力（拉伸力和弯曲力的有效结合），最大限度</w:t>
            </w:r>
            <w:r>
              <w:rPr>
                <w:rFonts w:hint="default" w:ascii="Times New Roman" w:hAnsi="Times New Roman" w:eastAsia="宋体" w:cs="Times New Roman"/>
                <w:caps w:val="0"/>
                <w:color w:val="auto"/>
                <w:spacing w:val="0"/>
                <w:w w:val="100"/>
                <w:kern w:val="0"/>
                <w:position w:val="0"/>
                <w:sz w:val="24"/>
                <w:szCs w:val="24"/>
                <w:lang w:eastAsia="zh-CN"/>
              </w:rPr>
              <w:t>地</w:t>
            </w:r>
            <w:r>
              <w:rPr>
                <w:rFonts w:hint="default" w:ascii="Times New Roman" w:hAnsi="Times New Roman" w:eastAsia="宋体" w:cs="Times New Roman"/>
                <w:caps w:val="0"/>
                <w:color w:val="auto"/>
                <w:spacing w:val="0"/>
                <w:w w:val="100"/>
                <w:kern w:val="0"/>
                <w:position w:val="0"/>
                <w:sz w:val="24"/>
                <w:szCs w:val="24"/>
              </w:rPr>
              <w:t>降低材料的内应力，使得带材的缺陷如波浪、横向弯曲、镰刀弯等得到改善；</w:t>
            </w:r>
          </w:p>
          <w:p w14:paraId="2ACAD4B2">
            <w:pPr>
              <w:keepNext w:val="0"/>
              <w:keepLines w:val="0"/>
              <w:pageBreakBefore w:val="0"/>
              <w:widowControl/>
              <w:kinsoku/>
              <w:wordWrap/>
              <w:overflowPunct/>
              <w:topLinePunct w:val="0"/>
              <w:autoSpaceDE/>
              <w:autoSpaceDN/>
              <w:bidi w:val="0"/>
              <w:adjustRightInd/>
              <w:snapToGrid/>
              <w:spacing w:line="480" w:lineRule="exact"/>
              <w:ind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出口段由夹送剪、卷取机等构成，矫直后的带材进入出口段，首先进行夹送剪切，剪切带材焊缝以及不合格部分，剪切后进入卷取机，将带</w:t>
            </w:r>
            <w:r>
              <w:rPr>
                <w:rFonts w:hint="default" w:ascii="Times New Roman" w:hAnsi="Times New Roman" w:eastAsia="宋体" w:cs="Times New Roman"/>
                <w:caps w:val="0"/>
                <w:color w:val="auto"/>
                <w:spacing w:val="0"/>
                <w:w w:val="100"/>
                <w:kern w:val="0"/>
                <w:position w:val="0"/>
                <w:sz w:val="24"/>
                <w:szCs w:val="24"/>
                <w:lang w:val="en-US" w:eastAsia="zh-CN"/>
              </w:rPr>
              <w:t>材成卷</w:t>
            </w:r>
            <w:r>
              <w:rPr>
                <w:rFonts w:hint="default" w:ascii="Times New Roman" w:hAnsi="Times New Roman" w:eastAsia="宋体" w:cs="Times New Roman"/>
                <w:caps w:val="0"/>
                <w:color w:val="auto"/>
                <w:spacing w:val="0"/>
                <w:w w:val="100"/>
                <w:kern w:val="0"/>
                <w:position w:val="0"/>
                <w:sz w:val="24"/>
                <w:szCs w:val="24"/>
              </w:rPr>
              <w:t>。</w:t>
            </w:r>
          </w:p>
          <w:p w14:paraId="1B74196C">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lang w:val="en-US" w:eastAsia="zh-CN"/>
              </w:rPr>
            </w:pPr>
            <w:r>
              <w:rPr>
                <w:rFonts w:hint="default" w:ascii="Times New Roman" w:hAnsi="Times New Roman" w:eastAsia="宋体" w:cs="Times New Roman"/>
                <w:caps w:val="0"/>
                <w:color w:val="auto"/>
                <w:spacing w:val="0"/>
                <w:w w:val="100"/>
                <w:kern w:val="0"/>
                <w:position w:val="0"/>
                <w:sz w:val="24"/>
                <w:szCs w:val="24"/>
                <w:lang w:val="en-US" w:eastAsia="zh-CN"/>
              </w:rPr>
              <w:t>此机组产生噪声及固废。</w:t>
            </w:r>
          </w:p>
          <w:p w14:paraId="11357943">
            <w:pPr>
              <w:keepNext w:val="0"/>
              <w:keepLines w:val="0"/>
              <w:pageBreakBefore w:val="0"/>
              <w:widowControl w:val="0"/>
              <w:numPr>
                <w:ilvl w:val="0"/>
                <w:numId w:val="7"/>
              </w:numPr>
              <w:kinsoku/>
              <w:wordWrap/>
              <w:overflowPunct/>
              <w:topLinePunct w:val="0"/>
              <w:autoSpaceDE/>
              <w:autoSpaceDN/>
              <w:bidi w:val="0"/>
              <w:adjustRightInd/>
              <w:snapToGrid/>
              <w:spacing w:line="480" w:lineRule="exact"/>
              <w:ind w:leftChars="0" w:firstLine="482" w:firstLineChars="200"/>
              <w:textAlignment w:val="auto"/>
              <w:rPr>
                <w:rFonts w:hint="default" w:ascii="Times New Roman" w:hAnsi="Times New Roman" w:eastAsia="宋体" w:cs="Times New Roman"/>
                <w:b/>
                <w:bCs/>
                <w:caps w:val="0"/>
                <w:color w:val="auto"/>
                <w:spacing w:val="0"/>
                <w:w w:val="100"/>
                <w:position w:val="0"/>
                <w:sz w:val="24"/>
                <w:szCs w:val="24"/>
                <w:shd w:val="clear" w:color="auto" w:fill="FFFFFF"/>
              </w:rPr>
            </w:pPr>
            <w:r>
              <w:rPr>
                <w:rFonts w:hint="default" w:ascii="Times New Roman" w:hAnsi="Times New Roman" w:eastAsia="宋体" w:cs="Times New Roman"/>
                <w:b/>
                <w:bCs/>
                <w:caps w:val="0"/>
                <w:color w:val="auto"/>
                <w:spacing w:val="0"/>
                <w:w w:val="100"/>
                <w:position w:val="0"/>
                <w:sz w:val="24"/>
                <w:szCs w:val="24"/>
                <w:shd w:val="clear" w:color="auto" w:fill="FFFFFF"/>
              </w:rPr>
              <w:t>连续式</w:t>
            </w: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抛丸</w:t>
            </w:r>
            <w:r>
              <w:rPr>
                <w:rFonts w:hint="default" w:ascii="Times New Roman" w:hAnsi="Times New Roman" w:eastAsia="宋体" w:cs="Times New Roman"/>
                <w:b/>
                <w:bCs/>
                <w:caps w:val="0"/>
                <w:color w:val="auto"/>
                <w:spacing w:val="0"/>
                <w:w w:val="100"/>
                <w:position w:val="0"/>
                <w:sz w:val="24"/>
                <w:szCs w:val="24"/>
                <w:shd w:val="clear" w:color="auto" w:fill="FFFFFF"/>
              </w:rPr>
              <w:t>酸洗</w:t>
            </w: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线</w:t>
            </w:r>
            <w:r>
              <w:rPr>
                <w:rFonts w:hint="default" w:ascii="Times New Roman" w:hAnsi="Times New Roman" w:eastAsia="宋体" w:cs="Times New Roman"/>
                <w:b/>
                <w:bCs/>
                <w:caps w:val="0"/>
                <w:color w:val="auto"/>
                <w:spacing w:val="0"/>
                <w:w w:val="100"/>
                <w:position w:val="0"/>
                <w:sz w:val="24"/>
                <w:szCs w:val="24"/>
                <w:shd w:val="clear" w:color="auto" w:fill="FFFFFF"/>
              </w:rPr>
              <w:t>机组</w:t>
            </w:r>
          </w:p>
          <w:p w14:paraId="57D1526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Times New Roman" w:hAnsi="Times New Roman" w:eastAsia="宋体" w:cs="Times New Roman"/>
                <w:b/>
                <w:bCs/>
                <w:caps w:val="0"/>
                <w:color w:val="auto"/>
                <w:spacing w:val="0"/>
                <w:w w:val="100"/>
                <w:position w:val="0"/>
                <w:sz w:val="24"/>
                <w:szCs w:val="24"/>
                <w:shd w:val="clear" w:color="auto" w:fill="FFFFFF"/>
              </w:rPr>
            </w:pPr>
          </w:p>
          <w:p w14:paraId="169E0205">
            <w:pPr>
              <w:pStyle w:val="27"/>
              <w:spacing w:before="156" w:beforeLines="50" w:after="156" w:afterLines="50" w:line="240" w:lineRule="atLeast"/>
              <w:ind w:left="0" w:leftChars="0" w:firstLine="0" w:firstLineChars="0"/>
              <w:jc w:val="center"/>
              <w:rPr>
                <w:rFonts w:hint="default" w:ascii="Times New Roman" w:hAnsi="Times New Roman" w:eastAsia="宋体" w:cs="Times New Roman"/>
                <w:caps w:val="0"/>
                <w:color w:val="auto"/>
                <w:spacing w:val="0"/>
                <w:w w:val="100"/>
                <w:position w:val="0"/>
              </w:rPr>
            </w:pPr>
            <w:r>
              <w:rPr>
                <w:rFonts w:hint="default" w:ascii="Times New Roman" w:hAnsi="Times New Roman" w:eastAsia="宋体" w:cs="Times New Roman"/>
                <w:caps w:val="0"/>
                <w:color w:val="auto"/>
                <w:spacing w:val="0"/>
                <w:w w:val="100"/>
                <w:position w:val="0"/>
              </w:rPr>
              <w:object>
                <v:shape id="_x0000_i1032" o:spt="75" type="#_x0000_t75" style="height:347.1pt;width:418.6pt;" o:ole="t" filled="f" o:preferrelative="t" stroked="f" coordsize="21600,21600">
                  <v:path/>
                  <v:fill on="f" focussize="0,0"/>
                  <v:stroke on="f"/>
                  <v:imagedata r:id="rId28" o:title=""/>
                  <o:lock v:ext="edit" aspectratio="f"/>
                  <w10:wrap type="none"/>
                  <w10:anchorlock/>
                </v:shape>
                <o:OLEObject Type="Embed" ProgID="Visio.Drawing.11" ShapeID="_x0000_i1032" DrawAspect="Content" ObjectID="_1468075732" r:id="rId27">
                  <o:LockedField>false</o:LockedField>
                </o:OLEObject>
              </w:object>
            </w:r>
          </w:p>
          <w:p w14:paraId="68123753">
            <w:pPr>
              <w:pStyle w:val="27"/>
              <w:keepNext w:val="0"/>
              <w:keepLines w:val="0"/>
              <w:pageBreakBefore w:val="0"/>
              <w:kinsoku/>
              <w:wordWrap/>
              <w:overflowPunct/>
              <w:topLinePunct w:val="0"/>
              <w:autoSpaceDE/>
              <w:autoSpaceDN/>
              <w:bidi w:val="0"/>
              <w:adjustRightInd/>
              <w:snapToGrid/>
              <w:spacing w:line="480" w:lineRule="exact"/>
              <w:ind w:left="0" w:leftChars="0" w:firstLine="0" w:firstLineChars="0"/>
              <w:jc w:val="center"/>
              <w:textAlignment w:val="auto"/>
              <w:rPr>
                <w:rFonts w:hint="default" w:ascii="Times New Roman" w:hAnsi="Times New Roman" w:eastAsia="宋体" w:cs="Times New Roman"/>
                <w:b/>
                <w:bCs/>
                <w:caps w:val="0"/>
                <w:color w:val="auto"/>
                <w:spacing w:val="0"/>
                <w:w w:val="100"/>
                <w:position w:val="0"/>
                <w:sz w:val="24"/>
                <w:szCs w:val="24"/>
                <w:shd w:val="clear" w:color="auto" w:fill="FFFFFF"/>
              </w:rPr>
            </w:pPr>
            <w:r>
              <w:rPr>
                <w:rFonts w:hint="default" w:ascii="Times New Roman" w:hAnsi="Times New Roman" w:eastAsia="宋体" w:cs="Times New Roman"/>
                <w:b/>
                <w:bCs/>
                <w:caps w:val="0"/>
                <w:color w:val="auto"/>
                <w:spacing w:val="0"/>
                <w:w w:val="100"/>
                <w:position w:val="0"/>
                <w:sz w:val="24"/>
                <w:szCs w:val="24"/>
                <w:shd w:val="clear" w:color="auto" w:fill="FFFFFF"/>
              </w:rPr>
              <w:t>图</w:t>
            </w: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8</w:t>
            </w:r>
            <w:r>
              <w:rPr>
                <w:rFonts w:hint="default" w:ascii="Times New Roman" w:hAnsi="Times New Roman" w:eastAsia="宋体" w:cs="Times New Roman"/>
                <w:b/>
                <w:bCs/>
                <w:caps w:val="0"/>
                <w:color w:val="auto"/>
                <w:spacing w:val="0"/>
                <w:w w:val="100"/>
                <w:position w:val="0"/>
                <w:sz w:val="24"/>
                <w:szCs w:val="24"/>
                <w:shd w:val="clear" w:color="auto" w:fill="FFFFFF"/>
              </w:rPr>
              <w:t xml:space="preserve">   连续式</w:t>
            </w: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抛丸</w:t>
            </w:r>
            <w:r>
              <w:rPr>
                <w:rFonts w:hint="default" w:ascii="Times New Roman" w:hAnsi="Times New Roman" w:eastAsia="宋体" w:cs="Times New Roman"/>
                <w:b/>
                <w:bCs/>
                <w:caps w:val="0"/>
                <w:color w:val="auto"/>
                <w:spacing w:val="0"/>
                <w:w w:val="100"/>
                <w:position w:val="0"/>
                <w:sz w:val="24"/>
                <w:szCs w:val="24"/>
                <w:shd w:val="clear" w:color="auto" w:fill="FFFFFF"/>
              </w:rPr>
              <w:t>酸洗机组工艺流程及产污环节图</w:t>
            </w:r>
          </w:p>
          <w:p w14:paraId="2014971C">
            <w:pPr>
              <w:keepNext w:val="0"/>
              <w:keepLines w:val="0"/>
              <w:pageBreakBefore w:val="0"/>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Times New Roman" w:hAnsi="Times New Roman" w:eastAsia="宋体" w:cs="Times New Roman"/>
                <w:b/>
                <w:bCs/>
                <w:caps w:val="0"/>
                <w:color w:val="auto"/>
                <w:spacing w:val="0"/>
                <w:w w:val="100"/>
                <w:position w:val="0"/>
                <w:sz w:val="24"/>
                <w:szCs w:val="24"/>
              </w:rPr>
            </w:pPr>
            <w:r>
              <w:rPr>
                <w:rFonts w:hint="default" w:ascii="Times New Roman" w:hAnsi="Times New Roman" w:eastAsia="宋体" w:cs="Times New Roman"/>
                <w:b/>
                <w:bCs/>
                <w:caps w:val="0"/>
                <w:color w:val="auto"/>
                <w:spacing w:val="0"/>
                <w:w w:val="100"/>
                <w:position w:val="0"/>
                <w:sz w:val="24"/>
                <w:szCs w:val="24"/>
              </w:rPr>
              <w:t>工艺流程简述：</w:t>
            </w:r>
          </w:p>
          <w:p w14:paraId="0801866B">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开卷--焊接--抛丸（闭式）--预清洗--混酸酸洗（HNO3和HF配比）--挤干--清洗--热风烘干--收卷。</w:t>
            </w:r>
          </w:p>
          <w:p w14:paraId="7112BA8E">
            <w:pPr>
              <w:pStyle w:val="14"/>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入口段设备主要由入口鞍座、上料小车、开卷机、夹送矫直机、切头剪等组成。其设备用于对</w:t>
            </w:r>
            <w:r>
              <w:rPr>
                <w:rFonts w:hint="default" w:ascii="Times New Roman" w:hAnsi="Times New Roman" w:eastAsia="宋体" w:cs="Times New Roman"/>
                <w:color w:val="auto"/>
                <w:sz w:val="24"/>
                <w:szCs w:val="24"/>
                <w:lang w:eastAsia="zh-CN"/>
              </w:rPr>
              <w:t>钛</w:t>
            </w:r>
            <w:r>
              <w:rPr>
                <w:rFonts w:hint="default" w:ascii="Times New Roman" w:hAnsi="Times New Roman" w:eastAsia="宋体" w:cs="Times New Roman"/>
                <w:color w:val="auto"/>
                <w:sz w:val="24"/>
                <w:szCs w:val="24"/>
              </w:rPr>
              <w:t>卷开卷、切除带材头部的超差部分，对带材进行焊接，保持生产线运行的连续性。焊接带材头尾，焊接采用压力焊，不产生焊烟</w:t>
            </w:r>
            <w:r>
              <w:rPr>
                <w:rFonts w:hint="default" w:ascii="Times New Roman" w:hAnsi="Times New Roman" w:eastAsia="宋体" w:cs="Times New Roman"/>
                <w:color w:val="auto"/>
                <w:sz w:val="24"/>
                <w:szCs w:val="24"/>
                <w:lang w:eastAsia="zh-CN"/>
              </w:rPr>
              <w:t>。</w:t>
            </w:r>
          </w:p>
          <w:p w14:paraId="0D9E0DA6">
            <w:pPr>
              <w:pStyle w:val="14"/>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工艺段设备主要由张力辊、抛丸机组、酸洗等组成，达到除去带材表面的氧化皮。</w:t>
            </w:r>
          </w:p>
          <w:p w14:paraId="59727991">
            <w:pPr>
              <w:pStyle w:val="14"/>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出口段设备主要由剪切机、张力卷取机（带CPC装置）、卸卷小车等组成。带材在此段进行横剪切，再经卷取机将带材卷取成卷。</w:t>
            </w:r>
          </w:p>
          <w:p w14:paraId="23DE4A01">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aps w:val="0"/>
                <w:color w:val="auto"/>
                <w:spacing w:val="0"/>
                <w:w w:val="100"/>
                <w:kern w:val="0"/>
                <w:position w:val="0"/>
                <w:sz w:val="24"/>
                <w:szCs w:val="24"/>
                <w:lang w:val="en-US" w:eastAsia="zh-CN"/>
              </w:rPr>
            </w:pPr>
            <w:r>
              <w:rPr>
                <w:rFonts w:hint="default" w:ascii="Times New Roman" w:hAnsi="Times New Roman" w:eastAsia="宋体" w:cs="Times New Roman"/>
                <w:caps w:val="0"/>
                <w:color w:val="auto"/>
                <w:spacing w:val="0"/>
                <w:w w:val="100"/>
                <w:kern w:val="0"/>
                <w:position w:val="0"/>
                <w:sz w:val="24"/>
                <w:szCs w:val="24"/>
                <w:lang w:val="en-US" w:eastAsia="zh-CN"/>
              </w:rPr>
              <w:t>此机组产生在钛酸洗过程，会产生废酸、废水，以及酸性废气，为此需配套废气处理系统（SCR脱硝系统)、酸净化系统（APU）和污水处理系统。</w:t>
            </w:r>
          </w:p>
          <w:p w14:paraId="42884DD4">
            <w:pPr>
              <w:keepNext w:val="0"/>
              <w:keepLines w:val="0"/>
              <w:pageBreakBefore w:val="0"/>
              <w:numPr>
                <w:ilvl w:val="0"/>
                <w:numId w:val="0"/>
              </w:numPr>
              <w:kinsoku/>
              <w:wordWrap/>
              <w:overflowPunct/>
              <w:topLinePunct w:val="0"/>
              <w:autoSpaceDE/>
              <w:autoSpaceDN/>
              <w:bidi w:val="0"/>
              <w:adjustRightInd/>
              <w:snapToGrid/>
              <w:spacing w:line="480" w:lineRule="exact"/>
              <w:ind w:leftChars="0"/>
              <w:textAlignment w:val="auto"/>
              <w:rPr>
                <w:rFonts w:hint="default" w:ascii="Times New Roman" w:hAnsi="Times New Roman" w:eastAsia="宋体" w:cs="Times New Roman"/>
                <w:caps w:val="0"/>
                <w:color w:val="auto"/>
                <w:spacing w:val="0"/>
                <w:w w:val="100"/>
                <w:kern w:val="0"/>
                <w:position w:val="0"/>
                <w:sz w:val="24"/>
                <w:szCs w:val="24"/>
                <w:lang w:val="en-US" w:eastAsia="zh-CN"/>
              </w:rPr>
            </w:pPr>
            <w:r>
              <w:rPr>
                <w:rFonts w:hint="default" w:ascii="Times New Roman" w:hAnsi="Times New Roman" w:eastAsia="宋体" w:cs="Times New Roman"/>
                <w:caps w:val="0"/>
                <w:color w:val="auto"/>
                <w:spacing w:val="0"/>
                <w:w w:val="100"/>
                <w:kern w:val="0"/>
                <w:position w:val="0"/>
                <w:sz w:val="24"/>
                <w:szCs w:val="24"/>
                <w:lang w:val="en-US" w:eastAsia="zh-CN"/>
              </w:rPr>
              <w:t>酸净化系统（APU）：</w:t>
            </w:r>
          </w:p>
          <w:p w14:paraId="10E2F4AD">
            <w:pPr>
              <w:pStyle w:val="14"/>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酸洗是指将钛浸入酸溶液</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HNO3、HF混酸</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中的工艺。在</w:t>
            </w:r>
            <w:r>
              <w:rPr>
                <w:rFonts w:hint="default" w:ascii="Times New Roman" w:hAnsi="Times New Roman" w:eastAsia="宋体" w:cs="Times New Roman"/>
                <w:color w:val="auto"/>
                <w:sz w:val="24"/>
                <w:szCs w:val="24"/>
                <w:lang w:val="en-US" w:eastAsia="zh-CN"/>
              </w:rPr>
              <w:t>酸洗</w:t>
            </w:r>
            <w:r>
              <w:rPr>
                <w:rFonts w:hint="default" w:ascii="Times New Roman" w:hAnsi="Times New Roman" w:eastAsia="宋体" w:cs="Times New Roman"/>
                <w:color w:val="auto"/>
                <w:sz w:val="24"/>
                <w:szCs w:val="24"/>
              </w:rPr>
              <w:t>过程中，酸会被消耗，随着时间的推移，溶液会被不溶性金属和金属盐污染。当这些污染物浓度超过阈值时，溶液必须废弃并</w:t>
            </w:r>
            <w:r>
              <w:rPr>
                <w:rFonts w:hint="default" w:ascii="Times New Roman" w:hAnsi="Times New Roman" w:eastAsia="宋体" w:cs="Times New Roman"/>
                <w:color w:val="auto"/>
                <w:sz w:val="24"/>
                <w:szCs w:val="24"/>
                <w:lang w:eastAsia="zh-CN"/>
              </w:rPr>
              <w:t>配制</w:t>
            </w:r>
            <w:r>
              <w:rPr>
                <w:rFonts w:hint="default" w:ascii="Times New Roman" w:hAnsi="Times New Roman" w:eastAsia="宋体" w:cs="Times New Roman"/>
                <w:color w:val="auto"/>
                <w:sz w:val="24"/>
                <w:szCs w:val="24"/>
              </w:rPr>
              <w:t>新溶液。</w:t>
            </w:r>
          </w:p>
          <w:p w14:paraId="0557CD17">
            <w:pPr>
              <w:pStyle w:val="14"/>
              <w:keepNext w:val="0"/>
              <w:keepLines w:val="0"/>
              <w:pageBreakBefore w:val="0"/>
              <w:widowControl w:val="0"/>
              <w:kinsoku/>
              <w:wordWrap/>
              <w:overflowPunct/>
              <w:topLinePunct w:val="0"/>
              <w:autoSpaceDE/>
              <w:autoSpaceDN/>
              <w:bidi w:val="0"/>
              <w:adjustRightInd/>
              <w:snapToGrid/>
              <w:spacing w:line="240" w:lineRule="atLeast"/>
              <w:ind w:leftChars="0"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rPr>
              <w:object>
                <v:shape id="_x0000_i1033" o:spt="75" type="#_x0000_t75" style="height:145pt;width:283pt;" o:ole="t" filled="f" o:preferrelative="t" stroked="f" coordsize="21600,21600">
                  <v:path/>
                  <v:fill on="f" focussize="0,0"/>
                  <v:stroke on="f"/>
                  <v:imagedata r:id="rId30" o:title=""/>
                  <o:lock v:ext="edit" aspectratio="f"/>
                  <w10:wrap type="none"/>
                  <w10:anchorlock/>
                </v:shape>
                <o:OLEObject Type="Embed" ProgID="Visio.Drawing.11" ShapeID="_x0000_i1033" DrawAspect="Content" ObjectID="_1468075733" r:id="rId29">
                  <o:LockedField>false</o:LockedField>
                </o:OLEObject>
              </w:object>
            </w:r>
          </w:p>
          <w:p w14:paraId="1E155334">
            <w:pPr>
              <w:pStyle w:val="14"/>
              <w:keepNext w:val="0"/>
              <w:keepLines w:val="0"/>
              <w:pageBreakBefore w:val="0"/>
              <w:kinsoku/>
              <w:wordWrap/>
              <w:overflowPunct/>
              <w:topLinePunct w:val="0"/>
              <w:autoSpaceDE/>
              <w:autoSpaceDN/>
              <w:bidi w:val="0"/>
              <w:adjustRightInd/>
              <w:snapToGrid/>
              <w:spacing w:line="480" w:lineRule="exact"/>
              <w:ind w:leftChars="0" w:firstLine="482" w:firstLineChars="20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 xml:space="preserve">图9   </w:t>
            </w:r>
            <w:r>
              <w:rPr>
                <w:rFonts w:hint="default" w:ascii="Times New Roman" w:hAnsi="Times New Roman" w:eastAsia="宋体" w:cs="Times New Roman"/>
                <w:b/>
                <w:bCs/>
                <w:color w:val="auto"/>
                <w:sz w:val="24"/>
                <w:szCs w:val="24"/>
              </w:rPr>
              <w:t>APU废酸净化回收系统</w:t>
            </w:r>
          </w:p>
          <w:p w14:paraId="619676BC">
            <w:pPr>
              <w:pStyle w:val="14"/>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APU废酸净化回收系统的运行通常遵循以下连续步骤：</w:t>
            </w:r>
          </w:p>
          <w:p w14:paraId="0C5AD599">
            <w:pPr>
              <w:pStyle w:val="14"/>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预处理与过滤：废酸首先进入粗过滤器和微过滤器，先后除去废酸中的酸泥、不溶物及金属氧化物，防止后续核心设备堵塞。</w:t>
            </w:r>
          </w:p>
          <w:p w14:paraId="33F36807">
            <w:pPr>
              <w:pStyle w:val="14"/>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上冲程（吸附与分离）：经过滤的废酸被泵加压向上通过树脂床。在此过程中，酸被吸附到树脂球内部（即“迟滞”现象），而未被吸附的金属盐则作为副产品透过树脂被排出。</w:t>
            </w:r>
          </w:p>
          <w:p w14:paraId="3CD59781">
            <w:pPr>
              <w:pStyle w:val="14"/>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下冲程（解析与产酸）：水被泵加压向下通过树脂床。水流首先将树脂床空隙中残留的未分离料液冲洗回进料罐；随后，水将树脂中吸附的酸解析出来。在此阶段，大多数金属盐被去除，最终收集到的即为纯酸产品。</w:t>
            </w:r>
          </w:p>
          <w:p w14:paraId="49FBF575">
            <w:pPr>
              <w:pStyle w:val="14"/>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3.再生效率与产物指标</w:t>
            </w:r>
          </w:p>
          <w:p w14:paraId="6F340857">
            <w:pPr>
              <w:pStyle w:val="14"/>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通过调节工艺步骤的流速和体积，APU系统可以实现高效的资源回收。典型的工艺处理能力为回收70%</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95%的酸，同时去除50%</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90%的金属。最终产出的纯酸浓度，根据操作条件和进料浓度的不同，通常约为进料酸浓度的</w:t>
            </w:r>
            <w:r>
              <w:rPr>
                <w:rFonts w:hint="default" w:ascii="Times New Roman" w:hAnsi="Times New Roman" w:eastAsia="宋体" w:cs="Times New Roman"/>
                <w:color w:val="auto"/>
                <w:sz w:val="24"/>
                <w:szCs w:val="24"/>
                <w:lang w:eastAsia="zh-CN"/>
              </w:rPr>
              <w:t>50%—110%</w:t>
            </w:r>
            <w:r>
              <w:rPr>
                <w:rFonts w:hint="default" w:ascii="Times New Roman" w:hAnsi="Times New Roman" w:eastAsia="宋体" w:cs="Times New Roman"/>
                <w:color w:val="auto"/>
                <w:sz w:val="24"/>
                <w:szCs w:val="24"/>
              </w:rPr>
              <w:t>。</w:t>
            </w:r>
          </w:p>
          <w:p w14:paraId="5192122A">
            <w:pPr>
              <w:keepNext w:val="0"/>
              <w:keepLines w:val="0"/>
              <w:pageBreakBefore w:val="0"/>
              <w:widowControl w:val="0"/>
              <w:numPr>
                <w:ilvl w:val="0"/>
                <w:numId w:val="7"/>
              </w:numPr>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b/>
                <w:bCs/>
                <w:caps w:val="0"/>
                <w:color w:val="auto"/>
                <w:spacing w:val="0"/>
                <w:w w:val="100"/>
                <w:position w:val="0"/>
                <w:sz w:val="24"/>
                <w:shd w:val="clear" w:color="auto" w:fill="FFFFFF"/>
                <w:lang w:val="en-US" w:eastAsia="zh-CN"/>
              </w:rPr>
            </w:pPr>
            <w:r>
              <w:rPr>
                <w:rFonts w:hint="default" w:ascii="Times New Roman" w:hAnsi="Times New Roman" w:eastAsia="宋体" w:cs="Times New Roman"/>
                <w:b/>
                <w:bCs/>
                <w:caps w:val="0"/>
                <w:color w:val="auto"/>
                <w:spacing w:val="0"/>
                <w:w w:val="100"/>
                <w:position w:val="0"/>
                <w:sz w:val="24"/>
                <w:shd w:val="clear" w:color="auto" w:fill="FFFFFF"/>
                <w:lang w:val="en-US" w:eastAsia="zh-CN"/>
              </w:rPr>
              <w:t>中间修磨线机组</w:t>
            </w:r>
          </w:p>
          <w:p w14:paraId="47FFF0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hint="default" w:ascii="Times New Roman" w:hAnsi="Times New Roman" w:eastAsia="宋体" w:cs="Times New Roman"/>
                <w:b/>
                <w:bCs/>
                <w:caps w:val="0"/>
                <w:color w:val="auto"/>
                <w:spacing w:val="0"/>
                <w:w w:val="100"/>
                <w:position w:val="0"/>
                <w:sz w:val="24"/>
                <w:shd w:val="clear" w:color="auto" w:fill="FFFFFF"/>
                <w:lang w:val="en-US" w:eastAsia="zh-CN"/>
              </w:rPr>
            </w:pPr>
          </w:p>
          <w:p w14:paraId="552B594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hint="default" w:ascii="Times New Roman" w:hAnsi="Times New Roman" w:eastAsia="宋体" w:cs="Times New Roman"/>
                <w:b/>
                <w:bCs/>
                <w:caps w:val="0"/>
                <w:color w:val="auto"/>
                <w:spacing w:val="0"/>
                <w:w w:val="100"/>
                <w:position w:val="0"/>
                <w:sz w:val="24"/>
                <w:shd w:val="clear" w:color="auto" w:fill="FFFFFF"/>
                <w:lang w:val="en-US" w:eastAsia="zh-CN"/>
              </w:rPr>
            </w:pPr>
          </w:p>
          <w:p w14:paraId="24BDCB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hint="default" w:ascii="Times New Roman" w:hAnsi="Times New Roman" w:eastAsia="宋体" w:cs="Times New Roman"/>
                <w:b/>
                <w:bCs/>
                <w:caps w:val="0"/>
                <w:color w:val="auto"/>
                <w:spacing w:val="0"/>
                <w:w w:val="100"/>
                <w:position w:val="0"/>
                <w:sz w:val="24"/>
                <w:shd w:val="clear" w:color="auto" w:fill="FFFFFF"/>
                <w:lang w:val="en-US" w:eastAsia="zh-CN"/>
              </w:rPr>
            </w:pPr>
          </w:p>
          <w:p w14:paraId="6421D9D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hint="default" w:ascii="Times New Roman" w:hAnsi="Times New Roman" w:eastAsia="宋体" w:cs="Times New Roman"/>
                <w:b/>
                <w:bCs/>
                <w:caps w:val="0"/>
                <w:color w:val="auto"/>
                <w:spacing w:val="0"/>
                <w:w w:val="100"/>
                <w:position w:val="0"/>
                <w:sz w:val="24"/>
                <w:shd w:val="clear" w:color="auto" w:fill="FFFFFF"/>
                <w:lang w:val="en-US" w:eastAsia="zh-CN"/>
              </w:rPr>
            </w:pPr>
          </w:p>
          <w:p w14:paraId="34CEF7E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hint="default" w:ascii="Times New Roman" w:hAnsi="Times New Roman" w:eastAsia="宋体" w:cs="Times New Roman"/>
                <w:b/>
                <w:bCs/>
                <w:caps w:val="0"/>
                <w:color w:val="auto"/>
                <w:spacing w:val="0"/>
                <w:w w:val="100"/>
                <w:position w:val="0"/>
                <w:sz w:val="24"/>
                <w:shd w:val="clear" w:color="auto" w:fill="FFFFFF"/>
                <w:lang w:val="en-US" w:eastAsia="zh-CN"/>
              </w:rPr>
            </w:pPr>
          </w:p>
          <w:p w14:paraId="6E66055D">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textAlignment w:val="auto"/>
              <w:rPr>
                <w:rFonts w:hint="default" w:ascii="Times New Roman" w:hAnsi="Times New Roman" w:eastAsia="宋体" w:cs="Times New Roman"/>
                <w:b/>
                <w:bCs/>
                <w:caps w:val="0"/>
                <w:color w:val="auto"/>
                <w:spacing w:val="0"/>
                <w:w w:val="100"/>
                <w:position w:val="0"/>
                <w:sz w:val="24"/>
                <w:shd w:val="clear" w:color="auto" w:fill="FFFFFF"/>
                <w:lang w:eastAsia="zh-CN"/>
              </w:rPr>
            </w:pPr>
            <w:r>
              <w:rPr>
                <w:rFonts w:hint="default" w:ascii="Times New Roman" w:hAnsi="Times New Roman" w:eastAsia="宋体" w:cs="Times New Roman"/>
                <w:b/>
                <w:bCs/>
                <w:caps w:val="0"/>
                <w:color w:val="auto"/>
                <w:spacing w:val="0"/>
                <w:w w:val="100"/>
                <w:position w:val="0"/>
                <w:sz w:val="24"/>
                <w:shd w:val="clear" w:color="auto" w:fill="FFFFFF"/>
                <w:lang w:eastAsia="zh-CN"/>
              </w:rPr>
              <w:object>
                <v:shape id="_x0000_i1034" o:spt="75" type="#_x0000_t75" style="height:196.75pt;width:418.8pt;" o:ole="t" filled="f" o:preferrelative="t" stroked="f" coordsize="21600,21600">
                  <v:path/>
                  <v:fill on="f" focussize="0,0"/>
                  <v:stroke on="f"/>
                  <v:imagedata r:id="rId32" o:title=""/>
                  <o:lock v:ext="edit" aspectratio="f"/>
                  <w10:wrap type="none"/>
                  <w10:anchorlock/>
                </v:shape>
                <o:OLEObject Type="Embed" ProgID="Visio.Drawing.11" ShapeID="_x0000_i1034" DrawAspect="Content" ObjectID="_1468075734" r:id="rId31">
                  <o:LockedField>false</o:LockedField>
                </o:OLEObject>
              </w:object>
            </w:r>
          </w:p>
          <w:p w14:paraId="0F839AA4">
            <w:pPr>
              <w:keepNext w:val="0"/>
              <w:keepLines w:val="0"/>
              <w:pageBreakBefore w:val="0"/>
              <w:widowControl w:val="0"/>
              <w:kinsoku/>
              <w:wordWrap/>
              <w:overflowPunct/>
              <w:topLinePunct w:val="0"/>
              <w:autoSpaceDE/>
              <w:autoSpaceDN/>
              <w:bidi w:val="0"/>
              <w:adjustRightInd/>
              <w:snapToGrid/>
              <w:spacing w:line="480" w:lineRule="exact"/>
              <w:ind w:leftChars="0" w:firstLine="0" w:firstLineChars="0"/>
              <w:jc w:val="center"/>
              <w:textAlignment w:val="auto"/>
              <w:rPr>
                <w:rFonts w:hint="default" w:ascii="Times New Roman" w:hAnsi="Times New Roman" w:eastAsia="宋体" w:cs="Times New Roman"/>
                <w:b/>
                <w:bCs/>
                <w:caps w:val="0"/>
                <w:color w:val="auto"/>
                <w:spacing w:val="0"/>
                <w:w w:val="100"/>
                <w:position w:val="0"/>
                <w:sz w:val="24"/>
              </w:rPr>
            </w:pPr>
            <w:r>
              <w:rPr>
                <w:rFonts w:hint="default" w:ascii="Times New Roman" w:hAnsi="Times New Roman" w:eastAsia="宋体" w:cs="Times New Roman"/>
                <w:b/>
                <w:bCs/>
                <w:caps w:val="0"/>
                <w:color w:val="auto"/>
                <w:spacing w:val="0"/>
                <w:w w:val="100"/>
                <w:position w:val="0"/>
                <w:sz w:val="24"/>
                <w:shd w:val="clear" w:color="auto" w:fill="FFFFFF"/>
              </w:rPr>
              <w:t>图</w:t>
            </w:r>
            <w:r>
              <w:rPr>
                <w:rFonts w:hint="default" w:ascii="Times New Roman" w:hAnsi="Times New Roman" w:eastAsia="宋体" w:cs="Times New Roman"/>
                <w:b/>
                <w:bCs/>
                <w:caps w:val="0"/>
                <w:color w:val="auto"/>
                <w:spacing w:val="0"/>
                <w:w w:val="100"/>
                <w:position w:val="0"/>
                <w:sz w:val="24"/>
                <w:shd w:val="clear" w:color="auto" w:fill="FFFFFF"/>
                <w:lang w:val="en-US" w:eastAsia="zh-CN"/>
              </w:rPr>
              <w:t>10</w:t>
            </w:r>
            <w:r>
              <w:rPr>
                <w:rFonts w:hint="default" w:ascii="Times New Roman" w:hAnsi="Times New Roman" w:eastAsia="宋体" w:cs="Times New Roman"/>
                <w:b/>
                <w:bCs/>
                <w:caps w:val="0"/>
                <w:color w:val="auto"/>
                <w:spacing w:val="0"/>
                <w:w w:val="100"/>
                <w:position w:val="0"/>
                <w:sz w:val="24"/>
                <w:shd w:val="clear" w:color="auto" w:fill="FFFFFF"/>
              </w:rPr>
              <w:t xml:space="preserve">   中间修磨机组工艺流程及产污环节图</w:t>
            </w:r>
          </w:p>
          <w:p w14:paraId="75594DFE">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aps w:val="0"/>
                <w:color w:val="auto"/>
                <w:spacing w:val="0"/>
                <w:w w:val="100"/>
                <w:kern w:val="0"/>
                <w:position w:val="0"/>
                <w:sz w:val="24"/>
                <w:szCs w:val="24"/>
                <w:lang w:val="en-US" w:eastAsia="zh-CN"/>
              </w:rPr>
            </w:pPr>
            <w:r>
              <w:rPr>
                <w:rFonts w:hint="default" w:ascii="Times New Roman" w:hAnsi="Times New Roman" w:eastAsia="宋体" w:cs="Times New Roman"/>
                <w:caps w:val="0"/>
                <w:color w:val="auto"/>
                <w:spacing w:val="0"/>
                <w:w w:val="100"/>
                <w:kern w:val="0"/>
                <w:position w:val="0"/>
                <w:sz w:val="24"/>
                <w:szCs w:val="24"/>
              </w:rPr>
              <w:t>入口段主要由开卷机：在入口段用入口</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卷鞍座用于接收从行车吊运过来的原料</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卷，经入口</w:t>
            </w:r>
            <w:r>
              <w:rPr>
                <w:rFonts w:hint="default" w:ascii="Times New Roman" w:hAnsi="Times New Roman" w:eastAsia="宋体" w:cs="Times New Roman"/>
                <w:caps w:val="0"/>
                <w:color w:val="auto"/>
                <w:spacing w:val="0"/>
                <w:w w:val="100"/>
                <w:kern w:val="0"/>
                <w:position w:val="0"/>
                <w:sz w:val="24"/>
                <w:szCs w:val="24"/>
                <w:lang w:eastAsia="zh-CN"/>
              </w:rPr>
              <w:t>钛</w:t>
            </w:r>
            <w:r>
              <w:rPr>
                <w:rFonts w:hint="default" w:ascii="Times New Roman" w:hAnsi="Times New Roman" w:eastAsia="宋体" w:cs="Times New Roman"/>
                <w:caps w:val="0"/>
                <w:color w:val="auto"/>
                <w:spacing w:val="0"/>
                <w:w w:val="100"/>
                <w:kern w:val="0"/>
                <w:position w:val="0"/>
                <w:sz w:val="24"/>
                <w:szCs w:val="24"/>
              </w:rPr>
              <w:t>卷小车运输至开卷机，经入口夹送辊对开卷导向</w:t>
            </w:r>
            <w:r>
              <w:rPr>
                <w:rFonts w:hint="default" w:ascii="Times New Roman" w:hAnsi="Times New Roman" w:eastAsia="宋体" w:cs="Times New Roman"/>
                <w:caps w:val="0"/>
                <w:color w:val="auto"/>
                <w:spacing w:val="0"/>
                <w:w w:val="100"/>
                <w:kern w:val="0"/>
                <w:position w:val="0"/>
                <w:sz w:val="24"/>
                <w:szCs w:val="24"/>
                <w:lang w:eastAsia="zh-CN"/>
              </w:rPr>
              <w:t>。</w:t>
            </w:r>
          </w:p>
          <w:p w14:paraId="15C1D2C8">
            <w:pPr>
              <w:keepNext w:val="0"/>
              <w:keepLines w:val="0"/>
              <w:pageBreakBefore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pPr>
            <w:r>
              <w:rPr>
                <w:rFonts w:hint="default" w:ascii="Times New Roman" w:hAnsi="Times New Roman" w:eastAsia="宋体" w:cs="Times New Roman"/>
                <w:caps w:val="0"/>
                <w:color w:val="auto"/>
                <w:spacing w:val="0"/>
                <w:w w:val="100"/>
                <w:kern w:val="0"/>
                <w:position w:val="0"/>
                <w:sz w:val="24"/>
                <w:szCs w:val="24"/>
                <w:lang w:val="en-US" w:eastAsia="zh-CN"/>
              </w:rPr>
              <w:t>矫直</w:t>
            </w:r>
            <w:r>
              <w:rPr>
                <w:rFonts w:hint="default" w:ascii="Times New Roman" w:hAnsi="Times New Roman" w:eastAsia="宋体" w:cs="Times New Roman"/>
                <w:caps w:val="0"/>
                <w:color w:val="auto"/>
                <w:spacing w:val="0"/>
                <w:w w:val="100"/>
                <w:kern w:val="0"/>
                <w:position w:val="0"/>
                <w:sz w:val="24"/>
                <w:szCs w:val="24"/>
              </w:rPr>
              <w:t>主要由辊矫直机以及前后张力辊、测张辊板型仪等构成，在工艺段对带材进行矫直，通过叠加力（拉伸力和弯曲力的有效结合），最大限度</w:t>
            </w:r>
            <w:r>
              <w:rPr>
                <w:rFonts w:hint="default" w:ascii="Times New Roman" w:hAnsi="Times New Roman" w:eastAsia="宋体" w:cs="Times New Roman"/>
                <w:caps w:val="0"/>
                <w:color w:val="auto"/>
                <w:spacing w:val="0"/>
                <w:w w:val="100"/>
                <w:kern w:val="0"/>
                <w:position w:val="0"/>
                <w:sz w:val="24"/>
                <w:szCs w:val="24"/>
                <w:lang w:eastAsia="zh-CN"/>
              </w:rPr>
              <w:t>地</w:t>
            </w:r>
            <w:r>
              <w:rPr>
                <w:rFonts w:hint="default" w:ascii="Times New Roman" w:hAnsi="Times New Roman" w:eastAsia="宋体" w:cs="Times New Roman"/>
                <w:caps w:val="0"/>
                <w:color w:val="auto"/>
                <w:spacing w:val="0"/>
                <w:w w:val="100"/>
                <w:kern w:val="0"/>
                <w:position w:val="0"/>
                <w:sz w:val="24"/>
                <w:szCs w:val="24"/>
              </w:rPr>
              <w:t>降低材料的内应力，使得带材的缺陷如波浪、横向弯曲、镰刀弯等得到改善；</w:t>
            </w:r>
            <w:r>
              <w:rPr>
                <w:rFonts w:hint="default" w:ascii="Times New Roman" w:hAnsi="Times New Roman" w:eastAsia="宋体" w:cs="Times New Roman"/>
                <w:caps w:val="0"/>
                <w:color w:val="auto"/>
                <w:spacing w:val="0"/>
                <w:w w:val="100"/>
                <w:kern w:val="0"/>
                <w:position w:val="0"/>
                <w:sz w:val="24"/>
                <w:szCs w:val="24"/>
                <w:lang w:val="en-US" w:eastAsia="zh-CN"/>
              </w:rPr>
              <w:t>修磨</w:t>
            </w:r>
            <w:r>
              <w:rPr>
                <w:rFonts w:hint="default" w:ascii="Times New Roman" w:hAnsi="Times New Roman" w:eastAsia="宋体" w:cs="Times New Roman"/>
                <w:caps w:val="0"/>
                <w:color w:val="auto"/>
                <w:spacing w:val="0"/>
                <w:w w:val="100"/>
                <w:kern w:val="0"/>
                <w:position w:val="0"/>
                <w:sz w:val="24"/>
                <w:szCs w:val="24"/>
              </w:rPr>
              <w:t>主要由重型液压上磨式</w:t>
            </w:r>
            <w:r>
              <w:rPr>
                <w:rFonts w:hint="default" w:ascii="Times New Roman" w:hAnsi="Times New Roman" w:eastAsia="宋体" w:cs="Times New Roman"/>
                <w:caps w:val="0"/>
                <w:color w:val="auto"/>
                <w:spacing w:val="0"/>
                <w:w w:val="100"/>
                <w:kern w:val="0"/>
                <w:position w:val="0"/>
                <w:sz w:val="24"/>
                <w:szCs w:val="24"/>
                <w:lang w:eastAsia="zh-CN"/>
              </w:rPr>
              <w:t>、</w:t>
            </w:r>
            <w:r>
              <w:rPr>
                <w:rFonts w:hint="default" w:ascii="Times New Roman" w:hAnsi="Times New Roman" w:eastAsia="宋体" w:cs="Times New Roman"/>
                <w:caps w:val="0"/>
                <w:color w:val="auto"/>
                <w:spacing w:val="0"/>
                <w:w w:val="100"/>
                <w:kern w:val="0"/>
                <w:position w:val="0"/>
                <w:sz w:val="24"/>
                <w:szCs w:val="24"/>
                <w:lang w:val="en-US" w:eastAsia="zh-CN"/>
              </w:rPr>
              <w:t>下</w:t>
            </w:r>
            <w:r>
              <w:rPr>
                <w:rFonts w:hint="default" w:ascii="Times New Roman" w:hAnsi="Times New Roman" w:eastAsia="宋体" w:cs="Times New Roman"/>
                <w:caps w:val="0"/>
                <w:color w:val="auto"/>
                <w:spacing w:val="0"/>
                <w:w w:val="100"/>
                <w:kern w:val="0"/>
                <w:position w:val="0"/>
                <w:sz w:val="24"/>
                <w:szCs w:val="24"/>
              </w:rPr>
              <w:t>磨</w:t>
            </w:r>
            <w:r>
              <w:rPr>
                <w:rFonts w:hint="default" w:ascii="Times New Roman" w:hAnsi="Times New Roman" w:eastAsia="宋体" w:cs="Times New Roman"/>
                <w:caps w:val="0"/>
                <w:color w:val="auto"/>
                <w:spacing w:val="0"/>
                <w:w w:val="100"/>
                <w:kern w:val="0"/>
                <w:position w:val="0"/>
                <w:sz w:val="24"/>
                <w:szCs w:val="24"/>
                <w:lang w:val="en-US" w:eastAsia="zh-CN"/>
              </w:rPr>
              <w:t>式磨</w:t>
            </w:r>
            <w:r>
              <w:rPr>
                <w:rFonts w:hint="default" w:ascii="Times New Roman" w:hAnsi="Times New Roman" w:eastAsia="宋体" w:cs="Times New Roman"/>
                <w:caps w:val="0"/>
                <w:color w:val="auto"/>
                <w:spacing w:val="0"/>
                <w:w w:val="100"/>
                <w:kern w:val="0"/>
                <w:position w:val="0"/>
                <w:sz w:val="24"/>
                <w:szCs w:val="24"/>
              </w:rPr>
              <w:t>头等构成，使得</w:t>
            </w:r>
            <w:r>
              <w:rPr>
                <w:rFonts w:hint="default" w:ascii="Times New Roman" w:hAnsi="Times New Roman" w:eastAsia="宋体" w:cs="Times New Roman"/>
                <w:caps w:val="0"/>
                <w:color w:val="auto"/>
                <w:spacing w:val="0"/>
                <w:w w:val="100"/>
                <w:kern w:val="0"/>
                <w:position w:val="0"/>
                <w:sz w:val="24"/>
                <w:szCs w:val="24"/>
                <w:lang w:val="en-US" w:eastAsia="zh-CN"/>
              </w:rPr>
              <w:t>板</w:t>
            </w:r>
            <w:r>
              <w:rPr>
                <w:rFonts w:hint="default" w:ascii="Times New Roman" w:hAnsi="Times New Roman" w:eastAsia="宋体" w:cs="Times New Roman"/>
                <w:caps w:val="0"/>
                <w:color w:val="auto"/>
                <w:spacing w:val="0"/>
                <w:w w:val="100"/>
                <w:kern w:val="0"/>
                <w:position w:val="0"/>
                <w:sz w:val="24"/>
                <w:szCs w:val="24"/>
              </w:rPr>
              <w:t>材的</w:t>
            </w:r>
            <w:r>
              <w:rPr>
                <w:rFonts w:hint="default" w:ascii="Times New Roman" w:hAnsi="Times New Roman" w:eastAsia="宋体" w:cs="Times New Roman"/>
                <w:caps w:val="0"/>
                <w:color w:val="auto"/>
                <w:spacing w:val="0"/>
                <w:w w:val="100"/>
                <w:kern w:val="0"/>
                <w:position w:val="0"/>
                <w:sz w:val="24"/>
                <w:szCs w:val="24"/>
                <w:lang w:val="en-US" w:eastAsia="zh-CN"/>
              </w:rPr>
              <w:t>修磨表面</w:t>
            </w:r>
            <w:r>
              <w:rPr>
                <w:rFonts w:hint="default" w:ascii="Times New Roman" w:hAnsi="Times New Roman" w:eastAsia="宋体" w:cs="Times New Roman"/>
                <w:caps w:val="0"/>
                <w:color w:val="auto"/>
                <w:spacing w:val="0"/>
                <w:w w:val="100"/>
                <w:kern w:val="0"/>
                <w:position w:val="0"/>
                <w:sz w:val="24"/>
                <w:szCs w:val="24"/>
              </w:rPr>
              <w:t>缺陷</w:t>
            </w:r>
            <w:r>
              <w:rPr>
                <w:rFonts w:hint="default" w:ascii="Times New Roman" w:hAnsi="Times New Roman" w:eastAsia="宋体" w:cs="Times New Roman"/>
                <w:caps w:val="0"/>
                <w:color w:val="auto"/>
                <w:spacing w:val="0"/>
                <w:w w:val="100"/>
                <w:kern w:val="0"/>
                <w:position w:val="0"/>
                <w:sz w:val="24"/>
                <w:szCs w:val="24"/>
                <w:lang w:eastAsia="zh-CN"/>
              </w:rPr>
              <w:t>。</w:t>
            </w:r>
          </w:p>
          <w:p w14:paraId="0808BD41">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lang w:val="en-US" w:eastAsia="zh-CN"/>
              </w:rPr>
              <w:t>清洗烘干主要对修磨后的板材进行清洗以及烘干</w:t>
            </w:r>
            <w:r>
              <w:rPr>
                <w:rFonts w:hint="default" w:ascii="Times New Roman" w:hAnsi="Times New Roman" w:eastAsia="宋体" w:cs="Times New Roman"/>
                <w:caps w:val="0"/>
                <w:color w:val="auto"/>
                <w:spacing w:val="0"/>
                <w:w w:val="100"/>
                <w:kern w:val="0"/>
                <w:position w:val="0"/>
                <w:sz w:val="24"/>
                <w:szCs w:val="24"/>
              </w:rPr>
              <w:t>。</w:t>
            </w:r>
          </w:p>
          <w:p w14:paraId="0055BC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0" w:firstLineChars="200"/>
              <w:textAlignment w:val="auto"/>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修磨乳化液循环图：</w:t>
            </w:r>
          </w:p>
          <w:p w14:paraId="6A1AEB31">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Chars="0" w:firstLine="0" w:firstLineChars="0"/>
              <w:textAlignment w:val="auto"/>
              <w:rPr>
                <w:rFonts w:hint="default" w:ascii="Times New Roman" w:hAnsi="Times New Roman" w:eastAsia="宋体" w:cs="Times New Roman"/>
                <w:b w:val="0"/>
                <w:bCs w:val="0"/>
                <w:caps w:val="0"/>
                <w:color w:val="auto"/>
                <w:spacing w:val="0"/>
                <w:w w:val="100"/>
                <w:position w:val="0"/>
                <w:sz w:val="24"/>
                <w:szCs w:val="24"/>
                <w:shd w:val="clear" w:color="auto" w:fill="FFFFFF"/>
                <w:lang w:eastAsia="zh-CN"/>
              </w:rPr>
            </w:pPr>
            <w:r>
              <w:rPr>
                <w:rFonts w:hint="default" w:ascii="Times New Roman" w:hAnsi="Times New Roman" w:eastAsia="宋体" w:cs="Times New Roman"/>
                <w:b w:val="0"/>
                <w:bCs w:val="0"/>
                <w:caps w:val="0"/>
                <w:color w:val="auto"/>
                <w:spacing w:val="0"/>
                <w:w w:val="100"/>
                <w:position w:val="0"/>
                <w:sz w:val="24"/>
                <w:szCs w:val="24"/>
                <w:shd w:val="clear" w:color="auto" w:fill="FFFFFF"/>
                <w:lang w:eastAsia="zh-CN"/>
              </w:rPr>
              <w:object>
                <v:shape id="_x0000_i1035" o:spt="75" type="#_x0000_t75" style="height:65.05pt;width:418.95pt;" o:ole="t" filled="f" o:preferrelative="t" stroked="f" coordsize="21600,21600">
                  <v:path/>
                  <v:fill on="f" focussize="0,0"/>
                  <v:stroke on="f"/>
                  <v:imagedata r:id="rId34" o:title=""/>
                  <o:lock v:ext="edit" aspectratio="f"/>
                  <w10:wrap type="none"/>
                  <w10:anchorlock/>
                </v:shape>
                <o:OLEObject Type="Embed" ProgID="Visio.Drawing.11" ShapeID="_x0000_i1035" DrawAspect="Content" ObjectID="_1468075735" r:id="rId33">
                  <o:LockedField>false</o:LockedField>
                </o:OLEObject>
              </w:object>
            </w:r>
          </w:p>
          <w:p w14:paraId="78CADD4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2" w:firstLineChars="200"/>
              <w:jc w:val="center"/>
              <w:textAlignment w:val="auto"/>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pP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图11   修磨乳化液循环图</w:t>
            </w:r>
          </w:p>
          <w:p w14:paraId="51566F9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pP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清洗烘干：</w:t>
            </w:r>
          </w:p>
          <w:p w14:paraId="7EF3A5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rPr>
              <w:t>系统由四部分组成：第一部分为热水刷洗喷淋段，第二部</w:t>
            </w:r>
            <w:r>
              <w:rPr>
                <w:rFonts w:hint="default" w:ascii="Times New Roman" w:hAnsi="Times New Roman" w:eastAsia="宋体" w:cs="Times New Roman"/>
                <w:b w:val="0"/>
                <w:bCs w:val="0"/>
                <w:color w:val="auto"/>
                <w:sz w:val="24"/>
                <w:szCs w:val="24"/>
                <w:lang w:eastAsia="zh-CN"/>
              </w:rPr>
              <w:t>分为</w:t>
            </w:r>
            <w:r>
              <w:rPr>
                <w:rFonts w:hint="default" w:ascii="Times New Roman" w:hAnsi="Times New Roman" w:eastAsia="宋体" w:cs="Times New Roman"/>
                <w:b w:val="0"/>
                <w:bCs w:val="0"/>
                <w:color w:val="auto"/>
                <w:sz w:val="24"/>
                <w:szCs w:val="24"/>
              </w:rPr>
              <w:t>热水喷淋段，第三部</w:t>
            </w:r>
            <w:r>
              <w:rPr>
                <w:rFonts w:hint="default" w:ascii="Times New Roman" w:hAnsi="Times New Roman" w:eastAsia="宋体" w:cs="Times New Roman"/>
                <w:b w:val="0"/>
                <w:bCs w:val="0"/>
                <w:color w:val="auto"/>
                <w:sz w:val="24"/>
                <w:szCs w:val="24"/>
                <w:lang w:eastAsia="zh-CN"/>
              </w:rPr>
              <w:t>分为</w:t>
            </w:r>
            <w:r>
              <w:rPr>
                <w:rFonts w:hint="default" w:ascii="Times New Roman" w:hAnsi="Times New Roman" w:eastAsia="宋体" w:cs="Times New Roman"/>
                <w:b w:val="0"/>
                <w:bCs w:val="0"/>
                <w:color w:val="auto"/>
                <w:sz w:val="24"/>
                <w:szCs w:val="24"/>
                <w:lang w:val="en-US" w:eastAsia="zh-CN"/>
              </w:rPr>
              <w:t>纯水</w:t>
            </w:r>
            <w:r>
              <w:rPr>
                <w:rFonts w:hint="default" w:ascii="Times New Roman" w:hAnsi="Times New Roman" w:eastAsia="宋体" w:cs="Times New Roman"/>
                <w:b w:val="0"/>
                <w:bCs w:val="0"/>
                <w:color w:val="auto"/>
                <w:sz w:val="24"/>
                <w:szCs w:val="24"/>
              </w:rPr>
              <w:t>清洗段，第四部分为烘干段。下部挤干辊带驱动用于送板，上部挤干辊为自由辊，由气缸控制开启和闭合动作。水箱由加热</w:t>
            </w:r>
            <w:r>
              <w:rPr>
                <w:rFonts w:hint="default" w:ascii="Times New Roman" w:hAnsi="Times New Roman" w:eastAsia="宋体" w:cs="Times New Roman"/>
                <w:b w:val="0"/>
                <w:bCs w:val="0"/>
                <w:color w:val="auto"/>
                <w:sz w:val="24"/>
                <w:szCs w:val="24"/>
                <w:lang w:val="en-US" w:eastAsia="zh-CN"/>
              </w:rPr>
              <w:t>锅炉间接供热，</w:t>
            </w:r>
            <w:r>
              <w:rPr>
                <w:rFonts w:hint="default" w:ascii="Times New Roman" w:hAnsi="Times New Roman" w:eastAsia="宋体" w:cs="Times New Roman"/>
                <w:b w:val="0"/>
                <w:bCs w:val="0"/>
                <w:color w:val="auto"/>
                <w:sz w:val="24"/>
                <w:szCs w:val="24"/>
              </w:rPr>
              <w:t>3号水箱</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出口段)向2号水箱溢流，2号水箱向1号水箱</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入口段水箱)溢流，1号水箱设有溢流口，水位超过溢流口后直接流走。3号水箱设有旁通管路，用于水箱换水时将相对洁净的3号水箱中的水抽取到1、2号水箱中，以达到节水的目的。3号水箱的补水量</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每班8小时)在500</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600L</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75L/h</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每个水箱为700L。水温60~70</w:t>
            </w:r>
            <w:r>
              <w:rPr>
                <w:rStyle w:val="94"/>
                <w:rFonts w:hint="default" w:ascii="Times New Roman" w:hAnsi="Times New Roman" w:eastAsia="宋体" w:cs="Times New Roman"/>
                <w:b/>
                <w:bCs/>
                <w:snapToGrid w:val="0"/>
                <w:color w:val="auto"/>
                <w:spacing w:val="0"/>
                <w:position w:val="0"/>
                <w:sz w:val="18"/>
                <w:szCs w:val="18"/>
                <w:lang w:val="en-US" w:eastAsia="zh-CN" w:bidi="ar"/>
              </w:rPr>
              <w:t>℃。</w:t>
            </w:r>
          </w:p>
          <w:p w14:paraId="681A3C7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rPr>
              <w:t>热水刷洗喷淋段</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采用热水刷洗喷淋去除</w:t>
            </w:r>
            <w:r>
              <w:rPr>
                <w:rFonts w:hint="default" w:ascii="Times New Roman" w:hAnsi="Times New Roman" w:eastAsia="宋体" w:cs="Times New Roman"/>
                <w:b w:val="0"/>
                <w:bCs w:val="0"/>
                <w:color w:val="auto"/>
                <w:sz w:val="24"/>
                <w:szCs w:val="24"/>
                <w:lang w:eastAsia="zh-CN"/>
              </w:rPr>
              <w:t>钛</w:t>
            </w:r>
            <w:r>
              <w:rPr>
                <w:rFonts w:hint="default" w:ascii="Times New Roman" w:hAnsi="Times New Roman" w:eastAsia="宋体" w:cs="Times New Roman"/>
                <w:b w:val="0"/>
                <w:bCs w:val="0"/>
                <w:color w:val="auto"/>
                <w:sz w:val="24"/>
                <w:szCs w:val="24"/>
              </w:rPr>
              <w:t>带表面残留的乳化液和杂质。采用循环的方式</w:t>
            </w:r>
            <w:r>
              <w:rPr>
                <w:rFonts w:hint="default" w:ascii="Times New Roman" w:hAnsi="Times New Roman" w:eastAsia="宋体" w:cs="Times New Roman"/>
                <w:b w:val="0"/>
                <w:bCs w:val="0"/>
                <w:color w:val="auto"/>
                <w:sz w:val="24"/>
                <w:szCs w:val="24"/>
                <w:lang w:eastAsia="zh-CN"/>
              </w:rPr>
              <w:t>。</w:t>
            </w:r>
          </w:p>
          <w:p w14:paraId="6F737CC7">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kern w:val="0"/>
                <w:sz w:val="24"/>
                <w:szCs w:val="24"/>
                <w:lang w:val="en-US" w:eastAsia="zh-CN" w:bidi="ar"/>
              </w:rPr>
              <w:t>热水喷淋段：</w:t>
            </w:r>
            <w:r>
              <w:rPr>
                <w:rFonts w:hint="default" w:ascii="Times New Roman" w:hAnsi="Times New Roman" w:eastAsia="宋体" w:cs="Times New Roman"/>
                <w:b w:val="0"/>
                <w:bCs w:val="0"/>
                <w:color w:val="auto"/>
                <w:sz w:val="24"/>
                <w:szCs w:val="24"/>
                <w:lang w:eastAsia="zh-CN"/>
              </w:rPr>
              <w:t>采用高压热水喷淋进一步去除钛带表面残留的乳化液和杂质。采用循环的方式。</w:t>
            </w:r>
          </w:p>
          <w:p w14:paraId="1F926CD9">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热水清洗段：采用高压热水清洗钛带表面。采用循环的方式。</w:t>
            </w:r>
          </w:p>
          <w:p w14:paraId="4A84C477">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kern w:val="0"/>
                <w:sz w:val="24"/>
                <w:szCs w:val="24"/>
                <w:lang w:val="en-US" w:eastAsia="zh-CN" w:bidi="ar"/>
              </w:rPr>
              <w:t>烘干段：挤干辊、电加热涡流热风用于去除钛带表面的水汽。</w:t>
            </w:r>
          </w:p>
          <w:p w14:paraId="52CAE26E">
            <w:pPr>
              <w:pStyle w:val="14"/>
              <w:keepNext w:val="0"/>
              <w:keepLines w:val="0"/>
              <w:pageBreakBefore w:val="0"/>
              <w:kinsoku/>
              <w:wordWrap/>
              <w:overflowPunct/>
              <w:topLinePunct w:val="0"/>
              <w:autoSpaceDE/>
              <w:autoSpaceDN/>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出口段设备主要由剪切机、张力卷取机（带CPC装置）、卸卷小车等组成。带材在此段进行横剪切，再经卷取机将带材卷取成卷。</w:t>
            </w:r>
          </w:p>
          <w:p w14:paraId="64E78D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480" w:firstLineChars="200"/>
              <w:textAlignment w:val="auto"/>
              <w:rPr>
                <w:rFonts w:hint="default" w:ascii="Times New Roman" w:hAnsi="Times New Roman" w:eastAsia="宋体" w:cs="Times New Roman"/>
                <w:b w:val="0"/>
                <w:bCs w:val="0"/>
                <w:caps w:val="0"/>
                <w:color w:val="auto"/>
                <w:spacing w:val="0"/>
                <w:w w:val="100"/>
                <w:position w:val="0"/>
                <w:sz w:val="24"/>
                <w:szCs w:val="24"/>
                <w:shd w:val="clear" w:color="auto" w:fill="FFFFFF"/>
              </w:rPr>
            </w:pPr>
            <w:r>
              <w:rPr>
                <w:rFonts w:hint="default" w:ascii="Times New Roman" w:hAnsi="Times New Roman" w:eastAsia="宋体" w:cs="Times New Roman"/>
                <w:b w:val="0"/>
                <w:bCs w:val="0"/>
                <w:caps w:val="0"/>
                <w:color w:val="auto"/>
                <w:spacing w:val="0"/>
                <w:w w:val="100"/>
                <w:position w:val="0"/>
                <w:sz w:val="24"/>
                <w:szCs w:val="24"/>
                <w:shd w:val="clear" w:color="auto" w:fill="FFFFFF"/>
                <w:lang w:eastAsia="zh-CN"/>
              </w:rPr>
              <w:t>（</w:t>
            </w: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9</w:t>
            </w:r>
            <w:r>
              <w:rPr>
                <w:rFonts w:hint="default" w:ascii="Times New Roman" w:hAnsi="Times New Roman" w:eastAsia="宋体" w:cs="Times New Roman"/>
                <w:b w:val="0"/>
                <w:bCs w:val="0"/>
                <w:caps w:val="0"/>
                <w:color w:val="auto"/>
                <w:spacing w:val="0"/>
                <w:w w:val="100"/>
                <w:position w:val="0"/>
                <w:sz w:val="24"/>
                <w:szCs w:val="24"/>
                <w:shd w:val="clear" w:color="auto" w:fill="FFFFFF"/>
                <w:lang w:eastAsia="zh-CN"/>
              </w:rPr>
              <w:t>）</w:t>
            </w:r>
            <w:r>
              <w:rPr>
                <w:rFonts w:hint="default" w:ascii="Times New Roman" w:hAnsi="Times New Roman" w:eastAsia="宋体" w:cs="Times New Roman"/>
                <w:b w:val="0"/>
                <w:bCs w:val="0"/>
                <w:i w:val="0"/>
                <w:iCs w:val="0"/>
                <w:color w:val="auto"/>
                <w:kern w:val="0"/>
                <w:sz w:val="24"/>
                <w:szCs w:val="24"/>
                <w:u w:val="none"/>
                <w:lang w:val="en-US" w:eastAsia="zh-CN" w:bidi="ar"/>
              </w:rPr>
              <w:t>切边准备机组</w:t>
            </w:r>
            <w:r>
              <w:rPr>
                <w:rFonts w:hint="default" w:ascii="Times New Roman" w:hAnsi="Times New Roman" w:eastAsia="宋体" w:cs="Times New Roman"/>
                <w:b w:val="0"/>
                <w:bCs w:val="0"/>
                <w:caps w:val="0"/>
                <w:color w:val="auto"/>
                <w:spacing w:val="0"/>
                <w:w w:val="100"/>
                <w:position w:val="0"/>
                <w:sz w:val="24"/>
                <w:szCs w:val="24"/>
                <w:shd w:val="clear" w:color="auto" w:fill="FFFFFF"/>
                <w:lang w:val="en-US" w:eastAsia="zh-CN"/>
              </w:rPr>
              <w:t>、</w:t>
            </w:r>
            <w:r>
              <w:rPr>
                <w:rFonts w:hint="default" w:ascii="Times New Roman" w:hAnsi="Times New Roman" w:eastAsia="宋体" w:cs="Times New Roman"/>
                <w:b w:val="0"/>
                <w:bCs w:val="0"/>
                <w:caps w:val="0"/>
                <w:color w:val="auto"/>
                <w:spacing w:val="0"/>
                <w:w w:val="100"/>
                <w:position w:val="0"/>
                <w:sz w:val="24"/>
                <w:szCs w:val="24"/>
                <w:shd w:val="clear" w:color="auto" w:fill="FFFFFF"/>
              </w:rPr>
              <w:t>成品纵剪机组</w:t>
            </w:r>
          </w:p>
          <w:p w14:paraId="76564CEA">
            <w:pPr>
              <w:keepNext w:val="0"/>
              <w:keepLines w:val="0"/>
              <w:pageBreakBefore w:val="0"/>
              <w:kinsoku/>
              <w:wordWrap/>
              <w:overflowPunct/>
              <w:topLinePunct w:val="0"/>
              <w:autoSpaceDE/>
              <w:autoSpaceDN/>
              <w:bidi w:val="0"/>
              <w:adjustRightInd/>
              <w:snapToGrid/>
              <w:spacing w:line="480" w:lineRule="exact"/>
              <w:ind w:leftChars="0" w:firstLine="480" w:firstLineChars="200"/>
              <w:textAlignment w:val="auto"/>
              <w:rPr>
                <w:rFonts w:hint="default" w:ascii="Times New Roman" w:hAnsi="Times New Roman" w:eastAsia="宋体" w:cs="Times New Roman"/>
                <w:caps w:val="0"/>
                <w:color w:val="auto"/>
                <w:spacing w:val="0"/>
                <w:w w:val="100"/>
                <w:position w:val="0"/>
                <w:sz w:val="24"/>
                <w:szCs w:val="24"/>
              </w:rPr>
            </w:pPr>
            <w:r>
              <w:rPr>
                <w:rFonts w:hint="default" w:ascii="Times New Roman" w:hAnsi="Times New Roman" w:eastAsia="宋体" w:cs="Times New Roman"/>
                <w:caps w:val="0"/>
                <w:color w:val="auto"/>
                <w:spacing w:val="0"/>
                <w:w w:val="100"/>
                <w:position w:val="0"/>
                <w:sz w:val="24"/>
                <w:szCs w:val="24"/>
                <w:shd w:val="clear" w:color="auto" w:fill="FFFFFF"/>
              </w:rPr>
              <w:t>项目成品纵剪机组工艺包括</w:t>
            </w:r>
            <w:r>
              <w:rPr>
                <w:rFonts w:hint="default" w:ascii="Times New Roman" w:hAnsi="Times New Roman" w:eastAsia="宋体" w:cs="Times New Roman"/>
                <w:caps w:val="0"/>
                <w:color w:val="auto"/>
                <w:spacing w:val="0"/>
                <w:w w:val="100"/>
                <w:position w:val="0"/>
                <w:sz w:val="24"/>
                <w:szCs w:val="24"/>
              </w:rPr>
              <w:t>开卷机、精密圆盘剪、压板式张力站、收卷机等。</w:t>
            </w:r>
          </w:p>
          <w:p w14:paraId="4FCED80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aps w:val="0"/>
                <w:color w:val="auto"/>
                <w:spacing w:val="0"/>
                <w:w w:val="100"/>
                <w:position w:val="0"/>
                <w:sz w:val="24"/>
                <w:szCs w:val="24"/>
                <w:shd w:val="clear" w:color="auto" w:fill="FFFFFF"/>
              </w:rPr>
            </w:pPr>
            <w:r>
              <w:rPr>
                <w:rFonts w:hint="default" w:ascii="Times New Roman" w:hAnsi="Times New Roman" w:eastAsia="宋体" w:cs="Times New Roman"/>
                <w:caps w:val="0"/>
                <w:color w:val="auto"/>
                <w:spacing w:val="0"/>
                <w:w w:val="100"/>
                <w:position w:val="0"/>
                <w:sz w:val="24"/>
              </w:rPr>
              <w:object>
                <v:shape id="_x0000_i1036" o:spt="75" type="#_x0000_t75" style="height:100.1pt;width:414.95pt;" o:ole="t" filled="f" o:preferrelative="t" stroked="f" coordsize="21600,21600">
                  <v:path/>
                  <v:fill on="f" focussize="0,0"/>
                  <v:stroke on="f"/>
                  <v:imagedata r:id="rId36" o:title=""/>
                  <o:lock v:ext="edit" aspectratio="f"/>
                  <w10:wrap type="none"/>
                  <w10:anchorlock/>
                </v:shape>
                <o:OLEObject Type="Embed" ProgID="Visio.Drawing.11" ShapeID="_x0000_i1036" DrawAspect="Content" ObjectID="_1468075736" r:id="rId35">
                  <o:LockedField>false</o:LockedField>
                </o:OLEObject>
              </w:object>
            </w:r>
            <w:r>
              <w:rPr>
                <w:rFonts w:hint="default" w:ascii="Times New Roman" w:hAnsi="Times New Roman" w:eastAsia="宋体" w:cs="Times New Roman"/>
                <w:b/>
                <w:bCs/>
                <w:caps w:val="0"/>
                <w:color w:val="auto"/>
                <w:spacing w:val="0"/>
                <w:w w:val="100"/>
                <w:position w:val="0"/>
                <w:sz w:val="24"/>
                <w:szCs w:val="24"/>
                <w:shd w:val="clear" w:color="auto" w:fill="FFFFFF"/>
              </w:rPr>
              <w:t>图</w:t>
            </w: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12</w:t>
            </w:r>
            <w:r>
              <w:rPr>
                <w:rFonts w:hint="default" w:ascii="Times New Roman" w:hAnsi="Times New Roman" w:eastAsia="宋体" w:cs="Times New Roman"/>
                <w:b/>
                <w:bCs/>
                <w:caps w:val="0"/>
                <w:color w:val="auto"/>
                <w:spacing w:val="0"/>
                <w:w w:val="100"/>
                <w:position w:val="0"/>
                <w:sz w:val="24"/>
                <w:szCs w:val="24"/>
                <w:shd w:val="clear" w:color="auto" w:fill="FFFFFF"/>
              </w:rPr>
              <w:t xml:space="preserve">   </w:t>
            </w:r>
            <w:r>
              <w:rPr>
                <w:rFonts w:hint="default" w:ascii="Times New Roman" w:hAnsi="Times New Roman" w:eastAsia="宋体" w:cs="Times New Roman"/>
                <w:b/>
                <w:bCs/>
                <w:caps w:val="0"/>
                <w:color w:val="auto"/>
                <w:spacing w:val="0"/>
                <w:w w:val="100"/>
                <w:position w:val="0"/>
                <w:sz w:val="24"/>
                <w:szCs w:val="24"/>
                <w:shd w:val="clear" w:color="auto" w:fill="FFFFFF"/>
                <w:lang w:val="en-US" w:eastAsia="zh-CN"/>
              </w:rPr>
              <w:t>切边准备机组、成品纵剪机组</w:t>
            </w:r>
            <w:r>
              <w:rPr>
                <w:rFonts w:hint="default" w:ascii="Times New Roman" w:hAnsi="Times New Roman" w:eastAsia="宋体" w:cs="Times New Roman"/>
                <w:b/>
                <w:bCs/>
                <w:caps w:val="0"/>
                <w:color w:val="auto"/>
                <w:spacing w:val="0"/>
                <w:w w:val="100"/>
                <w:position w:val="0"/>
                <w:sz w:val="24"/>
                <w:szCs w:val="24"/>
                <w:shd w:val="clear" w:color="auto" w:fill="FFFFFF"/>
              </w:rPr>
              <w:t>工艺流程及产污环节图</w:t>
            </w:r>
          </w:p>
          <w:p w14:paraId="088031F1">
            <w:pPr>
              <w:keepNext w:val="0"/>
              <w:keepLines w:val="0"/>
              <w:pageBreakBefore w:val="0"/>
              <w:kinsoku/>
              <w:wordWrap/>
              <w:overflowPunct/>
              <w:topLinePunct w:val="0"/>
              <w:autoSpaceDE/>
              <w:autoSpaceDN/>
              <w:bidi w:val="0"/>
              <w:adjustRightInd/>
              <w:snapToGrid/>
              <w:spacing w:line="480" w:lineRule="exact"/>
              <w:ind w:left="0" w:firstLine="482" w:firstLineChars="200"/>
              <w:textAlignment w:val="auto"/>
              <w:rPr>
                <w:rFonts w:hint="default" w:ascii="Times New Roman" w:hAnsi="Times New Roman" w:eastAsia="宋体" w:cs="Times New Roman"/>
                <w:b/>
                <w:bCs/>
                <w:caps w:val="0"/>
                <w:color w:val="auto"/>
                <w:spacing w:val="0"/>
                <w:w w:val="100"/>
                <w:position w:val="0"/>
                <w:sz w:val="24"/>
                <w:szCs w:val="24"/>
              </w:rPr>
            </w:pPr>
            <w:r>
              <w:rPr>
                <w:rFonts w:hint="default" w:ascii="Times New Roman" w:hAnsi="Times New Roman" w:eastAsia="宋体" w:cs="Times New Roman"/>
                <w:b/>
                <w:bCs/>
                <w:caps w:val="0"/>
                <w:color w:val="auto"/>
                <w:spacing w:val="0"/>
                <w:w w:val="100"/>
                <w:position w:val="0"/>
                <w:sz w:val="24"/>
                <w:szCs w:val="24"/>
              </w:rPr>
              <w:t>工艺流程简述：</w:t>
            </w:r>
          </w:p>
          <w:p w14:paraId="7CA671A0">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吊放卷料于储料台→运卷车上料→开卷机送料→切头剪→活套I→侧导位装置→圆盘剪→活套</w:t>
            </w:r>
            <w:r>
              <w:rPr>
                <w:rFonts w:hint="default" w:ascii="Times New Roman" w:hAnsi="Times New Roman" w:eastAsia="宋体" w:cs="Times New Roman"/>
                <w:caps w:val="0"/>
                <w:color w:val="auto"/>
                <w:spacing w:val="0"/>
                <w:w w:val="100"/>
                <w:kern w:val="0"/>
                <w:position w:val="0"/>
                <w:sz w:val="24"/>
                <w:szCs w:val="24"/>
                <w:lang w:eastAsia="zh-CN"/>
              </w:rPr>
              <w:t>Ⅱ</w:t>
            </w:r>
            <w:r>
              <w:rPr>
                <w:rFonts w:hint="default" w:ascii="Times New Roman" w:hAnsi="Times New Roman" w:eastAsia="宋体" w:cs="Times New Roman"/>
                <w:caps w:val="0"/>
                <w:color w:val="auto"/>
                <w:spacing w:val="0"/>
                <w:w w:val="100"/>
                <w:kern w:val="0"/>
                <w:position w:val="0"/>
                <w:sz w:val="24"/>
                <w:szCs w:val="24"/>
              </w:rPr>
              <w:t>→张力台→收卷机→卸料车输出</w:t>
            </w:r>
          </w:p>
          <w:p w14:paraId="19B2E79B">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kern w:val="0"/>
                <w:position w:val="0"/>
                <w:sz w:val="24"/>
                <w:szCs w:val="24"/>
              </w:rPr>
              <w:t>将卷料通过高速精密纵剪加工成需要宽度的专用纵剪设备。本设备的主要工作主机由开卷机、精密圆盘剪、压板式张力产生站、收卷机等四个主要机构构成，</w:t>
            </w:r>
            <w:bookmarkStart w:id="7" w:name="_Hlk166780429"/>
            <w:r>
              <w:rPr>
                <w:rFonts w:hint="default" w:ascii="Times New Roman" w:hAnsi="Times New Roman" w:eastAsia="宋体" w:cs="Times New Roman"/>
                <w:caps w:val="0"/>
                <w:color w:val="auto"/>
                <w:spacing w:val="0"/>
                <w:w w:val="100"/>
                <w:kern w:val="0"/>
                <w:position w:val="0"/>
                <w:sz w:val="24"/>
                <w:szCs w:val="24"/>
              </w:rPr>
              <w:t>中间辅以运料、缓冲、引导、收卷废边、出料等装置</w:t>
            </w:r>
            <w:bookmarkEnd w:id="7"/>
            <w:r>
              <w:rPr>
                <w:rFonts w:hint="default" w:ascii="Times New Roman" w:hAnsi="Times New Roman" w:eastAsia="宋体" w:cs="Times New Roman"/>
                <w:caps w:val="0"/>
                <w:color w:val="auto"/>
                <w:spacing w:val="0"/>
                <w:w w:val="100"/>
                <w:kern w:val="0"/>
                <w:position w:val="0"/>
                <w:sz w:val="24"/>
                <w:szCs w:val="24"/>
              </w:rPr>
              <w:t>。</w:t>
            </w:r>
          </w:p>
          <w:p w14:paraId="74681C5F">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rPr>
            </w:pPr>
            <w:bookmarkStart w:id="8" w:name="_Hlk166780457"/>
            <w:r>
              <w:rPr>
                <w:rFonts w:hint="default" w:ascii="Times New Roman" w:hAnsi="Times New Roman" w:eastAsia="宋体" w:cs="Times New Roman"/>
                <w:caps w:val="0"/>
                <w:color w:val="auto"/>
                <w:spacing w:val="0"/>
                <w:w w:val="100"/>
                <w:kern w:val="0"/>
                <w:position w:val="0"/>
                <w:sz w:val="24"/>
                <w:szCs w:val="24"/>
              </w:rPr>
              <w:t>设备在工作时送料机构处于主动送料状态，经侧向引导机构进入圆盘剪切机剪切成带状条料，纵剪过程中，通过废边卷取机对纵切下来的废边迅速进行收取成卷状。纵切下来的带料，通过活套缓冲，并经过两组分离装置进入张力站，通过该张力装置和卷取机建立所需的收卷张力，以防止卷取后塌卷。最后由卸料机构把料卷从收料轴上卸到出料小车后运出。</w:t>
            </w:r>
          </w:p>
          <w:bookmarkEnd w:id="8"/>
          <w:p w14:paraId="283FD5FC">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default" w:ascii="Times New Roman" w:hAnsi="Times New Roman" w:eastAsia="宋体" w:cs="Times New Roman"/>
                <w:caps w:val="0"/>
                <w:color w:val="auto"/>
                <w:spacing w:val="0"/>
                <w:w w:val="100"/>
                <w:kern w:val="0"/>
                <w:position w:val="0"/>
                <w:sz w:val="24"/>
                <w:szCs w:val="24"/>
                <w:lang w:val="en-US" w:eastAsia="zh-CN"/>
              </w:rPr>
            </w:pPr>
            <w:r>
              <w:rPr>
                <w:rFonts w:hint="default" w:ascii="Times New Roman" w:hAnsi="Times New Roman" w:eastAsia="宋体" w:cs="Times New Roman"/>
                <w:caps w:val="0"/>
                <w:color w:val="auto"/>
                <w:spacing w:val="0"/>
                <w:w w:val="100"/>
                <w:kern w:val="0"/>
                <w:position w:val="0"/>
                <w:sz w:val="24"/>
                <w:szCs w:val="24"/>
                <w:lang w:val="en-US" w:eastAsia="zh-CN"/>
              </w:rPr>
              <w:t>此机组产生噪声及固废。</w:t>
            </w:r>
          </w:p>
          <w:p w14:paraId="436286B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b/>
                <w:bCs/>
                <w:caps w:val="0"/>
                <w:color w:val="auto"/>
                <w:spacing w:val="0"/>
                <w:w w:val="100"/>
                <w:position w:val="0"/>
                <w:sz w:val="24"/>
                <w:szCs w:val="24"/>
                <w:lang w:val="en-US" w:eastAsia="zh-CN"/>
              </w:rPr>
            </w:pPr>
            <w:r>
              <w:rPr>
                <w:rFonts w:hint="default" w:ascii="Times New Roman" w:hAnsi="Times New Roman" w:eastAsia="宋体" w:cs="Times New Roman"/>
                <w:b/>
                <w:bCs/>
                <w:caps w:val="0"/>
                <w:color w:val="auto"/>
                <w:spacing w:val="0"/>
                <w:w w:val="100"/>
                <w:position w:val="0"/>
                <w:sz w:val="24"/>
                <w:szCs w:val="24"/>
                <w:lang w:val="en-US" w:eastAsia="zh-CN"/>
              </w:rPr>
              <w:t>生产过程物理性测量（宽度、厚度）设备自带测量装置。</w:t>
            </w:r>
          </w:p>
          <w:p w14:paraId="0C07CE7A">
            <w:pPr>
              <w:keepNext w:val="0"/>
              <w:keepLines w:val="0"/>
              <w:pageBreakBefore w:val="0"/>
              <w:widowControl w:val="0"/>
              <w:numPr>
                <w:ilvl w:val="0"/>
                <w:numId w:val="8"/>
              </w:numPr>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b/>
                <w:bCs/>
                <w:caps w:val="0"/>
                <w:color w:val="auto"/>
                <w:spacing w:val="0"/>
                <w:w w:val="100"/>
                <w:position w:val="0"/>
                <w:sz w:val="24"/>
                <w:szCs w:val="24"/>
                <w:lang w:val="zh-CN"/>
              </w:rPr>
            </w:pPr>
            <w:r>
              <w:rPr>
                <w:rFonts w:hint="default" w:ascii="Times New Roman" w:hAnsi="Times New Roman" w:eastAsia="宋体" w:cs="Times New Roman"/>
                <w:b/>
                <w:bCs/>
                <w:caps w:val="0"/>
                <w:color w:val="auto"/>
                <w:spacing w:val="0"/>
                <w:w w:val="100"/>
                <w:position w:val="0"/>
                <w:sz w:val="24"/>
                <w:szCs w:val="24"/>
                <w:lang w:val="zh-CN"/>
              </w:rPr>
              <w:t>运营期办公生活产污环节分析</w:t>
            </w:r>
          </w:p>
          <w:p w14:paraId="06FB0202">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default" w:ascii="Times New Roman" w:hAnsi="Times New Roman" w:eastAsia="宋体" w:cs="Times New Roman"/>
                <w:caps w:val="0"/>
                <w:color w:val="auto"/>
                <w:spacing w:val="0"/>
                <w:w w:val="100"/>
                <w:position w:val="0"/>
              </w:rPr>
            </w:pPr>
            <w:bookmarkStart w:id="9" w:name="_Toc401238476"/>
            <w:bookmarkStart w:id="10" w:name="_Toc403466603"/>
            <w:bookmarkStart w:id="11" w:name="_Toc401238803"/>
            <w:r>
              <w:rPr>
                <w:rFonts w:hint="default" w:ascii="Times New Roman" w:hAnsi="Times New Roman" w:eastAsia="宋体" w:cs="Times New Roman"/>
                <w:caps w:val="0"/>
                <w:color w:val="auto"/>
                <w:spacing w:val="0"/>
                <w:w w:val="100"/>
                <w:position w:val="0"/>
              </w:rPr>
              <w:object>
                <v:shape id="_x0000_i1037" o:spt="75" type="#_x0000_t75" style="height:86.5pt;width:119.8pt;" o:ole="t" filled="f" o:preferrelative="t" stroked="f" coordsize="21600,21600">
                  <v:path/>
                  <v:fill on="f" focussize="0,0"/>
                  <v:stroke on="f"/>
                  <v:imagedata r:id="rId38" o:title=""/>
                  <o:lock v:ext="edit" aspectratio="f"/>
                  <w10:wrap type="none"/>
                  <w10:anchorlock/>
                </v:shape>
                <o:OLEObject Type="Embed" ProgID="Visio.Drawing.11" ShapeID="_x0000_i1037" DrawAspect="Content" ObjectID="_1468075737" r:id="rId37">
                  <o:LockedField>false</o:LockedField>
                </o:OLEObject>
              </w:object>
            </w:r>
          </w:p>
          <w:p w14:paraId="5F1B0D38">
            <w:pPr>
              <w:keepNext w:val="0"/>
              <w:keepLines w:val="0"/>
              <w:pageBreakBefore w:val="0"/>
              <w:widowControl w:val="0"/>
              <w:kinsoku/>
              <w:wordWrap/>
              <w:overflowPunct/>
              <w:topLinePunct w:val="0"/>
              <w:bidi w:val="0"/>
              <w:adjustRightInd/>
              <w:snapToGrid/>
              <w:spacing w:line="480" w:lineRule="exact"/>
              <w:ind w:firstLine="482" w:firstLineChars="200"/>
              <w:jc w:val="center"/>
              <w:textAlignment w:val="auto"/>
              <w:rPr>
                <w:rFonts w:hint="default" w:ascii="Times New Roman" w:hAnsi="Times New Roman" w:eastAsia="宋体" w:cs="Times New Roman"/>
                <w:b/>
                <w:bCs/>
                <w:caps w:val="0"/>
                <w:color w:val="auto"/>
                <w:spacing w:val="0"/>
                <w:w w:val="100"/>
                <w:position w:val="0"/>
                <w:sz w:val="24"/>
                <w:szCs w:val="24"/>
                <w:lang w:val="zh-CN" w:bidi="zh-CN"/>
              </w:rPr>
            </w:pPr>
            <w:r>
              <w:rPr>
                <w:rFonts w:hint="default" w:ascii="Times New Roman" w:hAnsi="Times New Roman" w:eastAsia="宋体" w:cs="Times New Roman"/>
                <w:b/>
                <w:bCs/>
                <w:caps w:val="0"/>
                <w:color w:val="auto"/>
                <w:spacing w:val="0"/>
                <w:w w:val="100"/>
                <w:position w:val="0"/>
                <w:sz w:val="24"/>
                <w:szCs w:val="24"/>
                <w:lang w:val="zh-CN" w:bidi="zh-CN"/>
              </w:rPr>
              <w:t>图</w:t>
            </w:r>
            <w:r>
              <w:rPr>
                <w:rFonts w:hint="default" w:ascii="Times New Roman" w:hAnsi="Times New Roman" w:eastAsia="宋体" w:cs="Times New Roman"/>
                <w:b/>
                <w:bCs/>
                <w:caps w:val="0"/>
                <w:color w:val="auto"/>
                <w:spacing w:val="0"/>
                <w:w w:val="100"/>
                <w:position w:val="0"/>
                <w:sz w:val="24"/>
                <w:szCs w:val="24"/>
                <w:lang w:val="en-US" w:bidi="zh-CN"/>
              </w:rPr>
              <w:t>13</w:t>
            </w:r>
            <w:r>
              <w:rPr>
                <w:rFonts w:hint="default" w:ascii="Times New Roman" w:hAnsi="Times New Roman" w:eastAsia="宋体" w:cs="Times New Roman"/>
                <w:b/>
                <w:bCs/>
                <w:caps w:val="0"/>
                <w:color w:val="auto"/>
                <w:spacing w:val="0"/>
                <w:w w:val="100"/>
                <w:position w:val="0"/>
                <w:sz w:val="24"/>
                <w:szCs w:val="24"/>
                <w:lang w:val="zh-CN" w:bidi="zh-CN"/>
              </w:rPr>
              <w:t xml:space="preserve">  </w:t>
            </w:r>
            <w:r>
              <w:rPr>
                <w:rFonts w:hint="default" w:ascii="Times New Roman" w:hAnsi="Times New Roman" w:eastAsia="宋体" w:cs="Times New Roman"/>
                <w:b/>
                <w:bCs/>
                <w:caps w:val="0"/>
                <w:color w:val="auto"/>
                <w:spacing w:val="0"/>
                <w:w w:val="100"/>
                <w:position w:val="0"/>
                <w:sz w:val="24"/>
                <w:szCs w:val="24"/>
                <w:lang w:bidi="zh-CN"/>
              </w:rPr>
              <w:t xml:space="preserve"> </w:t>
            </w:r>
            <w:r>
              <w:rPr>
                <w:rFonts w:hint="default" w:ascii="Times New Roman" w:hAnsi="Times New Roman" w:eastAsia="宋体" w:cs="Times New Roman"/>
                <w:b/>
                <w:bCs/>
                <w:caps w:val="0"/>
                <w:color w:val="auto"/>
                <w:spacing w:val="0"/>
                <w:w w:val="100"/>
                <w:position w:val="0"/>
                <w:sz w:val="24"/>
                <w:szCs w:val="24"/>
                <w:lang w:val="zh-CN" w:bidi="zh-CN"/>
              </w:rPr>
              <w:t>项目办公区</w:t>
            </w:r>
            <w:r>
              <w:rPr>
                <w:rFonts w:hint="default" w:ascii="Times New Roman" w:hAnsi="Times New Roman" w:eastAsia="宋体" w:cs="Times New Roman"/>
                <w:b/>
                <w:bCs/>
                <w:caps w:val="0"/>
                <w:color w:val="auto"/>
                <w:spacing w:val="0"/>
                <w:w w:val="100"/>
                <w:position w:val="0"/>
                <w:sz w:val="24"/>
                <w:szCs w:val="24"/>
                <w:lang w:val="en-US" w:bidi="zh-CN"/>
              </w:rPr>
              <w:t>产污</w:t>
            </w:r>
            <w:r>
              <w:rPr>
                <w:rFonts w:hint="default" w:ascii="Times New Roman" w:hAnsi="Times New Roman" w:eastAsia="宋体" w:cs="Times New Roman"/>
                <w:b/>
                <w:bCs/>
                <w:caps w:val="0"/>
                <w:color w:val="auto"/>
                <w:spacing w:val="0"/>
                <w:w w:val="100"/>
                <w:position w:val="0"/>
                <w:sz w:val="24"/>
                <w:szCs w:val="24"/>
                <w:lang w:val="zh-CN" w:bidi="zh-CN"/>
              </w:rPr>
              <w:t>环节分析图</w:t>
            </w:r>
          </w:p>
          <w:p w14:paraId="4D6D31D1">
            <w:pPr>
              <w:keepNext w:val="0"/>
              <w:keepLines w:val="0"/>
              <w:pageBreakBefore w:val="0"/>
              <w:widowControl w:val="0"/>
              <w:kinsoku/>
              <w:wordWrap/>
              <w:overflowPunct/>
              <w:topLinePunct w:val="0"/>
              <w:bidi w:val="0"/>
              <w:adjustRightInd/>
              <w:snapToGrid/>
              <w:spacing w:line="480" w:lineRule="exact"/>
              <w:ind w:firstLine="480" w:firstLineChars="200"/>
              <w:textAlignment w:val="auto"/>
              <w:rPr>
                <w:rFonts w:hint="default" w:ascii="Times New Roman" w:hAnsi="Times New Roman" w:eastAsia="宋体" w:cs="Times New Roman"/>
                <w:caps w:val="0"/>
                <w:color w:val="auto"/>
                <w:spacing w:val="0"/>
                <w:w w:val="100"/>
                <w:position w:val="0"/>
                <w:sz w:val="24"/>
                <w:szCs w:val="24"/>
              </w:rPr>
            </w:pPr>
            <w:r>
              <w:rPr>
                <w:rFonts w:hint="default" w:ascii="Times New Roman" w:hAnsi="Times New Roman" w:eastAsia="宋体" w:cs="Times New Roman"/>
                <w:caps w:val="0"/>
                <w:color w:val="auto"/>
                <w:spacing w:val="0"/>
                <w:w w:val="100"/>
                <w:position w:val="0"/>
                <w:sz w:val="24"/>
                <w:szCs w:val="24"/>
                <w:lang w:eastAsia="zh-CN"/>
              </w:rPr>
              <w:t>（</w:t>
            </w:r>
            <w:r>
              <w:rPr>
                <w:rFonts w:hint="default" w:ascii="Times New Roman" w:hAnsi="Times New Roman" w:eastAsia="宋体" w:cs="Times New Roman"/>
                <w:caps w:val="0"/>
                <w:color w:val="auto"/>
                <w:spacing w:val="0"/>
                <w:w w:val="100"/>
                <w:position w:val="0"/>
                <w:sz w:val="24"/>
                <w:szCs w:val="24"/>
                <w:lang w:val="en-US" w:eastAsia="zh-CN"/>
              </w:rPr>
              <w:t>1</w:t>
            </w:r>
            <w:r>
              <w:rPr>
                <w:rFonts w:hint="default" w:ascii="Times New Roman" w:hAnsi="Times New Roman" w:eastAsia="宋体" w:cs="Times New Roman"/>
                <w:caps w:val="0"/>
                <w:color w:val="auto"/>
                <w:spacing w:val="0"/>
                <w:w w:val="100"/>
                <w:position w:val="0"/>
                <w:sz w:val="24"/>
                <w:szCs w:val="24"/>
                <w:lang w:eastAsia="zh-CN"/>
              </w:rPr>
              <w:t>）</w:t>
            </w:r>
            <w:r>
              <w:rPr>
                <w:rFonts w:hint="default" w:ascii="Times New Roman" w:hAnsi="Times New Roman" w:eastAsia="宋体" w:cs="Times New Roman"/>
                <w:caps w:val="0"/>
                <w:color w:val="auto"/>
                <w:spacing w:val="0"/>
                <w:w w:val="100"/>
                <w:position w:val="0"/>
                <w:sz w:val="24"/>
                <w:szCs w:val="24"/>
              </w:rPr>
              <w:t>废水</w:t>
            </w:r>
            <w:bookmarkEnd w:id="9"/>
            <w:bookmarkEnd w:id="10"/>
            <w:bookmarkEnd w:id="11"/>
          </w:p>
          <w:p w14:paraId="410CC6C6">
            <w:pPr>
              <w:keepNext w:val="0"/>
              <w:keepLines w:val="0"/>
              <w:pageBreakBefore w:val="0"/>
              <w:widowControl w:val="0"/>
              <w:kinsoku/>
              <w:wordWrap/>
              <w:overflowPunct/>
              <w:topLinePunct w:val="0"/>
              <w:bidi w:val="0"/>
              <w:adjustRightInd/>
              <w:snapToGrid/>
              <w:spacing w:line="480" w:lineRule="exact"/>
              <w:ind w:firstLine="480" w:firstLineChars="200"/>
              <w:textAlignment w:val="auto"/>
              <w:rPr>
                <w:rFonts w:hint="default" w:ascii="Times New Roman" w:hAnsi="Times New Roman" w:eastAsia="宋体" w:cs="Times New Roman"/>
                <w:caps w:val="0"/>
                <w:color w:val="auto"/>
                <w:spacing w:val="0"/>
                <w:w w:val="100"/>
                <w:position w:val="0"/>
                <w:sz w:val="24"/>
                <w:szCs w:val="24"/>
              </w:rPr>
            </w:pPr>
            <w:r>
              <w:rPr>
                <w:rFonts w:hint="default" w:ascii="Times New Roman" w:hAnsi="Times New Roman" w:eastAsia="宋体" w:cs="Times New Roman"/>
                <w:caps w:val="0"/>
                <w:color w:val="auto"/>
                <w:spacing w:val="0"/>
                <w:w w:val="100"/>
                <w:position w:val="0"/>
                <w:sz w:val="24"/>
                <w:szCs w:val="24"/>
              </w:rPr>
              <w:t>工作人员生活污水，污染因子为COD、BOD</w:t>
            </w:r>
            <w:r>
              <w:rPr>
                <w:rFonts w:hint="default" w:ascii="Times New Roman" w:hAnsi="Times New Roman" w:eastAsia="宋体" w:cs="Times New Roman"/>
                <w:caps w:val="0"/>
                <w:color w:val="auto"/>
                <w:spacing w:val="0"/>
                <w:w w:val="100"/>
                <w:position w:val="0"/>
                <w:sz w:val="24"/>
                <w:szCs w:val="24"/>
                <w:vertAlign w:val="subscript"/>
              </w:rPr>
              <w:t>5</w:t>
            </w:r>
            <w:r>
              <w:rPr>
                <w:rFonts w:hint="default" w:ascii="Times New Roman" w:hAnsi="Times New Roman" w:eastAsia="宋体" w:cs="Times New Roman"/>
                <w:caps w:val="0"/>
                <w:color w:val="auto"/>
                <w:spacing w:val="0"/>
                <w:w w:val="100"/>
                <w:position w:val="0"/>
                <w:sz w:val="24"/>
                <w:szCs w:val="24"/>
              </w:rPr>
              <w:t>、氨氮、SS、TP、TN等。</w:t>
            </w:r>
            <w:bookmarkStart w:id="12" w:name="_Toc401238804"/>
            <w:bookmarkStart w:id="13" w:name="_Toc403466604"/>
            <w:bookmarkStart w:id="14" w:name="_Toc401238477"/>
          </w:p>
          <w:bookmarkEnd w:id="12"/>
          <w:bookmarkEnd w:id="13"/>
          <w:bookmarkEnd w:id="14"/>
          <w:p w14:paraId="6DAE6EEB">
            <w:pPr>
              <w:keepNext w:val="0"/>
              <w:keepLines w:val="0"/>
              <w:pageBreakBefore w:val="0"/>
              <w:widowControl w:val="0"/>
              <w:kinsoku/>
              <w:wordWrap/>
              <w:overflowPunct/>
              <w:topLinePunct w:val="0"/>
              <w:bidi w:val="0"/>
              <w:adjustRightInd/>
              <w:snapToGrid/>
              <w:spacing w:line="480" w:lineRule="exact"/>
              <w:ind w:firstLine="480" w:firstLineChars="200"/>
              <w:textAlignment w:val="auto"/>
              <w:rPr>
                <w:rFonts w:hint="default" w:ascii="Times New Roman" w:hAnsi="Times New Roman" w:eastAsia="宋体" w:cs="Times New Roman"/>
                <w:caps w:val="0"/>
                <w:color w:val="auto"/>
                <w:spacing w:val="0"/>
                <w:w w:val="100"/>
                <w:position w:val="0"/>
                <w:sz w:val="24"/>
                <w:szCs w:val="24"/>
              </w:rPr>
            </w:pPr>
            <w:bookmarkStart w:id="15" w:name="_Toc403466605"/>
            <w:bookmarkStart w:id="16" w:name="_Toc401238805"/>
            <w:bookmarkStart w:id="17" w:name="_Toc401238478"/>
            <w:r>
              <w:rPr>
                <w:rFonts w:hint="default" w:ascii="Times New Roman" w:hAnsi="Times New Roman" w:eastAsia="宋体" w:cs="Times New Roman"/>
                <w:caps w:val="0"/>
                <w:color w:val="auto"/>
                <w:spacing w:val="0"/>
                <w:w w:val="100"/>
                <w:position w:val="0"/>
                <w:sz w:val="24"/>
                <w:szCs w:val="24"/>
                <w:lang w:eastAsia="zh-CN"/>
              </w:rPr>
              <w:t>（</w:t>
            </w:r>
            <w:r>
              <w:rPr>
                <w:rFonts w:hint="default" w:ascii="Times New Roman" w:hAnsi="Times New Roman" w:eastAsia="宋体" w:cs="Times New Roman"/>
                <w:caps w:val="0"/>
                <w:color w:val="auto"/>
                <w:spacing w:val="0"/>
                <w:w w:val="100"/>
                <w:position w:val="0"/>
                <w:sz w:val="24"/>
                <w:szCs w:val="24"/>
                <w:lang w:val="en-US" w:eastAsia="zh-CN"/>
              </w:rPr>
              <w:t>2</w:t>
            </w:r>
            <w:r>
              <w:rPr>
                <w:rFonts w:hint="default" w:ascii="Times New Roman" w:hAnsi="Times New Roman" w:eastAsia="宋体" w:cs="Times New Roman"/>
                <w:caps w:val="0"/>
                <w:color w:val="auto"/>
                <w:spacing w:val="0"/>
                <w:w w:val="100"/>
                <w:position w:val="0"/>
                <w:sz w:val="24"/>
                <w:szCs w:val="24"/>
                <w:lang w:eastAsia="zh-CN"/>
              </w:rPr>
              <w:t>）</w:t>
            </w:r>
            <w:r>
              <w:rPr>
                <w:rFonts w:hint="default" w:ascii="Times New Roman" w:hAnsi="Times New Roman" w:eastAsia="宋体" w:cs="Times New Roman"/>
                <w:caps w:val="0"/>
                <w:color w:val="auto"/>
                <w:spacing w:val="0"/>
                <w:w w:val="100"/>
                <w:position w:val="0"/>
                <w:sz w:val="24"/>
                <w:szCs w:val="24"/>
              </w:rPr>
              <w:t>固废</w:t>
            </w:r>
            <w:bookmarkEnd w:id="15"/>
            <w:bookmarkEnd w:id="16"/>
            <w:bookmarkEnd w:id="17"/>
          </w:p>
          <w:p w14:paraId="144FA59C">
            <w:pPr>
              <w:keepNext w:val="0"/>
              <w:keepLines w:val="0"/>
              <w:pageBreakBefore w:val="0"/>
              <w:widowControl w:val="0"/>
              <w:kinsoku/>
              <w:wordWrap/>
              <w:overflowPunct/>
              <w:topLinePunct w:val="0"/>
              <w:bidi w:val="0"/>
              <w:adjustRightInd/>
              <w:snapToGrid/>
              <w:spacing w:line="480" w:lineRule="exact"/>
              <w:ind w:firstLine="480" w:firstLineChars="200"/>
              <w:textAlignment w:val="auto"/>
              <w:rPr>
                <w:rFonts w:hint="default" w:ascii="Times New Roman" w:hAnsi="Times New Roman" w:eastAsia="宋体" w:cs="Times New Roman"/>
                <w:caps w:val="0"/>
                <w:color w:val="auto"/>
                <w:spacing w:val="0"/>
                <w:w w:val="100"/>
                <w:position w:val="0"/>
                <w:sz w:val="24"/>
                <w:szCs w:val="24"/>
              </w:rPr>
            </w:pPr>
            <w:r>
              <w:rPr>
                <w:rFonts w:hint="default" w:ascii="Times New Roman" w:hAnsi="Times New Roman" w:eastAsia="宋体" w:cs="Times New Roman"/>
                <w:caps w:val="0"/>
                <w:color w:val="auto"/>
                <w:spacing w:val="0"/>
                <w:w w:val="100"/>
                <w:position w:val="0"/>
                <w:sz w:val="24"/>
                <w:szCs w:val="24"/>
              </w:rPr>
              <w:t>生活垃圾。</w:t>
            </w:r>
          </w:p>
          <w:p w14:paraId="53EF1710">
            <w:pPr>
              <w:keepNext w:val="0"/>
              <w:keepLines w:val="0"/>
              <w:pageBreakBefore w:val="0"/>
              <w:widowControl w:val="0"/>
              <w:kinsoku/>
              <w:wordWrap/>
              <w:overflowPunct/>
              <w:topLinePunct w:val="0"/>
              <w:autoSpaceDE w:val="0"/>
              <w:autoSpaceDN w:val="0"/>
              <w:bidi w:val="0"/>
              <w:adjustRightInd/>
              <w:snapToGrid/>
              <w:spacing w:line="480" w:lineRule="exact"/>
              <w:ind w:firstLine="482" w:firstLineChars="200"/>
              <w:jc w:val="left"/>
              <w:textAlignment w:val="auto"/>
              <w:rPr>
                <w:rFonts w:hint="default" w:ascii="Times New Roman" w:hAnsi="Times New Roman" w:eastAsia="宋体" w:cs="Times New Roman"/>
                <w:b/>
                <w:bCs/>
                <w:caps w:val="0"/>
                <w:color w:val="auto"/>
                <w:spacing w:val="0"/>
                <w:w w:val="100"/>
                <w:position w:val="0"/>
                <w:sz w:val="24"/>
                <w:szCs w:val="24"/>
                <w:lang w:bidi="zh-CN"/>
              </w:rPr>
            </w:pPr>
            <w:r>
              <w:rPr>
                <w:rFonts w:hint="default" w:ascii="Times New Roman" w:hAnsi="Times New Roman" w:eastAsia="宋体" w:cs="Times New Roman"/>
                <w:b/>
                <w:bCs/>
                <w:caps w:val="0"/>
                <w:color w:val="auto"/>
                <w:spacing w:val="0"/>
                <w:w w:val="100"/>
                <w:position w:val="0"/>
                <w:sz w:val="24"/>
                <w:szCs w:val="24"/>
                <w:lang w:val="en-US" w:bidi="zh-CN"/>
              </w:rPr>
              <w:t>3.</w:t>
            </w:r>
            <w:r>
              <w:rPr>
                <w:rFonts w:hint="default" w:ascii="Times New Roman" w:hAnsi="Times New Roman" w:eastAsia="宋体" w:cs="Times New Roman"/>
                <w:b/>
                <w:bCs/>
                <w:caps w:val="0"/>
                <w:color w:val="auto"/>
                <w:spacing w:val="0"/>
                <w:w w:val="100"/>
                <w:position w:val="0"/>
                <w:sz w:val="24"/>
                <w:szCs w:val="24"/>
                <w:lang w:bidi="zh-CN"/>
              </w:rPr>
              <w:t>产污环节</w:t>
            </w:r>
          </w:p>
          <w:p w14:paraId="62768CE6">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left"/>
              <w:textAlignment w:val="auto"/>
              <w:rPr>
                <w:rFonts w:hint="default" w:ascii="Times New Roman" w:hAnsi="Times New Roman" w:eastAsia="宋体" w:cs="Times New Roman"/>
                <w:caps w:val="0"/>
                <w:color w:val="auto"/>
                <w:spacing w:val="0"/>
                <w:w w:val="100"/>
                <w:position w:val="0"/>
                <w:sz w:val="24"/>
                <w:szCs w:val="24"/>
                <w:lang w:bidi="zh-CN"/>
              </w:rPr>
            </w:pPr>
            <w:r>
              <w:rPr>
                <w:rFonts w:hint="default" w:ascii="Times New Roman" w:hAnsi="Times New Roman" w:eastAsia="宋体" w:cs="Times New Roman"/>
                <w:caps w:val="0"/>
                <w:color w:val="auto"/>
                <w:spacing w:val="0"/>
                <w:w w:val="100"/>
                <w:position w:val="0"/>
                <w:sz w:val="24"/>
                <w:szCs w:val="24"/>
                <w:lang w:bidi="zh-CN"/>
              </w:rPr>
              <w:t>产污环节统计见表</w:t>
            </w:r>
            <w:r>
              <w:rPr>
                <w:rFonts w:hint="default" w:ascii="Times New Roman" w:hAnsi="Times New Roman" w:eastAsia="宋体" w:cs="Times New Roman"/>
                <w:caps w:val="0"/>
                <w:color w:val="auto"/>
                <w:spacing w:val="0"/>
                <w:w w:val="100"/>
                <w:position w:val="0"/>
                <w:sz w:val="24"/>
                <w:szCs w:val="24"/>
                <w:lang w:val="en-US" w:bidi="zh-CN"/>
              </w:rPr>
              <w:t>16</w:t>
            </w:r>
            <w:r>
              <w:rPr>
                <w:rFonts w:hint="default" w:ascii="Times New Roman" w:hAnsi="Times New Roman" w:eastAsia="宋体" w:cs="Times New Roman"/>
                <w:caps w:val="0"/>
                <w:color w:val="auto"/>
                <w:spacing w:val="0"/>
                <w:w w:val="100"/>
                <w:position w:val="0"/>
                <w:sz w:val="24"/>
                <w:szCs w:val="24"/>
                <w:lang w:bidi="zh-CN"/>
              </w:rPr>
              <w:t>。</w:t>
            </w:r>
          </w:p>
          <w:p w14:paraId="49F25CE6">
            <w:pPr>
              <w:keepNext w:val="0"/>
              <w:keepLines w:val="0"/>
              <w:pageBreakBefore w:val="0"/>
              <w:widowControl w:val="0"/>
              <w:kinsoku/>
              <w:wordWrap/>
              <w:overflowPunct/>
              <w:topLinePunct w:val="0"/>
              <w:autoSpaceDE w:val="0"/>
              <w:autoSpaceDN w:val="0"/>
              <w:bidi w:val="0"/>
              <w:adjustRightInd/>
              <w:snapToGrid/>
              <w:spacing w:line="480" w:lineRule="exact"/>
              <w:ind w:firstLine="482" w:firstLineChars="200"/>
              <w:jc w:val="center"/>
              <w:textAlignment w:val="auto"/>
              <w:rPr>
                <w:rFonts w:hint="default" w:ascii="Times New Roman" w:hAnsi="Times New Roman" w:eastAsia="宋体" w:cs="Times New Roman"/>
                <w:b/>
                <w:bCs/>
                <w:caps w:val="0"/>
                <w:color w:val="auto"/>
                <w:spacing w:val="0"/>
                <w:w w:val="100"/>
                <w:position w:val="0"/>
                <w:sz w:val="24"/>
                <w:szCs w:val="24"/>
                <w:lang w:bidi="zh-CN"/>
              </w:rPr>
            </w:pPr>
            <w:r>
              <w:rPr>
                <w:rFonts w:hint="default" w:ascii="Times New Roman" w:hAnsi="Times New Roman" w:eastAsia="宋体" w:cs="Times New Roman"/>
                <w:b/>
                <w:bCs/>
                <w:caps w:val="0"/>
                <w:color w:val="auto"/>
                <w:spacing w:val="0"/>
                <w:w w:val="100"/>
                <w:position w:val="0"/>
                <w:sz w:val="24"/>
                <w:szCs w:val="24"/>
                <w:lang w:bidi="zh-CN"/>
              </w:rPr>
              <w:t>表1</w:t>
            </w:r>
            <w:r>
              <w:rPr>
                <w:rFonts w:hint="default" w:ascii="Times New Roman" w:hAnsi="Times New Roman" w:eastAsia="宋体" w:cs="Times New Roman"/>
                <w:b/>
                <w:bCs/>
                <w:caps w:val="0"/>
                <w:color w:val="auto"/>
                <w:spacing w:val="0"/>
                <w:w w:val="100"/>
                <w:position w:val="0"/>
                <w:sz w:val="24"/>
                <w:szCs w:val="24"/>
                <w:lang w:val="en-US" w:bidi="zh-CN"/>
              </w:rPr>
              <w:t>5</w:t>
            </w:r>
            <w:r>
              <w:rPr>
                <w:rFonts w:hint="default" w:ascii="Times New Roman" w:hAnsi="Times New Roman" w:eastAsia="宋体" w:cs="Times New Roman"/>
                <w:b/>
                <w:bCs/>
                <w:caps w:val="0"/>
                <w:color w:val="auto"/>
                <w:spacing w:val="0"/>
                <w:w w:val="100"/>
                <w:position w:val="0"/>
                <w:sz w:val="24"/>
                <w:szCs w:val="24"/>
                <w:lang w:bidi="zh-CN"/>
              </w:rPr>
              <w:t xml:space="preserve">   项目产污环节一览表</w:t>
            </w:r>
          </w:p>
          <w:tbl>
            <w:tblPr>
              <w:tblStyle w:val="8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775"/>
              <w:gridCol w:w="875"/>
              <w:gridCol w:w="1782"/>
              <w:gridCol w:w="2315"/>
              <w:gridCol w:w="2551"/>
            </w:tblGrid>
            <w:tr w14:paraId="278EF2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noWrap w:val="0"/>
                  <w:vAlign w:val="center"/>
                </w:tcPr>
                <w:p w14:paraId="2C83230E">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污染</w:t>
                  </w:r>
                </w:p>
                <w:p w14:paraId="4CAE7BC3">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类别</w:t>
                  </w:r>
                </w:p>
              </w:tc>
              <w:tc>
                <w:tcPr>
                  <w:tcW w:w="2657" w:type="dxa"/>
                  <w:gridSpan w:val="2"/>
                  <w:noWrap w:val="0"/>
                  <w:vAlign w:val="center"/>
                </w:tcPr>
                <w:p w14:paraId="4E319A06">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污染源</w:t>
                  </w:r>
                </w:p>
              </w:tc>
              <w:tc>
                <w:tcPr>
                  <w:tcW w:w="2315" w:type="dxa"/>
                  <w:noWrap w:val="0"/>
                  <w:vAlign w:val="center"/>
                </w:tcPr>
                <w:p w14:paraId="2102FA01">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污染物种类</w:t>
                  </w:r>
                </w:p>
              </w:tc>
              <w:tc>
                <w:tcPr>
                  <w:tcW w:w="2551" w:type="dxa"/>
                  <w:noWrap w:val="0"/>
                  <w:vAlign w:val="center"/>
                </w:tcPr>
                <w:p w14:paraId="1E253E57">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bCs/>
                      <w:caps w:val="0"/>
                      <w:color w:val="auto"/>
                      <w:spacing w:val="0"/>
                      <w:w w:val="100"/>
                      <w:position w:val="0"/>
                      <w:sz w:val="21"/>
                      <w:szCs w:val="21"/>
                    </w:rPr>
                  </w:pPr>
                  <w:r>
                    <w:rPr>
                      <w:rFonts w:hint="default" w:ascii="Times New Roman" w:hAnsi="Times New Roman" w:eastAsia="宋体" w:cs="Times New Roman"/>
                      <w:b/>
                      <w:bCs/>
                      <w:caps w:val="0"/>
                      <w:color w:val="auto"/>
                      <w:spacing w:val="0"/>
                      <w:w w:val="100"/>
                      <w:position w:val="0"/>
                      <w:sz w:val="21"/>
                      <w:szCs w:val="21"/>
                    </w:rPr>
                    <w:t>治理措施</w:t>
                  </w:r>
                </w:p>
              </w:tc>
            </w:tr>
            <w:tr w14:paraId="35E20A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restart"/>
                  <w:noWrap w:val="0"/>
                  <w:vAlign w:val="center"/>
                </w:tcPr>
                <w:p w14:paraId="59C97603">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rPr>
                    <w:t>废气</w:t>
                  </w:r>
                </w:p>
              </w:tc>
              <w:tc>
                <w:tcPr>
                  <w:tcW w:w="875" w:type="dxa"/>
                  <w:noWrap w:val="0"/>
                  <w:vAlign w:val="center"/>
                </w:tcPr>
                <w:p w14:paraId="4B9FECCE">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辅助工程</w:t>
                  </w:r>
                </w:p>
              </w:tc>
              <w:tc>
                <w:tcPr>
                  <w:tcW w:w="1782" w:type="dxa"/>
                  <w:noWrap w:val="0"/>
                  <w:vAlign w:val="center"/>
                </w:tcPr>
                <w:p w14:paraId="590FAAFB">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天然气锅炉废气（DA001）</w:t>
                  </w:r>
                </w:p>
              </w:tc>
              <w:tc>
                <w:tcPr>
                  <w:tcW w:w="2315" w:type="dxa"/>
                  <w:noWrap w:val="0"/>
                  <w:vAlign w:val="center"/>
                </w:tcPr>
                <w:p w14:paraId="387C0E36">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颗粒物</w:t>
                  </w:r>
                </w:p>
                <w:p w14:paraId="7DA26958">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二氧化硫</w:t>
                  </w:r>
                </w:p>
                <w:p w14:paraId="5B533982">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氮氧化物</w:t>
                  </w:r>
                </w:p>
                <w:p w14:paraId="181B06AA">
                  <w:pPr>
                    <w:adjustRightInd w:val="0"/>
                    <w:snapToGrid w:val="0"/>
                    <w:spacing w:line="240" w:lineRule="atLeast"/>
                    <w:jc w:val="center"/>
                    <w:rPr>
                      <w:rFonts w:hint="default" w:ascii="Times New Roman" w:hAnsi="Times New Roman" w:eastAsia="宋体" w:cs="Times New Roman"/>
                      <w:b w:val="0"/>
                      <w:bCs w:val="0"/>
                      <w:caps w:val="0"/>
                      <w:color w:val="auto"/>
                      <w:spacing w:val="0"/>
                      <w:w w:val="100"/>
                      <w:position w:val="0"/>
                      <w:sz w:val="21"/>
                      <w:szCs w:val="21"/>
                      <w:lang w:eastAsia="zh-CN"/>
                    </w:rPr>
                  </w:pPr>
                  <w:r>
                    <w:rPr>
                      <w:rFonts w:hint="default" w:ascii="Times New Roman" w:hAnsi="Times New Roman" w:eastAsia="宋体" w:cs="Times New Roman"/>
                      <w:color w:val="auto"/>
                      <w:spacing w:val="0"/>
                      <w:position w:val="0"/>
                      <w:sz w:val="21"/>
                      <w:szCs w:val="21"/>
                    </w:rPr>
                    <w:t>（林格曼黑度，级）</w:t>
                  </w:r>
                </w:p>
              </w:tc>
              <w:tc>
                <w:tcPr>
                  <w:tcW w:w="2551" w:type="dxa"/>
                  <w:noWrap w:val="0"/>
                  <w:vAlign w:val="center"/>
                </w:tcPr>
                <w:p w14:paraId="5D328A18">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rPr>
                  </w:pPr>
                  <w:r>
                    <w:rPr>
                      <w:rFonts w:hint="default" w:ascii="Times New Roman" w:hAnsi="Times New Roman" w:eastAsia="宋体" w:cs="Times New Roman"/>
                      <w:b w:val="0"/>
                      <w:bCs w:val="0"/>
                      <w:color w:val="auto"/>
                      <w:spacing w:val="0"/>
                      <w:sz w:val="21"/>
                      <w:szCs w:val="21"/>
                      <w:lang w:val="en-US" w:eastAsia="zh-CN"/>
                    </w:rPr>
                    <w:t>低氮燃烧器+18m高排气筒</w:t>
                  </w:r>
                  <w:r>
                    <w:rPr>
                      <w:rFonts w:hint="default" w:ascii="Times New Roman" w:hAnsi="Times New Roman" w:eastAsia="宋体" w:cs="Times New Roman"/>
                      <w:color w:val="auto"/>
                      <w:spacing w:val="0"/>
                      <w:sz w:val="21"/>
                      <w:szCs w:val="21"/>
                      <w:lang w:val="en-US" w:eastAsia="zh-CN"/>
                    </w:rPr>
                    <w:t>排放</w:t>
                  </w:r>
                </w:p>
              </w:tc>
            </w:tr>
            <w:tr w14:paraId="0910B9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center"/>
                </w:tcPr>
                <w:p w14:paraId="34F14BD8">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875" w:type="dxa"/>
                  <w:noWrap w:val="0"/>
                  <w:vAlign w:val="center"/>
                </w:tcPr>
                <w:p w14:paraId="58B04012">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kern w:val="2"/>
                      <w:position w:val="0"/>
                      <w:sz w:val="21"/>
                      <w:szCs w:val="21"/>
                      <w:lang w:val="en-US" w:eastAsia="zh-CN" w:bidi="ar-SA"/>
                    </w:rPr>
                  </w:pPr>
                  <w:r>
                    <w:rPr>
                      <w:rFonts w:hint="default" w:ascii="Times New Roman" w:hAnsi="Times New Roman" w:eastAsia="宋体" w:cs="Times New Roman"/>
                      <w:b w:val="0"/>
                      <w:bCs w:val="0"/>
                      <w:caps w:val="0"/>
                      <w:color w:val="auto"/>
                      <w:spacing w:val="0"/>
                      <w:w w:val="100"/>
                      <w:kern w:val="2"/>
                      <w:position w:val="0"/>
                      <w:sz w:val="21"/>
                      <w:szCs w:val="21"/>
                      <w:lang w:val="en-US" w:eastAsia="zh-CN" w:bidi="ar-SA"/>
                    </w:rPr>
                    <w:t>轧机机组</w:t>
                  </w:r>
                </w:p>
              </w:tc>
              <w:tc>
                <w:tcPr>
                  <w:tcW w:w="1782" w:type="dxa"/>
                  <w:noWrap w:val="0"/>
                  <w:vAlign w:val="center"/>
                </w:tcPr>
                <w:p w14:paraId="29C570EE">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轧制油雾</w:t>
                  </w:r>
                  <w:r>
                    <w:rPr>
                      <w:rFonts w:hint="default" w:ascii="Times New Roman" w:hAnsi="Times New Roman" w:eastAsia="宋体" w:cs="Times New Roman"/>
                      <w:b w:val="0"/>
                      <w:bCs w:val="0"/>
                      <w:color w:val="auto"/>
                      <w:sz w:val="21"/>
                      <w:szCs w:val="21"/>
                      <w:vertAlign w:val="baseline"/>
                      <w:lang w:val="en-US" w:eastAsia="zh-CN"/>
                    </w:rPr>
                    <w:t>（DA002）</w:t>
                  </w:r>
                </w:p>
              </w:tc>
              <w:tc>
                <w:tcPr>
                  <w:tcW w:w="2315" w:type="dxa"/>
                  <w:noWrap w:val="0"/>
                  <w:vAlign w:val="center"/>
                </w:tcPr>
                <w:p w14:paraId="39039BD3">
                  <w:pPr>
                    <w:adjustRightInd w:val="0"/>
                    <w:snapToGrid w:val="0"/>
                    <w:spacing w:line="240" w:lineRule="atLeast"/>
                    <w:jc w:val="center"/>
                    <w:rPr>
                      <w:rFonts w:hint="default" w:ascii="Times New Roman" w:hAnsi="Times New Roman" w:eastAsia="宋体" w:cs="Times New Roman"/>
                      <w:b w:val="0"/>
                      <w:bCs w:val="0"/>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NMHC</w:t>
                  </w:r>
                  <w:r>
                    <w:rPr>
                      <w:rFonts w:hint="default" w:ascii="Times New Roman" w:hAnsi="Times New Roman" w:eastAsia="宋体" w:cs="Times New Roman"/>
                      <w:caps w:val="0"/>
                      <w:color w:val="auto"/>
                      <w:spacing w:val="0"/>
                      <w:w w:val="100"/>
                      <w:position w:val="0"/>
                      <w:sz w:val="21"/>
                      <w:szCs w:val="21"/>
                      <w:lang w:val="en-US" w:eastAsia="zh-CN"/>
                    </w:rPr>
                    <w:t>（油雾）</w:t>
                  </w:r>
                </w:p>
              </w:tc>
              <w:tc>
                <w:tcPr>
                  <w:tcW w:w="2551" w:type="dxa"/>
                  <w:noWrap w:val="0"/>
                  <w:vAlign w:val="center"/>
                </w:tcPr>
                <w:p w14:paraId="72AB2914">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封闭式集气罩收集+油雾净化+18m高排气筒排放</w:t>
                  </w:r>
                </w:p>
              </w:tc>
            </w:tr>
            <w:tr w14:paraId="7CFACF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center"/>
                </w:tcPr>
                <w:p w14:paraId="4850218E">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875" w:type="dxa"/>
                  <w:noWrap w:val="0"/>
                  <w:vAlign w:val="center"/>
                </w:tcPr>
                <w:p w14:paraId="57CFB98F">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天然气退火线机组</w:t>
                  </w:r>
                </w:p>
              </w:tc>
              <w:tc>
                <w:tcPr>
                  <w:tcW w:w="1782" w:type="dxa"/>
                  <w:noWrap w:val="0"/>
                  <w:vAlign w:val="center"/>
                </w:tcPr>
                <w:p w14:paraId="5F9AA70C">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天然气退火炉废气（DA003）</w:t>
                  </w:r>
                </w:p>
              </w:tc>
              <w:tc>
                <w:tcPr>
                  <w:tcW w:w="2315" w:type="dxa"/>
                  <w:noWrap w:val="0"/>
                  <w:vAlign w:val="center"/>
                </w:tcPr>
                <w:p w14:paraId="6C46B904">
                  <w:pPr>
                    <w:adjustRightInd w:val="0"/>
                    <w:snapToGrid w:val="0"/>
                    <w:spacing w:line="240" w:lineRule="atLeast"/>
                    <w:jc w:val="center"/>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颗粒物二氧化硫</w:t>
                  </w:r>
                </w:p>
                <w:p w14:paraId="57A96446">
                  <w:pPr>
                    <w:adjustRightInd w:val="0"/>
                    <w:snapToGrid w:val="0"/>
                    <w:spacing w:line="240" w:lineRule="atLeast"/>
                    <w:jc w:val="center"/>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氮氧化物（以NO2计）</w:t>
                  </w:r>
                </w:p>
                <w:p w14:paraId="633660DE">
                  <w:pPr>
                    <w:adjustRightInd w:val="0"/>
                    <w:snapToGrid w:val="0"/>
                    <w:spacing w:line="240" w:lineRule="atLeast"/>
                    <w:jc w:val="center"/>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kern w:val="2"/>
                      <w:position w:val="0"/>
                      <w:sz w:val="21"/>
                      <w:szCs w:val="21"/>
                      <w:lang w:val="en-US" w:eastAsia="zh-CN" w:bidi="ar-SA"/>
                    </w:rPr>
                    <w:t>（林格曼黑度，级）</w:t>
                  </w:r>
                </w:p>
              </w:tc>
              <w:tc>
                <w:tcPr>
                  <w:tcW w:w="2551" w:type="dxa"/>
                  <w:noWrap w:val="0"/>
                  <w:vAlign w:val="center"/>
                </w:tcPr>
                <w:p w14:paraId="116AE8A1">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天然气燃烧器+18m高排气筒</w:t>
                  </w:r>
                  <w:r>
                    <w:rPr>
                      <w:rFonts w:hint="default" w:ascii="Times New Roman" w:hAnsi="Times New Roman" w:eastAsia="宋体" w:cs="Times New Roman"/>
                      <w:color w:val="auto"/>
                      <w:spacing w:val="0"/>
                      <w:sz w:val="21"/>
                      <w:szCs w:val="21"/>
                      <w:lang w:val="en-US" w:eastAsia="zh-CN"/>
                    </w:rPr>
                    <w:t>排放</w:t>
                  </w:r>
                </w:p>
              </w:tc>
            </w:tr>
            <w:tr w14:paraId="0DE3D9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577" w:hRule="atLeast"/>
                <w:jc w:val="center"/>
              </w:trPr>
              <w:tc>
                <w:tcPr>
                  <w:tcW w:w="775" w:type="dxa"/>
                  <w:vMerge w:val="continue"/>
                  <w:noWrap w:val="0"/>
                  <w:vAlign w:val="center"/>
                </w:tcPr>
                <w:p w14:paraId="7769B3DB">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875" w:type="dxa"/>
                  <w:vMerge w:val="restart"/>
                  <w:noWrap w:val="0"/>
                  <w:vAlign w:val="center"/>
                </w:tcPr>
                <w:p w14:paraId="2003D2C6">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连续式抛丸酸洗线机组</w:t>
                  </w:r>
                </w:p>
              </w:tc>
              <w:tc>
                <w:tcPr>
                  <w:tcW w:w="1782" w:type="dxa"/>
                  <w:noWrap w:val="0"/>
                  <w:vAlign w:val="center"/>
                </w:tcPr>
                <w:p w14:paraId="730C146B">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抛丸废气</w:t>
                  </w:r>
                  <w:r>
                    <w:rPr>
                      <w:rFonts w:hint="default" w:ascii="Times New Roman" w:hAnsi="Times New Roman" w:eastAsia="宋体" w:cs="Times New Roman"/>
                      <w:b w:val="0"/>
                      <w:bCs w:val="0"/>
                      <w:color w:val="auto"/>
                      <w:sz w:val="21"/>
                      <w:szCs w:val="21"/>
                      <w:vertAlign w:val="baseline"/>
                      <w:lang w:val="en-US" w:eastAsia="zh-CN"/>
                    </w:rPr>
                    <w:t>（DA004）</w:t>
                  </w:r>
                </w:p>
              </w:tc>
              <w:tc>
                <w:tcPr>
                  <w:tcW w:w="2315" w:type="dxa"/>
                  <w:noWrap w:val="0"/>
                  <w:vAlign w:val="center"/>
                </w:tcPr>
                <w:p w14:paraId="3521FFE1">
                  <w:pPr>
                    <w:adjustRightInd w:val="0"/>
                    <w:snapToGrid w:val="0"/>
                    <w:spacing w:line="240" w:lineRule="atLeast"/>
                    <w:jc w:val="center"/>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color w:val="auto"/>
                      <w:sz w:val="21"/>
                      <w:szCs w:val="21"/>
                    </w:rPr>
                    <w:t>颗粒物</w:t>
                  </w:r>
                </w:p>
              </w:tc>
              <w:tc>
                <w:tcPr>
                  <w:tcW w:w="2551" w:type="dxa"/>
                  <w:noWrap w:val="0"/>
                  <w:vAlign w:val="center"/>
                </w:tcPr>
                <w:p w14:paraId="2796FCDD">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color w:val="auto"/>
                      <w:spacing w:val="0"/>
                      <w:sz w:val="21"/>
                      <w:szCs w:val="21"/>
                      <w:lang w:val="en-US" w:eastAsia="zh-CN"/>
                    </w:rPr>
                    <w:t>自带集尘设施</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布袋除尘器</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18</w:t>
                  </w:r>
                  <w:r>
                    <w:rPr>
                      <w:rFonts w:hint="default" w:ascii="Times New Roman" w:hAnsi="Times New Roman" w:eastAsia="宋体" w:cs="Times New Roman"/>
                      <w:color w:val="auto"/>
                      <w:spacing w:val="0"/>
                      <w:sz w:val="21"/>
                      <w:szCs w:val="21"/>
                      <w:lang w:eastAsia="zh-CN"/>
                    </w:rPr>
                    <w:t>m高排气筒</w:t>
                  </w:r>
                  <w:r>
                    <w:rPr>
                      <w:rFonts w:hint="default" w:ascii="Times New Roman" w:hAnsi="Times New Roman" w:eastAsia="宋体" w:cs="Times New Roman"/>
                      <w:color w:val="auto"/>
                      <w:spacing w:val="0"/>
                      <w:sz w:val="21"/>
                      <w:szCs w:val="21"/>
                      <w:lang w:val="en-US" w:eastAsia="zh-CN"/>
                    </w:rPr>
                    <w:t>排放</w:t>
                  </w:r>
                </w:p>
              </w:tc>
            </w:tr>
            <w:tr w14:paraId="772B0F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577" w:hRule="atLeast"/>
                <w:jc w:val="center"/>
              </w:trPr>
              <w:tc>
                <w:tcPr>
                  <w:tcW w:w="775" w:type="dxa"/>
                  <w:vMerge w:val="continue"/>
                  <w:noWrap w:val="0"/>
                  <w:vAlign w:val="center"/>
                </w:tcPr>
                <w:p w14:paraId="3E26C217">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875" w:type="dxa"/>
                  <w:vMerge w:val="continue"/>
                  <w:noWrap w:val="0"/>
                  <w:vAlign w:val="center"/>
                </w:tcPr>
                <w:p w14:paraId="0CE0B724">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p>
              </w:tc>
              <w:tc>
                <w:tcPr>
                  <w:tcW w:w="1782" w:type="dxa"/>
                  <w:noWrap w:val="0"/>
                  <w:vAlign w:val="center"/>
                </w:tcPr>
                <w:p w14:paraId="603F78F3">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olor w:val="auto"/>
                      <w:spacing w:val="0"/>
                      <w:w w:val="100"/>
                      <w:position w:val="0"/>
                      <w:sz w:val="21"/>
                      <w:szCs w:val="21"/>
                      <w:lang w:eastAsia="zh-CN"/>
                    </w:rPr>
                  </w:pPr>
                  <w:r>
                    <w:rPr>
                      <w:rFonts w:hint="default" w:ascii="Times New Roman" w:hAnsi="Times New Roman" w:eastAsia="宋体" w:cs="Times New Roman"/>
                      <w:b w:val="0"/>
                      <w:bCs w:val="0"/>
                      <w:color w:val="auto"/>
                      <w:spacing w:val="0"/>
                      <w:w w:val="100"/>
                      <w:position w:val="0"/>
                      <w:sz w:val="21"/>
                      <w:szCs w:val="21"/>
                      <w:lang w:eastAsia="zh-CN"/>
                    </w:rPr>
                    <w:t>酸</w:t>
                  </w:r>
                  <w:r>
                    <w:rPr>
                      <w:rFonts w:hint="default" w:ascii="Times New Roman" w:hAnsi="Times New Roman" w:eastAsia="宋体" w:cs="Times New Roman"/>
                      <w:b w:val="0"/>
                      <w:bCs w:val="0"/>
                      <w:color w:val="auto"/>
                      <w:spacing w:val="0"/>
                      <w:w w:val="100"/>
                      <w:position w:val="0"/>
                      <w:sz w:val="21"/>
                      <w:szCs w:val="21"/>
                      <w:lang w:val="en-US" w:eastAsia="zh-CN"/>
                    </w:rPr>
                    <w:t>洗</w:t>
                  </w:r>
                  <w:r>
                    <w:rPr>
                      <w:rFonts w:hint="default" w:ascii="Times New Roman" w:hAnsi="Times New Roman" w:eastAsia="宋体" w:cs="Times New Roman"/>
                      <w:b w:val="0"/>
                      <w:bCs w:val="0"/>
                      <w:color w:val="auto"/>
                      <w:spacing w:val="0"/>
                      <w:w w:val="100"/>
                      <w:position w:val="0"/>
                      <w:sz w:val="21"/>
                      <w:szCs w:val="21"/>
                      <w:lang w:eastAsia="zh-CN"/>
                    </w:rPr>
                    <w:t>废气</w:t>
                  </w:r>
                  <w:r>
                    <w:rPr>
                      <w:rFonts w:hint="default" w:ascii="Times New Roman" w:hAnsi="Times New Roman" w:eastAsia="宋体" w:cs="Times New Roman"/>
                      <w:b w:val="0"/>
                      <w:bCs w:val="0"/>
                      <w:color w:val="auto"/>
                      <w:sz w:val="21"/>
                      <w:szCs w:val="21"/>
                      <w:vertAlign w:val="baseline"/>
                      <w:lang w:val="en-US" w:eastAsia="zh-CN"/>
                    </w:rPr>
                    <w:t>（DA005）</w:t>
                  </w:r>
                </w:p>
              </w:tc>
              <w:tc>
                <w:tcPr>
                  <w:tcW w:w="2315" w:type="dxa"/>
                  <w:noWrap w:val="0"/>
                  <w:vAlign w:val="center"/>
                </w:tcPr>
                <w:p w14:paraId="17EEE8FD">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氮氧化物</w:t>
                  </w:r>
                </w:p>
                <w:p w14:paraId="562FBFBC">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氟化物</w:t>
                  </w:r>
                </w:p>
                <w:p w14:paraId="6F05FADB">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颗粒物</w:t>
                  </w:r>
                </w:p>
                <w:p w14:paraId="7CF6D736">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SO2</w:t>
                  </w:r>
                </w:p>
                <w:p w14:paraId="798997A4">
                  <w:pPr>
                    <w:adjustRightInd w:val="0"/>
                    <w:snapToGrid w:val="0"/>
                    <w:spacing w:line="240" w:lineRule="atLeast"/>
                    <w:jc w:val="center"/>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color w:val="auto"/>
                      <w:sz w:val="21"/>
                      <w:szCs w:val="21"/>
                      <w:lang w:val="en-US" w:eastAsia="zh-CN"/>
                    </w:rPr>
                    <w:t>氨</w:t>
                  </w:r>
                </w:p>
              </w:tc>
              <w:tc>
                <w:tcPr>
                  <w:tcW w:w="2551" w:type="dxa"/>
                  <w:noWrap w:val="0"/>
                  <w:vAlign w:val="center"/>
                </w:tcPr>
                <w:p w14:paraId="52886CFF">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color w:val="auto"/>
                      <w:spacing w:val="0"/>
                      <w:position w:val="0"/>
                      <w:sz w:val="21"/>
                      <w:szCs w:val="21"/>
                      <w:lang w:val="en-US" w:eastAsia="zh-CN"/>
                    </w:rPr>
                    <w:t>酸洗段封闭及顶吸收集+二级吸收塔+SCR·+18m排气筒</w:t>
                  </w:r>
                  <w:r>
                    <w:rPr>
                      <w:rFonts w:hint="default" w:ascii="Times New Roman" w:hAnsi="Times New Roman" w:eastAsia="宋体" w:cs="Times New Roman"/>
                      <w:color w:val="auto"/>
                      <w:spacing w:val="0"/>
                      <w:sz w:val="21"/>
                      <w:szCs w:val="21"/>
                      <w:lang w:val="en-US" w:eastAsia="zh-CN"/>
                    </w:rPr>
                    <w:t>排放</w:t>
                  </w:r>
                </w:p>
              </w:tc>
            </w:tr>
            <w:tr w14:paraId="3FFB3D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577" w:hRule="atLeast"/>
                <w:jc w:val="center"/>
              </w:trPr>
              <w:tc>
                <w:tcPr>
                  <w:tcW w:w="775" w:type="dxa"/>
                  <w:vMerge w:val="continue"/>
                  <w:noWrap w:val="0"/>
                  <w:vAlign w:val="center"/>
                </w:tcPr>
                <w:p w14:paraId="12F09FAE">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875" w:type="dxa"/>
                  <w:noWrap w:val="0"/>
                  <w:vAlign w:val="center"/>
                </w:tcPr>
                <w:p w14:paraId="01B26E7C">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olor w:val="auto"/>
                      <w:spacing w:val="0"/>
                      <w:w w:val="100"/>
                      <w:position w:val="0"/>
                      <w:sz w:val="21"/>
                      <w:szCs w:val="21"/>
                      <w:lang w:val="en-US" w:eastAsia="zh-CN"/>
                    </w:rPr>
                  </w:pPr>
                  <w:r>
                    <w:rPr>
                      <w:rFonts w:hint="default" w:ascii="Times New Roman" w:hAnsi="Times New Roman" w:eastAsia="宋体" w:cs="Times New Roman"/>
                      <w:b w:val="0"/>
                      <w:bCs w:val="0"/>
                      <w:color w:val="auto"/>
                      <w:spacing w:val="0"/>
                      <w:w w:val="100"/>
                      <w:position w:val="0"/>
                      <w:sz w:val="21"/>
                      <w:szCs w:val="21"/>
                      <w:lang w:val="en-US" w:eastAsia="zh-CN"/>
                    </w:rPr>
                    <w:t>食堂</w:t>
                  </w:r>
                </w:p>
              </w:tc>
              <w:tc>
                <w:tcPr>
                  <w:tcW w:w="1782" w:type="dxa"/>
                  <w:noWrap w:val="0"/>
                  <w:vAlign w:val="center"/>
                </w:tcPr>
                <w:p w14:paraId="5C5FB6C4">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olor w:val="auto"/>
                      <w:spacing w:val="0"/>
                      <w:w w:val="100"/>
                      <w:position w:val="0"/>
                      <w:sz w:val="21"/>
                      <w:szCs w:val="21"/>
                      <w:lang w:val="en-US" w:eastAsia="zh-CN"/>
                    </w:rPr>
                  </w:pPr>
                  <w:r>
                    <w:rPr>
                      <w:rFonts w:hint="default" w:ascii="Times New Roman" w:hAnsi="Times New Roman" w:eastAsia="宋体" w:cs="Times New Roman"/>
                      <w:b w:val="0"/>
                      <w:bCs w:val="0"/>
                      <w:color w:val="auto"/>
                      <w:spacing w:val="0"/>
                      <w:w w:val="100"/>
                      <w:position w:val="0"/>
                      <w:sz w:val="21"/>
                      <w:szCs w:val="21"/>
                      <w:lang w:val="en-US" w:eastAsia="zh-CN"/>
                    </w:rPr>
                    <w:t>食堂油烟</w:t>
                  </w:r>
                  <w:r>
                    <w:rPr>
                      <w:rFonts w:hint="default" w:ascii="Times New Roman" w:hAnsi="Times New Roman" w:eastAsia="宋体" w:cs="Times New Roman"/>
                      <w:b w:val="0"/>
                      <w:bCs w:val="0"/>
                      <w:color w:val="auto"/>
                      <w:sz w:val="21"/>
                      <w:szCs w:val="21"/>
                      <w:vertAlign w:val="baseline"/>
                      <w:lang w:val="en-US" w:eastAsia="zh-CN"/>
                    </w:rPr>
                    <w:t>（DA006</w:t>
                  </w:r>
                </w:p>
              </w:tc>
              <w:tc>
                <w:tcPr>
                  <w:tcW w:w="2315" w:type="dxa"/>
                  <w:noWrap w:val="0"/>
                  <w:vAlign w:val="center"/>
                </w:tcPr>
                <w:p w14:paraId="5C7900D4">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油烟</w:t>
                  </w:r>
                </w:p>
              </w:tc>
              <w:tc>
                <w:tcPr>
                  <w:tcW w:w="2551" w:type="dxa"/>
                  <w:noWrap w:val="0"/>
                  <w:vAlign w:val="center"/>
                </w:tcPr>
                <w:p w14:paraId="6615D616">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lang w:val="en-US" w:eastAsia="zh-CN"/>
                    </w:rPr>
                    <w:t>食堂油烟经静电式油烟净化器处理后引至所在建筑物楼顶排放。</w:t>
                  </w:r>
                </w:p>
              </w:tc>
            </w:tr>
            <w:tr w14:paraId="4C6905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restart"/>
                  <w:noWrap w:val="0"/>
                  <w:vAlign w:val="center"/>
                </w:tcPr>
                <w:p w14:paraId="2B658E0F">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lang w:val="en-US" w:eastAsia="zh-CN"/>
                    </w:rPr>
                    <w:t>废水</w:t>
                  </w:r>
                </w:p>
              </w:tc>
              <w:tc>
                <w:tcPr>
                  <w:tcW w:w="875" w:type="dxa"/>
                  <w:noWrap w:val="0"/>
                  <w:vAlign w:val="center"/>
                </w:tcPr>
                <w:p w14:paraId="417D4565">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firstLine="0" w:firstLineChars="0"/>
                    <w:jc w:val="center"/>
                    <w:textAlignment w:val="center"/>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生产废水</w:t>
                  </w:r>
                </w:p>
              </w:tc>
              <w:tc>
                <w:tcPr>
                  <w:tcW w:w="1782" w:type="dxa"/>
                  <w:noWrap w:val="0"/>
                  <w:vAlign w:val="center"/>
                </w:tcPr>
                <w:p w14:paraId="2A39B505">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firstLine="0" w:firstLineChars="0"/>
                    <w:jc w:val="center"/>
                    <w:textAlignment w:val="center"/>
                    <w:rPr>
                      <w:rFonts w:hint="default" w:ascii="Times New Roman" w:hAnsi="Times New Roman" w:eastAsia="宋体" w:cs="Times New Roman"/>
                      <w:b w:val="0"/>
                      <w:bCs w:val="0"/>
                      <w:caps w:val="0"/>
                      <w:color w:val="auto"/>
                      <w:spacing w:val="0"/>
                      <w:w w:val="100"/>
                      <w:position w:val="0"/>
                      <w:sz w:val="21"/>
                      <w:szCs w:val="21"/>
                      <w:lang w:val="zh-CN"/>
                    </w:rPr>
                  </w:pPr>
                  <w:r>
                    <w:rPr>
                      <w:rFonts w:hint="default" w:ascii="Times New Roman" w:hAnsi="Times New Roman" w:eastAsia="宋体" w:cs="Times New Roman"/>
                      <w:b w:val="0"/>
                      <w:bCs w:val="0"/>
                      <w:caps w:val="0"/>
                      <w:color w:val="auto"/>
                      <w:spacing w:val="0"/>
                      <w:w w:val="100"/>
                      <w:position w:val="0"/>
                      <w:sz w:val="21"/>
                      <w:szCs w:val="21"/>
                      <w:lang w:val="zh-CN"/>
                    </w:rPr>
                    <w:t>软水浓水、锅炉排污水、脱脂清洗废水、中间修磨清洗废水、酸洗清洗废水、喷淋塔废水</w:t>
                  </w:r>
                </w:p>
              </w:tc>
              <w:tc>
                <w:tcPr>
                  <w:tcW w:w="2315" w:type="dxa"/>
                  <w:noWrap w:val="0"/>
                  <w:vAlign w:val="center"/>
                </w:tcPr>
                <w:p w14:paraId="571F23DF">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rPr>
                    <w:t>pH</w:t>
                  </w:r>
                  <w:r>
                    <w:rPr>
                      <w:rFonts w:hint="default" w:ascii="Times New Roman" w:hAnsi="Times New Roman" w:eastAsia="宋体" w:cs="Times New Roman"/>
                      <w:b w:val="0"/>
                      <w:bCs w:val="0"/>
                      <w:caps w:val="0"/>
                      <w:color w:val="auto"/>
                      <w:spacing w:val="0"/>
                      <w:w w:val="100"/>
                      <w:position w:val="0"/>
                      <w:sz w:val="21"/>
                      <w:szCs w:val="21"/>
                      <w:lang w:eastAsia="zh-CN"/>
                    </w:rPr>
                    <w:t>、</w:t>
                  </w:r>
                  <w:r>
                    <w:rPr>
                      <w:rFonts w:hint="default" w:ascii="Times New Roman" w:hAnsi="Times New Roman" w:eastAsia="宋体" w:cs="Times New Roman"/>
                      <w:b w:val="0"/>
                      <w:bCs w:val="0"/>
                      <w:caps w:val="0"/>
                      <w:color w:val="auto"/>
                      <w:spacing w:val="0"/>
                      <w:w w:val="100"/>
                      <w:position w:val="0"/>
                      <w:sz w:val="21"/>
                      <w:szCs w:val="21"/>
                    </w:rPr>
                    <w:t>COD</w:t>
                  </w:r>
                  <w:r>
                    <w:rPr>
                      <w:rFonts w:hint="default" w:ascii="Times New Roman" w:hAnsi="Times New Roman" w:eastAsia="宋体" w:cs="Times New Roman"/>
                      <w:b w:val="0"/>
                      <w:bCs w:val="0"/>
                      <w:caps w:val="0"/>
                      <w:color w:val="auto"/>
                      <w:spacing w:val="0"/>
                      <w:w w:val="100"/>
                      <w:position w:val="0"/>
                      <w:sz w:val="21"/>
                      <w:szCs w:val="21"/>
                      <w:lang w:eastAsia="zh-CN"/>
                    </w:rPr>
                    <w:t>、</w:t>
                  </w:r>
                  <w:r>
                    <w:rPr>
                      <w:rFonts w:hint="default" w:ascii="Times New Roman" w:hAnsi="Times New Roman" w:eastAsia="宋体" w:cs="Times New Roman"/>
                      <w:b w:val="0"/>
                      <w:bCs w:val="0"/>
                      <w:caps w:val="0"/>
                      <w:color w:val="auto"/>
                      <w:spacing w:val="0"/>
                      <w:w w:val="100"/>
                      <w:position w:val="0"/>
                      <w:sz w:val="21"/>
                      <w:szCs w:val="21"/>
                    </w:rPr>
                    <w:t>BOD</w:t>
                  </w:r>
                  <w:r>
                    <w:rPr>
                      <w:rFonts w:hint="default" w:ascii="Times New Roman" w:hAnsi="Times New Roman" w:eastAsia="宋体" w:cs="Times New Roman"/>
                      <w:b w:val="0"/>
                      <w:bCs w:val="0"/>
                      <w:caps w:val="0"/>
                      <w:color w:val="auto"/>
                      <w:spacing w:val="0"/>
                      <w:w w:val="100"/>
                      <w:position w:val="0"/>
                      <w:sz w:val="21"/>
                      <w:szCs w:val="21"/>
                      <w:lang w:eastAsia="zh-CN"/>
                    </w:rPr>
                    <w:t>、</w:t>
                  </w:r>
                  <w:r>
                    <w:rPr>
                      <w:rFonts w:hint="default" w:ascii="Times New Roman" w:hAnsi="Times New Roman" w:eastAsia="宋体" w:cs="Times New Roman"/>
                      <w:b w:val="0"/>
                      <w:bCs w:val="0"/>
                      <w:caps w:val="0"/>
                      <w:color w:val="auto"/>
                      <w:spacing w:val="0"/>
                      <w:w w:val="100"/>
                      <w:position w:val="0"/>
                      <w:sz w:val="21"/>
                      <w:szCs w:val="21"/>
                    </w:rPr>
                    <w:t>SS</w:t>
                  </w:r>
                  <w:r>
                    <w:rPr>
                      <w:rFonts w:hint="default" w:ascii="Times New Roman" w:hAnsi="Times New Roman" w:eastAsia="宋体" w:cs="Times New Roman"/>
                      <w:b w:val="0"/>
                      <w:bCs w:val="0"/>
                      <w:caps w:val="0"/>
                      <w:color w:val="auto"/>
                      <w:spacing w:val="0"/>
                      <w:w w:val="100"/>
                      <w:position w:val="0"/>
                      <w:sz w:val="21"/>
                      <w:szCs w:val="21"/>
                      <w:lang w:eastAsia="zh-CN"/>
                    </w:rPr>
                    <w:t>、</w:t>
                  </w:r>
                  <w:r>
                    <w:rPr>
                      <w:rFonts w:hint="default" w:ascii="Times New Roman" w:hAnsi="Times New Roman" w:eastAsia="宋体" w:cs="Times New Roman"/>
                      <w:b w:val="0"/>
                      <w:bCs w:val="0"/>
                      <w:caps w:val="0"/>
                      <w:color w:val="auto"/>
                      <w:spacing w:val="0"/>
                      <w:w w:val="100"/>
                      <w:position w:val="0"/>
                      <w:sz w:val="21"/>
                      <w:szCs w:val="21"/>
                    </w:rPr>
                    <w:t>石油类</w:t>
                  </w:r>
                </w:p>
              </w:tc>
              <w:tc>
                <w:tcPr>
                  <w:tcW w:w="2551" w:type="dxa"/>
                  <w:noWrap w:val="0"/>
                  <w:vAlign w:val="center"/>
                </w:tcPr>
                <w:p w14:paraId="57976697">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kern w:val="2"/>
                      <w:position w:val="0"/>
                      <w:sz w:val="21"/>
                      <w:szCs w:val="21"/>
                      <w:lang w:val="en-US" w:eastAsia="zh-CN"/>
                    </w:rPr>
                    <w:t>生产废水处理达标后经市政管网排入宝鸡市陈仓金信安水务有限公司（宝鸡市虢镇污水处理厂）。</w:t>
                  </w:r>
                </w:p>
              </w:tc>
            </w:tr>
            <w:tr w14:paraId="3736B5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center"/>
                </w:tcPr>
                <w:p w14:paraId="097F342C">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47F210A8">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生活污水</w:t>
                  </w:r>
                </w:p>
              </w:tc>
              <w:tc>
                <w:tcPr>
                  <w:tcW w:w="2315" w:type="dxa"/>
                  <w:noWrap w:val="0"/>
                  <w:vAlign w:val="center"/>
                </w:tcPr>
                <w:p w14:paraId="20FD50AF">
                  <w:pPr>
                    <w:keepNext w:val="0"/>
                    <w:keepLines w:val="0"/>
                    <w:pageBreakBefore w:val="0"/>
                    <w:kinsoku/>
                    <w:wordWrap/>
                    <w:overflowPunct/>
                    <w:topLinePunct w:val="0"/>
                    <w:autoSpaceDE w:val="0"/>
                    <w:autoSpaceDN w:val="0"/>
                    <w:bidi w:val="0"/>
                    <w:adjustRightInd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Cs/>
                      <w:caps w:val="0"/>
                      <w:color w:val="auto"/>
                      <w:spacing w:val="0"/>
                      <w:w w:val="100"/>
                      <w:position w:val="0"/>
                      <w:sz w:val="21"/>
                      <w:szCs w:val="21"/>
                    </w:rPr>
                    <w:t>COD、NH</w:t>
                  </w:r>
                  <w:r>
                    <w:rPr>
                      <w:rFonts w:hint="default" w:ascii="Times New Roman" w:hAnsi="Times New Roman" w:eastAsia="宋体" w:cs="Times New Roman"/>
                      <w:bCs/>
                      <w:caps w:val="0"/>
                      <w:color w:val="auto"/>
                      <w:spacing w:val="0"/>
                      <w:w w:val="100"/>
                      <w:position w:val="0"/>
                      <w:sz w:val="21"/>
                      <w:szCs w:val="21"/>
                      <w:vertAlign w:val="subscript"/>
                    </w:rPr>
                    <w:t>3</w:t>
                  </w:r>
                  <w:r>
                    <w:rPr>
                      <w:rFonts w:hint="default" w:ascii="Times New Roman" w:hAnsi="Times New Roman" w:eastAsia="宋体" w:cs="Times New Roman"/>
                      <w:bCs/>
                      <w:caps w:val="0"/>
                      <w:color w:val="auto"/>
                      <w:spacing w:val="0"/>
                      <w:w w:val="100"/>
                      <w:position w:val="0"/>
                      <w:sz w:val="21"/>
                      <w:szCs w:val="21"/>
                    </w:rPr>
                    <w:t>-N、BOD</w:t>
                  </w:r>
                  <w:r>
                    <w:rPr>
                      <w:rFonts w:hint="default" w:ascii="Times New Roman" w:hAnsi="Times New Roman" w:eastAsia="宋体" w:cs="Times New Roman"/>
                      <w:bCs/>
                      <w:caps w:val="0"/>
                      <w:color w:val="auto"/>
                      <w:spacing w:val="0"/>
                      <w:w w:val="100"/>
                      <w:position w:val="0"/>
                      <w:sz w:val="21"/>
                      <w:szCs w:val="21"/>
                      <w:vertAlign w:val="subscript"/>
                    </w:rPr>
                    <w:t>5</w:t>
                  </w:r>
                  <w:r>
                    <w:rPr>
                      <w:rFonts w:hint="default" w:ascii="Times New Roman" w:hAnsi="Times New Roman" w:eastAsia="宋体" w:cs="Times New Roman"/>
                      <w:bCs/>
                      <w:caps w:val="0"/>
                      <w:color w:val="auto"/>
                      <w:spacing w:val="0"/>
                      <w:w w:val="100"/>
                      <w:position w:val="0"/>
                      <w:sz w:val="21"/>
                      <w:szCs w:val="21"/>
                    </w:rPr>
                    <w:t>、SS、总磷、总氮</w:t>
                  </w:r>
                </w:p>
              </w:tc>
              <w:tc>
                <w:tcPr>
                  <w:tcW w:w="2551" w:type="dxa"/>
                  <w:noWrap w:val="0"/>
                  <w:vAlign w:val="center"/>
                </w:tcPr>
                <w:p w14:paraId="1B39609D">
                  <w:pPr>
                    <w:pStyle w:val="9"/>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kern w:val="2"/>
                      <w:position w:val="0"/>
                      <w:sz w:val="21"/>
                      <w:szCs w:val="21"/>
                      <w:lang w:eastAsia="zh-CN"/>
                    </w:rPr>
                    <w:t>食堂污水经油水分离器处理后与其余生活污水经化粪池处置后经市政管网排入宝鸡市陈仓金信安水务有限公司（宝鸡市虢镇污水处理厂）。</w:t>
                  </w:r>
                </w:p>
              </w:tc>
            </w:tr>
            <w:tr w14:paraId="078A87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noWrap w:val="0"/>
                  <w:vAlign w:val="center"/>
                </w:tcPr>
                <w:p w14:paraId="21FAC335">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rPr>
                    <w:t>噪声</w:t>
                  </w:r>
                </w:p>
              </w:tc>
              <w:tc>
                <w:tcPr>
                  <w:tcW w:w="2657" w:type="dxa"/>
                  <w:gridSpan w:val="2"/>
                  <w:noWrap w:val="0"/>
                  <w:vAlign w:val="center"/>
                </w:tcPr>
                <w:p w14:paraId="207A2132">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rPr>
                    <w:t>设备噪声</w:t>
                  </w:r>
                </w:p>
              </w:tc>
              <w:tc>
                <w:tcPr>
                  <w:tcW w:w="2315" w:type="dxa"/>
                  <w:noWrap w:val="0"/>
                  <w:vAlign w:val="center"/>
                </w:tcPr>
                <w:p w14:paraId="27A191EF">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rPr>
                    <w:t>等效A声级</w:t>
                  </w:r>
                </w:p>
              </w:tc>
              <w:tc>
                <w:tcPr>
                  <w:tcW w:w="2551" w:type="dxa"/>
                  <w:noWrap w:val="0"/>
                  <w:vAlign w:val="center"/>
                </w:tcPr>
                <w:p w14:paraId="6CCEE15E">
                  <w:pPr>
                    <w:keepNext w:val="0"/>
                    <w:keepLines w:val="0"/>
                    <w:pageBreakBefore w:val="0"/>
                    <w:kinsoku/>
                    <w:wordWrap/>
                    <w:overflowPunct/>
                    <w:topLinePunct w:val="0"/>
                    <w:bidi w:val="0"/>
                    <w:spacing w:line="240" w:lineRule="atLeast"/>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rPr>
                    <w:t>低噪设备、基础减振、厂房隔声</w:t>
                  </w:r>
                </w:p>
              </w:tc>
            </w:tr>
            <w:tr w14:paraId="2DFD0C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restart"/>
                  <w:noWrap w:val="0"/>
                  <w:vAlign w:val="center"/>
                </w:tcPr>
                <w:p w14:paraId="674DDF6C">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固废</w:t>
                  </w:r>
                </w:p>
              </w:tc>
              <w:tc>
                <w:tcPr>
                  <w:tcW w:w="2657" w:type="dxa"/>
                  <w:gridSpan w:val="2"/>
                  <w:noWrap w:val="0"/>
                  <w:vAlign w:val="center"/>
                </w:tcPr>
                <w:p w14:paraId="337E9A29">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zh-CN" w:eastAsia="zh-CN"/>
                    </w:rPr>
                    <w:t>原</w:t>
                  </w:r>
                  <w:r>
                    <w:rPr>
                      <w:rFonts w:hint="default" w:ascii="Times New Roman" w:hAnsi="Times New Roman" w:eastAsia="宋体" w:cs="Times New Roman"/>
                      <w:b w:val="0"/>
                      <w:bCs w:val="0"/>
                      <w:color w:val="auto"/>
                      <w:sz w:val="21"/>
                      <w:szCs w:val="21"/>
                      <w:lang w:val="en-US" w:eastAsia="zh-CN"/>
                    </w:rPr>
                    <w:t>材料</w:t>
                  </w:r>
                  <w:r>
                    <w:rPr>
                      <w:rFonts w:hint="default" w:ascii="Times New Roman" w:hAnsi="Times New Roman" w:eastAsia="宋体" w:cs="Times New Roman"/>
                      <w:b w:val="0"/>
                      <w:bCs w:val="0"/>
                      <w:color w:val="auto"/>
                      <w:sz w:val="21"/>
                      <w:szCs w:val="21"/>
                      <w:lang w:val="zh-CN" w:eastAsia="zh-CN"/>
                    </w:rPr>
                    <w:t>使用</w:t>
                  </w:r>
                </w:p>
              </w:tc>
              <w:tc>
                <w:tcPr>
                  <w:tcW w:w="2315" w:type="dxa"/>
                  <w:noWrap w:val="0"/>
                  <w:vAlign w:val="center"/>
                </w:tcPr>
                <w:p w14:paraId="5BAFE130">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废包装</w:t>
                  </w:r>
                </w:p>
              </w:tc>
              <w:tc>
                <w:tcPr>
                  <w:tcW w:w="2551" w:type="dxa"/>
                  <w:noWrap w:val="0"/>
                  <w:vAlign w:val="center"/>
                </w:tcPr>
                <w:p w14:paraId="55CC914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zh-CN" w:eastAsia="zh-CN" w:bidi="ar-SA"/>
                    </w:rPr>
                  </w:pPr>
                  <w:r>
                    <w:rPr>
                      <w:rFonts w:hint="default" w:ascii="Times New Roman" w:hAnsi="Times New Roman" w:eastAsia="宋体" w:cs="Times New Roman"/>
                      <w:b w:val="0"/>
                      <w:bCs w:val="0"/>
                      <w:color w:val="auto"/>
                      <w:sz w:val="21"/>
                      <w:szCs w:val="21"/>
                    </w:rPr>
                    <w:t>外售物资回收部门</w:t>
                  </w:r>
                  <w:r>
                    <w:rPr>
                      <w:rFonts w:hint="default" w:ascii="Times New Roman" w:hAnsi="Times New Roman" w:eastAsia="宋体" w:cs="Times New Roman"/>
                      <w:b w:val="0"/>
                      <w:bCs w:val="0"/>
                      <w:color w:val="auto"/>
                      <w:sz w:val="21"/>
                      <w:szCs w:val="21"/>
                      <w:lang w:eastAsia="zh-CN"/>
                    </w:rPr>
                    <w:t>。</w:t>
                  </w:r>
                </w:p>
              </w:tc>
            </w:tr>
            <w:tr w14:paraId="41609B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center"/>
                </w:tcPr>
                <w:p w14:paraId="656E4F2E">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54A22BC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软水制备</w:t>
                  </w:r>
                </w:p>
              </w:tc>
              <w:tc>
                <w:tcPr>
                  <w:tcW w:w="2315" w:type="dxa"/>
                  <w:noWrap w:val="0"/>
                  <w:vAlign w:val="center"/>
                </w:tcPr>
                <w:p w14:paraId="03A4C376">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aps w:val="0"/>
                      <w:color w:val="auto"/>
                      <w:spacing w:val="0"/>
                      <w:w w:val="100"/>
                      <w:position w:val="0"/>
                      <w:sz w:val="21"/>
                      <w:szCs w:val="21"/>
                      <w:highlight w:val="none"/>
                      <w:lang w:val="en-US" w:eastAsia="zh-CN"/>
                    </w:rPr>
                    <w:t>废滤材</w:t>
                  </w:r>
                </w:p>
              </w:tc>
              <w:tc>
                <w:tcPr>
                  <w:tcW w:w="2551" w:type="dxa"/>
                  <w:noWrap w:val="0"/>
                  <w:vAlign w:val="center"/>
                </w:tcPr>
                <w:p w14:paraId="0D1D0D9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由更换单位回收</w:t>
                  </w:r>
                </w:p>
              </w:tc>
            </w:tr>
            <w:tr w14:paraId="1AC253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center"/>
                </w:tcPr>
                <w:p w14:paraId="4035EB9D">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61A81816">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剪切</w:t>
                  </w:r>
                </w:p>
              </w:tc>
              <w:tc>
                <w:tcPr>
                  <w:tcW w:w="2315" w:type="dxa"/>
                  <w:noWrap w:val="0"/>
                  <w:vAlign w:val="center"/>
                </w:tcPr>
                <w:p w14:paraId="18A0438C">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i w:val="0"/>
                      <w:iCs w:val="0"/>
                      <w:caps w:val="0"/>
                      <w:color w:val="auto"/>
                      <w:spacing w:val="0"/>
                      <w:w w:val="100"/>
                      <w:position w:val="0"/>
                      <w:sz w:val="21"/>
                      <w:szCs w:val="21"/>
                      <w:highlight w:val="none"/>
                      <w:lang w:val="en-US" w:eastAsia="zh-CN"/>
                    </w:rPr>
                    <w:t>废边角料</w:t>
                  </w:r>
                </w:p>
              </w:tc>
              <w:tc>
                <w:tcPr>
                  <w:tcW w:w="2551" w:type="dxa"/>
                  <w:noWrap w:val="0"/>
                  <w:vAlign w:val="center"/>
                </w:tcPr>
                <w:p w14:paraId="526FA26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外售物资回收部门</w:t>
                  </w:r>
                </w:p>
              </w:tc>
            </w:tr>
            <w:tr w14:paraId="0738AB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center"/>
                </w:tcPr>
                <w:p w14:paraId="61CB03E1">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73F5728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aps w:val="0"/>
                      <w:color w:val="auto"/>
                      <w:spacing w:val="0"/>
                      <w:w w:val="100"/>
                      <w:kern w:val="2"/>
                      <w:position w:val="0"/>
                      <w:sz w:val="21"/>
                      <w:szCs w:val="21"/>
                      <w:lang w:val="en-US" w:eastAsia="zh-CN" w:bidi="ar-SA"/>
                    </w:rPr>
                  </w:pPr>
                  <w:r>
                    <w:rPr>
                      <w:rFonts w:hint="default" w:ascii="Times New Roman" w:hAnsi="Times New Roman" w:eastAsia="宋体" w:cs="Times New Roman"/>
                      <w:b w:val="0"/>
                      <w:bCs w:val="0"/>
                      <w:caps w:val="0"/>
                      <w:color w:val="auto"/>
                      <w:spacing w:val="0"/>
                      <w:w w:val="100"/>
                      <w:position w:val="0"/>
                      <w:sz w:val="21"/>
                      <w:szCs w:val="21"/>
                      <w:lang w:val="en-US" w:eastAsia="zh-CN"/>
                    </w:rPr>
                    <w:t>抛丸</w:t>
                  </w:r>
                </w:p>
              </w:tc>
              <w:tc>
                <w:tcPr>
                  <w:tcW w:w="2315" w:type="dxa"/>
                  <w:noWrap w:val="0"/>
                  <w:vAlign w:val="center"/>
                </w:tcPr>
                <w:p w14:paraId="7311CF5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i w:val="0"/>
                      <w:iCs w:val="0"/>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i w:val="0"/>
                      <w:iCs w:val="0"/>
                      <w:color w:val="auto"/>
                      <w:sz w:val="21"/>
                      <w:szCs w:val="21"/>
                      <w:highlight w:val="none"/>
                      <w:lang w:val="en-US" w:eastAsia="zh-CN"/>
                    </w:rPr>
                    <w:t>废钢丸</w:t>
                  </w:r>
                </w:p>
              </w:tc>
              <w:tc>
                <w:tcPr>
                  <w:tcW w:w="2551" w:type="dxa"/>
                  <w:noWrap w:val="0"/>
                  <w:vAlign w:val="center"/>
                </w:tcPr>
                <w:p w14:paraId="45217F9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外售物资回收部门</w:t>
                  </w:r>
                </w:p>
              </w:tc>
            </w:tr>
            <w:tr w14:paraId="40CABF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center"/>
                </w:tcPr>
                <w:p w14:paraId="6A91F880">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6728E057">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aps w:val="0"/>
                      <w:color w:val="auto"/>
                      <w:spacing w:val="0"/>
                      <w:w w:val="100"/>
                      <w:kern w:val="2"/>
                      <w:position w:val="0"/>
                      <w:sz w:val="21"/>
                      <w:szCs w:val="21"/>
                      <w:lang w:val="en-US" w:eastAsia="zh-CN" w:bidi="ar-SA"/>
                    </w:rPr>
                  </w:pPr>
                  <w:r>
                    <w:rPr>
                      <w:rFonts w:hint="default" w:ascii="Times New Roman" w:hAnsi="Times New Roman" w:eastAsia="宋体" w:cs="Times New Roman"/>
                      <w:b w:val="0"/>
                      <w:bCs w:val="0"/>
                      <w:caps w:val="0"/>
                      <w:color w:val="auto"/>
                      <w:spacing w:val="0"/>
                      <w:w w:val="100"/>
                      <w:position w:val="0"/>
                      <w:sz w:val="21"/>
                      <w:szCs w:val="21"/>
                      <w:lang w:val="en-US" w:eastAsia="zh-CN"/>
                    </w:rPr>
                    <w:t>板材修磨处理</w:t>
                  </w:r>
                </w:p>
              </w:tc>
              <w:tc>
                <w:tcPr>
                  <w:tcW w:w="2315" w:type="dxa"/>
                  <w:noWrap w:val="0"/>
                  <w:vAlign w:val="center"/>
                </w:tcPr>
                <w:p w14:paraId="1927545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i w:val="0"/>
                      <w:iCs w:val="0"/>
                      <w:color w:val="auto"/>
                      <w:kern w:val="2"/>
                      <w:sz w:val="21"/>
                      <w:szCs w:val="21"/>
                      <w:highlight w:val="none"/>
                      <w:lang w:val="en-US" w:eastAsia="zh-CN" w:bidi="ar-SA"/>
                    </w:rPr>
                  </w:pPr>
                  <w:r>
                    <w:rPr>
                      <w:rFonts w:hint="default" w:ascii="Times New Roman" w:hAnsi="Times New Roman" w:eastAsia="宋体" w:cs="Times New Roman"/>
                      <w:i w:val="0"/>
                      <w:iCs w:val="0"/>
                      <w:color w:val="auto"/>
                      <w:sz w:val="21"/>
                      <w:szCs w:val="21"/>
                      <w:highlight w:val="none"/>
                      <w:lang w:val="en-US" w:eastAsia="zh-CN"/>
                    </w:rPr>
                    <w:t>废打磨砂带</w:t>
                  </w:r>
                </w:p>
              </w:tc>
              <w:tc>
                <w:tcPr>
                  <w:tcW w:w="2551" w:type="dxa"/>
                  <w:noWrap w:val="0"/>
                  <w:vAlign w:val="center"/>
                </w:tcPr>
                <w:p w14:paraId="6C51F57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外售物资回收部门</w:t>
                  </w:r>
                </w:p>
              </w:tc>
            </w:tr>
            <w:tr w14:paraId="5A861A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center"/>
                </w:tcPr>
                <w:p w14:paraId="7ECE9C71">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0649D3C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rPr>
                    <w:t>除尘</w:t>
                  </w:r>
                </w:p>
              </w:tc>
              <w:tc>
                <w:tcPr>
                  <w:tcW w:w="2315" w:type="dxa"/>
                  <w:noWrap w:val="0"/>
                  <w:vAlign w:val="center"/>
                </w:tcPr>
                <w:p w14:paraId="1419A15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rPr>
                    <w:t>除尘器收集灰</w:t>
                  </w:r>
                </w:p>
              </w:tc>
              <w:tc>
                <w:tcPr>
                  <w:tcW w:w="2551" w:type="dxa"/>
                  <w:noWrap w:val="0"/>
                  <w:vAlign w:val="center"/>
                </w:tcPr>
                <w:p w14:paraId="3A9A4C6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外售物资回收部门</w:t>
                  </w:r>
                </w:p>
              </w:tc>
            </w:tr>
            <w:tr w14:paraId="1A2368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center"/>
                </w:tcPr>
                <w:p w14:paraId="2B267644">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4D797CB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zh-CN" w:eastAsia="zh-CN"/>
                    </w:rPr>
                    <w:t>原辅料使用</w:t>
                  </w:r>
                </w:p>
              </w:tc>
              <w:tc>
                <w:tcPr>
                  <w:tcW w:w="2315" w:type="dxa"/>
                  <w:noWrap w:val="0"/>
                  <w:vAlign w:val="center"/>
                </w:tcPr>
                <w:p w14:paraId="368A936F">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eastAsia="zh-CN"/>
                    </w:rPr>
                    <w:t>沾染有毒有害包装物</w:t>
                  </w:r>
                </w:p>
              </w:tc>
              <w:tc>
                <w:tcPr>
                  <w:tcW w:w="2551" w:type="dxa"/>
                  <w:noWrap w:val="0"/>
                  <w:vAlign w:val="center"/>
                </w:tcPr>
                <w:p w14:paraId="435E7B2C">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6E1389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center"/>
                </w:tcPr>
                <w:p w14:paraId="511A4643">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22F0E3F9">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设备维护</w:t>
                  </w:r>
                </w:p>
              </w:tc>
              <w:tc>
                <w:tcPr>
                  <w:tcW w:w="2315" w:type="dxa"/>
                  <w:noWrap w:val="0"/>
                  <w:vAlign w:val="center"/>
                </w:tcPr>
                <w:p w14:paraId="1DC2E713">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eastAsia="zh-CN"/>
                    </w:rPr>
                    <w:t>废润滑油</w:t>
                  </w:r>
                </w:p>
              </w:tc>
              <w:tc>
                <w:tcPr>
                  <w:tcW w:w="2551" w:type="dxa"/>
                  <w:noWrap w:val="0"/>
                  <w:vAlign w:val="center"/>
                </w:tcPr>
                <w:p w14:paraId="1E0449E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523428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top"/>
                </w:tcPr>
                <w:p w14:paraId="2E3D6BB0">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5956F9F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设备维护</w:t>
                  </w:r>
                </w:p>
              </w:tc>
              <w:tc>
                <w:tcPr>
                  <w:tcW w:w="2315" w:type="dxa"/>
                  <w:noWrap w:val="0"/>
                  <w:vAlign w:val="center"/>
                </w:tcPr>
                <w:p w14:paraId="3BDE4247">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aps w:val="0"/>
                      <w:color w:val="auto"/>
                      <w:spacing w:val="0"/>
                      <w:w w:val="100"/>
                      <w:position w:val="0"/>
                      <w:sz w:val="21"/>
                      <w:szCs w:val="21"/>
                      <w:highlight w:val="none"/>
                      <w:lang w:val="en-US" w:eastAsia="zh-CN"/>
                    </w:rPr>
                    <w:t>废液压油</w:t>
                  </w:r>
                </w:p>
              </w:tc>
              <w:tc>
                <w:tcPr>
                  <w:tcW w:w="2551" w:type="dxa"/>
                  <w:noWrap w:val="0"/>
                  <w:vAlign w:val="center"/>
                </w:tcPr>
                <w:p w14:paraId="68353596">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00DB5D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top"/>
                </w:tcPr>
                <w:p w14:paraId="0A80472E">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74F359A3">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修磨</w:t>
                  </w:r>
                </w:p>
              </w:tc>
              <w:tc>
                <w:tcPr>
                  <w:tcW w:w="2315" w:type="dxa"/>
                  <w:noWrap w:val="0"/>
                  <w:vAlign w:val="center"/>
                </w:tcPr>
                <w:p w14:paraId="3EBD9642">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caps w:val="0"/>
                      <w:color w:val="auto"/>
                      <w:spacing w:val="0"/>
                      <w:w w:val="100"/>
                      <w:position w:val="0"/>
                      <w:sz w:val="21"/>
                      <w:szCs w:val="21"/>
                      <w:highlight w:val="none"/>
                      <w:lang w:val="en-US" w:eastAsia="zh-CN"/>
                    </w:rPr>
                    <w:t>废切削液</w:t>
                  </w:r>
                </w:p>
              </w:tc>
              <w:tc>
                <w:tcPr>
                  <w:tcW w:w="2551" w:type="dxa"/>
                  <w:noWrap w:val="0"/>
                  <w:vAlign w:val="center"/>
                </w:tcPr>
                <w:p w14:paraId="55CF4BBB">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392403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top"/>
                </w:tcPr>
                <w:p w14:paraId="6B6357F5">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19A0D9F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废水处理</w:t>
                  </w:r>
                </w:p>
              </w:tc>
              <w:tc>
                <w:tcPr>
                  <w:tcW w:w="2315" w:type="dxa"/>
                  <w:noWrap w:val="0"/>
                  <w:vAlign w:val="center"/>
                </w:tcPr>
                <w:p w14:paraId="747AEC3E">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caps w:val="0"/>
                      <w:color w:val="auto"/>
                      <w:spacing w:val="0"/>
                      <w:w w:val="100"/>
                      <w:position w:val="0"/>
                      <w:sz w:val="21"/>
                      <w:szCs w:val="21"/>
                      <w:highlight w:val="none"/>
                      <w:lang w:val="en-US" w:eastAsia="zh-CN"/>
                    </w:rPr>
                    <w:t>废含油污泥</w:t>
                  </w:r>
                </w:p>
              </w:tc>
              <w:tc>
                <w:tcPr>
                  <w:tcW w:w="2551" w:type="dxa"/>
                  <w:noWrap w:val="0"/>
                  <w:vAlign w:val="center"/>
                </w:tcPr>
                <w:p w14:paraId="380F822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302A15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top"/>
                </w:tcPr>
                <w:p w14:paraId="3CA0AA70">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5F359BDC">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废水处理</w:t>
                  </w:r>
                </w:p>
              </w:tc>
              <w:tc>
                <w:tcPr>
                  <w:tcW w:w="2315" w:type="dxa"/>
                  <w:noWrap w:val="0"/>
                  <w:vAlign w:val="center"/>
                </w:tcPr>
                <w:p w14:paraId="365E9D30">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压滤渣、废滤材及废交换树脂</w:t>
                  </w:r>
                </w:p>
              </w:tc>
              <w:tc>
                <w:tcPr>
                  <w:tcW w:w="2551" w:type="dxa"/>
                  <w:noWrap w:val="0"/>
                  <w:vAlign w:val="center"/>
                </w:tcPr>
                <w:p w14:paraId="0A155F53">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477AFA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top"/>
                </w:tcPr>
                <w:p w14:paraId="441D3F9B">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025AA087">
                  <w:pPr>
                    <w:pStyle w:val="72"/>
                    <w:keepNext w:val="0"/>
                    <w:keepLines w:val="0"/>
                    <w:pageBreakBefore w:val="0"/>
                    <w:widowControl w:val="0"/>
                    <w:kinsoku/>
                    <w:wordWrap/>
                    <w:overflowPunct/>
                    <w:topLinePunct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default" w:ascii="Times New Roman" w:hAnsi="Times New Roman" w:eastAsia="宋体" w:cs="Times New Roman"/>
                      <w:b w:val="0"/>
                      <w:bCs w:val="0"/>
                      <w:color w:val="auto"/>
                      <w:sz w:val="21"/>
                      <w:szCs w:val="21"/>
                      <w:lang w:val="en-US" w:eastAsia="zh-CN"/>
                    </w:rPr>
                    <w:t>设备维护</w:t>
                  </w:r>
                </w:p>
              </w:tc>
              <w:tc>
                <w:tcPr>
                  <w:tcW w:w="2315" w:type="dxa"/>
                  <w:noWrap w:val="0"/>
                  <w:vAlign w:val="center"/>
                </w:tcPr>
                <w:p w14:paraId="6A28D4C5">
                  <w:pPr>
                    <w:pStyle w:val="88"/>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rPr>
                    <w:t>废</w:t>
                  </w:r>
                  <w:r>
                    <w:rPr>
                      <w:rFonts w:hint="default" w:ascii="Times New Roman" w:hAnsi="Times New Roman" w:eastAsia="宋体" w:cs="Times New Roman"/>
                      <w:caps w:val="0"/>
                      <w:color w:val="auto"/>
                      <w:spacing w:val="0"/>
                      <w:w w:val="100"/>
                      <w:position w:val="0"/>
                      <w:sz w:val="21"/>
                      <w:szCs w:val="21"/>
                      <w:lang w:val="en-US" w:eastAsia="zh-CN"/>
                    </w:rPr>
                    <w:t>含油</w:t>
                  </w:r>
                  <w:r>
                    <w:rPr>
                      <w:rFonts w:hint="default" w:ascii="Times New Roman" w:hAnsi="Times New Roman" w:eastAsia="宋体" w:cs="Times New Roman"/>
                      <w:caps w:val="0"/>
                      <w:color w:val="auto"/>
                      <w:spacing w:val="0"/>
                      <w:w w:val="100"/>
                      <w:position w:val="0"/>
                      <w:sz w:val="21"/>
                      <w:szCs w:val="21"/>
                    </w:rPr>
                    <w:t>手套及废抹布</w:t>
                  </w:r>
                </w:p>
              </w:tc>
              <w:tc>
                <w:tcPr>
                  <w:tcW w:w="2551" w:type="dxa"/>
                  <w:noWrap w:val="0"/>
                  <w:vAlign w:val="center"/>
                </w:tcPr>
                <w:p w14:paraId="4E9FE617">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355C4B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5" w:type="dxa"/>
                  <w:vMerge w:val="continue"/>
                  <w:noWrap w:val="0"/>
                  <w:vAlign w:val="top"/>
                </w:tcPr>
                <w:p w14:paraId="64FAA224">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b w:val="0"/>
                      <w:bCs w:val="0"/>
                      <w:caps w:val="0"/>
                      <w:color w:val="auto"/>
                      <w:spacing w:val="0"/>
                      <w:w w:val="100"/>
                      <w:position w:val="0"/>
                      <w:sz w:val="21"/>
                      <w:szCs w:val="21"/>
                    </w:rPr>
                  </w:pPr>
                </w:p>
              </w:tc>
              <w:tc>
                <w:tcPr>
                  <w:tcW w:w="2657" w:type="dxa"/>
                  <w:gridSpan w:val="2"/>
                  <w:noWrap w:val="0"/>
                  <w:vAlign w:val="center"/>
                </w:tcPr>
                <w:p w14:paraId="717A690E">
                  <w:pPr>
                    <w:pStyle w:val="72"/>
                    <w:keepNext w:val="0"/>
                    <w:keepLines w:val="0"/>
                    <w:pageBreakBefore w:val="0"/>
                    <w:widowControl w:val="0"/>
                    <w:kinsoku/>
                    <w:wordWrap/>
                    <w:overflowPunct/>
                    <w:topLinePunct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en-US"/>
                    </w:rPr>
                  </w:pPr>
                  <w:r>
                    <w:rPr>
                      <w:rFonts w:hint="default" w:ascii="Times New Roman" w:hAnsi="Times New Roman" w:eastAsia="宋体" w:cs="Times New Roman"/>
                      <w:b w:val="0"/>
                      <w:bCs w:val="0"/>
                      <w:color w:val="auto"/>
                      <w:sz w:val="21"/>
                      <w:szCs w:val="21"/>
                      <w:lang w:eastAsia="zh-CN"/>
                    </w:rPr>
                    <w:t>职工生活</w:t>
                  </w:r>
                </w:p>
              </w:tc>
              <w:tc>
                <w:tcPr>
                  <w:tcW w:w="2315" w:type="dxa"/>
                  <w:noWrap w:val="0"/>
                  <w:vAlign w:val="center"/>
                </w:tcPr>
                <w:p w14:paraId="49349B2C">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bidi="zh-CN"/>
                    </w:rPr>
                    <w:t>生活垃圾</w:t>
                  </w:r>
                </w:p>
              </w:tc>
              <w:tc>
                <w:tcPr>
                  <w:tcW w:w="2551" w:type="dxa"/>
                  <w:noWrap w:val="0"/>
                  <w:vAlign w:val="center"/>
                </w:tcPr>
                <w:p w14:paraId="6037D29C">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生活垃圾分类收集后由环卫部门集中处置</w:t>
                  </w:r>
                </w:p>
              </w:tc>
            </w:tr>
          </w:tbl>
          <w:p w14:paraId="38E2E4CC">
            <w:pPr>
              <w:adjustRightInd w:val="0"/>
              <w:snapToGrid w:val="0"/>
              <w:rPr>
                <w:rFonts w:hint="default" w:ascii="Times New Roman" w:hAnsi="Times New Roman" w:eastAsia="宋体" w:cs="Times New Roman"/>
                <w:bCs/>
                <w:color w:val="auto"/>
                <w:szCs w:val="21"/>
              </w:rPr>
            </w:pPr>
          </w:p>
        </w:tc>
      </w:tr>
      <w:tr w14:paraId="62BF67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89" w:type="dxa"/>
            <w:noWrap w:val="0"/>
            <w:vAlign w:val="center"/>
          </w:tcPr>
          <w:p w14:paraId="3024BF25">
            <w:pPr>
              <w:pStyle w:val="29"/>
              <w:adjustRightInd w:val="0"/>
              <w:snapToGrid w:val="0"/>
              <w:spacing w:before="0" w:beforeAutospacing="0" w:after="0" w:afterAutospacing="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color w:val="auto"/>
                <w:kern w:val="2"/>
                <w:szCs w:val="24"/>
                <w:lang w:val="en-US" w:eastAsia="zh-CN"/>
              </w:rPr>
              <w:t>与项目有关的原有环境污染问题</w:t>
            </w:r>
          </w:p>
        </w:tc>
        <w:tc>
          <w:tcPr>
            <w:tcW w:w="8439" w:type="dxa"/>
            <w:noWrap w:val="0"/>
            <w:vAlign w:val="top"/>
          </w:tcPr>
          <w:p w14:paraId="641E4F08">
            <w:pPr>
              <w:widowControl/>
              <w:spacing w:line="480" w:lineRule="exact"/>
              <w:ind w:firstLine="42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项</w:t>
            </w:r>
            <w:r>
              <w:rPr>
                <w:rFonts w:hint="default" w:ascii="Times New Roman" w:hAnsi="Times New Roman" w:eastAsia="宋体" w:cs="Times New Roman"/>
                <w:color w:val="auto"/>
                <w:sz w:val="24"/>
                <w:szCs w:val="24"/>
              </w:rPr>
              <w:t>目为新建项目，无原有污染和环境问题</w:t>
            </w:r>
            <w:r>
              <w:rPr>
                <w:rFonts w:hint="default" w:ascii="Times New Roman" w:hAnsi="Times New Roman" w:eastAsia="宋体" w:cs="Times New Roman"/>
                <w:color w:val="auto"/>
              </w:rPr>
              <w:t>。</w:t>
            </w:r>
          </w:p>
          <w:p w14:paraId="4901B755">
            <w:pPr>
              <w:pStyle w:val="56"/>
              <w:keepLines w:val="0"/>
              <w:pageBreakBefore w:val="0"/>
              <w:widowControl w:val="0"/>
              <w:kinsoku/>
              <w:wordWrap/>
              <w:topLinePunct w:val="0"/>
              <w:bidi w:val="0"/>
              <w:spacing w:line="240" w:lineRule="atLeast"/>
              <w:ind w:left="0" w:leftChars="0" w:firstLine="0" w:firstLineChars="0"/>
              <w:textAlignment w:val="auto"/>
              <w:rPr>
                <w:rFonts w:hint="default" w:ascii="Times New Roman" w:hAnsi="Times New Roman" w:eastAsia="宋体" w:cs="Times New Roman"/>
                <w:b/>
                <w:bCs/>
                <w:color w:val="auto"/>
                <w:sz w:val="10"/>
                <w:szCs w:val="10"/>
              </w:rPr>
            </w:pPr>
          </w:p>
          <w:p w14:paraId="7F212DF6">
            <w:pPr>
              <w:pStyle w:val="56"/>
              <w:keepLines w:val="0"/>
              <w:pageBreakBefore w:val="0"/>
              <w:widowControl w:val="0"/>
              <w:kinsoku/>
              <w:wordWrap/>
              <w:topLinePunct w:val="0"/>
              <w:bidi w:val="0"/>
              <w:spacing w:line="240" w:lineRule="atLeast"/>
              <w:ind w:left="0" w:leftChars="0" w:firstLine="0" w:firstLineChars="0"/>
              <w:textAlignment w:val="auto"/>
              <w:rPr>
                <w:rFonts w:hint="default" w:ascii="Times New Roman" w:hAnsi="Times New Roman" w:eastAsia="宋体" w:cs="Times New Roman"/>
                <w:b/>
                <w:bCs/>
                <w:color w:val="auto"/>
                <w:sz w:val="10"/>
                <w:szCs w:val="10"/>
              </w:rPr>
            </w:pPr>
          </w:p>
          <w:p w14:paraId="5A62E94C">
            <w:pPr>
              <w:pStyle w:val="56"/>
              <w:keepLines w:val="0"/>
              <w:pageBreakBefore w:val="0"/>
              <w:widowControl w:val="0"/>
              <w:kinsoku/>
              <w:wordWrap/>
              <w:topLinePunct w:val="0"/>
              <w:bidi w:val="0"/>
              <w:spacing w:line="240" w:lineRule="atLeast"/>
              <w:ind w:left="0" w:leftChars="0" w:firstLine="0" w:firstLineChars="0"/>
              <w:textAlignment w:val="auto"/>
              <w:rPr>
                <w:rFonts w:hint="default" w:ascii="Times New Roman" w:hAnsi="Times New Roman" w:eastAsia="宋体" w:cs="Times New Roman"/>
                <w:b/>
                <w:bCs/>
                <w:color w:val="auto"/>
                <w:sz w:val="10"/>
                <w:szCs w:val="10"/>
              </w:rPr>
            </w:pPr>
          </w:p>
          <w:p w14:paraId="2B16A486">
            <w:pPr>
              <w:pStyle w:val="56"/>
              <w:keepLines w:val="0"/>
              <w:pageBreakBefore w:val="0"/>
              <w:widowControl w:val="0"/>
              <w:kinsoku/>
              <w:wordWrap/>
              <w:topLinePunct w:val="0"/>
              <w:bidi w:val="0"/>
              <w:spacing w:line="240" w:lineRule="atLeast"/>
              <w:ind w:left="0" w:leftChars="0" w:firstLine="0" w:firstLineChars="0"/>
              <w:textAlignment w:val="auto"/>
              <w:rPr>
                <w:rFonts w:hint="default" w:ascii="Times New Roman" w:hAnsi="Times New Roman" w:eastAsia="宋体" w:cs="Times New Roman"/>
                <w:b/>
                <w:bCs/>
                <w:color w:val="auto"/>
                <w:sz w:val="10"/>
                <w:szCs w:val="10"/>
              </w:rPr>
            </w:pPr>
          </w:p>
          <w:p w14:paraId="4D9D43A4">
            <w:pPr>
              <w:rPr>
                <w:rFonts w:hint="default" w:ascii="Times New Roman" w:hAnsi="Times New Roman" w:eastAsia="宋体" w:cs="Times New Roman"/>
                <w:color w:val="auto"/>
              </w:rPr>
            </w:pPr>
          </w:p>
          <w:p w14:paraId="119001E1">
            <w:pPr>
              <w:pStyle w:val="56"/>
              <w:keepLines w:val="0"/>
              <w:pageBreakBefore w:val="0"/>
              <w:widowControl w:val="0"/>
              <w:kinsoku/>
              <w:wordWrap/>
              <w:topLinePunct w:val="0"/>
              <w:bidi w:val="0"/>
              <w:spacing w:line="240" w:lineRule="atLeast"/>
              <w:ind w:left="0" w:leftChars="0" w:firstLine="0" w:firstLineChars="0"/>
              <w:textAlignment w:val="auto"/>
              <w:rPr>
                <w:rFonts w:hint="default" w:ascii="Times New Roman" w:hAnsi="Times New Roman" w:eastAsia="宋体" w:cs="Times New Roman"/>
                <w:b/>
                <w:bCs/>
                <w:color w:val="auto"/>
                <w:sz w:val="10"/>
                <w:szCs w:val="10"/>
              </w:rPr>
            </w:pPr>
          </w:p>
          <w:p w14:paraId="22C7799E">
            <w:pPr>
              <w:rPr>
                <w:rFonts w:hint="default" w:ascii="Times New Roman" w:hAnsi="Times New Roman" w:eastAsia="宋体" w:cs="Times New Roman"/>
                <w:color w:val="auto"/>
              </w:rPr>
            </w:pPr>
          </w:p>
        </w:tc>
      </w:tr>
    </w:tbl>
    <w:p w14:paraId="7D65A60B">
      <w:pPr>
        <w:pStyle w:val="29"/>
        <w:jc w:val="center"/>
        <w:rPr>
          <w:rFonts w:hint="default" w:ascii="Times New Roman" w:hAnsi="Times New Roman" w:eastAsia="宋体" w:cs="Times New Roman"/>
          <w:snapToGrid w:val="0"/>
          <w:color w:val="auto"/>
          <w:sz w:val="36"/>
          <w:szCs w:val="36"/>
        </w:rPr>
        <w:sectPr>
          <w:pgSz w:w="11906" w:h="16838"/>
          <w:pgMar w:top="1247" w:right="1247" w:bottom="1247" w:left="1587" w:header="851" w:footer="851" w:gutter="0"/>
          <w:pgBorders>
            <w:top w:val="none" w:sz="0" w:space="0"/>
            <w:left w:val="none" w:sz="0" w:space="0"/>
            <w:bottom w:val="none" w:sz="0" w:space="0"/>
            <w:right w:val="none" w:sz="0" w:space="0"/>
          </w:pgBorders>
          <w:cols w:space="720" w:num="1"/>
          <w:docGrid w:linePitch="312" w:charSpace="0"/>
        </w:sectPr>
      </w:pPr>
    </w:p>
    <w:p w14:paraId="0F7EB787">
      <w:pPr>
        <w:pStyle w:val="29"/>
        <w:adjustRightInd w:val="0"/>
        <w:snapToGrid w:val="0"/>
        <w:spacing w:before="0" w:beforeAutospacing="0" w:after="0" w:afterAutospacing="0" w:line="14" w:lineRule="auto"/>
        <w:jc w:val="center"/>
        <w:rPr>
          <w:rFonts w:hint="default" w:ascii="Times New Roman" w:hAnsi="Times New Roman" w:eastAsia="宋体" w:cs="Times New Roman"/>
          <w:snapToGrid w:val="0"/>
          <w:color w:val="auto"/>
          <w:sz w:val="30"/>
          <w:szCs w:val="30"/>
        </w:rPr>
      </w:pPr>
    </w:p>
    <w:p w14:paraId="56AD9B40">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240" w:lineRule="atLeast"/>
        <w:jc w:val="center"/>
        <w:textAlignment w:val="auto"/>
        <w:outlineLvl w:val="0"/>
        <w:rPr>
          <w:rFonts w:hint="default" w:ascii="Times New Roman" w:hAnsi="Times New Roman" w:eastAsia="宋体" w:cs="Times New Roman"/>
          <w:b/>
          <w:bCs/>
          <w:snapToGrid w:val="0"/>
          <w:color w:val="auto"/>
          <w:sz w:val="30"/>
          <w:szCs w:val="30"/>
        </w:rPr>
      </w:pPr>
      <w:bookmarkStart w:id="18" w:name="_Toc11684"/>
      <w:r>
        <w:rPr>
          <w:rFonts w:hint="default" w:ascii="Times New Roman" w:hAnsi="Times New Roman" w:eastAsia="宋体" w:cs="Times New Roman"/>
          <w:b/>
          <w:bCs/>
          <w:snapToGrid w:val="0"/>
          <w:color w:val="auto"/>
          <w:sz w:val="30"/>
          <w:szCs w:val="30"/>
        </w:rPr>
        <w:t>三、区域环境质量现状、环境保护目标及评价标准</w:t>
      </w:r>
      <w:bookmarkEnd w:id="18"/>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621"/>
        <w:gridCol w:w="8508"/>
      </w:tblGrid>
      <w:tr w14:paraId="0E1793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621" w:type="dxa"/>
            <w:noWrap w:val="0"/>
            <w:vAlign w:val="center"/>
          </w:tcPr>
          <w:p w14:paraId="613BB6FF">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区域</w:t>
            </w:r>
          </w:p>
          <w:p w14:paraId="7F271772">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环境</w:t>
            </w:r>
          </w:p>
          <w:p w14:paraId="21362E0C">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质量</w:t>
            </w:r>
          </w:p>
          <w:p w14:paraId="55853288">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现状</w:t>
            </w:r>
          </w:p>
        </w:tc>
        <w:tc>
          <w:tcPr>
            <w:tcW w:w="8508" w:type="dxa"/>
            <w:noWrap w:val="0"/>
            <w:vAlign w:val="center"/>
          </w:tcPr>
          <w:p w14:paraId="241B7A6C">
            <w:pPr>
              <w:pageBreakBefore w:val="0"/>
              <w:kinsoku/>
              <w:wordWrap/>
              <w:overflowPunct/>
              <w:topLinePunct w:val="0"/>
              <w:bidi w:val="0"/>
              <w:adjustRightInd w:val="0"/>
              <w:snapToGrid w:val="0"/>
              <w:spacing w:line="480" w:lineRule="exact"/>
              <w:ind w:left="0" w:right="0"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eastAsia="zh-CN"/>
              </w:rPr>
              <w:t>1.</w:t>
            </w:r>
            <w:r>
              <w:rPr>
                <w:rFonts w:hint="default" w:ascii="Times New Roman" w:hAnsi="Times New Roman" w:eastAsia="宋体" w:cs="Times New Roman"/>
                <w:b/>
                <w:bCs/>
                <w:color w:val="auto"/>
                <w:sz w:val="24"/>
              </w:rPr>
              <w:t>区域基本污染物质量现状</w:t>
            </w:r>
          </w:p>
          <w:p w14:paraId="3F664B20">
            <w:pPr>
              <w:keepNext/>
              <w:keepLines/>
              <w:pageBreakBefore w:val="0"/>
              <w:kinsoku/>
              <w:wordWrap/>
              <w:overflowPunct/>
              <w:topLinePunct w:val="0"/>
              <w:bidi w:val="0"/>
              <w:adjustRightInd w:val="0"/>
              <w:snapToGrid w:val="0"/>
              <w:spacing w:line="480" w:lineRule="exact"/>
              <w:ind w:left="0" w:right="0" w:firstLine="480" w:firstLineChars="200"/>
              <w:jc w:val="both"/>
              <w:textAlignment w:val="baseline"/>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rPr>
              <w:t>根据大气功能区划，本项目所在地为二类功能区，环境空气质量标准执行《环境空气质量标准》（GB3095</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softHyphen/>
            </w:r>
            <w:r>
              <w:rPr>
                <w:rFonts w:hint="default" w:ascii="Times New Roman" w:hAnsi="Times New Roman" w:eastAsia="宋体" w:cs="Times New Roman"/>
                <w:color w:val="auto"/>
                <w:sz w:val="24"/>
              </w:rPr>
              <w:t>20</w:t>
            </w:r>
            <w:r>
              <w:rPr>
                <w:rFonts w:hint="default" w:ascii="Times New Roman" w:hAnsi="Times New Roman" w:eastAsia="宋体" w:cs="Times New Roman"/>
                <w:color w:val="auto"/>
                <w:sz w:val="24"/>
                <w:lang w:val="en-US" w:eastAsia="zh-CN"/>
              </w:rPr>
              <w:t>26</w:t>
            </w:r>
            <w:r>
              <w:rPr>
                <w:rFonts w:hint="default" w:ascii="Times New Roman" w:hAnsi="Times New Roman" w:eastAsia="宋体" w:cs="Times New Roman"/>
                <w:color w:val="auto"/>
                <w:sz w:val="24"/>
              </w:rPr>
              <w:t>）二级标准要求。</w:t>
            </w:r>
            <w:r>
              <w:rPr>
                <w:rFonts w:hint="default" w:ascii="Times New Roman" w:hAnsi="Times New Roman" w:eastAsia="宋体" w:cs="Times New Roman"/>
                <w:color w:val="auto"/>
                <w:sz w:val="24"/>
                <w:szCs w:val="24"/>
              </w:rPr>
              <w:t>根据《</w:t>
            </w:r>
            <w:r>
              <w:rPr>
                <w:rFonts w:hint="default" w:ascii="Times New Roman" w:hAnsi="Times New Roman" w:eastAsia="宋体" w:cs="Times New Roman"/>
                <w:color w:val="auto"/>
                <w:sz w:val="24"/>
                <w:szCs w:val="24"/>
                <w:lang w:eastAsia="zh-CN"/>
              </w:rPr>
              <w:t>2025年12月及1～12月全省环境质量状况</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eastAsia="zh-CN"/>
              </w:rPr>
              <w:t>陕西省生态环境厅办公室</w:t>
            </w:r>
            <w:r>
              <w:rPr>
                <w:rFonts w:hint="default" w:ascii="Times New Roman" w:hAnsi="Times New Roman" w:eastAsia="宋体" w:cs="Times New Roman"/>
                <w:color w:val="auto"/>
                <w:sz w:val="24"/>
                <w:szCs w:val="24"/>
                <w:lang w:val="en-US" w:eastAsia="zh-CN"/>
              </w:rPr>
              <w:t>2026年2月3日</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陈仓区</w:t>
            </w:r>
            <w:r>
              <w:rPr>
                <w:rFonts w:hint="default" w:ascii="Times New Roman" w:hAnsi="Times New Roman" w:eastAsia="宋体" w:cs="Times New Roman"/>
                <w:color w:val="auto"/>
                <w:sz w:val="24"/>
                <w:szCs w:val="24"/>
              </w:rPr>
              <w:t>统计结果</w:t>
            </w:r>
            <w:r>
              <w:rPr>
                <w:rFonts w:hint="default" w:ascii="Times New Roman" w:hAnsi="Times New Roman" w:eastAsia="宋体" w:cs="Times New Roman"/>
                <w:color w:val="auto"/>
                <w:sz w:val="24"/>
                <w:szCs w:val="24"/>
                <w:lang w:eastAsia="zh-CN"/>
              </w:rPr>
              <w:t>见</w:t>
            </w:r>
            <w:r>
              <w:rPr>
                <w:rFonts w:hint="default" w:ascii="Times New Roman" w:hAnsi="Times New Roman" w:eastAsia="宋体" w:cs="Times New Roman"/>
                <w:color w:val="auto"/>
                <w:sz w:val="24"/>
                <w:szCs w:val="24"/>
              </w:rPr>
              <w:t>表</w:t>
            </w:r>
            <w:r>
              <w:rPr>
                <w:rFonts w:hint="default" w:ascii="Times New Roman" w:hAnsi="Times New Roman" w:eastAsia="宋体" w:cs="Times New Roman"/>
                <w:color w:val="auto"/>
                <w:sz w:val="24"/>
                <w:szCs w:val="24"/>
                <w:lang w:val="en-US" w:eastAsia="zh-CN"/>
              </w:rPr>
              <w:t>16</w:t>
            </w:r>
            <w:r>
              <w:rPr>
                <w:rFonts w:hint="default" w:ascii="Times New Roman" w:hAnsi="Times New Roman" w:eastAsia="宋体" w:cs="Times New Roman"/>
                <w:color w:val="auto"/>
                <w:sz w:val="24"/>
                <w:szCs w:val="24"/>
              </w:rPr>
              <w:t>。</w:t>
            </w:r>
          </w:p>
          <w:p w14:paraId="5D2BF4AF">
            <w:pPr>
              <w:pageBreakBefore w:val="0"/>
              <w:kinsoku/>
              <w:wordWrap/>
              <w:overflowPunct/>
              <w:topLinePunct w:val="0"/>
              <w:bidi w:val="0"/>
              <w:adjustRightInd w:val="0"/>
              <w:snapToGrid w:val="0"/>
              <w:spacing w:line="480" w:lineRule="exact"/>
              <w:ind w:left="0" w:right="0"/>
              <w:jc w:val="center"/>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rPr>
              <w:t>表</w:t>
            </w:r>
            <w:r>
              <w:rPr>
                <w:rFonts w:hint="default" w:ascii="Times New Roman" w:hAnsi="Times New Roman" w:eastAsia="宋体" w:cs="Times New Roman"/>
                <w:b/>
                <w:bCs/>
                <w:color w:val="auto"/>
                <w:sz w:val="24"/>
                <w:lang w:val="en-US" w:eastAsia="zh-CN"/>
              </w:rPr>
              <w:t>16</w:t>
            </w:r>
            <w:r>
              <w:rPr>
                <w:rFonts w:hint="default" w:ascii="Times New Roman" w:hAnsi="Times New Roman" w:eastAsia="宋体" w:cs="Times New Roman"/>
                <w:b/>
                <w:bCs/>
                <w:color w:val="auto"/>
                <w:sz w:val="24"/>
              </w:rPr>
              <w:t xml:space="preserve">   区域环境质量现状评价表</w:t>
            </w:r>
          </w:p>
          <w:tbl>
            <w:tblPr>
              <w:tblStyle w:val="33"/>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966"/>
              <w:gridCol w:w="2039"/>
              <w:gridCol w:w="1066"/>
              <w:gridCol w:w="1178"/>
              <w:gridCol w:w="1052"/>
              <w:gridCol w:w="1052"/>
              <w:gridCol w:w="1014"/>
            </w:tblGrid>
            <w:tr w14:paraId="4E34A6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66" w:type="dxa"/>
                  <w:noWrap w:val="0"/>
                  <w:vAlign w:val="center"/>
                </w:tcPr>
                <w:p w14:paraId="05E1D40F">
                  <w:pPr>
                    <w:pageBreakBefore w:val="0"/>
                    <w:kinsoku/>
                    <w:wordWrap/>
                    <w:overflowPunct/>
                    <w:topLinePunct w:val="0"/>
                    <w:bidi w:val="0"/>
                    <w:spacing w:line="240" w:lineRule="atLeast"/>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2039" w:type="dxa"/>
                  <w:noWrap w:val="0"/>
                  <w:vAlign w:val="center"/>
                </w:tcPr>
                <w:p w14:paraId="7F3DC469">
                  <w:pPr>
                    <w:pageBreakBefore w:val="0"/>
                    <w:kinsoku/>
                    <w:wordWrap/>
                    <w:overflowPunct/>
                    <w:topLinePunct w:val="0"/>
                    <w:bidi w:val="0"/>
                    <w:spacing w:line="240" w:lineRule="atLeast"/>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年评价指标</w:t>
                  </w:r>
                </w:p>
              </w:tc>
              <w:tc>
                <w:tcPr>
                  <w:tcW w:w="1066" w:type="dxa"/>
                  <w:noWrap w:val="0"/>
                  <w:vAlign w:val="center"/>
                </w:tcPr>
                <w:p w14:paraId="74CAC5EF">
                  <w:pPr>
                    <w:pageBreakBefore w:val="0"/>
                    <w:kinsoku/>
                    <w:wordWrap/>
                    <w:overflowPunct/>
                    <w:topLinePunct w:val="0"/>
                    <w:bidi w:val="0"/>
                    <w:spacing w:line="240" w:lineRule="atLeast"/>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现状浓度</w:t>
                  </w:r>
                </w:p>
                <w:p w14:paraId="3E9E0EAC">
                  <w:pPr>
                    <w:pageBreakBefore w:val="0"/>
                    <w:kinsoku/>
                    <w:wordWrap/>
                    <w:overflowPunct/>
                    <w:topLinePunct w:val="0"/>
                    <w:bidi w:val="0"/>
                    <w:spacing w:line="240" w:lineRule="atLeast"/>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（μg/m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178" w:type="dxa"/>
                  <w:noWrap w:val="0"/>
                  <w:vAlign w:val="center"/>
                </w:tcPr>
                <w:p w14:paraId="3B262A6F">
                  <w:pPr>
                    <w:pageBreakBefore w:val="0"/>
                    <w:kinsoku/>
                    <w:wordWrap/>
                    <w:overflowPunct/>
                    <w:topLinePunct w:val="0"/>
                    <w:bidi w:val="0"/>
                    <w:spacing w:line="240" w:lineRule="atLeast"/>
                    <w:ind w:left="0" w:right="0"/>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过渡阶段浓度限值</w:t>
                  </w:r>
                </w:p>
                <w:p w14:paraId="21FA08C1">
                  <w:pPr>
                    <w:pageBreakBefore w:val="0"/>
                    <w:kinsoku/>
                    <w:wordWrap/>
                    <w:overflowPunct/>
                    <w:topLinePunct w:val="0"/>
                    <w:bidi w:val="0"/>
                    <w:spacing w:line="240" w:lineRule="atLeast"/>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（μg/m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052" w:type="dxa"/>
                  <w:noWrap w:val="0"/>
                  <w:vAlign w:val="center"/>
                </w:tcPr>
                <w:p w14:paraId="5979DFDA">
                  <w:pPr>
                    <w:pageBreakBefore w:val="0"/>
                    <w:kinsoku/>
                    <w:wordWrap/>
                    <w:overflowPunct/>
                    <w:topLinePunct w:val="0"/>
                    <w:bidi w:val="0"/>
                    <w:spacing w:line="240" w:lineRule="atLeast"/>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占标率%</w:t>
                  </w:r>
                </w:p>
              </w:tc>
              <w:tc>
                <w:tcPr>
                  <w:tcW w:w="1052" w:type="dxa"/>
                  <w:noWrap w:val="0"/>
                  <w:vAlign w:val="center"/>
                </w:tcPr>
                <w:p w14:paraId="655BD5FA">
                  <w:pPr>
                    <w:pageBreakBefore w:val="0"/>
                    <w:kinsoku/>
                    <w:wordWrap/>
                    <w:overflowPunct/>
                    <w:topLinePunct w:val="0"/>
                    <w:bidi w:val="0"/>
                    <w:spacing w:line="240" w:lineRule="atLeast"/>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超标倍数</w:t>
                  </w:r>
                </w:p>
              </w:tc>
              <w:tc>
                <w:tcPr>
                  <w:tcW w:w="1014" w:type="dxa"/>
                  <w:noWrap w:val="0"/>
                  <w:vAlign w:val="center"/>
                </w:tcPr>
                <w:p w14:paraId="32CCF1A2">
                  <w:pPr>
                    <w:pageBreakBefore w:val="0"/>
                    <w:kinsoku/>
                    <w:wordWrap/>
                    <w:overflowPunct/>
                    <w:topLinePunct w:val="0"/>
                    <w:bidi w:val="0"/>
                    <w:spacing w:line="240" w:lineRule="atLeast"/>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达标情况</w:t>
                  </w:r>
                </w:p>
              </w:tc>
            </w:tr>
            <w:tr w14:paraId="642437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66" w:type="dxa"/>
                  <w:noWrap w:val="0"/>
                  <w:vAlign w:val="center"/>
                </w:tcPr>
                <w:p w14:paraId="498FC3DB">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10</w:t>
                  </w:r>
                </w:p>
              </w:tc>
              <w:tc>
                <w:tcPr>
                  <w:tcW w:w="2039" w:type="dxa"/>
                  <w:noWrap w:val="0"/>
                  <w:vAlign w:val="center"/>
                </w:tcPr>
                <w:p w14:paraId="529FB1EE">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1066" w:type="dxa"/>
                  <w:noWrap w:val="0"/>
                  <w:vAlign w:val="center"/>
                </w:tcPr>
                <w:p w14:paraId="5D842395">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61</w:t>
                  </w:r>
                </w:p>
              </w:tc>
              <w:tc>
                <w:tcPr>
                  <w:tcW w:w="1178" w:type="dxa"/>
                  <w:noWrap w:val="0"/>
                  <w:vAlign w:val="center"/>
                </w:tcPr>
                <w:p w14:paraId="03D084E0">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60</w:t>
                  </w:r>
                </w:p>
              </w:tc>
              <w:tc>
                <w:tcPr>
                  <w:tcW w:w="1052" w:type="dxa"/>
                  <w:noWrap w:val="0"/>
                  <w:vAlign w:val="center"/>
                </w:tcPr>
                <w:p w14:paraId="548846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101.67</w:t>
                  </w:r>
                </w:p>
              </w:tc>
              <w:tc>
                <w:tcPr>
                  <w:tcW w:w="1052" w:type="dxa"/>
                  <w:noWrap w:val="0"/>
                  <w:vAlign w:val="center"/>
                </w:tcPr>
                <w:p w14:paraId="1D10FC93">
                  <w:pPr>
                    <w:keepNext w:val="0"/>
                    <w:keepLines w:val="0"/>
                    <w:widowControl/>
                    <w:suppressLineNumbers w:val="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i w:val="0"/>
                      <w:iCs w:val="0"/>
                      <w:color w:val="auto"/>
                      <w:kern w:val="0"/>
                      <w:sz w:val="21"/>
                      <w:szCs w:val="21"/>
                      <w:u w:val="none"/>
                      <w:lang w:val="en-US" w:eastAsia="zh-CN" w:bidi="ar"/>
                    </w:rPr>
                    <w:t>0.02</w:t>
                  </w:r>
                </w:p>
              </w:tc>
              <w:tc>
                <w:tcPr>
                  <w:tcW w:w="1014" w:type="dxa"/>
                  <w:noWrap w:val="0"/>
                  <w:vAlign w:val="center"/>
                </w:tcPr>
                <w:p w14:paraId="4267C113">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超</w:t>
                  </w:r>
                  <w:r>
                    <w:rPr>
                      <w:rFonts w:hint="default" w:ascii="Times New Roman" w:hAnsi="Times New Roman" w:eastAsia="宋体" w:cs="Times New Roman"/>
                      <w:color w:val="auto"/>
                      <w:sz w:val="21"/>
                      <w:szCs w:val="21"/>
                    </w:rPr>
                    <w:t>标</w:t>
                  </w:r>
                </w:p>
              </w:tc>
            </w:tr>
            <w:tr w14:paraId="790FF8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66" w:type="dxa"/>
                  <w:noWrap w:val="0"/>
                  <w:vAlign w:val="center"/>
                </w:tcPr>
                <w:p w14:paraId="503AB209">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2.5</w:t>
                  </w:r>
                </w:p>
              </w:tc>
              <w:tc>
                <w:tcPr>
                  <w:tcW w:w="2039" w:type="dxa"/>
                  <w:noWrap w:val="0"/>
                  <w:vAlign w:val="center"/>
                </w:tcPr>
                <w:p w14:paraId="1397B5DD">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1066" w:type="dxa"/>
                  <w:noWrap w:val="0"/>
                  <w:vAlign w:val="center"/>
                </w:tcPr>
                <w:p w14:paraId="24107B82">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35.2</w:t>
                  </w:r>
                </w:p>
              </w:tc>
              <w:tc>
                <w:tcPr>
                  <w:tcW w:w="1178" w:type="dxa"/>
                  <w:noWrap w:val="0"/>
                  <w:vAlign w:val="center"/>
                </w:tcPr>
                <w:p w14:paraId="35416B31">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052" w:type="dxa"/>
                  <w:noWrap w:val="0"/>
                  <w:vAlign w:val="center"/>
                </w:tcPr>
                <w:p w14:paraId="64826D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117.33</w:t>
                  </w:r>
                </w:p>
              </w:tc>
              <w:tc>
                <w:tcPr>
                  <w:tcW w:w="1052" w:type="dxa"/>
                  <w:noWrap w:val="0"/>
                  <w:vAlign w:val="center"/>
                </w:tcPr>
                <w:p w14:paraId="586AE512">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0.17</w:t>
                  </w:r>
                </w:p>
              </w:tc>
              <w:tc>
                <w:tcPr>
                  <w:tcW w:w="1014" w:type="dxa"/>
                  <w:noWrap w:val="0"/>
                  <w:vAlign w:val="center"/>
                </w:tcPr>
                <w:p w14:paraId="5A0EB62C">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超</w:t>
                  </w:r>
                  <w:r>
                    <w:rPr>
                      <w:rFonts w:hint="default" w:ascii="Times New Roman" w:hAnsi="Times New Roman" w:eastAsia="宋体" w:cs="Times New Roman"/>
                      <w:color w:val="auto"/>
                      <w:sz w:val="21"/>
                      <w:szCs w:val="21"/>
                    </w:rPr>
                    <w:t>标</w:t>
                  </w:r>
                </w:p>
              </w:tc>
            </w:tr>
            <w:tr w14:paraId="70E7A0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66" w:type="dxa"/>
                  <w:noWrap w:val="0"/>
                  <w:vAlign w:val="center"/>
                </w:tcPr>
                <w:p w14:paraId="56F37A71">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2039" w:type="dxa"/>
                  <w:noWrap w:val="0"/>
                  <w:vAlign w:val="center"/>
                </w:tcPr>
                <w:p w14:paraId="2C02B1F5">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1066" w:type="dxa"/>
                  <w:noWrap w:val="0"/>
                  <w:vAlign w:val="center"/>
                </w:tcPr>
                <w:p w14:paraId="13FCDB0F">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178" w:type="dxa"/>
                  <w:noWrap w:val="0"/>
                  <w:vAlign w:val="center"/>
                </w:tcPr>
                <w:p w14:paraId="695AEA1A">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60</w:t>
                  </w:r>
                </w:p>
              </w:tc>
              <w:tc>
                <w:tcPr>
                  <w:tcW w:w="1052" w:type="dxa"/>
                  <w:noWrap w:val="0"/>
                  <w:vAlign w:val="center"/>
                </w:tcPr>
                <w:p w14:paraId="4D003D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28.33</w:t>
                  </w:r>
                </w:p>
              </w:tc>
              <w:tc>
                <w:tcPr>
                  <w:tcW w:w="1052" w:type="dxa"/>
                  <w:noWrap w:val="0"/>
                  <w:vAlign w:val="center"/>
                </w:tcPr>
                <w:p w14:paraId="639BB464">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014" w:type="dxa"/>
                  <w:noWrap w:val="0"/>
                  <w:vAlign w:val="center"/>
                </w:tcPr>
                <w:p w14:paraId="4F9DA6E9">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5A08DD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66" w:type="dxa"/>
                  <w:noWrap w:val="0"/>
                  <w:vAlign w:val="center"/>
                </w:tcPr>
                <w:p w14:paraId="17F14555">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2</w:t>
                  </w:r>
                </w:p>
              </w:tc>
              <w:tc>
                <w:tcPr>
                  <w:tcW w:w="2039" w:type="dxa"/>
                  <w:noWrap w:val="0"/>
                  <w:vAlign w:val="center"/>
                </w:tcPr>
                <w:p w14:paraId="788279DC">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1066" w:type="dxa"/>
                  <w:noWrap w:val="0"/>
                  <w:vAlign w:val="center"/>
                </w:tcPr>
                <w:p w14:paraId="517EF8C1">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27</w:t>
                  </w:r>
                </w:p>
              </w:tc>
              <w:tc>
                <w:tcPr>
                  <w:tcW w:w="1178" w:type="dxa"/>
                  <w:noWrap w:val="0"/>
                  <w:vAlign w:val="center"/>
                </w:tcPr>
                <w:p w14:paraId="5E765FB9">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40</w:t>
                  </w:r>
                </w:p>
              </w:tc>
              <w:tc>
                <w:tcPr>
                  <w:tcW w:w="1052" w:type="dxa"/>
                  <w:noWrap w:val="0"/>
                  <w:vAlign w:val="center"/>
                </w:tcPr>
                <w:p w14:paraId="1DF80A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67.50</w:t>
                  </w:r>
                </w:p>
              </w:tc>
              <w:tc>
                <w:tcPr>
                  <w:tcW w:w="1052" w:type="dxa"/>
                  <w:noWrap w:val="0"/>
                  <w:vAlign w:val="center"/>
                </w:tcPr>
                <w:p w14:paraId="7F38DDA8">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014" w:type="dxa"/>
                  <w:noWrap w:val="0"/>
                  <w:vAlign w:val="center"/>
                </w:tcPr>
                <w:p w14:paraId="6BF2556D">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1D6F8E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66" w:type="dxa"/>
                  <w:noWrap w:val="0"/>
                  <w:vAlign w:val="center"/>
                </w:tcPr>
                <w:p w14:paraId="7267DBF4">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CO</w:t>
                  </w:r>
                </w:p>
              </w:tc>
              <w:tc>
                <w:tcPr>
                  <w:tcW w:w="2039" w:type="dxa"/>
                  <w:noWrap w:val="0"/>
                  <w:vAlign w:val="center"/>
                </w:tcPr>
                <w:p w14:paraId="43FE70B4">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24小时平均第95百分位浓度</w:t>
                  </w:r>
                </w:p>
              </w:tc>
              <w:tc>
                <w:tcPr>
                  <w:tcW w:w="1066" w:type="dxa"/>
                  <w:noWrap w:val="0"/>
                  <w:vAlign w:val="center"/>
                </w:tcPr>
                <w:p w14:paraId="1A103ED4">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1178" w:type="dxa"/>
                  <w:noWrap w:val="0"/>
                  <w:vAlign w:val="center"/>
                </w:tcPr>
                <w:p w14:paraId="6BA22825">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4000</w:t>
                  </w:r>
                </w:p>
              </w:tc>
              <w:tc>
                <w:tcPr>
                  <w:tcW w:w="1052" w:type="dxa"/>
                  <w:noWrap w:val="0"/>
                  <w:vAlign w:val="center"/>
                </w:tcPr>
                <w:p w14:paraId="095CD0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25.00</w:t>
                  </w:r>
                </w:p>
              </w:tc>
              <w:tc>
                <w:tcPr>
                  <w:tcW w:w="1052" w:type="dxa"/>
                  <w:noWrap w:val="0"/>
                  <w:vAlign w:val="center"/>
                </w:tcPr>
                <w:p w14:paraId="76E409CB">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014" w:type="dxa"/>
                  <w:noWrap w:val="0"/>
                  <w:vAlign w:val="center"/>
                </w:tcPr>
                <w:p w14:paraId="16E2A040">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9BE51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66" w:type="dxa"/>
                  <w:noWrap w:val="0"/>
                  <w:vAlign w:val="center"/>
                </w:tcPr>
                <w:p w14:paraId="43A984B1">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O</w:t>
                  </w:r>
                  <w:r>
                    <w:rPr>
                      <w:rFonts w:hint="default" w:ascii="Times New Roman" w:hAnsi="Times New Roman" w:eastAsia="宋体" w:cs="Times New Roman"/>
                      <w:color w:val="auto"/>
                      <w:sz w:val="21"/>
                      <w:szCs w:val="21"/>
                      <w:vertAlign w:val="subscript"/>
                    </w:rPr>
                    <w:t>3</w:t>
                  </w:r>
                </w:p>
              </w:tc>
              <w:tc>
                <w:tcPr>
                  <w:tcW w:w="2039" w:type="dxa"/>
                  <w:noWrap w:val="0"/>
                  <w:vAlign w:val="center"/>
                </w:tcPr>
                <w:p w14:paraId="4FB8629E">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日最大8小时平均第90百分位数浓度</w:t>
                  </w:r>
                </w:p>
              </w:tc>
              <w:tc>
                <w:tcPr>
                  <w:tcW w:w="1066" w:type="dxa"/>
                  <w:noWrap w:val="0"/>
                  <w:vAlign w:val="center"/>
                </w:tcPr>
                <w:p w14:paraId="4C8E2623">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148</w:t>
                  </w:r>
                </w:p>
              </w:tc>
              <w:tc>
                <w:tcPr>
                  <w:tcW w:w="1178" w:type="dxa"/>
                  <w:noWrap w:val="0"/>
                  <w:vAlign w:val="center"/>
                </w:tcPr>
                <w:p w14:paraId="302C63EF">
                  <w:pPr>
                    <w:keepNext w:val="0"/>
                    <w:keepLines w:val="0"/>
                    <w:pageBreakBefore w:val="0"/>
                    <w:widowControl/>
                    <w:suppressLineNumbers w:val="0"/>
                    <w:kinsoku/>
                    <w:wordWrap/>
                    <w:overflowPunct/>
                    <w:topLinePunct w:val="0"/>
                    <w:bidi w:val="0"/>
                    <w:ind w:left="0" w:right="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160</w:t>
                  </w:r>
                </w:p>
              </w:tc>
              <w:tc>
                <w:tcPr>
                  <w:tcW w:w="1052" w:type="dxa"/>
                  <w:noWrap w:val="0"/>
                  <w:vAlign w:val="center"/>
                </w:tcPr>
                <w:p w14:paraId="35FECB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92.50</w:t>
                  </w:r>
                </w:p>
              </w:tc>
              <w:tc>
                <w:tcPr>
                  <w:tcW w:w="1052" w:type="dxa"/>
                  <w:noWrap w:val="0"/>
                  <w:vAlign w:val="center"/>
                </w:tcPr>
                <w:p w14:paraId="54A6E0B8">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014" w:type="dxa"/>
                  <w:noWrap w:val="0"/>
                  <w:vAlign w:val="center"/>
                </w:tcPr>
                <w:p w14:paraId="20E68DE2">
                  <w:pPr>
                    <w:pageBreakBefore w:val="0"/>
                    <w:kinsoku/>
                    <w:wordWrap/>
                    <w:overflowPunct/>
                    <w:topLinePunct w:val="0"/>
                    <w:bidi w:val="0"/>
                    <w:spacing w:line="240" w:lineRule="atLeast"/>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bl>
          <w:p w14:paraId="49D55F5D">
            <w:pPr>
              <w:keepNext w:val="0"/>
              <w:keepLines w:val="0"/>
              <w:pageBreakBefore w:val="0"/>
              <w:widowControl w:val="0"/>
              <w:kinsoku/>
              <w:wordWrap/>
              <w:overflowPunct/>
              <w:topLinePunct w:val="0"/>
              <w:autoSpaceDE w:val="0"/>
              <w:autoSpaceDN w:val="0"/>
              <w:bidi w:val="0"/>
              <w:adjustRightInd/>
              <w:snapToGrid/>
              <w:spacing w:line="480" w:lineRule="exact"/>
              <w:ind w:left="0" w:firstLine="480" w:firstLineChars="200"/>
              <w:textAlignment w:val="auto"/>
              <w:rPr>
                <w:rFonts w:hint="default" w:ascii="Times New Roman" w:hAnsi="Times New Roman" w:eastAsia="宋体" w:cs="Times New Roman"/>
                <w:color w:val="auto"/>
                <w:spacing w:val="0"/>
                <w:w w:val="100"/>
                <w:position w:val="0"/>
                <w:sz w:val="24"/>
                <w:szCs w:val="24"/>
                <w:lang w:val="zh-CN" w:bidi="zh-CN"/>
              </w:rPr>
            </w:pPr>
            <w:r>
              <w:rPr>
                <w:rFonts w:hint="default" w:ascii="Times New Roman" w:hAnsi="Times New Roman" w:eastAsia="宋体" w:cs="Times New Roman"/>
                <w:color w:val="auto"/>
                <w:spacing w:val="0"/>
                <w:w w:val="100"/>
                <w:position w:val="0"/>
                <w:sz w:val="24"/>
                <w:szCs w:val="24"/>
                <w:lang w:val="zh-CN" w:bidi="zh-CN"/>
              </w:rPr>
              <w:t>根据统计结果，环境空气常规六项指标中，PM</w:t>
            </w:r>
            <w:r>
              <w:rPr>
                <w:rFonts w:hint="default" w:ascii="Times New Roman" w:hAnsi="Times New Roman" w:eastAsia="宋体" w:cs="Times New Roman"/>
                <w:color w:val="auto"/>
                <w:spacing w:val="0"/>
                <w:w w:val="100"/>
                <w:position w:val="0"/>
                <w:sz w:val="24"/>
                <w:szCs w:val="24"/>
                <w:vertAlign w:val="subscript"/>
                <w:lang w:val="zh-CN" w:bidi="zh-CN"/>
              </w:rPr>
              <w:t>2.5</w:t>
            </w:r>
            <w:r>
              <w:rPr>
                <w:rFonts w:hint="default" w:ascii="Times New Roman" w:hAnsi="Times New Roman" w:eastAsia="宋体" w:cs="Times New Roman"/>
                <w:color w:val="auto"/>
                <w:spacing w:val="0"/>
                <w:w w:val="100"/>
                <w:position w:val="0"/>
                <w:sz w:val="24"/>
                <w:szCs w:val="24"/>
                <w:lang w:val="zh-CN" w:bidi="zh-CN"/>
              </w:rPr>
              <w:t>年平均质量浓度、PM</w:t>
            </w:r>
            <w:r>
              <w:rPr>
                <w:rFonts w:hint="default" w:ascii="Times New Roman" w:hAnsi="Times New Roman" w:eastAsia="宋体" w:cs="Times New Roman"/>
                <w:color w:val="auto"/>
                <w:spacing w:val="0"/>
                <w:w w:val="100"/>
                <w:position w:val="0"/>
                <w:sz w:val="24"/>
                <w:szCs w:val="24"/>
                <w:vertAlign w:val="subscript"/>
                <w:lang w:val="zh-CN" w:bidi="zh-CN"/>
              </w:rPr>
              <w:t>10</w:t>
            </w:r>
            <w:r>
              <w:rPr>
                <w:rFonts w:hint="default" w:ascii="Times New Roman" w:hAnsi="Times New Roman" w:eastAsia="宋体" w:cs="Times New Roman"/>
                <w:color w:val="auto"/>
                <w:spacing w:val="0"/>
                <w:w w:val="100"/>
                <w:position w:val="0"/>
                <w:sz w:val="24"/>
                <w:szCs w:val="24"/>
                <w:lang w:val="zh-CN" w:bidi="zh-CN"/>
              </w:rPr>
              <w:t>年平均质量浓度均超过《环境空气质量标准》（GB3095-20</w:t>
            </w:r>
            <w:r>
              <w:rPr>
                <w:rFonts w:hint="default" w:ascii="Times New Roman" w:hAnsi="Times New Roman" w:eastAsia="宋体" w:cs="Times New Roman"/>
                <w:color w:val="auto"/>
                <w:spacing w:val="0"/>
                <w:w w:val="100"/>
                <w:position w:val="0"/>
                <w:sz w:val="24"/>
                <w:szCs w:val="24"/>
                <w:lang w:val="en-US" w:bidi="zh-CN"/>
              </w:rPr>
              <w:t>26</w:t>
            </w:r>
            <w:r>
              <w:rPr>
                <w:rFonts w:hint="default" w:ascii="Times New Roman" w:hAnsi="Times New Roman" w:eastAsia="宋体" w:cs="Times New Roman"/>
                <w:color w:val="auto"/>
                <w:spacing w:val="0"/>
                <w:w w:val="100"/>
                <w:position w:val="0"/>
                <w:sz w:val="24"/>
                <w:szCs w:val="24"/>
                <w:lang w:val="zh-CN" w:bidi="zh-CN"/>
              </w:rPr>
              <w:t>）二级标准过渡阶段浓度限值要求；O</w:t>
            </w:r>
            <w:r>
              <w:rPr>
                <w:rFonts w:hint="default" w:ascii="Times New Roman" w:hAnsi="Times New Roman" w:eastAsia="宋体" w:cs="Times New Roman"/>
                <w:color w:val="auto"/>
                <w:spacing w:val="0"/>
                <w:w w:val="100"/>
                <w:position w:val="0"/>
                <w:sz w:val="24"/>
                <w:szCs w:val="24"/>
                <w:vertAlign w:val="subscript"/>
                <w:lang w:val="zh-CN" w:bidi="zh-CN"/>
              </w:rPr>
              <w:t>3</w:t>
            </w:r>
            <w:r>
              <w:rPr>
                <w:rFonts w:hint="default" w:ascii="Times New Roman" w:hAnsi="Times New Roman" w:eastAsia="宋体" w:cs="Times New Roman"/>
                <w:color w:val="auto"/>
                <w:spacing w:val="0"/>
                <w:w w:val="100"/>
                <w:position w:val="0"/>
                <w:sz w:val="24"/>
                <w:szCs w:val="24"/>
                <w:lang w:val="zh-CN" w:bidi="zh-CN"/>
              </w:rPr>
              <w:t>90%顺位8小时平均浓度、SO</w:t>
            </w:r>
            <w:r>
              <w:rPr>
                <w:rFonts w:hint="default" w:ascii="Times New Roman" w:hAnsi="Times New Roman" w:eastAsia="宋体" w:cs="Times New Roman"/>
                <w:color w:val="auto"/>
                <w:spacing w:val="0"/>
                <w:w w:val="100"/>
                <w:position w:val="0"/>
                <w:sz w:val="24"/>
                <w:szCs w:val="24"/>
                <w:vertAlign w:val="subscript"/>
                <w:lang w:val="zh-CN" w:bidi="zh-CN"/>
              </w:rPr>
              <w:t>2</w:t>
            </w:r>
            <w:r>
              <w:rPr>
                <w:rFonts w:hint="default" w:ascii="Times New Roman" w:hAnsi="Times New Roman" w:eastAsia="宋体" w:cs="Times New Roman"/>
                <w:color w:val="auto"/>
                <w:spacing w:val="0"/>
                <w:w w:val="100"/>
                <w:position w:val="0"/>
                <w:sz w:val="24"/>
                <w:szCs w:val="24"/>
                <w:lang w:val="zh-CN" w:bidi="zh-CN"/>
              </w:rPr>
              <w:t>年平均质量浓度、NO</w:t>
            </w:r>
            <w:r>
              <w:rPr>
                <w:rFonts w:hint="default" w:ascii="Times New Roman" w:hAnsi="Times New Roman" w:eastAsia="宋体" w:cs="Times New Roman"/>
                <w:color w:val="auto"/>
                <w:spacing w:val="0"/>
                <w:w w:val="100"/>
                <w:position w:val="0"/>
                <w:sz w:val="24"/>
                <w:szCs w:val="24"/>
                <w:vertAlign w:val="subscript"/>
                <w:lang w:val="zh-CN" w:bidi="zh-CN"/>
              </w:rPr>
              <w:t>2</w:t>
            </w:r>
            <w:r>
              <w:rPr>
                <w:rFonts w:hint="default" w:ascii="Times New Roman" w:hAnsi="Times New Roman" w:eastAsia="宋体" w:cs="Times New Roman"/>
                <w:color w:val="auto"/>
                <w:spacing w:val="0"/>
                <w:w w:val="100"/>
                <w:position w:val="0"/>
                <w:sz w:val="24"/>
                <w:szCs w:val="24"/>
                <w:lang w:val="zh-CN" w:bidi="zh-CN"/>
              </w:rPr>
              <w:t>年平均质量浓度及CO95%顺位24小时平均浓度达到《环境空气质量标准》（GB3095-20</w:t>
            </w:r>
            <w:r>
              <w:rPr>
                <w:rFonts w:hint="default" w:ascii="Times New Roman" w:hAnsi="Times New Roman" w:eastAsia="宋体" w:cs="Times New Roman"/>
                <w:color w:val="auto"/>
                <w:spacing w:val="0"/>
                <w:w w:val="100"/>
                <w:position w:val="0"/>
                <w:sz w:val="24"/>
                <w:szCs w:val="24"/>
                <w:lang w:val="en-US" w:bidi="zh-CN"/>
              </w:rPr>
              <w:t>26</w:t>
            </w:r>
            <w:r>
              <w:rPr>
                <w:rFonts w:hint="default" w:ascii="Times New Roman" w:hAnsi="Times New Roman" w:eastAsia="宋体" w:cs="Times New Roman"/>
                <w:color w:val="auto"/>
                <w:spacing w:val="0"/>
                <w:w w:val="100"/>
                <w:position w:val="0"/>
                <w:sz w:val="24"/>
                <w:szCs w:val="24"/>
                <w:lang w:val="zh-CN" w:bidi="zh-CN"/>
              </w:rPr>
              <w:t>）二级标准过渡阶段浓度限值要求。</w:t>
            </w:r>
          </w:p>
          <w:p w14:paraId="41109A1C">
            <w:pPr>
              <w:keepNext w:val="0"/>
              <w:keepLines w:val="0"/>
              <w:pageBreakBefore w:val="0"/>
              <w:widowControl w:val="0"/>
              <w:kinsoku/>
              <w:wordWrap/>
              <w:overflowPunct/>
              <w:topLinePunct w:val="0"/>
              <w:autoSpaceDE w:val="0"/>
              <w:autoSpaceDN w:val="0"/>
              <w:bidi w:val="0"/>
              <w:adjustRightInd/>
              <w:snapToGrid/>
              <w:spacing w:line="480" w:lineRule="exact"/>
              <w:ind w:left="0" w:firstLine="480" w:firstLineChars="200"/>
              <w:textAlignment w:val="auto"/>
              <w:rPr>
                <w:rFonts w:hint="default" w:ascii="Times New Roman" w:hAnsi="Times New Roman" w:eastAsia="宋体" w:cs="Times New Roman"/>
                <w:color w:val="auto"/>
                <w:spacing w:val="0"/>
                <w:w w:val="100"/>
                <w:position w:val="0"/>
                <w:sz w:val="24"/>
                <w:szCs w:val="24"/>
                <w:lang w:val="zh-CN" w:bidi="zh-CN"/>
              </w:rPr>
            </w:pPr>
            <w:r>
              <w:rPr>
                <w:rFonts w:hint="default" w:ascii="Times New Roman" w:hAnsi="Times New Roman" w:eastAsia="宋体" w:cs="Times New Roman"/>
                <w:color w:val="auto"/>
                <w:spacing w:val="0"/>
                <w:w w:val="100"/>
                <w:position w:val="0"/>
                <w:sz w:val="24"/>
                <w:szCs w:val="24"/>
                <w:lang w:val="zh-CN" w:bidi="zh-CN"/>
              </w:rPr>
              <w:t>根据《环境影响评价技术导则 大气环境》（HJ2.2-2018），城市环境空气质量达标情况评价指标为SO</w:t>
            </w:r>
            <w:r>
              <w:rPr>
                <w:rFonts w:hint="default" w:ascii="Times New Roman" w:hAnsi="Times New Roman" w:eastAsia="宋体" w:cs="Times New Roman"/>
                <w:color w:val="auto"/>
                <w:spacing w:val="0"/>
                <w:w w:val="100"/>
                <w:position w:val="0"/>
                <w:sz w:val="24"/>
                <w:szCs w:val="24"/>
                <w:vertAlign w:val="subscript"/>
                <w:lang w:val="zh-CN" w:bidi="zh-CN"/>
              </w:rPr>
              <w:t>2</w:t>
            </w:r>
            <w:r>
              <w:rPr>
                <w:rFonts w:hint="default" w:ascii="Times New Roman" w:hAnsi="Times New Roman" w:eastAsia="宋体" w:cs="Times New Roman"/>
                <w:color w:val="auto"/>
                <w:spacing w:val="0"/>
                <w:w w:val="100"/>
                <w:position w:val="0"/>
                <w:sz w:val="24"/>
                <w:szCs w:val="24"/>
                <w:lang w:val="zh-CN" w:bidi="zh-CN"/>
              </w:rPr>
              <w:t>、NO</w:t>
            </w:r>
            <w:r>
              <w:rPr>
                <w:rFonts w:hint="default" w:ascii="Times New Roman" w:hAnsi="Times New Roman" w:eastAsia="宋体" w:cs="Times New Roman"/>
                <w:color w:val="auto"/>
                <w:spacing w:val="0"/>
                <w:w w:val="100"/>
                <w:position w:val="0"/>
                <w:sz w:val="24"/>
                <w:szCs w:val="24"/>
                <w:vertAlign w:val="subscript"/>
                <w:lang w:val="zh-CN" w:bidi="zh-CN"/>
              </w:rPr>
              <w:t>2</w:t>
            </w:r>
            <w:r>
              <w:rPr>
                <w:rFonts w:hint="default" w:ascii="Times New Roman" w:hAnsi="Times New Roman" w:eastAsia="宋体" w:cs="Times New Roman"/>
                <w:color w:val="auto"/>
                <w:spacing w:val="0"/>
                <w:w w:val="100"/>
                <w:position w:val="0"/>
                <w:sz w:val="24"/>
                <w:szCs w:val="24"/>
                <w:lang w:val="zh-CN" w:bidi="zh-CN"/>
              </w:rPr>
              <w:t>、PM</w:t>
            </w:r>
            <w:r>
              <w:rPr>
                <w:rFonts w:hint="default" w:ascii="Times New Roman" w:hAnsi="Times New Roman" w:eastAsia="宋体" w:cs="Times New Roman"/>
                <w:color w:val="auto"/>
                <w:spacing w:val="0"/>
                <w:w w:val="100"/>
                <w:position w:val="0"/>
                <w:sz w:val="24"/>
                <w:szCs w:val="24"/>
                <w:vertAlign w:val="subscript"/>
                <w:lang w:val="zh-CN" w:bidi="zh-CN"/>
              </w:rPr>
              <w:t>10</w:t>
            </w:r>
            <w:r>
              <w:rPr>
                <w:rFonts w:hint="default" w:ascii="Times New Roman" w:hAnsi="Times New Roman" w:eastAsia="宋体" w:cs="Times New Roman"/>
                <w:color w:val="auto"/>
                <w:spacing w:val="0"/>
                <w:w w:val="100"/>
                <w:position w:val="0"/>
                <w:sz w:val="24"/>
                <w:szCs w:val="24"/>
                <w:lang w:val="zh-CN" w:bidi="zh-CN"/>
              </w:rPr>
              <w:t>、PM</w:t>
            </w:r>
            <w:r>
              <w:rPr>
                <w:rFonts w:hint="default" w:ascii="Times New Roman" w:hAnsi="Times New Roman" w:eastAsia="宋体" w:cs="Times New Roman"/>
                <w:color w:val="auto"/>
                <w:spacing w:val="0"/>
                <w:w w:val="100"/>
                <w:position w:val="0"/>
                <w:sz w:val="24"/>
                <w:szCs w:val="24"/>
                <w:vertAlign w:val="subscript"/>
                <w:lang w:val="zh-CN" w:bidi="zh-CN"/>
              </w:rPr>
              <w:t>2.5</w:t>
            </w:r>
            <w:r>
              <w:rPr>
                <w:rFonts w:hint="default" w:ascii="Times New Roman" w:hAnsi="Times New Roman" w:eastAsia="宋体" w:cs="Times New Roman"/>
                <w:color w:val="auto"/>
                <w:spacing w:val="0"/>
                <w:w w:val="100"/>
                <w:position w:val="0"/>
                <w:sz w:val="24"/>
                <w:szCs w:val="24"/>
                <w:lang w:val="zh-CN" w:bidi="zh-CN"/>
              </w:rPr>
              <w:t>、CO、O</w:t>
            </w:r>
            <w:r>
              <w:rPr>
                <w:rFonts w:hint="default" w:ascii="Times New Roman" w:hAnsi="Times New Roman" w:eastAsia="宋体" w:cs="Times New Roman"/>
                <w:color w:val="auto"/>
                <w:spacing w:val="0"/>
                <w:w w:val="100"/>
                <w:position w:val="0"/>
                <w:sz w:val="24"/>
                <w:szCs w:val="24"/>
                <w:vertAlign w:val="subscript"/>
                <w:lang w:val="zh-CN" w:bidi="zh-CN"/>
              </w:rPr>
              <w:t>3</w:t>
            </w:r>
            <w:r>
              <w:rPr>
                <w:rFonts w:hint="default" w:ascii="Times New Roman" w:hAnsi="Times New Roman" w:eastAsia="宋体" w:cs="Times New Roman"/>
                <w:color w:val="auto"/>
                <w:spacing w:val="0"/>
                <w:w w:val="100"/>
                <w:position w:val="0"/>
                <w:sz w:val="24"/>
                <w:szCs w:val="24"/>
                <w:lang w:val="zh-CN" w:bidi="zh-CN"/>
              </w:rPr>
              <w:t>六项污染物年评价指标全部达标即为城市环境空气质量达标，因此本项目所在区域属于不达标区域。</w:t>
            </w:r>
          </w:p>
          <w:p w14:paraId="1E72C2B4">
            <w:pPr>
              <w:pageBreakBefore w:val="0"/>
              <w:kinsoku/>
              <w:wordWrap/>
              <w:overflowPunct/>
              <w:topLinePunct w:val="0"/>
              <w:bidi w:val="0"/>
              <w:spacing w:line="480" w:lineRule="exact"/>
              <w:ind w:left="0" w:right="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因此</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本项目处于</w:t>
            </w:r>
            <w:r>
              <w:rPr>
                <w:rFonts w:hint="default" w:ascii="Times New Roman" w:hAnsi="Times New Roman" w:eastAsia="宋体" w:cs="Times New Roman"/>
                <w:color w:val="auto"/>
                <w:sz w:val="24"/>
                <w:szCs w:val="24"/>
                <w:lang w:val="en-US" w:eastAsia="zh-CN"/>
              </w:rPr>
              <w:t>不</w:t>
            </w:r>
            <w:r>
              <w:rPr>
                <w:rFonts w:hint="default" w:ascii="Times New Roman" w:hAnsi="Times New Roman" w:eastAsia="宋体" w:cs="Times New Roman"/>
                <w:color w:val="auto"/>
                <w:sz w:val="24"/>
                <w:szCs w:val="24"/>
              </w:rPr>
              <w:t>达标区。</w:t>
            </w:r>
          </w:p>
          <w:p w14:paraId="0C6FA792">
            <w:pPr>
              <w:spacing w:line="480" w:lineRule="exact"/>
              <w:ind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lang w:eastAsia="zh-CN"/>
              </w:rPr>
              <w:t>2.</w:t>
            </w:r>
            <w:r>
              <w:rPr>
                <w:rFonts w:hint="default" w:ascii="Times New Roman" w:hAnsi="Times New Roman" w:eastAsia="宋体" w:cs="Times New Roman"/>
                <w:b/>
                <w:color w:val="auto"/>
                <w:sz w:val="24"/>
              </w:rPr>
              <w:t>特征污染物</w:t>
            </w:r>
          </w:p>
          <w:p w14:paraId="527CF32F">
            <w:pPr>
              <w:pageBreakBefore w:val="0"/>
              <w:kinsoku/>
              <w:wordWrap/>
              <w:overflowPunct/>
              <w:topLinePunct w:val="0"/>
              <w:bidi w:val="0"/>
              <w:snapToGrid w:val="0"/>
              <w:spacing w:line="480" w:lineRule="exact"/>
              <w:ind w:left="0" w:right="0" w:firstLine="480" w:firstLineChars="200"/>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z w:val="24"/>
                <w:szCs w:val="24"/>
              </w:rPr>
              <w:t>依据《生态环境部办公厅关于印发〈建设项目环境影响报告表〉内容、格式及编制技术指南的通知》（环办环评〔2020〕33号，大气环境现状其他污染物因子</w:t>
            </w:r>
            <w:r>
              <w:rPr>
                <w:rFonts w:hint="default" w:ascii="Times New Roman" w:hAnsi="Times New Roman" w:eastAsia="宋体" w:cs="Times New Roman"/>
                <w:color w:val="auto"/>
                <w:kern w:val="0"/>
                <w:sz w:val="24"/>
                <w:szCs w:val="24"/>
              </w:rPr>
              <w:t>氟化物</w:t>
            </w:r>
            <w:r>
              <w:rPr>
                <w:rFonts w:hint="default" w:ascii="Times New Roman" w:hAnsi="Times New Roman" w:eastAsia="宋体" w:cs="Times New Roman"/>
                <w:color w:val="auto"/>
                <w:kern w:val="0"/>
                <w:sz w:val="24"/>
                <w:szCs w:val="24"/>
                <w:lang w:eastAsia="zh-CN"/>
              </w:rPr>
              <w:t>、</w:t>
            </w:r>
            <w:r>
              <w:rPr>
                <w:rFonts w:hint="default" w:ascii="Times New Roman" w:hAnsi="Times New Roman" w:eastAsia="宋体" w:cs="Times New Roman"/>
                <w:color w:val="auto"/>
                <w:kern w:val="0"/>
                <w:sz w:val="24"/>
                <w:szCs w:val="24"/>
              </w:rPr>
              <w:t>氮氧化物</w:t>
            </w:r>
            <w:r>
              <w:rPr>
                <w:rFonts w:hint="default" w:ascii="Times New Roman" w:hAnsi="Times New Roman" w:eastAsia="宋体" w:cs="Times New Roman"/>
                <w:color w:val="auto"/>
                <w:kern w:val="0"/>
                <w:sz w:val="24"/>
                <w:szCs w:val="24"/>
                <w:lang w:eastAsia="zh-CN"/>
              </w:rPr>
              <w:t>、</w:t>
            </w:r>
            <w:r>
              <w:rPr>
                <w:rFonts w:hint="default" w:ascii="Times New Roman" w:hAnsi="Times New Roman" w:eastAsia="宋体" w:cs="Times New Roman"/>
                <w:color w:val="auto"/>
                <w:kern w:val="0"/>
                <w:sz w:val="24"/>
                <w:szCs w:val="24"/>
                <w:lang w:val="en-US" w:eastAsia="zh-CN"/>
              </w:rPr>
              <w:t>氟化物</w:t>
            </w:r>
            <w:r>
              <w:rPr>
                <w:rFonts w:hint="default" w:ascii="Times New Roman" w:hAnsi="Times New Roman" w:eastAsia="宋体" w:cs="Times New Roman"/>
                <w:color w:val="auto"/>
                <w:sz w:val="24"/>
                <w:szCs w:val="24"/>
              </w:rPr>
              <w:t>委托</w:t>
            </w:r>
            <w:r>
              <w:rPr>
                <w:rFonts w:hint="default" w:ascii="Times New Roman" w:hAnsi="Times New Roman" w:eastAsia="宋体" w:cs="Times New Roman"/>
                <w:color w:val="auto"/>
                <w:sz w:val="24"/>
                <w:szCs w:val="24"/>
                <w:lang w:val="en-US" w:eastAsia="zh-CN"/>
              </w:rPr>
              <w:t>陕西明铖检测技术有限公司2026年06月5~9日</w:t>
            </w:r>
            <w:r>
              <w:rPr>
                <w:rFonts w:hint="default" w:ascii="Times New Roman" w:hAnsi="Times New Roman" w:eastAsia="宋体" w:cs="Times New Roman"/>
                <w:color w:val="auto"/>
                <w:sz w:val="24"/>
                <w:szCs w:val="24"/>
              </w:rPr>
              <w:t>进行</w:t>
            </w:r>
            <w:r>
              <w:rPr>
                <w:rFonts w:hint="default" w:ascii="Times New Roman" w:hAnsi="Times New Roman" w:eastAsia="宋体" w:cs="Times New Roman"/>
                <w:color w:val="auto"/>
                <w:sz w:val="24"/>
                <w:szCs w:val="24"/>
                <w:lang w:val="en-US" w:eastAsia="zh-CN"/>
              </w:rPr>
              <w:t>现状</w:t>
            </w:r>
            <w:r>
              <w:rPr>
                <w:rFonts w:hint="default" w:ascii="Times New Roman" w:hAnsi="Times New Roman" w:eastAsia="宋体" w:cs="Times New Roman"/>
                <w:color w:val="auto"/>
                <w:sz w:val="24"/>
                <w:szCs w:val="24"/>
              </w:rPr>
              <w:t>监测</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pacing w:val="0"/>
                <w:position w:val="0"/>
                <w:sz w:val="24"/>
                <w:szCs w:val="24"/>
                <w:highlight w:val="none"/>
              </w:rPr>
              <w:t>监测点位见附图4，具体监测结果见表</w:t>
            </w:r>
            <w:r>
              <w:rPr>
                <w:rFonts w:hint="default" w:ascii="Times New Roman" w:hAnsi="Times New Roman" w:eastAsia="宋体" w:cs="Times New Roman"/>
                <w:color w:val="auto"/>
                <w:spacing w:val="0"/>
                <w:position w:val="0"/>
                <w:sz w:val="24"/>
                <w:szCs w:val="24"/>
                <w:highlight w:val="none"/>
                <w:lang w:val="en-US" w:eastAsia="zh-CN"/>
              </w:rPr>
              <w:t>13</w:t>
            </w:r>
            <w:r>
              <w:rPr>
                <w:rFonts w:hint="default" w:ascii="Times New Roman" w:hAnsi="Times New Roman" w:eastAsia="宋体" w:cs="Times New Roman"/>
                <w:color w:val="auto"/>
                <w:spacing w:val="0"/>
                <w:position w:val="0"/>
                <w:sz w:val="24"/>
                <w:szCs w:val="24"/>
                <w:highlight w:val="none"/>
              </w:rPr>
              <w:t>。</w:t>
            </w:r>
          </w:p>
          <w:p w14:paraId="61C9B862">
            <w:pPr>
              <w:pageBreakBefore w:val="0"/>
              <w:tabs>
                <w:tab w:val="left" w:pos="1053"/>
              </w:tabs>
              <w:kinsoku/>
              <w:wordWrap/>
              <w:overflowPunct/>
              <w:topLinePunct w:val="0"/>
              <w:autoSpaceDE w:val="0"/>
              <w:autoSpaceDN w:val="0"/>
              <w:bidi w:val="0"/>
              <w:adjustRightInd w:val="0"/>
              <w:snapToGrid w:val="0"/>
              <w:spacing w:line="480" w:lineRule="exact"/>
              <w:ind w:left="0" w:right="0"/>
              <w:jc w:val="center"/>
              <w:rPr>
                <w:rFonts w:hint="default" w:ascii="Times New Roman" w:hAnsi="Times New Roman" w:eastAsia="宋体" w:cs="Times New Roman"/>
                <w:color w:val="auto"/>
                <w:spacing w:val="4"/>
                <w:sz w:val="24"/>
              </w:rPr>
            </w:pPr>
            <w:r>
              <w:rPr>
                <w:rFonts w:hint="default" w:ascii="Times New Roman" w:hAnsi="Times New Roman" w:eastAsia="宋体" w:cs="Times New Roman"/>
                <w:b/>
                <w:color w:val="auto"/>
                <w:kern w:val="0"/>
                <w:sz w:val="24"/>
                <w:lang w:val="zh-CN"/>
              </w:rPr>
              <w:t>表</w:t>
            </w:r>
            <w:r>
              <w:rPr>
                <w:rFonts w:hint="default" w:ascii="Times New Roman" w:hAnsi="Times New Roman" w:eastAsia="宋体" w:cs="Times New Roman"/>
                <w:b/>
                <w:color w:val="auto"/>
                <w:kern w:val="0"/>
                <w:sz w:val="24"/>
                <w:lang w:val="en-US" w:eastAsia="zh-CN"/>
              </w:rPr>
              <w:t xml:space="preserve">17 </w:t>
            </w:r>
            <w:r>
              <w:rPr>
                <w:rFonts w:hint="default" w:ascii="Times New Roman" w:hAnsi="Times New Roman" w:eastAsia="宋体" w:cs="Times New Roman"/>
                <w:b/>
                <w:color w:val="auto"/>
                <w:kern w:val="0"/>
                <w:sz w:val="24"/>
                <w:lang w:val="zh-CN"/>
              </w:rPr>
              <w:t xml:space="preserve">  监测结果   单位：</w:t>
            </w:r>
            <w:r>
              <w:rPr>
                <w:rFonts w:hint="default" w:ascii="Times New Roman" w:hAnsi="Times New Roman" w:eastAsia="宋体" w:cs="Times New Roman"/>
                <w:b/>
                <w:color w:val="auto"/>
                <w:sz w:val="24"/>
                <w:lang w:bidi="ar-BH"/>
              </w:rPr>
              <w:t>μg/m</w:t>
            </w:r>
            <w:r>
              <w:rPr>
                <w:rFonts w:hint="default" w:ascii="Times New Roman" w:hAnsi="Times New Roman" w:eastAsia="宋体" w:cs="Times New Roman"/>
                <w:b/>
                <w:color w:val="auto"/>
                <w:sz w:val="24"/>
                <w:vertAlign w:val="superscript"/>
                <w:lang w:bidi="ar-BH"/>
              </w:rPr>
              <w:t>3</w:t>
            </w:r>
          </w:p>
          <w:tbl>
            <w:tblPr>
              <w:tblStyle w:val="33"/>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1001"/>
              <w:gridCol w:w="1852"/>
              <w:gridCol w:w="1626"/>
              <w:gridCol w:w="1018"/>
              <w:gridCol w:w="1758"/>
              <w:gridCol w:w="1112"/>
            </w:tblGrid>
            <w:tr w14:paraId="5F6E63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8" w:type="pct"/>
                  <w:noWrap w:val="0"/>
                  <w:vAlign w:val="center"/>
                </w:tcPr>
                <w:p w14:paraId="679B2462">
                  <w:pPr>
                    <w:keepNext w:val="0"/>
                    <w:keepLines w:val="0"/>
                    <w:pageBreakBefore w:val="0"/>
                    <w:widowControl w:val="0"/>
                    <w:kinsoku/>
                    <w:wordWrap/>
                    <w:overflowPunct/>
                    <w:topLinePunct w:val="0"/>
                    <w:autoSpaceDE/>
                    <w:autoSpaceDN w:val="0"/>
                    <w:bidi w:val="0"/>
                    <w:spacing w:line="240" w:lineRule="atLeast"/>
                    <w:ind w:left="0" w:right="0"/>
                    <w:jc w:val="center"/>
                    <w:textAlignment w:val="auto"/>
                    <w:rPr>
                      <w:rFonts w:hint="default" w:ascii="Times New Roman" w:hAnsi="Times New Roman" w:eastAsia="宋体" w:cs="Times New Roman"/>
                      <w:b/>
                      <w:bCs/>
                      <w:color w:val="auto"/>
                      <w:spacing w:val="0"/>
                      <w:w w:val="100"/>
                      <w:position w:val="0"/>
                      <w:sz w:val="21"/>
                      <w:szCs w:val="21"/>
                      <w:lang w:val="en-US" w:eastAsia="zh-CN"/>
                    </w:rPr>
                  </w:pPr>
                  <w:r>
                    <w:rPr>
                      <w:rFonts w:hint="default" w:ascii="Times New Roman" w:hAnsi="Times New Roman" w:eastAsia="宋体" w:cs="Times New Roman"/>
                      <w:b/>
                      <w:bCs/>
                      <w:color w:val="auto"/>
                      <w:spacing w:val="0"/>
                      <w:w w:val="100"/>
                      <w:position w:val="0"/>
                      <w:sz w:val="21"/>
                      <w:szCs w:val="21"/>
                    </w:rPr>
                    <w:t>监测点位</w:t>
                  </w:r>
                </w:p>
              </w:tc>
              <w:tc>
                <w:tcPr>
                  <w:tcW w:w="1106" w:type="pct"/>
                  <w:noWrap w:val="0"/>
                  <w:vAlign w:val="center"/>
                </w:tcPr>
                <w:p w14:paraId="7694666F">
                  <w:pPr>
                    <w:keepNext w:val="0"/>
                    <w:keepLines w:val="0"/>
                    <w:pageBreakBefore w:val="0"/>
                    <w:widowControl w:val="0"/>
                    <w:kinsoku/>
                    <w:wordWrap/>
                    <w:overflowPunct/>
                    <w:topLinePunct w:val="0"/>
                    <w:autoSpaceDE/>
                    <w:autoSpaceDN w:val="0"/>
                    <w:bidi w:val="0"/>
                    <w:spacing w:line="240" w:lineRule="atLeast"/>
                    <w:ind w:left="0" w:right="0"/>
                    <w:jc w:val="center"/>
                    <w:textAlignment w:val="auto"/>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污染物</w:t>
                  </w:r>
                </w:p>
              </w:tc>
              <w:tc>
                <w:tcPr>
                  <w:tcW w:w="971" w:type="pct"/>
                  <w:noWrap w:val="0"/>
                  <w:vAlign w:val="center"/>
                </w:tcPr>
                <w:p w14:paraId="03F281E1">
                  <w:pPr>
                    <w:keepNext w:val="0"/>
                    <w:keepLines w:val="0"/>
                    <w:pageBreakBefore w:val="0"/>
                    <w:widowControl w:val="0"/>
                    <w:kinsoku/>
                    <w:wordWrap/>
                    <w:overflowPunct/>
                    <w:topLinePunct w:val="0"/>
                    <w:autoSpaceDE/>
                    <w:autoSpaceDN w:val="0"/>
                    <w:bidi w:val="0"/>
                    <w:spacing w:line="240" w:lineRule="atLeast"/>
                    <w:ind w:left="0" w:right="0"/>
                    <w:jc w:val="center"/>
                    <w:textAlignment w:val="auto"/>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平均时间</w:t>
                  </w:r>
                </w:p>
              </w:tc>
              <w:tc>
                <w:tcPr>
                  <w:tcW w:w="608" w:type="pct"/>
                  <w:noWrap w:val="0"/>
                  <w:vAlign w:val="center"/>
                </w:tcPr>
                <w:p w14:paraId="31CFEBC4">
                  <w:pPr>
                    <w:keepNext w:val="0"/>
                    <w:keepLines w:val="0"/>
                    <w:pageBreakBefore w:val="0"/>
                    <w:widowControl w:val="0"/>
                    <w:kinsoku/>
                    <w:wordWrap/>
                    <w:overflowPunct/>
                    <w:topLinePunct w:val="0"/>
                    <w:autoSpaceDE/>
                    <w:autoSpaceDN w:val="0"/>
                    <w:bidi w:val="0"/>
                    <w:spacing w:line="240" w:lineRule="atLeast"/>
                    <w:ind w:left="0" w:right="0"/>
                    <w:jc w:val="center"/>
                    <w:textAlignment w:val="auto"/>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评价标准</w:t>
                  </w:r>
                </w:p>
              </w:tc>
              <w:tc>
                <w:tcPr>
                  <w:tcW w:w="1050" w:type="pct"/>
                  <w:noWrap w:val="0"/>
                  <w:vAlign w:val="center"/>
                </w:tcPr>
                <w:p w14:paraId="32E4EF5B">
                  <w:pPr>
                    <w:keepNext w:val="0"/>
                    <w:keepLines w:val="0"/>
                    <w:pageBreakBefore w:val="0"/>
                    <w:widowControl w:val="0"/>
                    <w:kinsoku/>
                    <w:wordWrap/>
                    <w:overflowPunct/>
                    <w:topLinePunct w:val="0"/>
                    <w:autoSpaceDE/>
                    <w:autoSpaceDN w:val="0"/>
                    <w:bidi w:val="0"/>
                    <w:spacing w:line="240" w:lineRule="atLeast"/>
                    <w:ind w:left="0" w:right="0"/>
                    <w:jc w:val="center"/>
                    <w:textAlignment w:val="auto"/>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监测浓度范围</w:t>
                  </w:r>
                </w:p>
              </w:tc>
              <w:tc>
                <w:tcPr>
                  <w:tcW w:w="664" w:type="pct"/>
                  <w:noWrap w:val="0"/>
                  <w:vAlign w:val="center"/>
                </w:tcPr>
                <w:p w14:paraId="6CD0B5A0">
                  <w:pPr>
                    <w:keepNext w:val="0"/>
                    <w:keepLines w:val="0"/>
                    <w:pageBreakBefore w:val="0"/>
                    <w:widowControl w:val="0"/>
                    <w:kinsoku/>
                    <w:wordWrap/>
                    <w:overflowPunct/>
                    <w:topLinePunct w:val="0"/>
                    <w:autoSpaceDE/>
                    <w:autoSpaceDN w:val="0"/>
                    <w:bidi w:val="0"/>
                    <w:spacing w:line="240" w:lineRule="atLeast"/>
                    <w:ind w:left="0" w:right="0"/>
                    <w:jc w:val="center"/>
                    <w:textAlignment w:val="auto"/>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达标情况</w:t>
                  </w:r>
                </w:p>
              </w:tc>
            </w:tr>
            <w:tr w14:paraId="2A0D03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8" w:type="pct"/>
                  <w:vMerge w:val="restart"/>
                  <w:noWrap w:val="0"/>
                  <w:vAlign w:val="center"/>
                </w:tcPr>
                <w:p w14:paraId="220D1D02">
                  <w:pPr>
                    <w:keepNext w:val="0"/>
                    <w:keepLines w:val="0"/>
                    <w:pageBreakBefore w:val="0"/>
                    <w:widowControl w:val="0"/>
                    <w:kinsoku/>
                    <w:wordWrap/>
                    <w:overflowPunct/>
                    <w:topLinePunct w:val="0"/>
                    <w:autoSpaceDN w:val="0"/>
                    <w:bidi w:val="0"/>
                    <w:spacing w:line="240" w:lineRule="atLeast"/>
                    <w:ind w:left="0" w:right="0"/>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z w:val="21"/>
                      <w:lang w:val="en-US" w:eastAsia="zh-CN"/>
                    </w:rPr>
                    <w:t>项目厂址</w:t>
                  </w:r>
                </w:p>
              </w:tc>
              <w:tc>
                <w:tcPr>
                  <w:tcW w:w="1106" w:type="pct"/>
                  <w:noWrap w:val="0"/>
                  <w:vAlign w:val="center"/>
                </w:tcPr>
                <w:p w14:paraId="62AC0195">
                  <w:pPr>
                    <w:pageBreakBefore w:val="0"/>
                    <w:kinsoku/>
                    <w:wordWrap/>
                    <w:overflowPunct/>
                    <w:topLinePunct w:val="0"/>
                    <w:bidi w:val="0"/>
                    <w:adjustRightInd w:val="0"/>
                    <w:snapToGrid w:val="0"/>
                    <w:spacing w:line="320" w:lineRule="exact"/>
                    <w:ind w:left="0" w:right="0"/>
                    <w:jc w:val="center"/>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zCs w:val="21"/>
                    </w:rPr>
                    <w:t>氟化物</w:t>
                  </w:r>
                </w:p>
              </w:tc>
              <w:tc>
                <w:tcPr>
                  <w:tcW w:w="971" w:type="pct"/>
                  <w:noWrap w:val="0"/>
                  <w:vAlign w:val="center"/>
                </w:tcPr>
                <w:p w14:paraId="0F2FCB06">
                  <w:pPr>
                    <w:pageBreakBefore w:val="0"/>
                    <w:kinsoku/>
                    <w:wordWrap/>
                    <w:overflowPunct/>
                    <w:topLinePunct w:val="0"/>
                    <w:bidi w:val="0"/>
                    <w:adjustRightInd w:val="0"/>
                    <w:snapToGrid w:val="0"/>
                    <w:spacing w:line="320" w:lineRule="exact"/>
                    <w:ind w:left="0" w:right="0"/>
                    <w:jc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kern w:val="0"/>
                      <w:szCs w:val="21"/>
                      <w:lang w:val="en-US" w:eastAsia="zh-CN"/>
                    </w:rPr>
                    <w:t>24h</w:t>
                  </w:r>
                </w:p>
              </w:tc>
              <w:tc>
                <w:tcPr>
                  <w:tcW w:w="608" w:type="pct"/>
                  <w:noWrap w:val="0"/>
                  <w:vAlign w:val="center"/>
                </w:tcPr>
                <w:p w14:paraId="63DD6E5D">
                  <w:pPr>
                    <w:pageBreakBefore w:val="0"/>
                    <w:widowControl/>
                    <w:kinsoku/>
                    <w:wordWrap/>
                    <w:overflowPunct/>
                    <w:topLinePunct w:val="0"/>
                    <w:bidi w:val="0"/>
                    <w:ind w:left="0" w:right="0"/>
                    <w:jc w:val="center"/>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kern w:val="0"/>
                      <w:szCs w:val="21"/>
                      <w:lang w:val="en-US" w:eastAsia="zh-CN"/>
                    </w:rPr>
                    <w:t>7</w:t>
                  </w:r>
                </w:p>
              </w:tc>
              <w:tc>
                <w:tcPr>
                  <w:tcW w:w="1050" w:type="pct"/>
                  <w:noWrap w:val="0"/>
                  <w:vAlign w:val="center"/>
                </w:tcPr>
                <w:p w14:paraId="2D45D7B3">
                  <w:pPr>
                    <w:pageBreakBefore w:val="0"/>
                    <w:widowControl/>
                    <w:kinsoku/>
                    <w:wordWrap/>
                    <w:overflowPunct/>
                    <w:topLinePunct w:val="0"/>
                    <w:bidi w:val="0"/>
                    <w:ind w:left="0" w:right="0"/>
                    <w:jc w:val="center"/>
                    <w:rPr>
                      <w:rFonts w:hint="default" w:ascii="Times New Roman" w:hAnsi="Times New Roman" w:eastAsia="宋体" w:cs="Times New Roman"/>
                      <w:color w:val="auto"/>
                      <w:spacing w:val="0"/>
                      <w:w w:val="100"/>
                      <w:position w:val="0"/>
                      <w:sz w:val="21"/>
                      <w:szCs w:val="21"/>
                      <w:lang w:val="en-US"/>
                    </w:rPr>
                  </w:pPr>
                  <w:r>
                    <w:rPr>
                      <w:rFonts w:hint="default" w:ascii="Times New Roman" w:hAnsi="Times New Roman" w:eastAsia="宋体" w:cs="Times New Roman"/>
                      <w:color w:val="auto"/>
                      <w:kern w:val="0"/>
                      <w:szCs w:val="21"/>
                      <w:lang w:val="en-US" w:eastAsia="zh-CN" w:bidi="ar"/>
                    </w:rPr>
                    <w:t>1.45~1.59</w:t>
                  </w:r>
                </w:p>
              </w:tc>
              <w:tc>
                <w:tcPr>
                  <w:tcW w:w="664" w:type="pct"/>
                  <w:noWrap w:val="0"/>
                  <w:vAlign w:val="center"/>
                </w:tcPr>
                <w:p w14:paraId="2AB05106">
                  <w:pPr>
                    <w:pageBreakBefore w:val="0"/>
                    <w:kinsoku/>
                    <w:wordWrap/>
                    <w:overflowPunct/>
                    <w:topLinePunct w:val="0"/>
                    <w:bidi w:val="0"/>
                    <w:ind w:left="0" w:leftChars="0" w:right="0" w:rightChars="0"/>
                    <w:jc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kern w:val="0"/>
                      <w:szCs w:val="21"/>
                    </w:rPr>
                    <w:t>达标</w:t>
                  </w:r>
                </w:p>
              </w:tc>
            </w:tr>
            <w:tr w14:paraId="226383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8" w:type="pct"/>
                  <w:vMerge w:val="continue"/>
                  <w:noWrap w:val="0"/>
                  <w:vAlign w:val="center"/>
                </w:tcPr>
                <w:p w14:paraId="5F7781B3">
                  <w:pPr>
                    <w:keepNext w:val="0"/>
                    <w:keepLines w:val="0"/>
                    <w:pageBreakBefore w:val="0"/>
                    <w:widowControl w:val="0"/>
                    <w:kinsoku/>
                    <w:wordWrap/>
                    <w:overflowPunct/>
                    <w:topLinePunct w:val="0"/>
                    <w:autoSpaceDN w:val="0"/>
                    <w:bidi w:val="0"/>
                    <w:spacing w:line="240" w:lineRule="atLeast"/>
                    <w:ind w:left="0" w:right="0"/>
                    <w:jc w:val="center"/>
                    <w:textAlignment w:val="auto"/>
                    <w:rPr>
                      <w:rFonts w:hint="default" w:ascii="Times New Roman" w:hAnsi="Times New Roman" w:eastAsia="宋体" w:cs="Times New Roman"/>
                      <w:color w:val="auto"/>
                      <w:spacing w:val="0"/>
                      <w:w w:val="100"/>
                      <w:position w:val="0"/>
                      <w:sz w:val="21"/>
                      <w:szCs w:val="21"/>
                      <w:lang w:eastAsia="zh-CN"/>
                    </w:rPr>
                  </w:pPr>
                </w:p>
              </w:tc>
              <w:tc>
                <w:tcPr>
                  <w:tcW w:w="1106" w:type="pct"/>
                  <w:noWrap w:val="0"/>
                  <w:vAlign w:val="center"/>
                </w:tcPr>
                <w:p w14:paraId="162D0FFE">
                  <w:pPr>
                    <w:pageBreakBefore w:val="0"/>
                    <w:kinsoku/>
                    <w:wordWrap/>
                    <w:overflowPunct/>
                    <w:topLinePunct w:val="0"/>
                    <w:bidi w:val="0"/>
                    <w:adjustRightInd w:val="0"/>
                    <w:snapToGrid w:val="0"/>
                    <w:spacing w:line="320" w:lineRule="exact"/>
                    <w:ind w:left="0" w:right="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Cs w:val="21"/>
                    </w:rPr>
                    <w:t>氮氧化物</w:t>
                  </w:r>
                </w:p>
              </w:tc>
              <w:tc>
                <w:tcPr>
                  <w:tcW w:w="971" w:type="pct"/>
                  <w:noWrap w:val="0"/>
                  <w:vAlign w:val="center"/>
                </w:tcPr>
                <w:p w14:paraId="7BB2FE9B">
                  <w:pPr>
                    <w:pageBreakBefore w:val="0"/>
                    <w:kinsoku/>
                    <w:wordWrap/>
                    <w:overflowPunct/>
                    <w:topLinePunct w:val="0"/>
                    <w:bidi w:val="0"/>
                    <w:adjustRightInd w:val="0"/>
                    <w:snapToGrid w:val="0"/>
                    <w:spacing w:line="320" w:lineRule="exact"/>
                    <w:ind w:left="0" w:right="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24h</w:t>
                  </w:r>
                </w:p>
              </w:tc>
              <w:tc>
                <w:tcPr>
                  <w:tcW w:w="608" w:type="pct"/>
                  <w:noWrap w:val="0"/>
                  <w:vAlign w:val="center"/>
                </w:tcPr>
                <w:p w14:paraId="0E9688A0">
                  <w:pPr>
                    <w:pageBreakBefore w:val="0"/>
                    <w:widowControl/>
                    <w:kinsoku/>
                    <w:wordWrap/>
                    <w:overflowPunct/>
                    <w:topLinePunct w:val="0"/>
                    <w:bidi w:val="0"/>
                    <w:ind w:left="0" w:right="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100</w:t>
                  </w:r>
                </w:p>
              </w:tc>
              <w:tc>
                <w:tcPr>
                  <w:tcW w:w="1050" w:type="pct"/>
                  <w:noWrap w:val="0"/>
                  <w:vAlign w:val="center"/>
                </w:tcPr>
                <w:p w14:paraId="2269FE17">
                  <w:pPr>
                    <w:pageBreakBefore w:val="0"/>
                    <w:widowControl/>
                    <w:kinsoku/>
                    <w:wordWrap/>
                    <w:overflowPunct/>
                    <w:topLinePunct w:val="0"/>
                    <w:bidi w:val="0"/>
                    <w:ind w:left="0" w:right="0"/>
                    <w:jc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9~12</w:t>
                  </w:r>
                </w:p>
              </w:tc>
              <w:tc>
                <w:tcPr>
                  <w:tcW w:w="664" w:type="pct"/>
                  <w:noWrap w:val="0"/>
                  <w:vAlign w:val="center"/>
                </w:tcPr>
                <w:p w14:paraId="50EB316E">
                  <w:pPr>
                    <w:pageBreakBefore w:val="0"/>
                    <w:kinsoku/>
                    <w:wordWrap/>
                    <w:overflowPunct/>
                    <w:topLinePunct w:val="0"/>
                    <w:bidi w:val="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达标</w:t>
                  </w:r>
                </w:p>
              </w:tc>
            </w:tr>
            <w:tr w14:paraId="1354D2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98" w:type="pct"/>
                  <w:vMerge w:val="continue"/>
                  <w:noWrap w:val="0"/>
                  <w:vAlign w:val="center"/>
                </w:tcPr>
                <w:p w14:paraId="7F749CFF">
                  <w:pPr>
                    <w:keepNext w:val="0"/>
                    <w:keepLines w:val="0"/>
                    <w:pageBreakBefore w:val="0"/>
                    <w:widowControl w:val="0"/>
                    <w:kinsoku/>
                    <w:wordWrap/>
                    <w:overflowPunct/>
                    <w:topLinePunct w:val="0"/>
                    <w:autoSpaceDN w:val="0"/>
                    <w:bidi w:val="0"/>
                    <w:spacing w:line="240" w:lineRule="atLeast"/>
                    <w:ind w:left="0" w:right="0"/>
                    <w:jc w:val="center"/>
                    <w:textAlignment w:val="auto"/>
                    <w:rPr>
                      <w:rFonts w:hint="default" w:ascii="Times New Roman" w:hAnsi="Times New Roman" w:eastAsia="宋体" w:cs="Times New Roman"/>
                      <w:color w:val="auto"/>
                      <w:spacing w:val="0"/>
                      <w:w w:val="100"/>
                      <w:position w:val="0"/>
                      <w:sz w:val="21"/>
                      <w:szCs w:val="21"/>
                      <w:lang w:eastAsia="zh-CN"/>
                    </w:rPr>
                  </w:pPr>
                </w:p>
              </w:tc>
              <w:tc>
                <w:tcPr>
                  <w:tcW w:w="1106" w:type="pct"/>
                  <w:noWrap w:val="0"/>
                  <w:vAlign w:val="center"/>
                </w:tcPr>
                <w:p w14:paraId="6FEE3BF7">
                  <w:pPr>
                    <w:pageBreakBefore w:val="0"/>
                    <w:kinsoku/>
                    <w:wordWrap/>
                    <w:overflowPunct/>
                    <w:topLinePunct w:val="0"/>
                    <w:bidi w:val="0"/>
                    <w:adjustRightInd w:val="0"/>
                    <w:snapToGrid w:val="0"/>
                    <w:spacing w:line="320" w:lineRule="exact"/>
                    <w:ind w:left="0" w:right="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TSP</w:t>
                  </w:r>
                </w:p>
              </w:tc>
              <w:tc>
                <w:tcPr>
                  <w:tcW w:w="971" w:type="pct"/>
                  <w:noWrap w:val="0"/>
                  <w:vAlign w:val="center"/>
                </w:tcPr>
                <w:p w14:paraId="1F7C9493">
                  <w:pPr>
                    <w:pageBreakBefore w:val="0"/>
                    <w:kinsoku/>
                    <w:wordWrap/>
                    <w:overflowPunct/>
                    <w:topLinePunct w:val="0"/>
                    <w:bidi w:val="0"/>
                    <w:adjustRightInd w:val="0"/>
                    <w:snapToGrid w:val="0"/>
                    <w:spacing w:line="320" w:lineRule="exact"/>
                    <w:ind w:left="0" w:right="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24h</w:t>
                  </w:r>
                </w:p>
              </w:tc>
              <w:tc>
                <w:tcPr>
                  <w:tcW w:w="608" w:type="pct"/>
                  <w:noWrap w:val="0"/>
                  <w:vAlign w:val="center"/>
                </w:tcPr>
                <w:p w14:paraId="0CEC87F7">
                  <w:pPr>
                    <w:pageBreakBefore w:val="0"/>
                    <w:widowControl/>
                    <w:kinsoku/>
                    <w:wordWrap/>
                    <w:overflowPunct/>
                    <w:topLinePunct w:val="0"/>
                    <w:bidi w:val="0"/>
                    <w:ind w:left="0" w:right="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300</w:t>
                  </w:r>
                </w:p>
              </w:tc>
              <w:tc>
                <w:tcPr>
                  <w:tcW w:w="1050" w:type="pct"/>
                  <w:noWrap w:val="0"/>
                  <w:vAlign w:val="center"/>
                </w:tcPr>
                <w:p w14:paraId="2BF2D18A">
                  <w:pPr>
                    <w:pageBreakBefore w:val="0"/>
                    <w:widowControl/>
                    <w:kinsoku/>
                    <w:wordWrap/>
                    <w:overflowPunct/>
                    <w:topLinePunct w:val="0"/>
                    <w:bidi w:val="0"/>
                    <w:ind w:left="0" w:right="0"/>
                    <w:jc w:val="center"/>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val="en-US" w:eastAsia="zh-CN" w:bidi="ar"/>
                    </w:rPr>
                    <w:t>48~101</w:t>
                  </w:r>
                </w:p>
              </w:tc>
              <w:tc>
                <w:tcPr>
                  <w:tcW w:w="664" w:type="pct"/>
                  <w:noWrap w:val="0"/>
                  <w:vAlign w:val="center"/>
                </w:tcPr>
                <w:p w14:paraId="164C55B0">
                  <w:pPr>
                    <w:pageBreakBefore w:val="0"/>
                    <w:kinsoku/>
                    <w:wordWrap/>
                    <w:overflowPunct/>
                    <w:topLinePunct w:val="0"/>
                    <w:bidi w:val="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达标</w:t>
                  </w:r>
                </w:p>
              </w:tc>
            </w:tr>
          </w:tbl>
          <w:p w14:paraId="6757A564">
            <w:pPr>
              <w:pageBreakBefore w:val="0"/>
              <w:kinsoku/>
              <w:wordWrap/>
              <w:overflowPunct/>
              <w:topLinePunct w:val="0"/>
              <w:bidi w:val="0"/>
              <w:snapToGrid w:val="0"/>
              <w:spacing w:line="480" w:lineRule="exact"/>
              <w:ind w:left="0" w:right="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由监测结果可以看出，监测点位TSP</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GB"/>
              </w:rPr>
              <w:t>氟化物</w:t>
            </w:r>
            <w:r>
              <w:rPr>
                <w:rFonts w:hint="default" w:ascii="Times New Roman" w:hAnsi="Times New Roman" w:eastAsia="宋体" w:cs="Times New Roman"/>
                <w:color w:val="auto"/>
                <w:sz w:val="24"/>
                <w:szCs w:val="24"/>
                <w:lang w:val="en-GB" w:eastAsia="zh-CN"/>
              </w:rPr>
              <w:t>、</w:t>
            </w:r>
            <w:r>
              <w:rPr>
                <w:rFonts w:hint="default" w:ascii="Times New Roman" w:hAnsi="Times New Roman" w:eastAsia="宋体" w:cs="Times New Roman"/>
                <w:color w:val="auto"/>
                <w:sz w:val="24"/>
                <w:szCs w:val="24"/>
                <w:lang w:val="en-US" w:eastAsia="zh-CN"/>
              </w:rPr>
              <w:t>氮氧化物</w:t>
            </w:r>
            <w:r>
              <w:rPr>
                <w:rFonts w:hint="default" w:ascii="Times New Roman" w:hAnsi="Times New Roman" w:eastAsia="宋体" w:cs="Times New Roman"/>
                <w:color w:val="auto"/>
                <w:sz w:val="24"/>
                <w:szCs w:val="24"/>
                <w:lang w:val="en-GB"/>
              </w:rPr>
              <w:t>浓度</w:t>
            </w:r>
            <w:r>
              <w:rPr>
                <w:rFonts w:hint="default" w:ascii="Times New Roman" w:hAnsi="Times New Roman" w:eastAsia="宋体" w:cs="Times New Roman"/>
                <w:color w:val="auto"/>
                <w:sz w:val="24"/>
                <w:szCs w:val="24"/>
              </w:rPr>
              <w:t>均满足《环境空气质量标准》（GB3095</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softHyphen/>
            </w:r>
            <w:r>
              <w:rPr>
                <w:rFonts w:hint="default" w:ascii="Times New Roman" w:hAnsi="Times New Roman" w:eastAsia="宋体" w:cs="Times New Roman"/>
                <w:color w:val="auto"/>
                <w:sz w:val="24"/>
                <w:szCs w:val="24"/>
              </w:rPr>
              <w:t>20</w:t>
            </w:r>
            <w:r>
              <w:rPr>
                <w:rFonts w:hint="default" w:ascii="Times New Roman" w:hAnsi="Times New Roman" w:eastAsia="宋体" w:cs="Times New Roman"/>
                <w:color w:val="auto"/>
                <w:sz w:val="24"/>
                <w:szCs w:val="24"/>
                <w:lang w:val="en-US" w:eastAsia="zh-CN"/>
              </w:rPr>
              <w:t>26</w:t>
            </w:r>
            <w:r>
              <w:rPr>
                <w:rFonts w:hint="default" w:ascii="Times New Roman" w:hAnsi="Times New Roman" w:eastAsia="宋体" w:cs="Times New Roman"/>
                <w:color w:val="auto"/>
                <w:sz w:val="24"/>
                <w:szCs w:val="24"/>
              </w:rPr>
              <w:t>）过渡阶段浓度限值二级标准要求。</w:t>
            </w:r>
          </w:p>
          <w:p w14:paraId="20F2703B">
            <w:pPr>
              <w:spacing w:line="480" w:lineRule="exact"/>
              <w:ind w:firstLine="482" w:firstLineChars="200"/>
              <w:rPr>
                <w:rFonts w:hint="default" w:ascii="Times New Roman" w:hAnsi="Times New Roman" w:eastAsia="宋体" w:cs="Times New Roman"/>
                <w:b/>
                <w:color w:val="auto"/>
                <w:spacing w:val="0"/>
                <w:position w:val="0"/>
                <w:sz w:val="24"/>
                <w:szCs w:val="24"/>
                <w:highlight w:val="none"/>
              </w:rPr>
            </w:pPr>
            <w:r>
              <w:rPr>
                <w:rFonts w:hint="default" w:ascii="Times New Roman" w:hAnsi="Times New Roman" w:eastAsia="宋体" w:cs="Times New Roman"/>
                <w:b/>
                <w:color w:val="auto"/>
                <w:spacing w:val="0"/>
                <w:position w:val="0"/>
                <w:sz w:val="24"/>
                <w:szCs w:val="24"/>
                <w:highlight w:val="none"/>
              </w:rPr>
              <w:t>二、声环境质量现状</w:t>
            </w:r>
          </w:p>
          <w:p w14:paraId="7425E8D4">
            <w:pPr>
              <w:tabs>
                <w:tab w:val="left" w:pos="9345"/>
              </w:tabs>
              <w:spacing w:line="480" w:lineRule="exact"/>
              <w:ind w:firstLine="480" w:firstLineChars="200"/>
              <w:rPr>
                <w:rFonts w:hint="default" w:ascii="Times New Roman" w:hAnsi="Times New Roman" w:eastAsia="宋体" w:cs="Times New Roman"/>
                <w:color w:val="auto"/>
                <w:spacing w:val="0"/>
                <w:kern w:val="0"/>
                <w:position w:val="0"/>
                <w:sz w:val="24"/>
                <w:szCs w:val="24"/>
                <w:highlight w:val="none"/>
                <w:lang w:bidi="ar"/>
              </w:rPr>
            </w:pPr>
            <w:r>
              <w:rPr>
                <w:rFonts w:hint="default" w:ascii="Times New Roman" w:hAnsi="Times New Roman" w:eastAsia="宋体" w:cs="Times New Roman"/>
                <w:color w:val="auto"/>
                <w:spacing w:val="0"/>
                <w:kern w:val="0"/>
                <w:position w:val="0"/>
                <w:sz w:val="24"/>
                <w:szCs w:val="24"/>
                <w:highlight w:val="none"/>
                <w:lang w:bidi="ar"/>
              </w:rPr>
              <w:t>根据《建设项目环境影响报告表编制技术指南》（污染影响类）中</w:t>
            </w:r>
            <w:r>
              <w:rPr>
                <w:rFonts w:hint="default" w:ascii="Times New Roman" w:hAnsi="Times New Roman" w:eastAsia="宋体" w:cs="Times New Roman"/>
                <w:color w:val="auto"/>
                <w:spacing w:val="0"/>
                <w:kern w:val="0"/>
                <w:position w:val="0"/>
                <w:sz w:val="24"/>
                <w:szCs w:val="24"/>
                <w:highlight w:val="none"/>
                <w:lang w:eastAsia="zh-CN" w:bidi="ar"/>
              </w:rPr>
              <w:t>“</w:t>
            </w:r>
            <w:r>
              <w:rPr>
                <w:rFonts w:hint="default" w:ascii="Times New Roman" w:hAnsi="Times New Roman" w:eastAsia="宋体" w:cs="Times New Roman"/>
                <w:color w:val="auto"/>
                <w:spacing w:val="0"/>
                <w:kern w:val="0"/>
                <w:position w:val="0"/>
                <w:sz w:val="24"/>
                <w:szCs w:val="24"/>
                <w:highlight w:val="none"/>
                <w:lang w:bidi="ar"/>
              </w:rPr>
              <w:t>厂界外周边50</w:t>
            </w:r>
            <w:r>
              <w:rPr>
                <w:rFonts w:hint="default" w:ascii="Times New Roman" w:hAnsi="Times New Roman" w:eastAsia="宋体" w:cs="Times New Roman"/>
                <w:color w:val="auto"/>
                <w:spacing w:val="0"/>
                <w:kern w:val="0"/>
                <w:position w:val="0"/>
                <w:sz w:val="24"/>
                <w:szCs w:val="24"/>
                <w:highlight w:val="none"/>
                <w:lang w:val="en-US" w:eastAsia="zh-CN" w:bidi="ar"/>
              </w:rPr>
              <w:t>m</w:t>
            </w:r>
            <w:r>
              <w:rPr>
                <w:rFonts w:hint="default" w:ascii="Times New Roman" w:hAnsi="Times New Roman" w:eastAsia="宋体" w:cs="Times New Roman"/>
                <w:color w:val="auto"/>
                <w:spacing w:val="0"/>
                <w:kern w:val="0"/>
                <w:position w:val="0"/>
                <w:sz w:val="24"/>
                <w:szCs w:val="24"/>
                <w:highlight w:val="none"/>
                <w:lang w:bidi="ar"/>
              </w:rPr>
              <w:t>范围内存在声环境保护目标的建设项目，应监测保护目标声环境质量现状并评价达标情况。</w:t>
            </w:r>
            <w:r>
              <w:rPr>
                <w:rFonts w:hint="default" w:ascii="Times New Roman" w:hAnsi="Times New Roman" w:eastAsia="宋体" w:cs="Times New Roman"/>
                <w:color w:val="auto"/>
                <w:spacing w:val="0"/>
                <w:kern w:val="0"/>
                <w:position w:val="0"/>
                <w:sz w:val="24"/>
                <w:szCs w:val="24"/>
                <w:highlight w:val="none"/>
                <w:lang w:eastAsia="zh-CN" w:bidi="ar"/>
              </w:rPr>
              <w:t>”</w:t>
            </w:r>
            <w:r>
              <w:rPr>
                <w:rFonts w:hint="default" w:ascii="Times New Roman" w:hAnsi="Times New Roman" w:eastAsia="宋体" w:cs="Times New Roman"/>
                <w:color w:val="auto"/>
                <w:spacing w:val="0"/>
                <w:kern w:val="0"/>
                <w:position w:val="0"/>
                <w:sz w:val="24"/>
                <w:szCs w:val="24"/>
                <w:highlight w:val="none"/>
                <w:lang w:bidi="ar"/>
              </w:rPr>
              <w:t>经现场调查，本项目厂界外周边50m范围内无声环境保护目标，因此，本项目声环境质量现状调查时无需对项目厂界声环境质量现状进行监测。</w:t>
            </w:r>
          </w:p>
          <w:p w14:paraId="6975B59D">
            <w:pPr>
              <w:tabs>
                <w:tab w:val="left" w:pos="9345"/>
              </w:tabs>
              <w:spacing w:line="480" w:lineRule="exact"/>
              <w:ind w:firstLine="480" w:firstLineChars="200"/>
              <w:rPr>
                <w:rFonts w:hint="default" w:ascii="Times New Roman" w:hAnsi="Times New Roman" w:eastAsia="宋体" w:cs="Times New Roman"/>
                <w:b/>
                <w:bCs/>
                <w:color w:val="auto"/>
                <w:spacing w:val="0"/>
                <w:position w:val="0"/>
                <w:sz w:val="24"/>
                <w:szCs w:val="24"/>
                <w:highlight w:val="none"/>
              </w:rPr>
            </w:pPr>
            <w:r>
              <w:rPr>
                <w:rFonts w:hint="default" w:ascii="Times New Roman" w:hAnsi="Times New Roman" w:eastAsia="宋体" w:cs="Times New Roman"/>
                <w:color w:val="auto"/>
                <w:spacing w:val="0"/>
                <w:kern w:val="0"/>
                <w:position w:val="0"/>
                <w:sz w:val="24"/>
                <w:szCs w:val="24"/>
                <w:highlight w:val="none"/>
                <w:lang w:bidi="ar"/>
              </w:rPr>
              <w:t>三、</w:t>
            </w:r>
            <w:r>
              <w:rPr>
                <w:rFonts w:hint="default" w:ascii="Times New Roman" w:hAnsi="Times New Roman" w:eastAsia="宋体" w:cs="Times New Roman"/>
                <w:b/>
                <w:bCs/>
                <w:color w:val="auto"/>
                <w:spacing w:val="0"/>
                <w:position w:val="0"/>
                <w:sz w:val="24"/>
                <w:szCs w:val="24"/>
                <w:highlight w:val="none"/>
              </w:rPr>
              <w:t>生态环境</w:t>
            </w:r>
          </w:p>
          <w:p w14:paraId="206CB199">
            <w:pPr>
              <w:keepNext w:val="0"/>
              <w:keepLines w:val="0"/>
              <w:pageBreakBefore w:val="0"/>
              <w:widowControl w:val="0"/>
              <w:tabs>
                <w:tab w:val="left" w:pos="9345"/>
              </w:tabs>
              <w:kinsoku/>
              <w:wordWrap/>
              <w:overflowPunct/>
              <w:topLinePunct w:val="0"/>
              <w:autoSpaceDE/>
              <w:autoSpaceDN/>
              <w:bidi w:val="0"/>
              <w:adjustRightInd/>
              <w:snapToGrid/>
              <w:spacing w:line="480" w:lineRule="exact"/>
              <w:ind w:right="0" w:firstLine="480" w:firstLineChars="200"/>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本项目用地范围内不涉及生态环境保护目标，无需进行生态现状调查。</w:t>
            </w:r>
          </w:p>
          <w:p w14:paraId="12B49BEC">
            <w:pPr>
              <w:pageBreakBefore w:val="0"/>
              <w:tabs>
                <w:tab w:val="left" w:pos="9345"/>
              </w:tabs>
              <w:kinsoku/>
              <w:wordWrap/>
              <w:overflowPunct/>
              <w:topLinePunct w:val="0"/>
              <w:bidi w:val="0"/>
              <w:spacing w:line="480" w:lineRule="exact"/>
              <w:ind w:left="0" w:right="0" w:firstLine="482" w:firstLineChars="200"/>
              <w:rPr>
                <w:rFonts w:hint="default" w:ascii="Times New Roman" w:hAnsi="Times New Roman" w:eastAsia="宋体" w:cs="Times New Roman"/>
                <w:b/>
                <w:bCs/>
                <w:color w:val="auto"/>
                <w:kern w:val="0"/>
                <w:sz w:val="24"/>
                <w:szCs w:val="24"/>
                <w:lang w:bidi="ar"/>
              </w:rPr>
            </w:pPr>
            <w:r>
              <w:rPr>
                <w:rFonts w:hint="default" w:ascii="Times New Roman" w:hAnsi="Times New Roman" w:eastAsia="宋体" w:cs="Times New Roman"/>
                <w:b/>
                <w:bCs/>
                <w:color w:val="auto"/>
                <w:kern w:val="0"/>
                <w:sz w:val="24"/>
                <w:szCs w:val="24"/>
                <w:lang w:eastAsia="zh-CN" w:bidi="ar"/>
              </w:rPr>
              <w:t>四、</w:t>
            </w:r>
            <w:r>
              <w:rPr>
                <w:rFonts w:hint="default" w:ascii="Times New Roman" w:hAnsi="Times New Roman" w:eastAsia="宋体" w:cs="Times New Roman"/>
                <w:b/>
                <w:bCs/>
                <w:color w:val="auto"/>
                <w:kern w:val="0"/>
                <w:sz w:val="24"/>
                <w:szCs w:val="24"/>
                <w:lang w:bidi="ar"/>
              </w:rPr>
              <w:t>土壤环境质量现状</w:t>
            </w:r>
          </w:p>
          <w:p w14:paraId="7874C6B1">
            <w:pPr>
              <w:keepNext w:val="0"/>
              <w:keepLines w:val="0"/>
              <w:pageBreakBefore w:val="0"/>
              <w:widowControl w:val="0"/>
              <w:tabs>
                <w:tab w:val="left" w:pos="9345"/>
              </w:tabs>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kern w:val="0"/>
                <w:sz w:val="24"/>
                <w:szCs w:val="24"/>
                <w:lang w:eastAsia="zh-CN" w:bidi="ar"/>
              </w:rPr>
            </w:pPr>
            <w:r>
              <w:rPr>
                <w:rFonts w:hint="default" w:ascii="Times New Roman" w:hAnsi="Times New Roman" w:eastAsia="宋体" w:cs="Times New Roman"/>
                <w:color w:val="auto"/>
                <w:kern w:val="0"/>
                <w:sz w:val="24"/>
                <w:szCs w:val="24"/>
                <w:lang w:eastAsia="zh-CN" w:bidi="ar"/>
              </w:rPr>
              <w:t>根据《建设项目环境影响报告表编制技术指南》（污染影响类）（试行）要求，土壤环境原则上不开展环境质量现状调查，建设项目存在土壤环境污染途径的，应结合污染源、保护目标分布情况开展现状调查以留作背景值，</w:t>
            </w:r>
            <w:r>
              <w:rPr>
                <w:rFonts w:hint="default" w:ascii="Times New Roman" w:hAnsi="Times New Roman" w:eastAsia="宋体" w:cs="Times New Roman"/>
                <w:color w:val="auto"/>
                <w:kern w:val="0"/>
                <w:sz w:val="24"/>
                <w:szCs w:val="24"/>
                <w:lang w:bidi="ar"/>
              </w:rPr>
              <w:t>本次土壤环境质量现状</w:t>
            </w:r>
            <w:r>
              <w:rPr>
                <w:rFonts w:hint="default" w:ascii="Times New Roman" w:hAnsi="Times New Roman" w:eastAsia="宋体" w:cs="Times New Roman"/>
                <w:color w:val="auto"/>
                <w:sz w:val="24"/>
                <w:szCs w:val="24"/>
              </w:rPr>
              <w:t>委托</w:t>
            </w:r>
            <w:r>
              <w:rPr>
                <w:rFonts w:hint="default" w:ascii="Times New Roman" w:hAnsi="Times New Roman" w:eastAsia="宋体" w:cs="Times New Roman"/>
                <w:color w:val="auto"/>
                <w:sz w:val="24"/>
                <w:szCs w:val="24"/>
                <w:lang w:val="en-US" w:eastAsia="zh-CN"/>
              </w:rPr>
              <w:t>陕西明铖检测技术有限公司2026年6月5日进行了现状监测</w:t>
            </w:r>
            <w:r>
              <w:rPr>
                <w:rFonts w:hint="default" w:ascii="Times New Roman" w:hAnsi="Times New Roman" w:eastAsia="宋体" w:cs="Times New Roman"/>
                <w:color w:val="auto"/>
                <w:kern w:val="0"/>
                <w:sz w:val="24"/>
                <w:szCs w:val="24"/>
                <w:lang w:eastAsia="zh-CN" w:bidi="ar"/>
              </w:rPr>
              <w:t>。</w:t>
            </w:r>
            <w:r>
              <w:rPr>
                <w:rFonts w:hint="default" w:ascii="Times New Roman" w:hAnsi="Times New Roman" w:eastAsia="宋体" w:cs="Times New Roman"/>
                <w:color w:val="auto"/>
                <w:kern w:val="0"/>
                <w:sz w:val="24"/>
                <w:szCs w:val="24"/>
                <w:lang w:val="en-US" w:eastAsia="zh-CN" w:bidi="ar"/>
              </w:rPr>
              <w:t>监测点位位于酸洗区，</w:t>
            </w:r>
            <w:r>
              <w:rPr>
                <w:rFonts w:hint="default" w:ascii="Times New Roman" w:hAnsi="Times New Roman" w:eastAsia="宋体" w:cs="Times New Roman"/>
                <w:color w:val="auto"/>
                <w:kern w:val="0"/>
                <w:sz w:val="24"/>
                <w:szCs w:val="24"/>
                <w:lang w:eastAsia="zh-CN" w:bidi="ar"/>
              </w:rPr>
              <w:t>具体监测点位见附图，监测结果见表</w:t>
            </w:r>
            <w:r>
              <w:rPr>
                <w:rFonts w:hint="default" w:ascii="Times New Roman" w:hAnsi="Times New Roman" w:eastAsia="宋体" w:cs="Times New Roman"/>
                <w:color w:val="auto"/>
                <w:kern w:val="0"/>
                <w:sz w:val="24"/>
                <w:szCs w:val="24"/>
                <w:lang w:val="en-US" w:eastAsia="zh-CN" w:bidi="ar"/>
              </w:rPr>
              <w:t>19</w:t>
            </w:r>
            <w:r>
              <w:rPr>
                <w:rFonts w:hint="default" w:ascii="Times New Roman" w:hAnsi="Times New Roman" w:eastAsia="宋体" w:cs="Times New Roman"/>
                <w:color w:val="auto"/>
                <w:kern w:val="0"/>
                <w:sz w:val="24"/>
                <w:szCs w:val="24"/>
                <w:lang w:eastAsia="zh-CN" w:bidi="ar"/>
              </w:rPr>
              <w:t>。</w:t>
            </w:r>
          </w:p>
          <w:p w14:paraId="23FDD8F4">
            <w:pPr>
              <w:keepNext w:val="0"/>
              <w:keepLines w:val="0"/>
              <w:pageBreakBefore w:val="0"/>
              <w:widowControl w:val="0"/>
              <w:tabs>
                <w:tab w:val="left" w:pos="9345"/>
              </w:tabs>
              <w:kinsoku/>
              <w:wordWrap/>
              <w:overflowPunct/>
              <w:topLinePunct w:val="0"/>
              <w:autoSpaceDE/>
              <w:autoSpaceDN/>
              <w:bidi w:val="0"/>
              <w:adjustRightInd/>
              <w:spacing w:line="480" w:lineRule="exact"/>
              <w:ind w:left="0" w:right="0" w:firstLine="498" w:firstLineChars="200"/>
              <w:jc w:val="center"/>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b/>
                <w:bCs/>
                <w:color w:val="auto"/>
                <w:spacing w:val="4"/>
                <w:sz w:val="24"/>
                <w:szCs w:val="24"/>
                <w:lang w:val="en-US" w:eastAsia="zh-CN" w:bidi="ar-SA"/>
              </w:rPr>
              <w:t>表18   土壤环境质量现状监测结果</w:t>
            </w:r>
          </w:p>
          <w:tbl>
            <w:tblPr>
              <w:tblStyle w:val="34"/>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344"/>
              <w:gridCol w:w="1341"/>
              <w:gridCol w:w="961"/>
              <w:gridCol w:w="922"/>
              <w:gridCol w:w="1073"/>
              <w:gridCol w:w="1194"/>
              <w:gridCol w:w="1336"/>
              <w:gridCol w:w="1195"/>
            </w:tblGrid>
            <w:tr w14:paraId="318585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vMerge w:val="restart"/>
                  <w:tcBorders>
                    <w:tl2br w:val="nil"/>
                    <w:tr2bl w:val="nil"/>
                  </w:tcBorders>
                  <w:noWrap w:val="0"/>
                  <w:vAlign w:val="center"/>
                </w:tcPr>
                <w:p w14:paraId="61869CF5">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分析项目</w:t>
                  </w:r>
                </w:p>
              </w:tc>
              <w:tc>
                <w:tcPr>
                  <w:tcW w:w="961" w:type="dxa"/>
                  <w:vMerge w:val="restart"/>
                  <w:tcBorders>
                    <w:tl2br w:val="nil"/>
                    <w:tr2bl w:val="nil"/>
                  </w:tcBorders>
                  <w:noWrap w:val="0"/>
                  <w:vAlign w:val="center"/>
                </w:tcPr>
                <w:p w14:paraId="254DA3F8">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单位</w:t>
                  </w:r>
                </w:p>
              </w:tc>
              <w:tc>
                <w:tcPr>
                  <w:tcW w:w="3189" w:type="dxa"/>
                  <w:gridSpan w:val="3"/>
                  <w:tcBorders>
                    <w:tl2br w:val="nil"/>
                    <w:tr2bl w:val="nil"/>
                  </w:tcBorders>
                  <w:noWrap w:val="0"/>
                  <w:vAlign w:val="center"/>
                </w:tcPr>
                <w:p w14:paraId="281FDBEB">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检测结果</w:t>
                  </w:r>
                </w:p>
              </w:tc>
              <w:tc>
                <w:tcPr>
                  <w:tcW w:w="1336" w:type="dxa"/>
                  <w:vMerge w:val="restart"/>
                  <w:tcBorders>
                    <w:tl2br w:val="nil"/>
                    <w:tr2bl w:val="nil"/>
                  </w:tcBorders>
                  <w:noWrap w:val="0"/>
                  <w:vAlign w:val="center"/>
                </w:tcPr>
                <w:p w14:paraId="0129ECA2">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jc w:val="center"/>
                    <w:textAlignment w:val="baseline"/>
                    <w:rPr>
                      <w:rFonts w:hint="default" w:ascii="Times New Roman" w:hAnsi="Times New Roman" w:eastAsia="宋体" w:cs="Times New Roman"/>
                      <w:b/>
                      <w:bCs/>
                      <w:color w:val="auto"/>
                      <w:spacing w:val="0"/>
                      <w:w w:val="100"/>
                      <w:kern w:val="0"/>
                      <w:position w:val="0"/>
                      <w:sz w:val="21"/>
                      <w:szCs w:val="21"/>
                    </w:rPr>
                  </w:pPr>
                  <w:r>
                    <w:rPr>
                      <w:rFonts w:hint="default" w:ascii="Times New Roman" w:hAnsi="Times New Roman" w:eastAsia="宋体" w:cs="Times New Roman"/>
                      <w:b/>
                      <w:bCs/>
                      <w:color w:val="auto"/>
                      <w:spacing w:val="0"/>
                      <w:w w:val="100"/>
                      <w:kern w:val="0"/>
                      <w:position w:val="0"/>
                      <w:sz w:val="21"/>
                      <w:szCs w:val="21"/>
                    </w:rPr>
                    <w:t>标准限值</w:t>
                  </w:r>
                </w:p>
                <w:p w14:paraId="3DD91C38">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jc w:val="center"/>
                    <w:textAlignment w:val="baseline"/>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b/>
                      <w:bCs/>
                      <w:color w:val="auto"/>
                      <w:spacing w:val="0"/>
                      <w:w w:val="100"/>
                      <w:kern w:val="0"/>
                      <w:position w:val="0"/>
                      <w:sz w:val="21"/>
                      <w:szCs w:val="21"/>
                      <w:lang w:eastAsia="zh-CN"/>
                    </w:rPr>
                    <w:t>（</w:t>
                  </w:r>
                  <w:r>
                    <w:rPr>
                      <w:rFonts w:hint="default" w:ascii="Times New Roman" w:hAnsi="Times New Roman" w:eastAsia="宋体" w:cs="Times New Roman"/>
                      <w:b/>
                      <w:bCs/>
                      <w:color w:val="auto"/>
                      <w:spacing w:val="-1"/>
                      <w:sz w:val="21"/>
                      <w:szCs w:val="21"/>
                    </w:rPr>
                    <w:t>mg/kg</w:t>
                  </w:r>
                  <w:r>
                    <w:rPr>
                      <w:rFonts w:hint="default" w:ascii="Times New Roman" w:hAnsi="Times New Roman" w:eastAsia="宋体" w:cs="Times New Roman"/>
                      <w:b/>
                      <w:bCs/>
                      <w:color w:val="auto"/>
                      <w:spacing w:val="0"/>
                      <w:w w:val="100"/>
                      <w:kern w:val="0"/>
                      <w:position w:val="0"/>
                      <w:sz w:val="21"/>
                      <w:szCs w:val="21"/>
                      <w:lang w:val="en-US" w:eastAsia="zh-CN"/>
                    </w:rPr>
                    <w:t>）</w:t>
                  </w:r>
                </w:p>
              </w:tc>
              <w:tc>
                <w:tcPr>
                  <w:tcW w:w="1195" w:type="dxa"/>
                  <w:vMerge w:val="restart"/>
                  <w:tcBorders>
                    <w:tl2br w:val="nil"/>
                    <w:tr2bl w:val="nil"/>
                  </w:tcBorders>
                  <w:noWrap w:val="0"/>
                  <w:vAlign w:val="center"/>
                </w:tcPr>
                <w:p w14:paraId="13157A21">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jc w:val="center"/>
                    <w:textAlignment w:val="baseline"/>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b/>
                      <w:bCs/>
                      <w:color w:val="auto"/>
                      <w:spacing w:val="0"/>
                      <w:w w:val="100"/>
                      <w:kern w:val="0"/>
                      <w:position w:val="0"/>
                      <w:sz w:val="21"/>
                      <w:szCs w:val="21"/>
                    </w:rPr>
                    <w:t>达标判断</w:t>
                  </w:r>
                </w:p>
              </w:tc>
            </w:tr>
            <w:tr w14:paraId="6C38B3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vMerge w:val="continue"/>
                  <w:tcBorders>
                    <w:tl2br w:val="nil"/>
                    <w:tr2bl w:val="nil"/>
                  </w:tcBorders>
                  <w:noWrap w:val="0"/>
                  <w:vAlign w:val="center"/>
                </w:tcPr>
                <w:p w14:paraId="2CF4AA1C">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p>
              </w:tc>
              <w:tc>
                <w:tcPr>
                  <w:tcW w:w="961" w:type="dxa"/>
                  <w:vMerge w:val="continue"/>
                  <w:tcBorders>
                    <w:tl2br w:val="nil"/>
                    <w:tr2bl w:val="nil"/>
                  </w:tcBorders>
                  <w:noWrap w:val="0"/>
                  <w:vAlign w:val="center"/>
                </w:tcPr>
                <w:p w14:paraId="65C92C08">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p>
              </w:tc>
              <w:tc>
                <w:tcPr>
                  <w:tcW w:w="3189" w:type="dxa"/>
                  <w:gridSpan w:val="3"/>
                  <w:tcBorders>
                    <w:tl2br w:val="nil"/>
                    <w:tr2bl w:val="nil"/>
                  </w:tcBorders>
                  <w:noWrap w:val="0"/>
                  <w:vAlign w:val="center"/>
                </w:tcPr>
                <w:p w14:paraId="047847AB">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占地范围内1</w:t>
                  </w:r>
                  <w:r>
                    <w:rPr>
                      <w:rFonts w:hint="default" w:ascii="Times New Roman" w:hAnsi="Times New Roman" w:eastAsia="宋体" w:cs="Times New Roman"/>
                      <w:color w:val="auto"/>
                      <w:sz w:val="21"/>
                      <w:szCs w:val="21"/>
                      <w:vertAlign w:val="superscript"/>
                      <w:lang w:val="en-US" w:eastAsia="zh-CN"/>
                    </w:rPr>
                    <w:t>#</w:t>
                  </w:r>
                </w:p>
              </w:tc>
              <w:tc>
                <w:tcPr>
                  <w:tcW w:w="1336" w:type="dxa"/>
                  <w:vMerge w:val="continue"/>
                  <w:tcBorders>
                    <w:tl2br w:val="nil"/>
                    <w:tr2bl w:val="nil"/>
                  </w:tcBorders>
                  <w:noWrap w:val="0"/>
                  <w:vAlign w:val="center"/>
                </w:tcPr>
                <w:p w14:paraId="33BFC648">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lang w:val="en-US" w:eastAsia="zh-CN"/>
                    </w:rPr>
                  </w:pPr>
                </w:p>
              </w:tc>
              <w:tc>
                <w:tcPr>
                  <w:tcW w:w="1195" w:type="dxa"/>
                  <w:vMerge w:val="continue"/>
                  <w:tcBorders>
                    <w:tl2br w:val="nil"/>
                    <w:tr2bl w:val="nil"/>
                  </w:tcBorders>
                  <w:noWrap w:val="0"/>
                  <w:vAlign w:val="center"/>
                </w:tcPr>
                <w:p w14:paraId="70C3A94E">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lang w:val="en-US" w:eastAsia="zh-CN"/>
                    </w:rPr>
                  </w:pPr>
                </w:p>
              </w:tc>
            </w:tr>
            <w:tr w14:paraId="44B15F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vMerge w:val="continue"/>
                  <w:tcBorders>
                    <w:tl2br w:val="nil"/>
                    <w:tr2bl w:val="nil"/>
                  </w:tcBorders>
                  <w:noWrap w:val="0"/>
                  <w:vAlign w:val="center"/>
                </w:tcPr>
                <w:p w14:paraId="3837C5B9">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p>
              </w:tc>
              <w:tc>
                <w:tcPr>
                  <w:tcW w:w="961" w:type="dxa"/>
                  <w:vMerge w:val="continue"/>
                  <w:tcBorders>
                    <w:tl2br w:val="nil"/>
                    <w:tr2bl w:val="nil"/>
                  </w:tcBorders>
                  <w:noWrap w:val="0"/>
                  <w:vAlign w:val="center"/>
                </w:tcPr>
                <w:p w14:paraId="304A3920">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p>
              </w:tc>
              <w:tc>
                <w:tcPr>
                  <w:tcW w:w="922" w:type="dxa"/>
                  <w:tcBorders>
                    <w:tl2br w:val="nil"/>
                    <w:tr2bl w:val="nil"/>
                  </w:tcBorders>
                  <w:noWrap w:val="0"/>
                  <w:vAlign w:val="center"/>
                </w:tcPr>
                <w:p w14:paraId="11676D94">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0~0.5m</w:t>
                  </w:r>
                </w:p>
              </w:tc>
              <w:tc>
                <w:tcPr>
                  <w:tcW w:w="1073" w:type="dxa"/>
                  <w:tcBorders>
                    <w:tl2br w:val="nil"/>
                    <w:tr2bl w:val="nil"/>
                  </w:tcBorders>
                  <w:noWrap w:val="0"/>
                  <w:vAlign w:val="center"/>
                </w:tcPr>
                <w:p w14:paraId="09AEE3C9">
                  <w:pPr>
                    <w:keepNext w:val="0"/>
                    <w:keepLines w:val="0"/>
                    <w:pageBreakBefore w:val="0"/>
                    <w:widowControl/>
                    <w:suppressLineNumbers w:val="0"/>
                    <w:wordWrap/>
                    <w:overflowPunct/>
                    <w:topLinePunct w:val="0"/>
                    <w:bidi w:val="0"/>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0.5~1.5m</w:t>
                  </w:r>
                </w:p>
              </w:tc>
              <w:tc>
                <w:tcPr>
                  <w:tcW w:w="1194" w:type="dxa"/>
                  <w:tcBorders>
                    <w:tl2br w:val="nil"/>
                    <w:tr2bl w:val="nil"/>
                  </w:tcBorders>
                  <w:noWrap w:val="0"/>
                  <w:vAlign w:val="center"/>
                </w:tcPr>
                <w:p w14:paraId="1AF124AC">
                  <w:pPr>
                    <w:keepNext w:val="0"/>
                    <w:keepLines w:val="0"/>
                    <w:pageBreakBefore w:val="0"/>
                    <w:widowControl/>
                    <w:suppressLineNumbers w:val="0"/>
                    <w:wordWrap/>
                    <w:overflowPunct/>
                    <w:topLinePunct w:val="0"/>
                    <w:bidi w:val="0"/>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1.5~3.0m</w:t>
                  </w:r>
                </w:p>
              </w:tc>
              <w:tc>
                <w:tcPr>
                  <w:tcW w:w="1336" w:type="dxa"/>
                  <w:vMerge w:val="continue"/>
                  <w:tcBorders>
                    <w:tl2br w:val="nil"/>
                    <w:tr2bl w:val="nil"/>
                  </w:tcBorders>
                  <w:noWrap w:val="0"/>
                  <w:vAlign w:val="center"/>
                </w:tcPr>
                <w:p w14:paraId="79DEE616">
                  <w:pPr>
                    <w:keepNext w:val="0"/>
                    <w:keepLines w:val="0"/>
                    <w:pageBreakBefore w:val="0"/>
                    <w:widowControl/>
                    <w:suppressLineNumbers w:val="0"/>
                    <w:wordWrap/>
                    <w:overflowPunct/>
                    <w:topLinePunct w:val="0"/>
                    <w:bidi w:val="0"/>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p>
              </w:tc>
              <w:tc>
                <w:tcPr>
                  <w:tcW w:w="1195" w:type="dxa"/>
                  <w:vMerge w:val="continue"/>
                  <w:tcBorders>
                    <w:tl2br w:val="nil"/>
                    <w:tr2bl w:val="nil"/>
                  </w:tcBorders>
                  <w:noWrap w:val="0"/>
                  <w:vAlign w:val="center"/>
                </w:tcPr>
                <w:p w14:paraId="18DC1EBE">
                  <w:pPr>
                    <w:keepNext w:val="0"/>
                    <w:keepLines w:val="0"/>
                    <w:pageBreakBefore w:val="0"/>
                    <w:widowControl/>
                    <w:suppressLineNumbers w:val="0"/>
                    <w:wordWrap/>
                    <w:overflowPunct/>
                    <w:topLinePunct w:val="0"/>
                    <w:bidi w:val="0"/>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rPr>
                  </w:pPr>
                </w:p>
              </w:tc>
            </w:tr>
            <w:tr w14:paraId="7CA721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1C66E6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砷</w:t>
                  </w:r>
                </w:p>
              </w:tc>
              <w:tc>
                <w:tcPr>
                  <w:tcW w:w="961" w:type="dxa"/>
                  <w:tcBorders>
                    <w:tl2br w:val="nil"/>
                    <w:tr2bl w:val="nil"/>
                  </w:tcBorders>
                  <w:shd w:val="clear" w:color="auto" w:fill="auto"/>
                  <w:noWrap w:val="0"/>
                  <w:vAlign w:val="center"/>
                </w:tcPr>
                <w:p w14:paraId="67BC89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64B48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2.28</w:t>
                  </w:r>
                </w:p>
              </w:tc>
              <w:tc>
                <w:tcPr>
                  <w:tcW w:w="1073" w:type="dxa"/>
                  <w:tcBorders>
                    <w:tl2br w:val="nil"/>
                    <w:tr2bl w:val="nil"/>
                  </w:tcBorders>
                  <w:shd w:val="clear" w:color="auto" w:fill="auto"/>
                  <w:noWrap w:val="0"/>
                  <w:vAlign w:val="center"/>
                </w:tcPr>
                <w:p w14:paraId="164955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1.83</w:t>
                  </w:r>
                </w:p>
              </w:tc>
              <w:tc>
                <w:tcPr>
                  <w:tcW w:w="1194" w:type="dxa"/>
                  <w:tcBorders>
                    <w:tl2br w:val="nil"/>
                    <w:tr2bl w:val="nil"/>
                  </w:tcBorders>
                  <w:shd w:val="clear" w:color="auto" w:fill="auto"/>
                  <w:noWrap w:val="0"/>
                  <w:vAlign w:val="center"/>
                </w:tcPr>
                <w:p w14:paraId="1F9404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1.76</w:t>
                  </w:r>
                </w:p>
              </w:tc>
              <w:tc>
                <w:tcPr>
                  <w:tcW w:w="1336" w:type="dxa"/>
                  <w:tcBorders>
                    <w:tl2br w:val="nil"/>
                    <w:tr2bl w:val="nil"/>
                  </w:tcBorders>
                  <w:shd w:val="clear" w:color="auto" w:fill="auto"/>
                  <w:noWrap w:val="0"/>
                  <w:vAlign w:val="center"/>
                </w:tcPr>
                <w:p w14:paraId="4BBCBA0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Style w:val="75"/>
                      <w:rFonts w:hint="default" w:ascii="Times New Roman" w:hAnsi="Times New Roman" w:eastAsia="宋体" w:cs="Times New Roman"/>
                      <w:color w:val="auto"/>
                      <w:sz w:val="21"/>
                      <w:szCs w:val="21"/>
                      <w:lang w:val="en-US" w:eastAsia="zh-CN" w:bidi="ar"/>
                    </w:rPr>
                    <w:t>6</w:t>
                  </w:r>
                  <w:r>
                    <w:rPr>
                      <w:rStyle w:val="93"/>
                      <w:rFonts w:hint="default" w:ascii="Times New Roman" w:hAnsi="Times New Roman" w:eastAsia="宋体" w:cs="Times New Roman"/>
                      <w:color w:val="auto"/>
                      <w:sz w:val="21"/>
                      <w:szCs w:val="21"/>
                      <w:lang w:val="en-US" w:eastAsia="zh-CN" w:bidi="ar"/>
                    </w:rPr>
                    <w:t>0</w:t>
                  </w:r>
                </w:p>
              </w:tc>
              <w:tc>
                <w:tcPr>
                  <w:tcW w:w="1195" w:type="dxa"/>
                  <w:tcBorders>
                    <w:tl2br w:val="nil"/>
                    <w:tr2bl w:val="nil"/>
                  </w:tcBorders>
                  <w:shd w:val="clear" w:color="auto" w:fill="auto"/>
                  <w:noWrap w:val="0"/>
                  <w:vAlign w:val="center"/>
                </w:tcPr>
                <w:p w14:paraId="03C89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123A5D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112F47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镉</w:t>
                  </w:r>
                </w:p>
              </w:tc>
              <w:tc>
                <w:tcPr>
                  <w:tcW w:w="961" w:type="dxa"/>
                  <w:tcBorders>
                    <w:tl2br w:val="nil"/>
                    <w:tr2bl w:val="nil"/>
                  </w:tcBorders>
                  <w:shd w:val="clear" w:color="auto" w:fill="auto"/>
                  <w:noWrap w:val="0"/>
                  <w:vAlign w:val="center"/>
                </w:tcPr>
                <w:p w14:paraId="25914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7CEAEE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0.77</w:t>
                  </w:r>
                </w:p>
              </w:tc>
              <w:tc>
                <w:tcPr>
                  <w:tcW w:w="1073" w:type="dxa"/>
                  <w:tcBorders>
                    <w:tl2br w:val="nil"/>
                    <w:tr2bl w:val="nil"/>
                  </w:tcBorders>
                  <w:shd w:val="clear" w:color="auto" w:fill="auto"/>
                  <w:noWrap w:val="0"/>
                  <w:vAlign w:val="center"/>
                </w:tcPr>
                <w:p w14:paraId="004925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0.70</w:t>
                  </w:r>
                </w:p>
              </w:tc>
              <w:tc>
                <w:tcPr>
                  <w:tcW w:w="1194" w:type="dxa"/>
                  <w:tcBorders>
                    <w:tl2br w:val="nil"/>
                    <w:tr2bl w:val="nil"/>
                  </w:tcBorders>
                  <w:shd w:val="clear" w:color="auto" w:fill="auto"/>
                  <w:noWrap w:val="0"/>
                  <w:vAlign w:val="center"/>
                </w:tcPr>
                <w:p w14:paraId="3942ED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0.50</w:t>
                  </w:r>
                </w:p>
              </w:tc>
              <w:tc>
                <w:tcPr>
                  <w:tcW w:w="1336" w:type="dxa"/>
                  <w:tcBorders>
                    <w:tl2br w:val="nil"/>
                    <w:tr2bl w:val="nil"/>
                  </w:tcBorders>
                  <w:shd w:val="clear" w:color="auto" w:fill="auto"/>
                  <w:noWrap w:val="0"/>
                  <w:vAlign w:val="center"/>
                </w:tcPr>
                <w:p w14:paraId="5085DD9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top"/>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w:t>
                  </w:r>
                </w:p>
              </w:tc>
              <w:tc>
                <w:tcPr>
                  <w:tcW w:w="1195" w:type="dxa"/>
                  <w:tcBorders>
                    <w:tl2br w:val="nil"/>
                    <w:tr2bl w:val="nil"/>
                  </w:tcBorders>
                  <w:shd w:val="clear" w:color="auto" w:fill="auto"/>
                  <w:noWrap w:val="0"/>
                  <w:vAlign w:val="center"/>
                </w:tcPr>
                <w:p w14:paraId="63941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314994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5BF7DC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铬（六价)*</w:t>
                  </w:r>
                </w:p>
              </w:tc>
              <w:tc>
                <w:tcPr>
                  <w:tcW w:w="961" w:type="dxa"/>
                  <w:tcBorders>
                    <w:tl2br w:val="nil"/>
                    <w:tr2bl w:val="nil"/>
                  </w:tcBorders>
                  <w:shd w:val="clear" w:color="auto" w:fill="auto"/>
                  <w:noWrap w:val="0"/>
                  <w:vAlign w:val="center"/>
                </w:tcPr>
                <w:p w14:paraId="0CCCC5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7F899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39D280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54F8A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0E64089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5.7</w:t>
                  </w:r>
                </w:p>
              </w:tc>
              <w:tc>
                <w:tcPr>
                  <w:tcW w:w="1195" w:type="dxa"/>
                  <w:tcBorders>
                    <w:tl2br w:val="nil"/>
                    <w:tr2bl w:val="nil"/>
                  </w:tcBorders>
                  <w:shd w:val="clear" w:color="auto" w:fill="auto"/>
                  <w:noWrap w:val="0"/>
                  <w:vAlign w:val="center"/>
                </w:tcPr>
                <w:p w14:paraId="6E173D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5F9590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6FFFB1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铜</w:t>
                  </w:r>
                </w:p>
              </w:tc>
              <w:tc>
                <w:tcPr>
                  <w:tcW w:w="961" w:type="dxa"/>
                  <w:tcBorders>
                    <w:tl2br w:val="nil"/>
                    <w:tr2bl w:val="nil"/>
                  </w:tcBorders>
                  <w:shd w:val="clear" w:color="auto" w:fill="auto"/>
                  <w:noWrap w:val="0"/>
                  <w:vAlign w:val="center"/>
                </w:tcPr>
                <w:p w14:paraId="00924A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75B54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30</w:t>
                  </w:r>
                </w:p>
              </w:tc>
              <w:tc>
                <w:tcPr>
                  <w:tcW w:w="1073" w:type="dxa"/>
                  <w:tcBorders>
                    <w:tl2br w:val="nil"/>
                    <w:tr2bl w:val="nil"/>
                  </w:tcBorders>
                  <w:shd w:val="clear" w:color="auto" w:fill="auto"/>
                  <w:noWrap w:val="0"/>
                  <w:vAlign w:val="center"/>
                </w:tcPr>
                <w:p w14:paraId="1876A6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28</w:t>
                  </w:r>
                </w:p>
              </w:tc>
              <w:tc>
                <w:tcPr>
                  <w:tcW w:w="1194" w:type="dxa"/>
                  <w:tcBorders>
                    <w:tl2br w:val="nil"/>
                    <w:tr2bl w:val="nil"/>
                  </w:tcBorders>
                  <w:shd w:val="clear" w:color="auto" w:fill="auto"/>
                  <w:noWrap w:val="0"/>
                  <w:vAlign w:val="center"/>
                </w:tcPr>
                <w:p w14:paraId="1D23F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24</w:t>
                  </w:r>
                </w:p>
              </w:tc>
              <w:tc>
                <w:tcPr>
                  <w:tcW w:w="1336" w:type="dxa"/>
                  <w:tcBorders>
                    <w:tl2br w:val="nil"/>
                    <w:tr2bl w:val="nil"/>
                  </w:tcBorders>
                  <w:shd w:val="clear" w:color="auto" w:fill="auto"/>
                  <w:noWrap w:val="0"/>
                  <w:vAlign w:val="center"/>
                </w:tcPr>
                <w:p w14:paraId="25307B0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18000</w:t>
                  </w:r>
                </w:p>
              </w:tc>
              <w:tc>
                <w:tcPr>
                  <w:tcW w:w="1195" w:type="dxa"/>
                  <w:tcBorders>
                    <w:tl2br w:val="nil"/>
                    <w:tr2bl w:val="nil"/>
                  </w:tcBorders>
                  <w:shd w:val="clear" w:color="auto" w:fill="auto"/>
                  <w:noWrap w:val="0"/>
                  <w:vAlign w:val="center"/>
                </w:tcPr>
                <w:p w14:paraId="5FA1DA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7C7AE1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423183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铅</w:t>
                  </w:r>
                </w:p>
              </w:tc>
              <w:tc>
                <w:tcPr>
                  <w:tcW w:w="961" w:type="dxa"/>
                  <w:tcBorders>
                    <w:tl2br w:val="nil"/>
                    <w:tr2bl w:val="nil"/>
                  </w:tcBorders>
                  <w:shd w:val="clear" w:color="auto" w:fill="auto"/>
                  <w:noWrap w:val="0"/>
                  <w:vAlign w:val="center"/>
                </w:tcPr>
                <w:p w14:paraId="642A9E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606C38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17.2</w:t>
                  </w:r>
                </w:p>
              </w:tc>
              <w:tc>
                <w:tcPr>
                  <w:tcW w:w="1073" w:type="dxa"/>
                  <w:tcBorders>
                    <w:tl2br w:val="nil"/>
                    <w:tr2bl w:val="nil"/>
                  </w:tcBorders>
                  <w:shd w:val="clear" w:color="auto" w:fill="auto"/>
                  <w:noWrap w:val="0"/>
                  <w:vAlign w:val="center"/>
                </w:tcPr>
                <w:p w14:paraId="28343E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12.3</w:t>
                  </w:r>
                </w:p>
              </w:tc>
              <w:tc>
                <w:tcPr>
                  <w:tcW w:w="1194" w:type="dxa"/>
                  <w:tcBorders>
                    <w:tl2br w:val="nil"/>
                    <w:tr2bl w:val="nil"/>
                  </w:tcBorders>
                  <w:shd w:val="clear" w:color="auto" w:fill="auto"/>
                  <w:noWrap w:val="0"/>
                  <w:vAlign w:val="center"/>
                </w:tcPr>
                <w:p w14:paraId="1A7941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11.7</w:t>
                  </w:r>
                </w:p>
              </w:tc>
              <w:tc>
                <w:tcPr>
                  <w:tcW w:w="1336" w:type="dxa"/>
                  <w:tcBorders>
                    <w:tl2br w:val="nil"/>
                    <w:tr2bl w:val="nil"/>
                  </w:tcBorders>
                  <w:shd w:val="clear" w:color="auto" w:fill="auto"/>
                  <w:noWrap w:val="0"/>
                  <w:vAlign w:val="center"/>
                </w:tcPr>
                <w:p w14:paraId="33BD33D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800</w:t>
                  </w:r>
                </w:p>
              </w:tc>
              <w:tc>
                <w:tcPr>
                  <w:tcW w:w="1195" w:type="dxa"/>
                  <w:tcBorders>
                    <w:tl2br w:val="nil"/>
                    <w:tr2bl w:val="nil"/>
                  </w:tcBorders>
                  <w:shd w:val="clear" w:color="auto" w:fill="auto"/>
                  <w:noWrap w:val="0"/>
                  <w:vAlign w:val="center"/>
                </w:tcPr>
                <w:p w14:paraId="1D477A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487EE3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2EA69D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汞*</w:t>
                  </w:r>
                </w:p>
              </w:tc>
              <w:tc>
                <w:tcPr>
                  <w:tcW w:w="961" w:type="dxa"/>
                  <w:tcBorders>
                    <w:tl2br w:val="nil"/>
                    <w:tr2bl w:val="nil"/>
                  </w:tcBorders>
                  <w:shd w:val="clear" w:color="auto" w:fill="auto"/>
                  <w:noWrap w:val="0"/>
                  <w:vAlign w:val="center"/>
                </w:tcPr>
                <w:p w14:paraId="17DFCB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0357D2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0.113</w:t>
                  </w:r>
                </w:p>
              </w:tc>
              <w:tc>
                <w:tcPr>
                  <w:tcW w:w="1073" w:type="dxa"/>
                  <w:tcBorders>
                    <w:tl2br w:val="nil"/>
                    <w:tr2bl w:val="nil"/>
                  </w:tcBorders>
                  <w:shd w:val="clear" w:color="auto" w:fill="auto"/>
                  <w:noWrap w:val="0"/>
                  <w:vAlign w:val="center"/>
                </w:tcPr>
                <w:p w14:paraId="02FBF3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0.109</w:t>
                  </w:r>
                </w:p>
              </w:tc>
              <w:tc>
                <w:tcPr>
                  <w:tcW w:w="1194" w:type="dxa"/>
                  <w:tcBorders>
                    <w:tl2br w:val="nil"/>
                    <w:tr2bl w:val="nil"/>
                  </w:tcBorders>
                  <w:shd w:val="clear" w:color="auto" w:fill="auto"/>
                  <w:noWrap w:val="0"/>
                  <w:vAlign w:val="center"/>
                </w:tcPr>
                <w:p w14:paraId="4D63C6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0.115</w:t>
                  </w:r>
                </w:p>
              </w:tc>
              <w:tc>
                <w:tcPr>
                  <w:tcW w:w="1336" w:type="dxa"/>
                  <w:tcBorders>
                    <w:tl2br w:val="nil"/>
                    <w:tr2bl w:val="nil"/>
                  </w:tcBorders>
                  <w:shd w:val="clear" w:color="auto" w:fill="auto"/>
                  <w:noWrap w:val="0"/>
                  <w:vAlign w:val="center"/>
                </w:tcPr>
                <w:p w14:paraId="4CC3915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38</w:t>
                  </w:r>
                </w:p>
              </w:tc>
              <w:tc>
                <w:tcPr>
                  <w:tcW w:w="1195" w:type="dxa"/>
                  <w:tcBorders>
                    <w:tl2br w:val="nil"/>
                    <w:tr2bl w:val="nil"/>
                  </w:tcBorders>
                  <w:shd w:val="clear" w:color="auto" w:fill="auto"/>
                  <w:noWrap w:val="0"/>
                  <w:vAlign w:val="center"/>
                </w:tcPr>
                <w:p w14:paraId="3A5AF0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55631A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70B28C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镍</w:t>
                  </w:r>
                </w:p>
              </w:tc>
              <w:tc>
                <w:tcPr>
                  <w:tcW w:w="961" w:type="dxa"/>
                  <w:tcBorders>
                    <w:tl2br w:val="nil"/>
                    <w:tr2bl w:val="nil"/>
                  </w:tcBorders>
                  <w:shd w:val="clear" w:color="auto" w:fill="auto"/>
                  <w:noWrap w:val="0"/>
                  <w:vAlign w:val="center"/>
                </w:tcPr>
                <w:p w14:paraId="0BC51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6FEEFC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49</w:t>
                  </w:r>
                </w:p>
              </w:tc>
              <w:tc>
                <w:tcPr>
                  <w:tcW w:w="1073" w:type="dxa"/>
                  <w:tcBorders>
                    <w:tl2br w:val="nil"/>
                    <w:tr2bl w:val="nil"/>
                  </w:tcBorders>
                  <w:shd w:val="clear" w:color="auto" w:fill="auto"/>
                  <w:noWrap w:val="0"/>
                  <w:vAlign w:val="center"/>
                </w:tcPr>
                <w:p w14:paraId="44B322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48</w:t>
                  </w:r>
                </w:p>
              </w:tc>
              <w:tc>
                <w:tcPr>
                  <w:tcW w:w="1194" w:type="dxa"/>
                  <w:tcBorders>
                    <w:tl2br w:val="nil"/>
                    <w:tr2bl w:val="nil"/>
                  </w:tcBorders>
                  <w:shd w:val="clear" w:color="auto" w:fill="auto"/>
                  <w:noWrap w:val="0"/>
                  <w:vAlign w:val="center"/>
                </w:tcPr>
                <w:p w14:paraId="0EFAF6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43</w:t>
                  </w:r>
                </w:p>
              </w:tc>
              <w:tc>
                <w:tcPr>
                  <w:tcW w:w="1336" w:type="dxa"/>
                  <w:tcBorders>
                    <w:tl2br w:val="nil"/>
                    <w:tr2bl w:val="nil"/>
                  </w:tcBorders>
                  <w:shd w:val="clear" w:color="auto" w:fill="auto"/>
                  <w:noWrap w:val="0"/>
                  <w:vAlign w:val="center"/>
                </w:tcPr>
                <w:p w14:paraId="3F590A4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900</w:t>
                  </w:r>
                </w:p>
              </w:tc>
              <w:tc>
                <w:tcPr>
                  <w:tcW w:w="1195" w:type="dxa"/>
                  <w:tcBorders>
                    <w:tl2br w:val="nil"/>
                    <w:tr2bl w:val="nil"/>
                  </w:tcBorders>
                  <w:shd w:val="clear" w:color="auto" w:fill="auto"/>
                  <w:noWrap w:val="0"/>
                  <w:vAlign w:val="center"/>
                </w:tcPr>
                <w:p w14:paraId="29133B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2AEC73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0C1524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四氯化碳*</w:t>
                  </w:r>
                </w:p>
              </w:tc>
              <w:tc>
                <w:tcPr>
                  <w:tcW w:w="961" w:type="dxa"/>
                  <w:tcBorders>
                    <w:tl2br w:val="nil"/>
                    <w:tr2bl w:val="nil"/>
                  </w:tcBorders>
                  <w:shd w:val="clear" w:color="auto" w:fill="auto"/>
                  <w:noWrap w:val="0"/>
                  <w:vAlign w:val="center"/>
                </w:tcPr>
                <w:p w14:paraId="71A533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79333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4B5C02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39FA2A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702C7CD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2.8</w:t>
                  </w:r>
                </w:p>
              </w:tc>
              <w:tc>
                <w:tcPr>
                  <w:tcW w:w="1195" w:type="dxa"/>
                  <w:tcBorders>
                    <w:tl2br w:val="nil"/>
                    <w:tr2bl w:val="nil"/>
                  </w:tcBorders>
                  <w:shd w:val="clear" w:color="auto" w:fill="auto"/>
                  <w:noWrap w:val="0"/>
                  <w:vAlign w:val="center"/>
                </w:tcPr>
                <w:p w14:paraId="3AB798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655680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5B31E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氯仿*</w:t>
                  </w:r>
                </w:p>
              </w:tc>
              <w:tc>
                <w:tcPr>
                  <w:tcW w:w="961" w:type="dxa"/>
                  <w:tcBorders>
                    <w:tl2br w:val="nil"/>
                    <w:tr2bl w:val="nil"/>
                  </w:tcBorders>
                  <w:shd w:val="clear" w:color="auto" w:fill="auto"/>
                  <w:noWrap w:val="0"/>
                  <w:vAlign w:val="center"/>
                </w:tcPr>
                <w:p w14:paraId="3895C8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7C32BA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50DB67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432B66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2B7A069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w:t>
                  </w:r>
                </w:p>
              </w:tc>
              <w:tc>
                <w:tcPr>
                  <w:tcW w:w="1195" w:type="dxa"/>
                  <w:tcBorders>
                    <w:tl2br w:val="nil"/>
                    <w:tr2bl w:val="nil"/>
                  </w:tcBorders>
                  <w:shd w:val="clear" w:color="auto" w:fill="auto"/>
                  <w:noWrap w:val="0"/>
                  <w:vAlign w:val="center"/>
                </w:tcPr>
                <w:p w14:paraId="1B206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22A8DD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7F91D5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氯甲烷*</w:t>
                  </w:r>
                </w:p>
              </w:tc>
              <w:tc>
                <w:tcPr>
                  <w:tcW w:w="961" w:type="dxa"/>
                  <w:tcBorders>
                    <w:tl2br w:val="nil"/>
                    <w:tr2bl w:val="nil"/>
                  </w:tcBorders>
                  <w:shd w:val="clear" w:color="auto" w:fill="auto"/>
                  <w:noWrap w:val="0"/>
                  <w:vAlign w:val="center"/>
                </w:tcPr>
                <w:p w14:paraId="1014E6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39613B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2BE389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40B7C3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54DC2F2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37</w:t>
                  </w:r>
                </w:p>
              </w:tc>
              <w:tc>
                <w:tcPr>
                  <w:tcW w:w="1195" w:type="dxa"/>
                  <w:tcBorders>
                    <w:tl2br w:val="nil"/>
                    <w:tr2bl w:val="nil"/>
                  </w:tcBorders>
                  <w:shd w:val="clear" w:color="auto" w:fill="auto"/>
                  <w:noWrap w:val="0"/>
                  <w:vAlign w:val="center"/>
                </w:tcPr>
                <w:p w14:paraId="510580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1A6CD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50B964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1,1-二氯乙烷*</w:t>
                  </w:r>
                </w:p>
              </w:tc>
              <w:tc>
                <w:tcPr>
                  <w:tcW w:w="961" w:type="dxa"/>
                  <w:tcBorders>
                    <w:tl2br w:val="nil"/>
                    <w:tr2bl w:val="nil"/>
                  </w:tcBorders>
                  <w:shd w:val="clear" w:color="auto" w:fill="auto"/>
                  <w:noWrap w:val="0"/>
                  <w:vAlign w:val="center"/>
                </w:tcPr>
                <w:p w14:paraId="4DD5D0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4952E3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7128CD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6FD28A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45B2B23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w:t>
                  </w:r>
                </w:p>
              </w:tc>
              <w:tc>
                <w:tcPr>
                  <w:tcW w:w="1195" w:type="dxa"/>
                  <w:tcBorders>
                    <w:tl2br w:val="nil"/>
                    <w:tr2bl w:val="nil"/>
                  </w:tcBorders>
                  <w:shd w:val="clear" w:color="auto" w:fill="auto"/>
                  <w:noWrap w:val="0"/>
                  <w:vAlign w:val="center"/>
                </w:tcPr>
                <w:p w14:paraId="44710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643521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2976AE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1,2-二氯乙烷*</w:t>
                  </w:r>
                </w:p>
              </w:tc>
              <w:tc>
                <w:tcPr>
                  <w:tcW w:w="961" w:type="dxa"/>
                  <w:tcBorders>
                    <w:tl2br w:val="nil"/>
                    <w:tr2bl w:val="nil"/>
                  </w:tcBorders>
                  <w:shd w:val="clear" w:color="auto" w:fill="auto"/>
                  <w:noWrap w:val="0"/>
                  <w:vAlign w:val="center"/>
                </w:tcPr>
                <w:p w14:paraId="4139E2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505426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72B2D9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105BB4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55370B5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w:t>
                  </w:r>
                </w:p>
              </w:tc>
              <w:tc>
                <w:tcPr>
                  <w:tcW w:w="1195" w:type="dxa"/>
                  <w:tcBorders>
                    <w:tl2br w:val="nil"/>
                    <w:tr2bl w:val="nil"/>
                  </w:tcBorders>
                  <w:shd w:val="clear" w:color="auto" w:fill="auto"/>
                  <w:noWrap w:val="0"/>
                  <w:vAlign w:val="center"/>
                </w:tcPr>
                <w:p w14:paraId="06AAD8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58FBF2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107BE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1,1-二氯乙烯*</w:t>
                  </w:r>
                </w:p>
              </w:tc>
              <w:tc>
                <w:tcPr>
                  <w:tcW w:w="961" w:type="dxa"/>
                  <w:tcBorders>
                    <w:tl2br w:val="nil"/>
                    <w:tr2bl w:val="nil"/>
                  </w:tcBorders>
                  <w:shd w:val="clear" w:color="auto" w:fill="auto"/>
                  <w:noWrap w:val="0"/>
                  <w:vAlign w:val="center"/>
                </w:tcPr>
                <w:p w14:paraId="2D1EA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13CBA3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72D8B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2AE60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11E57B1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66</w:t>
                  </w:r>
                </w:p>
              </w:tc>
              <w:tc>
                <w:tcPr>
                  <w:tcW w:w="1195" w:type="dxa"/>
                  <w:tcBorders>
                    <w:tl2br w:val="nil"/>
                    <w:tr2bl w:val="nil"/>
                  </w:tcBorders>
                  <w:shd w:val="clear" w:color="auto" w:fill="auto"/>
                  <w:noWrap w:val="0"/>
                  <w:vAlign w:val="center"/>
                </w:tcPr>
                <w:p w14:paraId="0F0EA7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77435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009C17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顺-1,2-二氯乙烯*</w:t>
                  </w:r>
                </w:p>
              </w:tc>
              <w:tc>
                <w:tcPr>
                  <w:tcW w:w="961" w:type="dxa"/>
                  <w:tcBorders>
                    <w:tl2br w:val="nil"/>
                    <w:tr2bl w:val="nil"/>
                  </w:tcBorders>
                  <w:shd w:val="clear" w:color="auto" w:fill="auto"/>
                  <w:noWrap w:val="0"/>
                  <w:vAlign w:val="center"/>
                </w:tcPr>
                <w:p w14:paraId="5C179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7A71ED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77B5E5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5625E0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7643911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596</w:t>
                  </w:r>
                </w:p>
              </w:tc>
              <w:tc>
                <w:tcPr>
                  <w:tcW w:w="1195" w:type="dxa"/>
                  <w:tcBorders>
                    <w:tl2br w:val="nil"/>
                    <w:tr2bl w:val="nil"/>
                  </w:tcBorders>
                  <w:shd w:val="clear" w:color="auto" w:fill="auto"/>
                  <w:noWrap w:val="0"/>
                  <w:vAlign w:val="center"/>
                </w:tcPr>
                <w:p w14:paraId="0D0F3C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15BCD7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28989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反-1,2-二氯乙烯*</w:t>
                  </w:r>
                </w:p>
              </w:tc>
              <w:tc>
                <w:tcPr>
                  <w:tcW w:w="961" w:type="dxa"/>
                  <w:tcBorders>
                    <w:tl2br w:val="nil"/>
                    <w:tr2bl w:val="nil"/>
                  </w:tcBorders>
                  <w:shd w:val="clear" w:color="auto" w:fill="auto"/>
                  <w:noWrap w:val="0"/>
                  <w:vAlign w:val="center"/>
                </w:tcPr>
                <w:p w14:paraId="0E17B4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1232B8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3882FA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2D8D26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188A75E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top"/>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195" w:type="dxa"/>
                  <w:tcBorders>
                    <w:tl2br w:val="nil"/>
                    <w:tr2bl w:val="nil"/>
                  </w:tcBorders>
                  <w:shd w:val="clear" w:color="auto" w:fill="auto"/>
                  <w:noWrap w:val="0"/>
                  <w:vAlign w:val="center"/>
                </w:tcPr>
                <w:p w14:paraId="3CA6D6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00B616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76ACEF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二氯甲烷*</w:t>
                  </w:r>
                </w:p>
              </w:tc>
              <w:tc>
                <w:tcPr>
                  <w:tcW w:w="961" w:type="dxa"/>
                  <w:tcBorders>
                    <w:tl2br w:val="nil"/>
                    <w:tr2bl w:val="nil"/>
                  </w:tcBorders>
                  <w:shd w:val="clear" w:color="auto" w:fill="auto"/>
                  <w:noWrap w:val="0"/>
                  <w:vAlign w:val="center"/>
                </w:tcPr>
                <w:p w14:paraId="497C33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553AAA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6E05D8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0B570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38A05ED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616</w:t>
                  </w:r>
                </w:p>
              </w:tc>
              <w:tc>
                <w:tcPr>
                  <w:tcW w:w="1195" w:type="dxa"/>
                  <w:tcBorders>
                    <w:tl2br w:val="nil"/>
                    <w:tr2bl w:val="nil"/>
                  </w:tcBorders>
                  <w:shd w:val="clear" w:color="auto" w:fill="auto"/>
                  <w:noWrap w:val="0"/>
                  <w:vAlign w:val="center"/>
                </w:tcPr>
                <w:p w14:paraId="3674A4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62F7E2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0A8C5A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1,2-二氯丙烷*</w:t>
                  </w:r>
                </w:p>
              </w:tc>
              <w:tc>
                <w:tcPr>
                  <w:tcW w:w="961" w:type="dxa"/>
                  <w:tcBorders>
                    <w:tl2br w:val="nil"/>
                    <w:tr2bl w:val="nil"/>
                  </w:tcBorders>
                  <w:shd w:val="clear" w:color="auto" w:fill="auto"/>
                  <w:noWrap w:val="0"/>
                  <w:vAlign w:val="center"/>
                </w:tcPr>
                <w:p w14:paraId="79170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37D30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101A0A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231DA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7A0FA51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w:t>
                  </w:r>
                </w:p>
              </w:tc>
              <w:tc>
                <w:tcPr>
                  <w:tcW w:w="1195" w:type="dxa"/>
                  <w:tcBorders>
                    <w:tl2br w:val="nil"/>
                    <w:tr2bl w:val="nil"/>
                  </w:tcBorders>
                  <w:shd w:val="clear" w:color="auto" w:fill="auto"/>
                  <w:noWrap w:val="0"/>
                  <w:vAlign w:val="center"/>
                </w:tcPr>
                <w:p w14:paraId="2EECE8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244807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363761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1,1,1,2-四氯乙烷*</w:t>
                  </w:r>
                </w:p>
              </w:tc>
              <w:tc>
                <w:tcPr>
                  <w:tcW w:w="961" w:type="dxa"/>
                  <w:tcBorders>
                    <w:tl2br w:val="nil"/>
                    <w:tr2bl w:val="nil"/>
                  </w:tcBorders>
                  <w:shd w:val="clear" w:color="auto" w:fill="auto"/>
                  <w:noWrap w:val="0"/>
                  <w:vAlign w:val="center"/>
                </w:tcPr>
                <w:p w14:paraId="3BEA8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4B2C80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410B47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56DD1E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7F28452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top"/>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195" w:type="dxa"/>
                  <w:tcBorders>
                    <w:tl2br w:val="nil"/>
                    <w:tr2bl w:val="nil"/>
                  </w:tcBorders>
                  <w:shd w:val="clear" w:color="auto" w:fill="auto"/>
                  <w:noWrap w:val="0"/>
                  <w:vAlign w:val="center"/>
                </w:tcPr>
                <w:p w14:paraId="57988C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544F24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6F8D1D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1,1,2,2-四氯乙烷*</w:t>
                  </w:r>
                </w:p>
              </w:tc>
              <w:tc>
                <w:tcPr>
                  <w:tcW w:w="961" w:type="dxa"/>
                  <w:tcBorders>
                    <w:tl2br w:val="nil"/>
                    <w:tr2bl w:val="nil"/>
                  </w:tcBorders>
                  <w:shd w:val="clear" w:color="auto" w:fill="auto"/>
                  <w:noWrap w:val="0"/>
                  <w:vAlign w:val="center"/>
                </w:tcPr>
                <w:p w14:paraId="5015D4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41FDAA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56835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19BFF3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4F1609B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6.8</w:t>
                  </w:r>
                </w:p>
              </w:tc>
              <w:tc>
                <w:tcPr>
                  <w:tcW w:w="1195" w:type="dxa"/>
                  <w:tcBorders>
                    <w:tl2br w:val="nil"/>
                    <w:tr2bl w:val="nil"/>
                  </w:tcBorders>
                  <w:shd w:val="clear" w:color="auto" w:fill="auto"/>
                  <w:noWrap w:val="0"/>
                  <w:vAlign w:val="center"/>
                </w:tcPr>
                <w:p w14:paraId="5D9286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11F461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704B0E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四氯乙烯*</w:t>
                  </w:r>
                </w:p>
              </w:tc>
              <w:tc>
                <w:tcPr>
                  <w:tcW w:w="961" w:type="dxa"/>
                  <w:tcBorders>
                    <w:tl2br w:val="nil"/>
                    <w:tr2bl w:val="nil"/>
                  </w:tcBorders>
                  <w:shd w:val="clear" w:color="auto" w:fill="auto"/>
                  <w:noWrap w:val="0"/>
                  <w:vAlign w:val="center"/>
                </w:tcPr>
                <w:p w14:paraId="048269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4FDF5D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61DEEC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3A20E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458F6BD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195" w:type="dxa"/>
                  <w:tcBorders>
                    <w:tl2br w:val="nil"/>
                    <w:tr2bl w:val="nil"/>
                  </w:tcBorders>
                  <w:shd w:val="clear" w:color="auto" w:fill="auto"/>
                  <w:noWrap w:val="0"/>
                  <w:vAlign w:val="center"/>
                </w:tcPr>
                <w:p w14:paraId="509D69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5705DB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3B9DF5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1,1,1-三氯乙烷*</w:t>
                  </w:r>
                </w:p>
              </w:tc>
              <w:tc>
                <w:tcPr>
                  <w:tcW w:w="961" w:type="dxa"/>
                  <w:tcBorders>
                    <w:tl2br w:val="nil"/>
                    <w:tr2bl w:val="nil"/>
                  </w:tcBorders>
                  <w:shd w:val="clear" w:color="auto" w:fill="auto"/>
                  <w:noWrap w:val="0"/>
                  <w:vAlign w:val="center"/>
                </w:tcPr>
                <w:p w14:paraId="67545D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756F31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24EB8E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7FFD00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261A911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840</w:t>
                  </w:r>
                </w:p>
              </w:tc>
              <w:tc>
                <w:tcPr>
                  <w:tcW w:w="1195" w:type="dxa"/>
                  <w:tcBorders>
                    <w:tl2br w:val="nil"/>
                    <w:tr2bl w:val="nil"/>
                  </w:tcBorders>
                  <w:shd w:val="clear" w:color="auto" w:fill="auto"/>
                  <w:noWrap w:val="0"/>
                  <w:vAlign w:val="center"/>
                </w:tcPr>
                <w:p w14:paraId="2D1E64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29AFF3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6FA7E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1,1,2-三氯乙烷*</w:t>
                  </w:r>
                </w:p>
              </w:tc>
              <w:tc>
                <w:tcPr>
                  <w:tcW w:w="961" w:type="dxa"/>
                  <w:tcBorders>
                    <w:tl2br w:val="nil"/>
                    <w:tr2bl w:val="nil"/>
                  </w:tcBorders>
                  <w:shd w:val="clear" w:color="auto" w:fill="auto"/>
                  <w:noWrap w:val="0"/>
                  <w:vAlign w:val="center"/>
                </w:tcPr>
                <w:p w14:paraId="20B3F2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67A1D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313891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722CA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7F85C34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2.8</w:t>
                  </w:r>
                </w:p>
              </w:tc>
              <w:tc>
                <w:tcPr>
                  <w:tcW w:w="1195" w:type="dxa"/>
                  <w:tcBorders>
                    <w:tl2br w:val="nil"/>
                    <w:tr2bl w:val="nil"/>
                  </w:tcBorders>
                  <w:shd w:val="clear" w:color="auto" w:fill="auto"/>
                  <w:noWrap w:val="0"/>
                  <w:vAlign w:val="center"/>
                </w:tcPr>
                <w:p w14:paraId="43B572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2FD8CE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3BAA73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三氯乙烯*</w:t>
                  </w:r>
                </w:p>
              </w:tc>
              <w:tc>
                <w:tcPr>
                  <w:tcW w:w="961" w:type="dxa"/>
                  <w:tcBorders>
                    <w:tl2br w:val="nil"/>
                    <w:tr2bl w:val="nil"/>
                  </w:tcBorders>
                  <w:shd w:val="clear" w:color="auto" w:fill="auto"/>
                  <w:noWrap w:val="0"/>
                  <w:vAlign w:val="center"/>
                </w:tcPr>
                <w:p w14:paraId="122508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79C55A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5FC53A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551E1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6DF7473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2.8</w:t>
                  </w:r>
                </w:p>
              </w:tc>
              <w:tc>
                <w:tcPr>
                  <w:tcW w:w="1195" w:type="dxa"/>
                  <w:tcBorders>
                    <w:tl2br w:val="nil"/>
                    <w:tr2bl w:val="nil"/>
                  </w:tcBorders>
                  <w:shd w:val="clear" w:color="auto" w:fill="auto"/>
                  <w:noWrap w:val="0"/>
                  <w:vAlign w:val="center"/>
                </w:tcPr>
                <w:p w14:paraId="70E0A3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7644E8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19FF01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1,2,3-三氯丙烷*</w:t>
                  </w:r>
                </w:p>
              </w:tc>
              <w:tc>
                <w:tcPr>
                  <w:tcW w:w="961" w:type="dxa"/>
                  <w:tcBorders>
                    <w:tl2br w:val="nil"/>
                    <w:tr2bl w:val="nil"/>
                  </w:tcBorders>
                  <w:shd w:val="clear" w:color="auto" w:fill="auto"/>
                  <w:noWrap w:val="0"/>
                  <w:vAlign w:val="center"/>
                </w:tcPr>
                <w:p w14:paraId="318DB8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3E074A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2C0977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1CF821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45D2416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w:t>
                  </w:r>
                </w:p>
              </w:tc>
              <w:tc>
                <w:tcPr>
                  <w:tcW w:w="1195" w:type="dxa"/>
                  <w:tcBorders>
                    <w:tl2br w:val="nil"/>
                    <w:tr2bl w:val="nil"/>
                  </w:tcBorders>
                  <w:shd w:val="clear" w:color="auto" w:fill="auto"/>
                  <w:noWrap w:val="0"/>
                  <w:vAlign w:val="center"/>
                </w:tcPr>
                <w:p w14:paraId="682647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713EA6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057DC4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氯乙烯*</w:t>
                  </w:r>
                </w:p>
              </w:tc>
              <w:tc>
                <w:tcPr>
                  <w:tcW w:w="961" w:type="dxa"/>
                  <w:tcBorders>
                    <w:tl2br w:val="nil"/>
                    <w:tr2bl w:val="nil"/>
                  </w:tcBorders>
                  <w:shd w:val="clear" w:color="auto" w:fill="auto"/>
                  <w:noWrap w:val="0"/>
                  <w:vAlign w:val="center"/>
                </w:tcPr>
                <w:p w14:paraId="44F05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05A817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3336BC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79CD77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2E9A839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top"/>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0.43</w:t>
                  </w:r>
                </w:p>
              </w:tc>
              <w:tc>
                <w:tcPr>
                  <w:tcW w:w="1195" w:type="dxa"/>
                  <w:tcBorders>
                    <w:tl2br w:val="nil"/>
                    <w:tr2bl w:val="nil"/>
                  </w:tcBorders>
                  <w:shd w:val="clear" w:color="auto" w:fill="auto"/>
                  <w:noWrap w:val="0"/>
                  <w:vAlign w:val="center"/>
                </w:tcPr>
                <w:p w14:paraId="1BD590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2BBB8C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5E45AE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苯*</w:t>
                  </w:r>
                </w:p>
              </w:tc>
              <w:tc>
                <w:tcPr>
                  <w:tcW w:w="961" w:type="dxa"/>
                  <w:tcBorders>
                    <w:tl2br w:val="nil"/>
                    <w:tr2bl w:val="nil"/>
                  </w:tcBorders>
                  <w:shd w:val="clear" w:color="auto" w:fill="auto"/>
                  <w:noWrap w:val="0"/>
                  <w:vAlign w:val="center"/>
                </w:tcPr>
                <w:p w14:paraId="18EF49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6DBD70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505DA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6DE2DA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5C37FF8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w:t>
                  </w:r>
                </w:p>
              </w:tc>
              <w:tc>
                <w:tcPr>
                  <w:tcW w:w="1195" w:type="dxa"/>
                  <w:tcBorders>
                    <w:tl2br w:val="nil"/>
                    <w:tr2bl w:val="nil"/>
                  </w:tcBorders>
                  <w:shd w:val="clear" w:color="auto" w:fill="auto"/>
                  <w:noWrap w:val="0"/>
                  <w:vAlign w:val="center"/>
                </w:tcPr>
                <w:p w14:paraId="3E8DEF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2E8129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5A3F2D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氯苯*</w:t>
                  </w:r>
                </w:p>
              </w:tc>
              <w:tc>
                <w:tcPr>
                  <w:tcW w:w="961" w:type="dxa"/>
                  <w:tcBorders>
                    <w:tl2br w:val="nil"/>
                    <w:tr2bl w:val="nil"/>
                  </w:tcBorders>
                  <w:shd w:val="clear" w:color="auto" w:fill="auto"/>
                  <w:noWrap w:val="0"/>
                  <w:vAlign w:val="center"/>
                </w:tcPr>
                <w:p w14:paraId="095765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396E2C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600E04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379C7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57747B9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270</w:t>
                  </w:r>
                </w:p>
              </w:tc>
              <w:tc>
                <w:tcPr>
                  <w:tcW w:w="1195" w:type="dxa"/>
                  <w:tcBorders>
                    <w:tl2br w:val="nil"/>
                    <w:tr2bl w:val="nil"/>
                  </w:tcBorders>
                  <w:shd w:val="clear" w:color="auto" w:fill="auto"/>
                  <w:noWrap w:val="0"/>
                  <w:vAlign w:val="center"/>
                </w:tcPr>
                <w:p w14:paraId="03B64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3A8529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7C4E8E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1，2-二氯苯*</w:t>
                  </w:r>
                </w:p>
              </w:tc>
              <w:tc>
                <w:tcPr>
                  <w:tcW w:w="961" w:type="dxa"/>
                  <w:tcBorders>
                    <w:tl2br w:val="nil"/>
                    <w:tr2bl w:val="nil"/>
                  </w:tcBorders>
                  <w:shd w:val="clear" w:color="auto" w:fill="auto"/>
                  <w:noWrap w:val="0"/>
                  <w:vAlign w:val="center"/>
                </w:tcPr>
                <w:p w14:paraId="17BA8B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042A2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5781E8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42EF78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1869FCF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top"/>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560</w:t>
                  </w:r>
                </w:p>
              </w:tc>
              <w:tc>
                <w:tcPr>
                  <w:tcW w:w="1195" w:type="dxa"/>
                  <w:tcBorders>
                    <w:tl2br w:val="nil"/>
                    <w:tr2bl w:val="nil"/>
                  </w:tcBorders>
                  <w:shd w:val="clear" w:color="auto" w:fill="auto"/>
                  <w:noWrap w:val="0"/>
                  <w:vAlign w:val="center"/>
                </w:tcPr>
                <w:p w14:paraId="249167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0D0EDC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69C314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1,4-二氯苯*</w:t>
                  </w:r>
                </w:p>
              </w:tc>
              <w:tc>
                <w:tcPr>
                  <w:tcW w:w="961" w:type="dxa"/>
                  <w:tcBorders>
                    <w:tl2br w:val="nil"/>
                    <w:tr2bl w:val="nil"/>
                  </w:tcBorders>
                  <w:shd w:val="clear" w:color="auto" w:fill="auto"/>
                  <w:noWrap w:val="0"/>
                  <w:vAlign w:val="center"/>
                </w:tcPr>
                <w:p w14:paraId="7F5A31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5FDF13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4709E6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6238A7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1943A3E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195" w:type="dxa"/>
                  <w:tcBorders>
                    <w:tl2br w:val="nil"/>
                    <w:tr2bl w:val="nil"/>
                  </w:tcBorders>
                  <w:shd w:val="clear" w:color="auto" w:fill="auto"/>
                  <w:noWrap w:val="0"/>
                  <w:vAlign w:val="center"/>
                </w:tcPr>
                <w:p w14:paraId="3425BD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6C7278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50E8A6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乙苯*</w:t>
                  </w:r>
                </w:p>
              </w:tc>
              <w:tc>
                <w:tcPr>
                  <w:tcW w:w="961" w:type="dxa"/>
                  <w:tcBorders>
                    <w:tl2br w:val="nil"/>
                    <w:tr2bl w:val="nil"/>
                  </w:tcBorders>
                  <w:shd w:val="clear" w:color="auto" w:fill="auto"/>
                  <w:noWrap w:val="0"/>
                  <w:vAlign w:val="center"/>
                </w:tcPr>
                <w:p w14:paraId="3EEC5A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2EC633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53FC4F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271A2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4ADC973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28</w:t>
                  </w:r>
                </w:p>
              </w:tc>
              <w:tc>
                <w:tcPr>
                  <w:tcW w:w="1195" w:type="dxa"/>
                  <w:tcBorders>
                    <w:tl2br w:val="nil"/>
                    <w:tr2bl w:val="nil"/>
                  </w:tcBorders>
                  <w:shd w:val="clear" w:color="auto" w:fill="auto"/>
                  <w:noWrap w:val="0"/>
                  <w:vAlign w:val="center"/>
                </w:tcPr>
                <w:p w14:paraId="7E7DF8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4801C2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27BF46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苯乙烯*</w:t>
                  </w:r>
                </w:p>
              </w:tc>
              <w:tc>
                <w:tcPr>
                  <w:tcW w:w="961" w:type="dxa"/>
                  <w:tcBorders>
                    <w:tl2br w:val="nil"/>
                    <w:tr2bl w:val="nil"/>
                  </w:tcBorders>
                  <w:shd w:val="clear" w:color="auto" w:fill="auto"/>
                  <w:noWrap w:val="0"/>
                  <w:vAlign w:val="center"/>
                </w:tcPr>
                <w:p w14:paraId="4D0A85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01266E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115AEC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513E60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1455E33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top"/>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1290</w:t>
                  </w:r>
                </w:p>
              </w:tc>
              <w:tc>
                <w:tcPr>
                  <w:tcW w:w="1195" w:type="dxa"/>
                  <w:tcBorders>
                    <w:tl2br w:val="nil"/>
                    <w:tr2bl w:val="nil"/>
                  </w:tcBorders>
                  <w:shd w:val="clear" w:color="auto" w:fill="auto"/>
                  <w:noWrap w:val="0"/>
                  <w:vAlign w:val="center"/>
                </w:tcPr>
                <w:p w14:paraId="19DA40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3142C2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6CF8E5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甲苯*</w:t>
                  </w:r>
                </w:p>
              </w:tc>
              <w:tc>
                <w:tcPr>
                  <w:tcW w:w="961" w:type="dxa"/>
                  <w:tcBorders>
                    <w:tl2br w:val="nil"/>
                    <w:tr2bl w:val="nil"/>
                  </w:tcBorders>
                  <w:shd w:val="clear" w:color="auto" w:fill="auto"/>
                  <w:noWrap w:val="0"/>
                  <w:vAlign w:val="center"/>
                </w:tcPr>
                <w:p w14:paraId="5D71CF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0279D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767E7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182D4B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40154AD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1195" w:type="dxa"/>
                  <w:tcBorders>
                    <w:tl2br w:val="nil"/>
                    <w:tr2bl w:val="nil"/>
                  </w:tcBorders>
                  <w:shd w:val="clear" w:color="auto" w:fill="auto"/>
                  <w:noWrap w:val="0"/>
                  <w:vAlign w:val="center"/>
                </w:tcPr>
                <w:p w14:paraId="1E3E72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42E448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6EEA1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间+对-二甲苯*</w:t>
                  </w:r>
                </w:p>
              </w:tc>
              <w:tc>
                <w:tcPr>
                  <w:tcW w:w="961" w:type="dxa"/>
                  <w:tcBorders>
                    <w:tl2br w:val="nil"/>
                    <w:tr2bl w:val="nil"/>
                  </w:tcBorders>
                  <w:shd w:val="clear" w:color="auto" w:fill="auto"/>
                  <w:noWrap w:val="0"/>
                  <w:vAlign w:val="center"/>
                </w:tcPr>
                <w:p w14:paraId="1AC55D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22E94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72CBDA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786806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753127A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570</w:t>
                  </w:r>
                </w:p>
              </w:tc>
              <w:tc>
                <w:tcPr>
                  <w:tcW w:w="1195" w:type="dxa"/>
                  <w:tcBorders>
                    <w:tl2br w:val="nil"/>
                    <w:tr2bl w:val="nil"/>
                  </w:tcBorders>
                  <w:shd w:val="clear" w:color="auto" w:fill="auto"/>
                  <w:noWrap w:val="0"/>
                  <w:vAlign w:val="center"/>
                </w:tcPr>
                <w:p w14:paraId="51BD20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0F5D68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27CA9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邻-二甲苯*</w:t>
                  </w:r>
                </w:p>
              </w:tc>
              <w:tc>
                <w:tcPr>
                  <w:tcW w:w="961" w:type="dxa"/>
                  <w:tcBorders>
                    <w:tl2br w:val="nil"/>
                    <w:tr2bl w:val="nil"/>
                  </w:tcBorders>
                  <w:shd w:val="clear" w:color="auto" w:fill="auto"/>
                  <w:noWrap w:val="0"/>
                  <w:vAlign w:val="center"/>
                </w:tcPr>
                <w:p w14:paraId="3E73C1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6A045D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1DDF2C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204816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5F2BD8A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640</w:t>
                  </w:r>
                </w:p>
              </w:tc>
              <w:tc>
                <w:tcPr>
                  <w:tcW w:w="1195" w:type="dxa"/>
                  <w:tcBorders>
                    <w:tl2br w:val="nil"/>
                    <w:tr2bl w:val="nil"/>
                  </w:tcBorders>
                  <w:shd w:val="clear" w:color="auto" w:fill="auto"/>
                  <w:noWrap w:val="0"/>
                  <w:vAlign w:val="center"/>
                </w:tcPr>
                <w:p w14:paraId="7FA73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47178B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68475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硝基苯*</w:t>
                  </w:r>
                </w:p>
              </w:tc>
              <w:tc>
                <w:tcPr>
                  <w:tcW w:w="961" w:type="dxa"/>
                  <w:tcBorders>
                    <w:tl2br w:val="nil"/>
                    <w:tr2bl w:val="nil"/>
                  </w:tcBorders>
                  <w:shd w:val="clear" w:color="auto" w:fill="auto"/>
                  <w:noWrap w:val="0"/>
                  <w:vAlign w:val="center"/>
                </w:tcPr>
                <w:p w14:paraId="6178F2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6551D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shd w:val="clear" w:color="auto" w:fill="auto"/>
                  <w:noWrap w:val="0"/>
                  <w:vAlign w:val="center"/>
                </w:tcPr>
                <w:p w14:paraId="71C52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shd w:val="clear" w:color="auto" w:fill="auto"/>
                  <w:noWrap w:val="0"/>
                  <w:vAlign w:val="center"/>
                </w:tcPr>
                <w:p w14:paraId="243D0E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shd w:val="clear" w:color="auto" w:fill="auto"/>
                  <w:noWrap w:val="0"/>
                  <w:vAlign w:val="center"/>
                </w:tcPr>
                <w:p w14:paraId="7A5641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76</w:t>
                  </w:r>
                </w:p>
              </w:tc>
              <w:tc>
                <w:tcPr>
                  <w:tcW w:w="1195" w:type="dxa"/>
                  <w:tcBorders>
                    <w:tl2br w:val="nil"/>
                    <w:tr2bl w:val="nil"/>
                  </w:tcBorders>
                  <w:shd w:val="clear" w:color="auto" w:fill="auto"/>
                  <w:noWrap w:val="0"/>
                  <w:vAlign w:val="center"/>
                </w:tcPr>
                <w:p w14:paraId="0B7F3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73D577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44" w:type="dxa"/>
                  <w:vMerge w:val="restart"/>
                  <w:tcBorders>
                    <w:tl2br w:val="nil"/>
                    <w:tr2bl w:val="nil"/>
                  </w:tcBorders>
                  <w:noWrap w:val="0"/>
                  <w:vAlign w:val="center"/>
                </w:tcPr>
                <w:p w14:paraId="1F8879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苯胺*</w:t>
                  </w:r>
                </w:p>
              </w:tc>
              <w:tc>
                <w:tcPr>
                  <w:tcW w:w="1341" w:type="dxa"/>
                  <w:tcBorders>
                    <w:tl2br w:val="nil"/>
                    <w:tr2bl w:val="nil"/>
                  </w:tcBorders>
                  <w:noWrap w:val="0"/>
                  <w:vAlign w:val="center"/>
                </w:tcPr>
                <w:p w14:paraId="57572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4-氯苯胺*</w:t>
                  </w:r>
                </w:p>
              </w:tc>
              <w:tc>
                <w:tcPr>
                  <w:tcW w:w="961" w:type="dxa"/>
                  <w:tcBorders>
                    <w:tl2br w:val="nil"/>
                    <w:tr2bl w:val="nil"/>
                  </w:tcBorders>
                  <w:noWrap w:val="0"/>
                  <w:vAlign w:val="center"/>
                </w:tcPr>
                <w:p w14:paraId="0A8A3A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53966E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57E74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097192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vMerge w:val="restart"/>
                  <w:tcBorders>
                    <w:tl2br w:val="nil"/>
                    <w:tr2bl w:val="nil"/>
                  </w:tcBorders>
                  <w:shd w:val="clear" w:color="auto" w:fill="auto"/>
                  <w:noWrap w:val="0"/>
                  <w:vAlign w:val="center"/>
                </w:tcPr>
                <w:p w14:paraId="6BE3F5E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5" w:type="dxa"/>
                  <w:tcBorders>
                    <w:tl2br w:val="nil"/>
                    <w:tr2bl w:val="nil"/>
                  </w:tcBorders>
                  <w:noWrap w:val="0"/>
                  <w:vAlign w:val="center"/>
                </w:tcPr>
                <w:p w14:paraId="50449E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5F9676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44" w:type="dxa"/>
                  <w:vMerge w:val="continue"/>
                  <w:tcBorders>
                    <w:tl2br w:val="nil"/>
                    <w:tr2bl w:val="nil"/>
                  </w:tcBorders>
                  <w:noWrap w:val="0"/>
                  <w:vAlign w:val="center"/>
                </w:tcPr>
                <w:p w14:paraId="07722E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p>
              </w:tc>
              <w:tc>
                <w:tcPr>
                  <w:tcW w:w="1341" w:type="dxa"/>
                  <w:tcBorders>
                    <w:tl2br w:val="nil"/>
                    <w:tr2bl w:val="nil"/>
                  </w:tcBorders>
                  <w:noWrap w:val="0"/>
                  <w:vAlign w:val="center"/>
                </w:tcPr>
                <w:p w14:paraId="66D29B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2-硝基苯胺*</w:t>
                  </w:r>
                </w:p>
              </w:tc>
              <w:tc>
                <w:tcPr>
                  <w:tcW w:w="961" w:type="dxa"/>
                  <w:tcBorders>
                    <w:tl2br w:val="nil"/>
                    <w:tr2bl w:val="nil"/>
                  </w:tcBorders>
                  <w:noWrap w:val="0"/>
                  <w:vAlign w:val="center"/>
                </w:tcPr>
                <w:p w14:paraId="78BD1C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683CED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58C9F6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642CB9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vMerge w:val="continue"/>
                  <w:tcBorders>
                    <w:tl2br w:val="nil"/>
                    <w:tr2bl w:val="nil"/>
                  </w:tcBorders>
                  <w:noWrap w:val="0"/>
                  <w:vAlign w:val="center"/>
                </w:tcPr>
                <w:p w14:paraId="556BAA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p>
              </w:tc>
              <w:tc>
                <w:tcPr>
                  <w:tcW w:w="1195" w:type="dxa"/>
                  <w:tcBorders>
                    <w:tl2br w:val="nil"/>
                    <w:tr2bl w:val="nil"/>
                  </w:tcBorders>
                  <w:noWrap w:val="0"/>
                  <w:vAlign w:val="center"/>
                </w:tcPr>
                <w:p w14:paraId="4DAC7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610DC3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44" w:type="dxa"/>
                  <w:vMerge w:val="continue"/>
                  <w:tcBorders>
                    <w:tl2br w:val="nil"/>
                    <w:tr2bl w:val="nil"/>
                  </w:tcBorders>
                  <w:noWrap w:val="0"/>
                  <w:vAlign w:val="center"/>
                </w:tcPr>
                <w:p w14:paraId="121305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p>
              </w:tc>
              <w:tc>
                <w:tcPr>
                  <w:tcW w:w="1341" w:type="dxa"/>
                  <w:tcBorders>
                    <w:tl2br w:val="nil"/>
                    <w:tr2bl w:val="nil"/>
                  </w:tcBorders>
                  <w:noWrap w:val="0"/>
                  <w:vAlign w:val="center"/>
                </w:tcPr>
                <w:p w14:paraId="7647EA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3-硝基苯胺*</w:t>
                  </w:r>
                </w:p>
              </w:tc>
              <w:tc>
                <w:tcPr>
                  <w:tcW w:w="961" w:type="dxa"/>
                  <w:tcBorders>
                    <w:tl2br w:val="nil"/>
                    <w:tr2bl w:val="nil"/>
                  </w:tcBorders>
                  <w:noWrap w:val="0"/>
                  <w:vAlign w:val="center"/>
                </w:tcPr>
                <w:p w14:paraId="2B0BE5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4CF1AD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68B4BC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2762D8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vMerge w:val="continue"/>
                  <w:tcBorders>
                    <w:tl2br w:val="nil"/>
                    <w:tr2bl w:val="nil"/>
                  </w:tcBorders>
                  <w:noWrap w:val="0"/>
                  <w:vAlign w:val="center"/>
                </w:tcPr>
                <w:p w14:paraId="505C73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p>
              </w:tc>
              <w:tc>
                <w:tcPr>
                  <w:tcW w:w="1195" w:type="dxa"/>
                  <w:tcBorders>
                    <w:tl2br w:val="nil"/>
                    <w:tr2bl w:val="nil"/>
                  </w:tcBorders>
                  <w:noWrap w:val="0"/>
                  <w:vAlign w:val="center"/>
                </w:tcPr>
                <w:p w14:paraId="1475F6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1023FC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44" w:type="dxa"/>
                  <w:vMerge w:val="continue"/>
                  <w:tcBorders>
                    <w:tl2br w:val="nil"/>
                    <w:tr2bl w:val="nil"/>
                  </w:tcBorders>
                  <w:noWrap w:val="0"/>
                  <w:vAlign w:val="center"/>
                </w:tcPr>
                <w:p w14:paraId="1957B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p>
              </w:tc>
              <w:tc>
                <w:tcPr>
                  <w:tcW w:w="1341" w:type="dxa"/>
                  <w:tcBorders>
                    <w:tl2br w:val="nil"/>
                    <w:tr2bl w:val="nil"/>
                  </w:tcBorders>
                  <w:noWrap w:val="0"/>
                  <w:vAlign w:val="center"/>
                </w:tcPr>
                <w:p w14:paraId="4C5437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4-硝基苯胺*</w:t>
                  </w:r>
                </w:p>
              </w:tc>
              <w:tc>
                <w:tcPr>
                  <w:tcW w:w="961" w:type="dxa"/>
                  <w:tcBorders>
                    <w:tl2br w:val="nil"/>
                    <w:tr2bl w:val="nil"/>
                  </w:tcBorders>
                  <w:noWrap w:val="0"/>
                  <w:vAlign w:val="center"/>
                </w:tcPr>
                <w:p w14:paraId="268684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604ED4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7ADB8F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29A5C0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vMerge w:val="continue"/>
                  <w:tcBorders>
                    <w:tl2br w:val="nil"/>
                    <w:tr2bl w:val="nil"/>
                  </w:tcBorders>
                  <w:noWrap w:val="0"/>
                  <w:vAlign w:val="center"/>
                </w:tcPr>
                <w:p w14:paraId="2F59DA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p>
              </w:tc>
              <w:tc>
                <w:tcPr>
                  <w:tcW w:w="1195" w:type="dxa"/>
                  <w:tcBorders>
                    <w:tl2br w:val="nil"/>
                    <w:tr2bl w:val="nil"/>
                  </w:tcBorders>
                  <w:noWrap w:val="0"/>
                  <w:vAlign w:val="center"/>
                </w:tcPr>
                <w:p w14:paraId="6F3337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7B7113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noWrap w:val="0"/>
                  <w:vAlign w:val="center"/>
                </w:tcPr>
                <w:p w14:paraId="3C8804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2-氯酚*</w:t>
                  </w:r>
                </w:p>
              </w:tc>
              <w:tc>
                <w:tcPr>
                  <w:tcW w:w="961" w:type="dxa"/>
                  <w:tcBorders>
                    <w:tl2br w:val="nil"/>
                    <w:tr2bl w:val="nil"/>
                  </w:tcBorders>
                  <w:noWrap w:val="0"/>
                  <w:vAlign w:val="center"/>
                </w:tcPr>
                <w:p w14:paraId="496EA0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4D1AB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1679F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670A74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noWrap w:val="0"/>
                  <w:vAlign w:val="center"/>
                </w:tcPr>
                <w:p w14:paraId="04C0AC3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2256</w:t>
                  </w:r>
                </w:p>
              </w:tc>
              <w:tc>
                <w:tcPr>
                  <w:tcW w:w="1195" w:type="dxa"/>
                  <w:tcBorders>
                    <w:tl2br w:val="nil"/>
                    <w:tr2bl w:val="nil"/>
                  </w:tcBorders>
                  <w:noWrap w:val="0"/>
                  <w:vAlign w:val="center"/>
                </w:tcPr>
                <w:p w14:paraId="273825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0E8B2C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noWrap w:val="0"/>
                  <w:vAlign w:val="center"/>
                </w:tcPr>
                <w:p w14:paraId="7707D1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苯并[a]蒽*</w:t>
                  </w:r>
                </w:p>
              </w:tc>
              <w:tc>
                <w:tcPr>
                  <w:tcW w:w="961" w:type="dxa"/>
                  <w:tcBorders>
                    <w:tl2br w:val="nil"/>
                    <w:tr2bl w:val="nil"/>
                  </w:tcBorders>
                  <w:noWrap w:val="0"/>
                  <w:vAlign w:val="center"/>
                </w:tcPr>
                <w:p w14:paraId="043D70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23C4F2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2B84B4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1D9EA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noWrap w:val="0"/>
                  <w:vAlign w:val="center"/>
                </w:tcPr>
                <w:p w14:paraId="227675A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top"/>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195" w:type="dxa"/>
                  <w:tcBorders>
                    <w:tl2br w:val="nil"/>
                    <w:tr2bl w:val="nil"/>
                  </w:tcBorders>
                  <w:noWrap w:val="0"/>
                  <w:vAlign w:val="center"/>
                </w:tcPr>
                <w:p w14:paraId="4A0978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4F5718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noWrap w:val="0"/>
                  <w:vAlign w:val="center"/>
                </w:tcPr>
                <w:p w14:paraId="7A712F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苯并[a]芘*</w:t>
                  </w:r>
                </w:p>
              </w:tc>
              <w:tc>
                <w:tcPr>
                  <w:tcW w:w="961" w:type="dxa"/>
                  <w:tcBorders>
                    <w:tl2br w:val="nil"/>
                    <w:tr2bl w:val="nil"/>
                  </w:tcBorders>
                  <w:noWrap w:val="0"/>
                  <w:vAlign w:val="center"/>
                </w:tcPr>
                <w:p w14:paraId="372F0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0BC266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31A48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329B8D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noWrap w:val="0"/>
                  <w:vAlign w:val="center"/>
                </w:tcPr>
                <w:p w14:paraId="41FD48B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195" w:type="dxa"/>
                  <w:tcBorders>
                    <w:tl2br w:val="nil"/>
                    <w:tr2bl w:val="nil"/>
                  </w:tcBorders>
                  <w:noWrap w:val="0"/>
                  <w:vAlign w:val="center"/>
                </w:tcPr>
                <w:p w14:paraId="64008F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33B9E8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noWrap w:val="0"/>
                  <w:vAlign w:val="center"/>
                </w:tcPr>
                <w:p w14:paraId="087C69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苯并[b]荧蒽*</w:t>
                  </w:r>
                </w:p>
              </w:tc>
              <w:tc>
                <w:tcPr>
                  <w:tcW w:w="961" w:type="dxa"/>
                  <w:tcBorders>
                    <w:tl2br w:val="nil"/>
                    <w:tr2bl w:val="nil"/>
                  </w:tcBorders>
                  <w:noWrap w:val="0"/>
                  <w:vAlign w:val="center"/>
                </w:tcPr>
                <w:p w14:paraId="6E3645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62C436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640E66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300D0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noWrap w:val="0"/>
                  <w:vAlign w:val="center"/>
                </w:tcPr>
                <w:p w14:paraId="1BF3AD9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195" w:type="dxa"/>
                  <w:tcBorders>
                    <w:tl2br w:val="nil"/>
                    <w:tr2bl w:val="nil"/>
                  </w:tcBorders>
                  <w:noWrap w:val="0"/>
                  <w:vAlign w:val="center"/>
                </w:tcPr>
                <w:p w14:paraId="19E9AF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2CAF07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noWrap w:val="0"/>
                  <w:vAlign w:val="center"/>
                </w:tcPr>
                <w:p w14:paraId="6ABD8F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苯并[k]荧蒽*</w:t>
                  </w:r>
                </w:p>
              </w:tc>
              <w:tc>
                <w:tcPr>
                  <w:tcW w:w="961" w:type="dxa"/>
                  <w:tcBorders>
                    <w:tl2br w:val="nil"/>
                    <w:tr2bl w:val="nil"/>
                  </w:tcBorders>
                  <w:noWrap w:val="0"/>
                  <w:vAlign w:val="center"/>
                </w:tcPr>
                <w:p w14:paraId="3E5B4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0B5CD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14CED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1A8A69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noWrap w:val="0"/>
                  <w:vAlign w:val="center"/>
                </w:tcPr>
                <w:p w14:paraId="0D644CB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151</w:t>
                  </w:r>
                </w:p>
              </w:tc>
              <w:tc>
                <w:tcPr>
                  <w:tcW w:w="1195" w:type="dxa"/>
                  <w:tcBorders>
                    <w:tl2br w:val="nil"/>
                    <w:tr2bl w:val="nil"/>
                  </w:tcBorders>
                  <w:noWrap w:val="0"/>
                  <w:vAlign w:val="center"/>
                </w:tcPr>
                <w:p w14:paraId="6FAF1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145222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noWrap w:val="0"/>
                  <w:vAlign w:val="center"/>
                </w:tcPr>
                <w:p w14:paraId="4D844F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䓛*</w:t>
                  </w:r>
                </w:p>
              </w:tc>
              <w:tc>
                <w:tcPr>
                  <w:tcW w:w="961" w:type="dxa"/>
                  <w:tcBorders>
                    <w:tl2br w:val="nil"/>
                    <w:tr2bl w:val="nil"/>
                  </w:tcBorders>
                  <w:noWrap w:val="0"/>
                  <w:vAlign w:val="center"/>
                </w:tcPr>
                <w:p w14:paraId="04ABEA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4B5C75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392781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6AAB9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noWrap w:val="0"/>
                  <w:vAlign w:val="center"/>
                </w:tcPr>
                <w:p w14:paraId="1B2C898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top"/>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1293</w:t>
                  </w:r>
                </w:p>
              </w:tc>
              <w:tc>
                <w:tcPr>
                  <w:tcW w:w="1195" w:type="dxa"/>
                  <w:tcBorders>
                    <w:tl2br w:val="nil"/>
                    <w:tr2bl w:val="nil"/>
                  </w:tcBorders>
                  <w:noWrap w:val="0"/>
                  <w:vAlign w:val="center"/>
                </w:tcPr>
                <w:p w14:paraId="3738DE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1AC41C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noWrap w:val="0"/>
                  <w:vAlign w:val="center"/>
                </w:tcPr>
                <w:p w14:paraId="72EB65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二苯并[a,h]蒽*</w:t>
                  </w:r>
                </w:p>
              </w:tc>
              <w:tc>
                <w:tcPr>
                  <w:tcW w:w="961" w:type="dxa"/>
                  <w:tcBorders>
                    <w:tl2br w:val="nil"/>
                    <w:tr2bl w:val="nil"/>
                  </w:tcBorders>
                  <w:noWrap w:val="0"/>
                  <w:vAlign w:val="center"/>
                </w:tcPr>
                <w:p w14:paraId="35156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6FF2C0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6FC321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54BA0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noWrap w:val="0"/>
                  <w:vAlign w:val="center"/>
                </w:tcPr>
                <w:p w14:paraId="100A44F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195" w:type="dxa"/>
                  <w:tcBorders>
                    <w:tl2br w:val="nil"/>
                    <w:tr2bl w:val="nil"/>
                  </w:tcBorders>
                  <w:noWrap w:val="0"/>
                  <w:vAlign w:val="center"/>
                </w:tcPr>
                <w:p w14:paraId="6B441B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60BD88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noWrap w:val="0"/>
                  <w:vAlign w:val="center"/>
                </w:tcPr>
                <w:p w14:paraId="06B538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茚并[1,2,3-cd]芘*</w:t>
                  </w:r>
                </w:p>
              </w:tc>
              <w:tc>
                <w:tcPr>
                  <w:tcW w:w="961" w:type="dxa"/>
                  <w:tcBorders>
                    <w:tl2br w:val="nil"/>
                    <w:tr2bl w:val="nil"/>
                  </w:tcBorders>
                  <w:noWrap w:val="0"/>
                  <w:vAlign w:val="center"/>
                </w:tcPr>
                <w:p w14:paraId="0DC45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1ACD4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6F0C74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11132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noWrap w:val="0"/>
                  <w:vAlign w:val="center"/>
                </w:tcPr>
                <w:p w14:paraId="4BD265D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195" w:type="dxa"/>
                  <w:tcBorders>
                    <w:tl2br w:val="nil"/>
                    <w:tr2bl w:val="nil"/>
                  </w:tcBorders>
                  <w:noWrap w:val="0"/>
                  <w:vAlign w:val="center"/>
                </w:tcPr>
                <w:p w14:paraId="48BD98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273E40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noWrap w:val="0"/>
                  <w:vAlign w:val="center"/>
                </w:tcPr>
                <w:p w14:paraId="459750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萘*</w:t>
                  </w:r>
                </w:p>
              </w:tc>
              <w:tc>
                <w:tcPr>
                  <w:tcW w:w="961" w:type="dxa"/>
                  <w:tcBorders>
                    <w:tl2br w:val="nil"/>
                    <w:tr2bl w:val="nil"/>
                  </w:tcBorders>
                  <w:noWrap w:val="0"/>
                  <w:vAlign w:val="center"/>
                </w:tcPr>
                <w:p w14:paraId="4C99A1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7EC644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073" w:type="dxa"/>
                  <w:tcBorders>
                    <w:tl2br w:val="nil"/>
                    <w:tr2bl w:val="nil"/>
                  </w:tcBorders>
                  <w:noWrap w:val="0"/>
                  <w:vAlign w:val="center"/>
                </w:tcPr>
                <w:p w14:paraId="27D52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194" w:type="dxa"/>
                  <w:tcBorders>
                    <w:tl2br w:val="nil"/>
                    <w:tr2bl w:val="nil"/>
                  </w:tcBorders>
                  <w:noWrap w:val="0"/>
                  <w:vAlign w:val="center"/>
                </w:tcPr>
                <w:p w14:paraId="2C9380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ND</w:t>
                  </w:r>
                </w:p>
              </w:tc>
              <w:tc>
                <w:tcPr>
                  <w:tcW w:w="1336" w:type="dxa"/>
                  <w:tcBorders>
                    <w:tl2br w:val="nil"/>
                    <w:tr2bl w:val="nil"/>
                  </w:tcBorders>
                  <w:noWrap w:val="0"/>
                  <w:vAlign w:val="center"/>
                </w:tcPr>
                <w:p w14:paraId="70FB596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top"/>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70</w:t>
                  </w:r>
                </w:p>
              </w:tc>
              <w:tc>
                <w:tcPr>
                  <w:tcW w:w="1195" w:type="dxa"/>
                  <w:tcBorders>
                    <w:tl2br w:val="nil"/>
                    <w:tr2bl w:val="nil"/>
                  </w:tcBorders>
                  <w:noWrap w:val="0"/>
                  <w:vAlign w:val="center"/>
                </w:tcPr>
                <w:p w14:paraId="03A92E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0FF97B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09597B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pH值*</w:t>
                  </w:r>
                </w:p>
              </w:tc>
              <w:tc>
                <w:tcPr>
                  <w:tcW w:w="961" w:type="dxa"/>
                  <w:tcBorders>
                    <w:tl2br w:val="nil"/>
                    <w:tr2bl w:val="nil"/>
                  </w:tcBorders>
                  <w:shd w:val="clear" w:color="auto" w:fill="auto"/>
                  <w:noWrap w:val="0"/>
                  <w:vAlign w:val="center"/>
                </w:tcPr>
                <w:p w14:paraId="6DDB16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无量纲</w:t>
                  </w:r>
                </w:p>
              </w:tc>
              <w:tc>
                <w:tcPr>
                  <w:tcW w:w="922" w:type="dxa"/>
                  <w:tcBorders>
                    <w:tl2br w:val="nil"/>
                    <w:tr2bl w:val="nil"/>
                  </w:tcBorders>
                  <w:shd w:val="clear" w:color="auto" w:fill="auto"/>
                  <w:noWrap w:val="0"/>
                  <w:vAlign w:val="center"/>
                </w:tcPr>
                <w:p w14:paraId="7C0112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8.21</w:t>
                  </w:r>
                </w:p>
              </w:tc>
              <w:tc>
                <w:tcPr>
                  <w:tcW w:w="1073" w:type="dxa"/>
                  <w:tcBorders>
                    <w:tl2br w:val="nil"/>
                    <w:tr2bl w:val="nil"/>
                  </w:tcBorders>
                  <w:shd w:val="clear" w:color="auto" w:fill="auto"/>
                  <w:noWrap w:val="0"/>
                  <w:vAlign w:val="center"/>
                </w:tcPr>
                <w:p w14:paraId="1DC7D3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8.20</w:t>
                  </w:r>
                </w:p>
              </w:tc>
              <w:tc>
                <w:tcPr>
                  <w:tcW w:w="1194" w:type="dxa"/>
                  <w:tcBorders>
                    <w:tl2br w:val="nil"/>
                    <w:tr2bl w:val="nil"/>
                  </w:tcBorders>
                  <w:shd w:val="clear" w:color="auto" w:fill="auto"/>
                  <w:noWrap w:val="0"/>
                  <w:vAlign w:val="center"/>
                </w:tcPr>
                <w:p w14:paraId="72D0AF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8.23</w:t>
                  </w:r>
                </w:p>
              </w:tc>
              <w:tc>
                <w:tcPr>
                  <w:tcW w:w="1336" w:type="dxa"/>
                  <w:tcBorders>
                    <w:tl2br w:val="nil"/>
                    <w:tr2bl w:val="nil"/>
                  </w:tcBorders>
                  <w:shd w:val="clear" w:color="auto" w:fill="auto"/>
                  <w:noWrap w:val="0"/>
                  <w:vAlign w:val="center"/>
                </w:tcPr>
                <w:p w14:paraId="1CB4D1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w:t>
                  </w:r>
                </w:p>
              </w:tc>
              <w:tc>
                <w:tcPr>
                  <w:tcW w:w="1195" w:type="dxa"/>
                  <w:tcBorders>
                    <w:tl2br w:val="nil"/>
                    <w:tr2bl w:val="nil"/>
                  </w:tcBorders>
                  <w:shd w:val="clear" w:color="auto" w:fill="auto"/>
                  <w:noWrap w:val="0"/>
                  <w:vAlign w:val="center"/>
                </w:tcPr>
                <w:p w14:paraId="7FBB27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77929D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shd w:val="clear" w:color="auto" w:fill="auto"/>
                  <w:noWrap w:val="0"/>
                  <w:vAlign w:val="center"/>
                </w:tcPr>
                <w:p w14:paraId="11276B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石油烃（C</w:t>
                  </w:r>
                  <w:r>
                    <w:rPr>
                      <w:rFonts w:hint="default" w:ascii="Times New Roman" w:hAnsi="Times New Roman" w:eastAsia="宋体" w:cs="Times New Roman"/>
                      <w:color w:val="auto"/>
                      <w:sz w:val="21"/>
                      <w:szCs w:val="21"/>
                      <w:highlight w:val="none"/>
                      <w:vertAlign w:val="subscript"/>
                      <w:lang w:val="en-US" w:eastAsia="zh-CN" w:bidi="ar-SA"/>
                    </w:rPr>
                    <w:t>10</w:t>
                  </w:r>
                  <w:r>
                    <w:rPr>
                      <w:rFonts w:hint="default" w:ascii="Times New Roman" w:hAnsi="Times New Roman" w:eastAsia="宋体" w:cs="Times New Roman"/>
                      <w:color w:val="auto"/>
                      <w:sz w:val="21"/>
                      <w:szCs w:val="21"/>
                      <w:highlight w:val="none"/>
                      <w:lang w:val="en-US" w:eastAsia="zh-CN" w:bidi="ar-SA"/>
                    </w:rPr>
                    <w:t>~C</w:t>
                  </w:r>
                  <w:r>
                    <w:rPr>
                      <w:rFonts w:hint="default" w:ascii="Times New Roman" w:hAnsi="Times New Roman" w:eastAsia="宋体" w:cs="Times New Roman"/>
                      <w:color w:val="auto"/>
                      <w:sz w:val="21"/>
                      <w:szCs w:val="21"/>
                      <w:highlight w:val="none"/>
                      <w:vertAlign w:val="subscript"/>
                      <w:lang w:val="en-US" w:eastAsia="zh-CN" w:bidi="ar-SA"/>
                    </w:rPr>
                    <w:t>40</w:t>
                  </w:r>
                  <w:r>
                    <w:rPr>
                      <w:rFonts w:hint="default" w:ascii="Times New Roman" w:hAnsi="Times New Roman" w:eastAsia="宋体" w:cs="Times New Roman"/>
                      <w:color w:val="auto"/>
                      <w:sz w:val="21"/>
                      <w:szCs w:val="21"/>
                      <w:highlight w:val="none"/>
                      <w:lang w:val="en-US" w:eastAsia="zh-CN" w:bidi="ar-SA"/>
                    </w:rPr>
                    <w:t>）*</w:t>
                  </w:r>
                </w:p>
              </w:tc>
              <w:tc>
                <w:tcPr>
                  <w:tcW w:w="961" w:type="dxa"/>
                  <w:tcBorders>
                    <w:tl2br w:val="nil"/>
                    <w:tr2bl w:val="nil"/>
                  </w:tcBorders>
                  <w:shd w:val="clear" w:color="auto" w:fill="auto"/>
                  <w:noWrap w:val="0"/>
                  <w:vAlign w:val="center"/>
                </w:tcPr>
                <w:p w14:paraId="6FC92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shd w:val="clear" w:color="auto" w:fill="auto"/>
                  <w:noWrap w:val="0"/>
                  <w:vAlign w:val="center"/>
                </w:tcPr>
                <w:p w14:paraId="62AD09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27</w:t>
                  </w:r>
                </w:p>
              </w:tc>
              <w:tc>
                <w:tcPr>
                  <w:tcW w:w="1073" w:type="dxa"/>
                  <w:tcBorders>
                    <w:tl2br w:val="nil"/>
                    <w:tr2bl w:val="nil"/>
                  </w:tcBorders>
                  <w:shd w:val="clear" w:color="auto" w:fill="auto"/>
                  <w:noWrap w:val="0"/>
                  <w:vAlign w:val="center"/>
                </w:tcPr>
                <w:p w14:paraId="0544BA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22</w:t>
                  </w:r>
                </w:p>
              </w:tc>
              <w:tc>
                <w:tcPr>
                  <w:tcW w:w="1194" w:type="dxa"/>
                  <w:tcBorders>
                    <w:tl2br w:val="nil"/>
                    <w:tr2bl w:val="nil"/>
                  </w:tcBorders>
                  <w:shd w:val="clear" w:color="auto" w:fill="auto"/>
                  <w:noWrap w:val="0"/>
                  <w:vAlign w:val="center"/>
                </w:tcPr>
                <w:p w14:paraId="0AFF29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18</w:t>
                  </w:r>
                </w:p>
              </w:tc>
              <w:tc>
                <w:tcPr>
                  <w:tcW w:w="1336" w:type="dxa"/>
                  <w:tcBorders>
                    <w:tl2br w:val="nil"/>
                    <w:tr2bl w:val="nil"/>
                  </w:tcBorders>
                  <w:shd w:val="clear" w:color="auto" w:fill="auto"/>
                  <w:noWrap w:val="0"/>
                  <w:vAlign w:val="center"/>
                </w:tcPr>
                <w:p w14:paraId="0326A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4500</w:t>
                  </w:r>
                </w:p>
              </w:tc>
              <w:tc>
                <w:tcPr>
                  <w:tcW w:w="1195" w:type="dxa"/>
                  <w:tcBorders>
                    <w:tl2br w:val="nil"/>
                    <w:tr2bl w:val="nil"/>
                  </w:tcBorders>
                  <w:shd w:val="clear" w:color="auto" w:fill="auto"/>
                  <w:noWrap w:val="0"/>
                  <w:vAlign w:val="center"/>
                </w:tcPr>
                <w:p w14:paraId="7F704A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r w14:paraId="304DDB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685" w:type="dxa"/>
                  <w:gridSpan w:val="2"/>
                  <w:tcBorders>
                    <w:tl2br w:val="nil"/>
                    <w:tr2bl w:val="nil"/>
                  </w:tcBorders>
                  <w:noWrap w:val="0"/>
                  <w:vAlign w:val="center"/>
                </w:tcPr>
                <w:p w14:paraId="3A194B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氟化物</w:t>
                  </w:r>
                </w:p>
              </w:tc>
              <w:tc>
                <w:tcPr>
                  <w:tcW w:w="961" w:type="dxa"/>
                  <w:tcBorders>
                    <w:tl2br w:val="nil"/>
                    <w:tr2bl w:val="nil"/>
                  </w:tcBorders>
                  <w:noWrap w:val="0"/>
                  <w:vAlign w:val="center"/>
                </w:tcPr>
                <w:p w14:paraId="74C29E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mg/kg</w:t>
                  </w:r>
                </w:p>
              </w:tc>
              <w:tc>
                <w:tcPr>
                  <w:tcW w:w="922" w:type="dxa"/>
                  <w:tcBorders>
                    <w:tl2br w:val="nil"/>
                    <w:tr2bl w:val="nil"/>
                  </w:tcBorders>
                  <w:noWrap w:val="0"/>
                  <w:vAlign w:val="center"/>
                </w:tcPr>
                <w:p w14:paraId="24BC62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551</w:t>
                  </w:r>
                </w:p>
              </w:tc>
              <w:tc>
                <w:tcPr>
                  <w:tcW w:w="1073" w:type="dxa"/>
                  <w:tcBorders>
                    <w:tl2br w:val="nil"/>
                    <w:tr2bl w:val="nil"/>
                  </w:tcBorders>
                  <w:noWrap w:val="0"/>
                  <w:vAlign w:val="center"/>
                </w:tcPr>
                <w:p w14:paraId="6E3737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526</w:t>
                  </w:r>
                </w:p>
              </w:tc>
              <w:tc>
                <w:tcPr>
                  <w:tcW w:w="1194" w:type="dxa"/>
                  <w:tcBorders>
                    <w:tl2br w:val="nil"/>
                    <w:tr2bl w:val="nil"/>
                  </w:tcBorders>
                  <w:noWrap w:val="0"/>
                  <w:vAlign w:val="center"/>
                </w:tcPr>
                <w:p w14:paraId="65DD4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545</w:t>
                  </w:r>
                </w:p>
              </w:tc>
              <w:tc>
                <w:tcPr>
                  <w:tcW w:w="1336" w:type="dxa"/>
                  <w:tcBorders>
                    <w:tl2br w:val="nil"/>
                    <w:tr2bl w:val="nil"/>
                  </w:tcBorders>
                  <w:noWrap w:val="0"/>
                  <w:vAlign w:val="center"/>
                </w:tcPr>
                <w:p w14:paraId="7A2E23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w:t>
                  </w:r>
                </w:p>
              </w:tc>
              <w:tc>
                <w:tcPr>
                  <w:tcW w:w="1195" w:type="dxa"/>
                  <w:tcBorders>
                    <w:tl2br w:val="nil"/>
                    <w:tr2bl w:val="nil"/>
                  </w:tcBorders>
                  <w:noWrap w:val="0"/>
                  <w:vAlign w:val="center"/>
                </w:tcPr>
                <w:p w14:paraId="38E35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达标</w:t>
                  </w:r>
                </w:p>
              </w:tc>
            </w:tr>
          </w:tbl>
          <w:p w14:paraId="52699562">
            <w:pPr>
              <w:pageBreakBefore w:val="0"/>
              <w:tabs>
                <w:tab w:val="left" w:pos="9345"/>
              </w:tabs>
              <w:kinsoku/>
              <w:wordWrap/>
              <w:overflowPunct/>
              <w:topLinePunct w:val="0"/>
              <w:bidi w:val="0"/>
              <w:spacing w:line="480" w:lineRule="exact"/>
              <w:ind w:left="0" w:right="0" w:firstLine="482" w:firstLineChars="200"/>
              <w:jc w:val="center"/>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表19   土壤理化特性一览表</w:t>
            </w:r>
          </w:p>
          <w:tbl>
            <w:tblPr>
              <w:tblStyle w:val="33"/>
              <w:tblW w:w="495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28" w:type="dxa"/>
                <w:left w:w="28" w:type="dxa"/>
                <w:bottom w:w="28" w:type="dxa"/>
                <w:right w:w="28" w:type="dxa"/>
              </w:tblCellMar>
            </w:tblPr>
            <w:tblGrid>
              <w:gridCol w:w="2869"/>
              <w:gridCol w:w="1832"/>
              <w:gridCol w:w="1832"/>
              <w:gridCol w:w="1834"/>
            </w:tblGrid>
            <w:tr w14:paraId="680B54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7DE7CC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时间</w:t>
                  </w:r>
                </w:p>
              </w:tc>
              <w:tc>
                <w:tcPr>
                  <w:tcW w:w="5900" w:type="dxa"/>
                  <w:gridSpan w:val="3"/>
                  <w:tcBorders>
                    <w:tl2br w:val="nil"/>
                    <w:tr2bl w:val="nil"/>
                  </w:tcBorders>
                  <w:noWrap w:val="0"/>
                  <w:vAlign w:val="center"/>
                </w:tcPr>
                <w:p w14:paraId="56957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2026.06.05</w:t>
                  </w:r>
                </w:p>
              </w:tc>
            </w:tr>
            <w:tr w14:paraId="0363DA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5214F9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点号</w:t>
                  </w:r>
                </w:p>
              </w:tc>
              <w:tc>
                <w:tcPr>
                  <w:tcW w:w="5900" w:type="dxa"/>
                  <w:gridSpan w:val="3"/>
                  <w:tcBorders>
                    <w:tl2br w:val="nil"/>
                    <w:tr2bl w:val="nil"/>
                  </w:tcBorders>
                  <w:noWrap w:val="0"/>
                  <w:vAlign w:val="center"/>
                </w:tcPr>
                <w:p w14:paraId="14CE8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lang w:val="en-US" w:eastAsia="zh-CN"/>
                    </w:rPr>
                    <w:t>占地范围内1#</w:t>
                  </w:r>
                </w:p>
              </w:tc>
            </w:tr>
            <w:tr w14:paraId="483A59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63AD7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经度</w:t>
                  </w:r>
                </w:p>
              </w:tc>
              <w:tc>
                <w:tcPr>
                  <w:tcW w:w="5900" w:type="dxa"/>
                  <w:gridSpan w:val="3"/>
                  <w:tcBorders>
                    <w:tl2br w:val="nil"/>
                    <w:tr2bl w:val="nil"/>
                  </w:tcBorders>
                  <w:noWrap w:val="0"/>
                  <w:vAlign w:val="center"/>
                </w:tcPr>
                <w:p w14:paraId="09FC1B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107°24′08″E</w:t>
                  </w:r>
                </w:p>
              </w:tc>
            </w:tr>
            <w:tr w14:paraId="3B030F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5B07FB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纬度</w:t>
                  </w:r>
                </w:p>
              </w:tc>
              <w:tc>
                <w:tcPr>
                  <w:tcW w:w="5900" w:type="dxa"/>
                  <w:gridSpan w:val="3"/>
                  <w:tcBorders>
                    <w:tl2br w:val="nil"/>
                    <w:tr2bl w:val="nil"/>
                  </w:tcBorders>
                  <w:noWrap w:val="0"/>
                  <w:vAlign w:val="center"/>
                </w:tcPr>
                <w:p w14:paraId="290CB9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34°20′57″N</w:t>
                  </w:r>
                </w:p>
              </w:tc>
            </w:tr>
            <w:tr w14:paraId="58516F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0EC410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层次（m）</w:t>
                  </w:r>
                </w:p>
              </w:tc>
              <w:tc>
                <w:tcPr>
                  <w:tcW w:w="1966" w:type="dxa"/>
                  <w:tcBorders>
                    <w:tl2br w:val="nil"/>
                    <w:tr2bl w:val="nil"/>
                  </w:tcBorders>
                  <w:noWrap w:val="0"/>
                  <w:vAlign w:val="center"/>
                </w:tcPr>
                <w:p w14:paraId="7A943B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0~0.5</w:t>
                  </w:r>
                </w:p>
              </w:tc>
              <w:tc>
                <w:tcPr>
                  <w:tcW w:w="1966" w:type="dxa"/>
                  <w:tcBorders>
                    <w:tl2br w:val="nil"/>
                    <w:tr2bl w:val="nil"/>
                  </w:tcBorders>
                  <w:noWrap w:val="0"/>
                  <w:vAlign w:val="center"/>
                </w:tcPr>
                <w:p w14:paraId="3F5828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0.5~1.5</w:t>
                  </w:r>
                </w:p>
              </w:tc>
              <w:tc>
                <w:tcPr>
                  <w:tcW w:w="1968" w:type="dxa"/>
                  <w:tcBorders>
                    <w:tl2br w:val="nil"/>
                    <w:tr2bl w:val="nil"/>
                  </w:tcBorders>
                  <w:noWrap w:val="0"/>
                  <w:vAlign w:val="center"/>
                </w:tcPr>
                <w:p w14:paraId="685CA2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1.5~3.0</w:t>
                  </w:r>
                </w:p>
              </w:tc>
            </w:tr>
            <w:tr w14:paraId="1BD1B5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648CC0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颜色</w:t>
                  </w:r>
                </w:p>
              </w:tc>
              <w:tc>
                <w:tcPr>
                  <w:tcW w:w="1966" w:type="dxa"/>
                  <w:tcBorders>
                    <w:tl2br w:val="nil"/>
                    <w:tr2bl w:val="nil"/>
                  </w:tcBorders>
                  <w:noWrap w:val="0"/>
                  <w:vAlign w:val="center"/>
                </w:tcPr>
                <w:p w14:paraId="7F9341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褐色</w:t>
                  </w:r>
                </w:p>
              </w:tc>
              <w:tc>
                <w:tcPr>
                  <w:tcW w:w="1966" w:type="dxa"/>
                  <w:tcBorders>
                    <w:tl2br w:val="nil"/>
                    <w:tr2bl w:val="nil"/>
                  </w:tcBorders>
                  <w:noWrap w:val="0"/>
                  <w:vAlign w:val="center"/>
                </w:tcPr>
                <w:p w14:paraId="18BFE6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褐色</w:t>
                  </w:r>
                </w:p>
              </w:tc>
              <w:tc>
                <w:tcPr>
                  <w:tcW w:w="1968" w:type="dxa"/>
                  <w:tcBorders>
                    <w:tl2br w:val="nil"/>
                    <w:tr2bl w:val="nil"/>
                  </w:tcBorders>
                  <w:noWrap w:val="0"/>
                  <w:vAlign w:val="center"/>
                </w:tcPr>
                <w:p w14:paraId="1420E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褐色</w:t>
                  </w:r>
                </w:p>
              </w:tc>
            </w:tr>
            <w:tr w14:paraId="6A4A9D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5F2544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结构</w:t>
                  </w:r>
                </w:p>
              </w:tc>
              <w:tc>
                <w:tcPr>
                  <w:tcW w:w="1966" w:type="dxa"/>
                  <w:tcBorders>
                    <w:tl2br w:val="nil"/>
                    <w:tr2bl w:val="nil"/>
                  </w:tcBorders>
                  <w:noWrap w:val="0"/>
                  <w:vAlign w:val="center"/>
                </w:tcPr>
                <w:p w14:paraId="1379C4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团块</w:t>
                  </w:r>
                </w:p>
              </w:tc>
              <w:tc>
                <w:tcPr>
                  <w:tcW w:w="1966" w:type="dxa"/>
                  <w:tcBorders>
                    <w:tl2br w:val="nil"/>
                    <w:tr2bl w:val="nil"/>
                  </w:tcBorders>
                  <w:noWrap w:val="0"/>
                  <w:vAlign w:val="center"/>
                </w:tcPr>
                <w:p w14:paraId="0A63A7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团块</w:t>
                  </w:r>
                </w:p>
              </w:tc>
              <w:tc>
                <w:tcPr>
                  <w:tcW w:w="1968" w:type="dxa"/>
                  <w:tcBorders>
                    <w:tl2br w:val="nil"/>
                    <w:tr2bl w:val="nil"/>
                  </w:tcBorders>
                  <w:noWrap w:val="0"/>
                  <w:vAlign w:val="center"/>
                </w:tcPr>
                <w:p w14:paraId="264E3E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团块</w:t>
                  </w:r>
                </w:p>
              </w:tc>
            </w:tr>
            <w:tr w14:paraId="4C5923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60D31B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质地</w:t>
                  </w:r>
                </w:p>
              </w:tc>
              <w:tc>
                <w:tcPr>
                  <w:tcW w:w="1966" w:type="dxa"/>
                  <w:tcBorders>
                    <w:tl2br w:val="nil"/>
                    <w:tr2bl w:val="nil"/>
                  </w:tcBorders>
                  <w:noWrap w:val="0"/>
                  <w:vAlign w:val="center"/>
                </w:tcPr>
                <w:p w14:paraId="6B430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轻壤土</w:t>
                  </w:r>
                </w:p>
              </w:tc>
              <w:tc>
                <w:tcPr>
                  <w:tcW w:w="1966" w:type="dxa"/>
                  <w:tcBorders>
                    <w:tl2br w:val="nil"/>
                    <w:tr2bl w:val="nil"/>
                  </w:tcBorders>
                  <w:noWrap w:val="0"/>
                  <w:vAlign w:val="center"/>
                </w:tcPr>
                <w:p w14:paraId="713B8A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轻壤土</w:t>
                  </w:r>
                </w:p>
              </w:tc>
              <w:tc>
                <w:tcPr>
                  <w:tcW w:w="1968" w:type="dxa"/>
                  <w:tcBorders>
                    <w:tl2br w:val="nil"/>
                    <w:tr2bl w:val="nil"/>
                  </w:tcBorders>
                  <w:noWrap w:val="0"/>
                  <w:vAlign w:val="center"/>
                </w:tcPr>
                <w:p w14:paraId="799B34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轻壤土</w:t>
                  </w:r>
                </w:p>
              </w:tc>
            </w:tr>
            <w:tr w14:paraId="1FF85B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17AA9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砂砾含量</w:t>
                  </w:r>
                </w:p>
              </w:tc>
              <w:tc>
                <w:tcPr>
                  <w:tcW w:w="1966" w:type="dxa"/>
                  <w:tcBorders>
                    <w:tl2br w:val="nil"/>
                    <w:tr2bl w:val="nil"/>
                  </w:tcBorders>
                  <w:noWrap w:val="0"/>
                  <w:vAlign w:val="center"/>
                </w:tcPr>
                <w:p w14:paraId="380557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少</w:t>
                  </w:r>
                </w:p>
              </w:tc>
              <w:tc>
                <w:tcPr>
                  <w:tcW w:w="1966" w:type="dxa"/>
                  <w:tcBorders>
                    <w:tl2br w:val="nil"/>
                    <w:tr2bl w:val="nil"/>
                  </w:tcBorders>
                  <w:noWrap w:val="0"/>
                  <w:vAlign w:val="center"/>
                </w:tcPr>
                <w:p w14:paraId="5D97BB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少</w:t>
                  </w:r>
                </w:p>
              </w:tc>
              <w:tc>
                <w:tcPr>
                  <w:tcW w:w="1968" w:type="dxa"/>
                  <w:tcBorders>
                    <w:tl2br w:val="nil"/>
                    <w:tr2bl w:val="nil"/>
                  </w:tcBorders>
                  <w:noWrap w:val="0"/>
                  <w:vAlign w:val="center"/>
                </w:tcPr>
                <w:p w14:paraId="7162D8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少</w:t>
                  </w:r>
                </w:p>
              </w:tc>
            </w:tr>
            <w:tr w14:paraId="32553C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728586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其他异物</w:t>
                  </w:r>
                </w:p>
              </w:tc>
              <w:tc>
                <w:tcPr>
                  <w:tcW w:w="1966" w:type="dxa"/>
                  <w:tcBorders>
                    <w:tl2br w:val="nil"/>
                    <w:tr2bl w:val="nil"/>
                  </w:tcBorders>
                  <w:noWrap w:val="0"/>
                  <w:vAlign w:val="center"/>
                </w:tcPr>
                <w:p w14:paraId="4F5EE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少量根系</w:t>
                  </w:r>
                </w:p>
              </w:tc>
              <w:tc>
                <w:tcPr>
                  <w:tcW w:w="1966" w:type="dxa"/>
                  <w:tcBorders>
                    <w:tl2br w:val="nil"/>
                    <w:tr2bl w:val="nil"/>
                  </w:tcBorders>
                  <w:noWrap w:val="0"/>
                  <w:vAlign w:val="center"/>
                </w:tcPr>
                <w:p w14:paraId="584A22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少量根系</w:t>
                  </w:r>
                </w:p>
              </w:tc>
              <w:tc>
                <w:tcPr>
                  <w:tcW w:w="1968" w:type="dxa"/>
                  <w:tcBorders>
                    <w:tl2br w:val="nil"/>
                    <w:tr2bl w:val="nil"/>
                  </w:tcBorders>
                  <w:noWrap w:val="0"/>
                  <w:vAlign w:val="center"/>
                </w:tcPr>
                <w:p w14:paraId="1E99A5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少量根系</w:t>
                  </w:r>
                </w:p>
              </w:tc>
            </w:tr>
            <w:tr w14:paraId="5A8140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3953F2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pH值（无量纲)</w:t>
                  </w:r>
                </w:p>
              </w:tc>
              <w:tc>
                <w:tcPr>
                  <w:tcW w:w="1966" w:type="dxa"/>
                  <w:tcBorders>
                    <w:tl2br w:val="nil"/>
                    <w:tr2bl w:val="nil"/>
                  </w:tcBorders>
                  <w:noWrap w:val="0"/>
                  <w:vAlign w:val="center"/>
                </w:tcPr>
                <w:p w14:paraId="2D3592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8.21</w:t>
                  </w:r>
                </w:p>
              </w:tc>
              <w:tc>
                <w:tcPr>
                  <w:tcW w:w="1966" w:type="dxa"/>
                  <w:tcBorders>
                    <w:tl2br w:val="nil"/>
                    <w:tr2bl w:val="nil"/>
                  </w:tcBorders>
                  <w:noWrap w:val="0"/>
                  <w:vAlign w:val="center"/>
                </w:tcPr>
                <w:p w14:paraId="78ED43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8.20</w:t>
                  </w:r>
                </w:p>
              </w:tc>
              <w:tc>
                <w:tcPr>
                  <w:tcW w:w="1968" w:type="dxa"/>
                  <w:tcBorders>
                    <w:tl2br w:val="nil"/>
                    <w:tr2bl w:val="nil"/>
                  </w:tcBorders>
                  <w:noWrap w:val="0"/>
                  <w:vAlign w:val="center"/>
                </w:tcPr>
                <w:p w14:paraId="44189A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8.23</w:t>
                  </w:r>
                </w:p>
              </w:tc>
            </w:tr>
            <w:tr w14:paraId="002A6F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4FED28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阳离子交换量（cmol</w:t>
                  </w:r>
                  <w:r>
                    <w:rPr>
                      <w:rFonts w:hint="default" w:ascii="Times New Roman" w:hAnsi="Times New Roman" w:eastAsia="宋体" w:cs="Times New Roman"/>
                      <w:color w:val="auto"/>
                      <w:kern w:val="0"/>
                      <w:sz w:val="24"/>
                      <w:vertAlign w:val="superscript"/>
                      <w:lang w:val="en-US" w:eastAsia="zh-CN"/>
                    </w:rPr>
                    <w:t>+</w:t>
                  </w:r>
                  <w:r>
                    <w:rPr>
                      <w:rFonts w:hint="default" w:ascii="Times New Roman" w:hAnsi="Times New Roman" w:eastAsia="宋体" w:cs="Times New Roman"/>
                      <w:color w:val="auto"/>
                      <w:kern w:val="0"/>
                      <w:sz w:val="24"/>
                      <w:lang w:val="en-US" w:eastAsia="zh-CN"/>
                    </w:rPr>
                    <w:t>/kg）</w:t>
                  </w:r>
                </w:p>
              </w:tc>
              <w:tc>
                <w:tcPr>
                  <w:tcW w:w="1966" w:type="dxa"/>
                  <w:tcBorders>
                    <w:tl2br w:val="nil"/>
                    <w:tr2bl w:val="nil"/>
                  </w:tcBorders>
                  <w:noWrap w:val="0"/>
                  <w:vAlign w:val="center"/>
                </w:tcPr>
                <w:p w14:paraId="3CBBFE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12.6</w:t>
                  </w:r>
                </w:p>
              </w:tc>
              <w:tc>
                <w:tcPr>
                  <w:tcW w:w="1966" w:type="dxa"/>
                  <w:tcBorders>
                    <w:tl2br w:val="nil"/>
                    <w:tr2bl w:val="nil"/>
                  </w:tcBorders>
                  <w:noWrap w:val="0"/>
                  <w:vAlign w:val="center"/>
                </w:tcPr>
                <w:p w14:paraId="11A412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13.1</w:t>
                  </w:r>
                </w:p>
              </w:tc>
              <w:tc>
                <w:tcPr>
                  <w:tcW w:w="1968" w:type="dxa"/>
                  <w:tcBorders>
                    <w:tl2br w:val="nil"/>
                    <w:tr2bl w:val="nil"/>
                  </w:tcBorders>
                  <w:noWrap w:val="0"/>
                  <w:vAlign w:val="center"/>
                </w:tcPr>
                <w:p w14:paraId="7BDCBA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11.5</w:t>
                  </w:r>
                </w:p>
              </w:tc>
            </w:tr>
            <w:tr w14:paraId="664536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628EA5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氧化还原电位（mV）</w:t>
                  </w:r>
                </w:p>
              </w:tc>
              <w:tc>
                <w:tcPr>
                  <w:tcW w:w="1966" w:type="dxa"/>
                  <w:tcBorders>
                    <w:tl2br w:val="nil"/>
                    <w:tr2bl w:val="nil"/>
                  </w:tcBorders>
                  <w:noWrap w:val="0"/>
                  <w:vAlign w:val="center"/>
                </w:tcPr>
                <w:p w14:paraId="189322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460</w:t>
                  </w:r>
                </w:p>
              </w:tc>
              <w:tc>
                <w:tcPr>
                  <w:tcW w:w="1966" w:type="dxa"/>
                  <w:tcBorders>
                    <w:tl2br w:val="nil"/>
                    <w:tr2bl w:val="nil"/>
                  </w:tcBorders>
                  <w:noWrap w:val="0"/>
                  <w:vAlign w:val="center"/>
                </w:tcPr>
                <w:p w14:paraId="4424F6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420</w:t>
                  </w:r>
                </w:p>
              </w:tc>
              <w:tc>
                <w:tcPr>
                  <w:tcW w:w="1968" w:type="dxa"/>
                  <w:tcBorders>
                    <w:tl2br w:val="nil"/>
                    <w:tr2bl w:val="nil"/>
                  </w:tcBorders>
                  <w:noWrap w:val="0"/>
                  <w:vAlign w:val="center"/>
                </w:tcPr>
                <w:p w14:paraId="26D8E4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450</w:t>
                  </w:r>
                </w:p>
              </w:tc>
            </w:tr>
            <w:tr w14:paraId="4016D3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69D18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饱和导水率（mm/min)</w:t>
                  </w:r>
                </w:p>
              </w:tc>
              <w:tc>
                <w:tcPr>
                  <w:tcW w:w="1966" w:type="dxa"/>
                  <w:tcBorders>
                    <w:tl2br w:val="nil"/>
                    <w:tr2bl w:val="nil"/>
                  </w:tcBorders>
                  <w:noWrap w:val="0"/>
                  <w:vAlign w:val="center"/>
                </w:tcPr>
                <w:p w14:paraId="05DB9A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1.04</w:t>
                  </w:r>
                </w:p>
              </w:tc>
              <w:tc>
                <w:tcPr>
                  <w:tcW w:w="1966" w:type="dxa"/>
                  <w:tcBorders>
                    <w:tl2br w:val="nil"/>
                    <w:tr2bl w:val="nil"/>
                  </w:tcBorders>
                  <w:noWrap w:val="0"/>
                  <w:vAlign w:val="center"/>
                </w:tcPr>
                <w:p w14:paraId="7D5AD9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1.06</w:t>
                  </w:r>
                </w:p>
              </w:tc>
              <w:tc>
                <w:tcPr>
                  <w:tcW w:w="1968" w:type="dxa"/>
                  <w:tcBorders>
                    <w:tl2br w:val="nil"/>
                    <w:tr2bl w:val="nil"/>
                  </w:tcBorders>
                  <w:noWrap w:val="0"/>
                  <w:vAlign w:val="center"/>
                </w:tcPr>
                <w:p w14:paraId="347FCA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1.04</w:t>
                  </w:r>
                </w:p>
              </w:tc>
            </w:tr>
            <w:tr w14:paraId="276D90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1836DB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土壤容重（g/cm</w:t>
                  </w:r>
                  <w:r>
                    <w:rPr>
                      <w:rFonts w:hint="default" w:ascii="Times New Roman" w:hAnsi="Times New Roman" w:eastAsia="宋体" w:cs="Times New Roman"/>
                      <w:color w:val="auto"/>
                      <w:kern w:val="0"/>
                      <w:sz w:val="24"/>
                      <w:vertAlign w:val="superscript"/>
                      <w:lang w:val="en-US" w:eastAsia="zh-CN"/>
                    </w:rPr>
                    <w:t>3</w:t>
                  </w:r>
                  <w:r>
                    <w:rPr>
                      <w:rFonts w:hint="default" w:ascii="Times New Roman" w:hAnsi="Times New Roman" w:eastAsia="宋体" w:cs="Times New Roman"/>
                      <w:color w:val="auto"/>
                      <w:kern w:val="0"/>
                      <w:sz w:val="24"/>
                      <w:lang w:val="en-US" w:eastAsia="zh-CN"/>
                    </w:rPr>
                    <w:t>)</w:t>
                  </w:r>
                </w:p>
              </w:tc>
              <w:tc>
                <w:tcPr>
                  <w:tcW w:w="1966" w:type="dxa"/>
                  <w:tcBorders>
                    <w:tl2br w:val="nil"/>
                    <w:tr2bl w:val="nil"/>
                  </w:tcBorders>
                  <w:noWrap w:val="0"/>
                  <w:vAlign w:val="center"/>
                </w:tcPr>
                <w:p w14:paraId="21236F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1.24</w:t>
                  </w:r>
                </w:p>
              </w:tc>
              <w:tc>
                <w:tcPr>
                  <w:tcW w:w="1966" w:type="dxa"/>
                  <w:tcBorders>
                    <w:tl2br w:val="nil"/>
                    <w:tr2bl w:val="nil"/>
                  </w:tcBorders>
                  <w:noWrap w:val="0"/>
                  <w:vAlign w:val="center"/>
                </w:tcPr>
                <w:p w14:paraId="521DA0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1.26</w:t>
                  </w:r>
                </w:p>
              </w:tc>
              <w:tc>
                <w:tcPr>
                  <w:tcW w:w="1968" w:type="dxa"/>
                  <w:tcBorders>
                    <w:tl2br w:val="nil"/>
                    <w:tr2bl w:val="nil"/>
                  </w:tcBorders>
                  <w:noWrap w:val="0"/>
                  <w:vAlign w:val="center"/>
                </w:tcPr>
                <w:p w14:paraId="265A1D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1.27</w:t>
                  </w:r>
                </w:p>
              </w:tc>
            </w:tr>
            <w:tr w14:paraId="1D2793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3083" w:type="dxa"/>
                  <w:tcBorders>
                    <w:tl2br w:val="nil"/>
                    <w:tr2bl w:val="nil"/>
                  </w:tcBorders>
                  <w:noWrap w:val="0"/>
                  <w:vAlign w:val="center"/>
                </w:tcPr>
                <w:p w14:paraId="0A01B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孔隙度（%）</w:t>
                  </w:r>
                </w:p>
              </w:tc>
              <w:tc>
                <w:tcPr>
                  <w:tcW w:w="1966" w:type="dxa"/>
                  <w:tcBorders>
                    <w:tl2br w:val="nil"/>
                    <w:tr2bl w:val="nil"/>
                  </w:tcBorders>
                  <w:noWrap w:val="0"/>
                  <w:vAlign w:val="center"/>
                </w:tcPr>
                <w:p w14:paraId="5AA91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53.2</w:t>
                  </w:r>
                </w:p>
              </w:tc>
              <w:tc>
                <w:tcPr>
                  <w:tcW w:w="1966" w:type="dxa"/>
                  <w:tcBorders>
                    <w:tl2br w:val="nil"/>
                    <w:tr2bl w:val="nil"/>
                  </w:tcBorders>
                  <w:noWrap w:val="0"/>
                  <w:vAlign w:val="center"/>
                </w:tcPr>
                <w:p w14:paraId="6832A1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52.5</w:t>
                  </w:r>
                </w:p>
              </w:tc>
              <w:tc>
                <w:tcPr>
                  <w:tcW w:w="1968" w:type="dxa"/>
                  <w:tcBorders>
                    <w:tl2br w:val="nil"/>
                    <w:tr2bl w:val="nil"/>
                  </w:tcBorders>
                  <w:noWrap w:val="0"/>
                  <w:vAlign w:val="center"/>
                </w:tcPr>
                <w:p w14:paraId="3AB61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sz w:val="24"/>
                      <w:szCs w:val="24"/>
                      <w:highlight w:val="none"/>
                      <w:lang w:val="en-US" w:eastAsia="zh-CN" w:bidi="ar-SA"/>
                    </w:rPr>
                    <w:t>52.1</w:t>
                  </w:r>
                </w:p>
              </w:tc>
            </w:tr>
          </w:tbl>
          <w:p w14:paraId="4ECC7128">
            <w:pPr>
              <w:pageBreakBefore w:val="0"/>
              <w:tabs>
                <w:tab w:val="left" w:pos="9345"/>
              </w:tabs>
              <w:kinsoku/>
              <w:wordWrap/>
              <w:overflowPunct/>
              <w:topLinePunct w:val="0"/>
              <w:bidi w:val="0"/>
              <w:spacing w:line="480" w:lineRule="exact"/>
              <w:ind w:left="0" w:right="0"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eastAsia="zh-CN"/>
              </w:rPr>
              <w:t>五</w:t>
            </w:r>
            <w:r>
              <w:rPr>
                <w:rFonts w:hint="default" w:ascii="Times New Roman" w:hAnsi="Times New Roman" w:eastAsia="宋体" w:cs="Times New Roman"/>
                <w:b/>
                <w:bCs/>
                <w:color w:val="auto"/>
                <w:sz w:val="24"/>
              </w:rPr>
              <w:t>、地下水</w:t>
            </w:r>
            <w:r>
              <w:rPr>
                <w:rFonts w:hint="default" w:ascii="Times New Roman" w:hAnsi="Times New Roman" w:eastAsia="宋体" w:cs="Times New Roman"/>
                <w:b/>
                <w:bCs/>
                <w:color w:val="auto"/>
                <w:kern w:val="0"/>
                <w:sz w:val="24"/>
                <w:szCs w:val="24"/>
                <w:lang w:bidi="ar"/>
              </w:rPr>
              <w:t>环境质量现状</w:t>
            </w:r>
          </w:p>
          <w:p w14:paraId="66CD4990">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sz w:val="24"/>
              </w:rPr>
              <w:t>根据《建设项目环境影响报告表编制技术指南》（污染影响类）中原则上不开展</w:t>
            </w:r>
            <w:r>
              <w:rPr>
                <w:rFonts w:hint="default" w:ascii="Times New Roman" w:hAnsi="Times New Roman" w:eastAsia="宋体" w:cs="Times New Roman"/>
                <w:color w:val="auto"/>
                <w:sz w:val="24"/>
                <w:lang w:eastAsia="zh-CN"/>
              </w:rPr>
              <w:t>地下水</w:t>
            </w:r>
            <w:r>
              <w:rPr>
                <w:rFonts w:hint="default" w:ascii="Times New Roman" w:hAnsi="Times New Roman" w:eastAsia="宋体" w:cs="Times New Roman"/>
                <w:color w:val="auto"/>
                <w:sz w:val="24"/>
              </w:rPr>
              <w:t>环境质量现状调查。</w:t>
            </w:r>
            <w:r>
              <w:rPr>
                <w:rFonts w:hint="default" w:ascii="Times New Roman" w:hAnsi="Times New Roman" w:eastAsia="宋体" w:cs="Times New Roman"/>
                <w:color w:val="auto"/>
                <w:sz w:val="24"/>
                <w:lang w:eastAsia="zh-CN"/>
              </w:rPr>
              <w:t>项目有完善的防渗措施及废水收集系统，</w:t>
            </w:r>
            <w:r>
              <w:rPr>
                <w:rFonts w:hint="default" w:ascii="Times New Roman" w:hAnsi="Times New Roman" w:eastAsia="宋体" w:cs="Times New Roman"/>
                <w:color w:val="auto"/>
                <w:sz w:val="24"/>
              </w:rPr>
              <w:t>建设项目</w:t>
            </w:r>
            <w:r>
              <w:rPr>
                <w:rFonts w:hint="default" w:ascii="Times New Roman" w:hAnsi="Times New Roman" w:eastAsia="宋体" w:cs="Times New Roman"/>
                <w:color w:val="auto"/>
                <w:sz w:val="24"/>
                <w:lang w:eastAsia="zh-CN"/>
              </w:rPr>
              <w:t>不</w:t>
            </w:r>
            <w:r>
              <w:rPr>
                <w:rFonts w:hint="default" w:ascii="Times New Roman" w:hAnsi="Times New Roman" w:eastAsia="宋体" w:cs="Times New Roman"/>
                <w:color w:val="auto"/>
                <w:sz w:val="24"/>
              </w:rPr>
              <w:t>存在地下水环境污染途径的，不进行</w:t>
            </w:r>
            <w:r>
              <w:rPr>
                <w:rFonts w:hint="default" w:ascii="Times New Roman" w:hAnsi="Times New Roman" w:eastAsia="宋体" w:cs="Times New Roman"/>
                <w:color w:val="auto"/>
                <w:sz w:val="24"/>
                <w:lang w:eastAsia="zh-CN"/>
              </w:rPr>
              <w:t>地下水</w:t>
            </w:r>
            <w:r>
              <w:rPr>
                <w:rFonts w:hint="default" w:ascii="Times New Roman" w:hAnsi="Times New Roman" w:eastAsia="宋体" w:cs="Times New Roman"/>
                <w:color w:val="auto"/>
                <w:sz w:val="24"/>
              </w:rPr>
              <w:t>环境质量现状调查。</w:t>
            </w:r>
          </w:p>
        </w:tc>
      </w:tr>
      <w:tr w14:paraId="0EB4B0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21" w:type="dxa"/>
            <w:noWrap w:val="0"/>
            <w:vAlign w:val="center"/>
          </w:tcPr>
          <w:p w14:paraId="4899C5E1">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环境</w:t>
            </w:r>
          </w:p>
          <w:p w14:paraId="3B9E7E78">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保护</w:t>
            </w:r>
          </w:p>
          <w:p w14:paraId="7FE5CE2D">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目标</w:t>
            </w:r>
          </w:p>
        </w:tc>
        <w:tc>
          <w:tcPr>
            <w:tcW w:w="8508" w:type="dxa"/>
            <w:noWrap w:val="0"/>
            <w:vAlign w:val="center"/>
          </w:tcPr>
          <w:p w14:paraId="7785A45B">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eastAsia="宋体" w:cs="Times New Roman"/>
                <w:caps w:val="0"/>
                <w:color w:val="auto"/>
                <w:spacing w:val="0"/>
                <w:position w:val="0"/>
                <w:sz w:val="24"/>
              </w:rPr>
            </w:pPr>
            <w:r>
              <w:rPr>
                <w:rFonts w:hint="default" w:ascii="Times New Roman" w:hAnsi="Times New Roman" w:eastAsia="宋体" w:cs="Times New Roman"/>
                <w:caps w:val="0"/>
                <w:color w:val="auto"/>
                <w:spacing w:val="0"/>
                <w:position w:val="0"/>
                <w:sz w:val="24"/>
              </w:rPr>
              <w:t>根据环境现状调查和建设项目污染特征，确定本项目的主要环境保护目标及保护级别见表</w:t>
            </w:r>
            <w:r>
              <w:rPr>
                <w:rFonts w:hint="default" w:ascii="Times New Roman" w:hAnsi="Times New Roman" w:eastAsia="宋体" w:cs="Times New Roman"/>
                <w:caps w:val="0"/>
                <w:color w:val="auto"/>
                <w:spacing w:val="0"/>
                <w:position w:val="0"/>
                <w:sz w:val="24"/>
                <w:lang w:val="en-US" w:eastAsia="zh-CN"/>
              </w:rPr>
              <w:t>20</w:t>
            </w:r>
            <w:r>
              <w:rPr>
                <w:rFonts w:hint="default" w:ascii="Times New Roman" w:hAnsi="Times New Roman" w:eastAsia="宋体" w:cs="Times New Roman"/>
                <w:caps w:val="0"/>
                <w:color w:val="auto"/>
                <w:spacing w:val="0"/>
                <w:position w:val="0"/>
                <w:sz w:val="24"/>
              </w:rPr>
              <w:t>。</w:t>
            </w:r>
          </w:p>
          <w:p w14:paraId="7602C515">
            <w:pPr>
              <w:keepNext w:val="0"/>
              <w:keepLines w:val="0"/>
              <w:pageBreakBefore w:val="0"/>
              <w:widowControl w:val="0"/>
              <w:kinsoku/>
              <w:wordWrap/>
              <w:overflowPunct/>
              <w:topLinePunct w:val="0"/>
              <w:autoSpaceDE/>
              <w:autoSpaceDN/>
              <w:bidi w:val="0"/>
              <w:spacing w:line="480" w:lineRule="exact"/>
              <w:jc w:val="center"/>
              <w:textAlignment w:val="auto"/>
              <w:rPr>
                <w:rFonts w:hint="default" w:ascii="Times New Roman" w:hAnsi="Times New Roman" w:eastAsia="宋体" w:cs="Times New Roman"/>
                <w:caps w:val="0"/>
                <w:color w:val="auto"/>
                <w:spacing w:val="0"/>
                <w:position w:val="0"/>
                <w:sz w:val="24"/>
              </w:rPr>
            </w:pPr>
            <w:r>
              <w:rPr>
                <w:rFonts w:hint="default" w:ascii="Times New Roman" w:hAnsi="Times New Roman" w:eastAsia="宋体" w:cs="Times New Roman"/>
                <w:b/>
                <w:bCs/>
                <w:caps w:val="0"/>
                <w:color w:val="auto"/>
                <w:spacing w:val="0"/>
                <w:position w:val="0"/>
                <w:sz w:val="24"/>
              </w:rPr>
              <w:t>表</w:t>
            </w:r>
            <w:r>
              <w:rPr>
                <w:rFonts w:hint="default" w:ascii="Times New Roman" w:hAnsi="Times New Roman" w:eastAsia="宋体" w:cs="Times New Roman"/>
                <w:b/>
                <w:bCs/>
                <w:caps w:val="0"/>
                <w:color w:val="auto"/>
                <w:spacing w:val="0"/>
                <w:position w:val="0"/>
                <w:sz w:val="24"/>
                <w:lang w:val="en-US" w:eastAsia="zh-CN"/>
              </w:rPr>
              <w:t>20</w:t>
            </w:r>
            <w:r>
              <w:rPr>
                <w:rFonts w:hint="default" w:ascii="Times New Roman" w:hAnsi="Times New Roman" w:eastAsia="宋体" w:cs="Times New Roman"/>
                <w:b/>
                <w:bCs/>
                <w:caps w:val="0"/>
                <w:color w:val="auto"/>
                <w:spacing w:val="0"/>
                <w:position w:val="0"/>
                <w:sz w:val="24"/>
              </w:rPr>
              <w:t xml:space="preserve">   项目主要环境保护目标及保护级别表</w:t>
            </w:r>
          </w:p>
          <w:tbl>
            <w:tblPr>
              <w:tblStyle w:val="33"/>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748"/>
              <w:gridCol w:w="1024"/>
              <w:gridCol w:w="901"/>
              <w:gridCol w:w="895"/>
              <w:gridCol w:w="837"/>
              <w:gridCol w:w="952"/>
              <w:gridCol w:w="1240"/>
              <w:gridCol w:w="938"/>
              <w:gridCol w:w="831"/>
            </w:tblGrid>
            <w:tr w14:paraId="7ADBB1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48" w:type="dxa"/>
                  <w:vMerge w:val="restart"/>
                  <w:noWrap w:val="0"/>
                  <w:vAlign w:val="center"/>
                </w:tcPr>
                <w:p w14:paraId="53E162DB">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环境</w:t>
                  </w:r>
                </w:p>
                <w:p w14:paraId="0192455B">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要素</w:t>
                  </w:r>
                </w:p>
              </w:tc>
              <w:tc>
                <w:tcPr>
                  <w:tcW w:w="1024" w:type="dxa"/>
                  <w:vMerge w:val="restart"/>
                  <w:noWrap w:val="0"/>
                  <w:vAlign w:val="center"/>
                </w:tcPr>
                <w:p w14:paraId="56F1E032">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名称</w:t>
                  </w:r>
                </w:p>
              </w:tc>
              <w:tc>
                <w:tcPr>
                  <w:tcW w:w="1796" w:type="dxa"/>
                  <w:gridSpan w:val="2"/>
                  <w:noWrap w:val="0"/>
                  <w:vAlign w:val="center"/>
                </w:tcPr>
                <w:p w14:paraId="04CDCAFD">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坐标</w:t>
                  </w:r>
                </w:p>
              </w:tc>
              <w:tc>
                <w:tcPr>
                  <w:tcW w:w="837" w:type="dxa"/>
                  <w:vMerge w:val="restart"/>
                  <w:noWrap w:val="0"/>
                  <w:vAlign w:val="center"/>
                </w:tcPr>
                <w:p w14:paraId="3AF803EA">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保护</w:t>
                  </w:r>
                </w:p>
                <w:p w14:paraId="35A89BF3">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对象</w:t>
                  </w:r>
                </w:p>
              </w:tc>
              <w:tc>
                <w:tcPr>
                  <w:tcW w:w="952" w:type="dxa"/>
                  <w:vMerge w:val="restart"/>
                  <w:noWrap w:val="0"/>
                  <w:vAlign w:val="center"/>
                </w:tcPr>
                <w:p w14:paraId="56C2E816">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保护内容</w:t>
                  </w:r>
                </w:p>
              </w:tc>
              <w:tc>
                <w:tcPr>
                  <w:tcW w:w="1240" w:type="dxa"/>
                  <w:vMerge w:val="restart"/>
                  <w:noWrap w:val="0"/>
                  <w:vAlign w:val="center"/>
                </w:tcPr>
                <w:p w14:paraId="3163BDFD">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环境功能区</w:t>
                  </w:r>
                </w:p>
              </w:tc>
              <w:tc>
                <w:tcPr>
                  <w:tcW w:w="938" w:type="dxa"/>
                  <w:vMerge w:val="restart"/>
                  <w:noWrap w:val="0"/>
                  <w:vAlign w:val="center"/>
                </w:tcPr>
                <w:p w14:paraId="069F8DB6">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相对</w:t>
                  </w:r>
                </w:p>
                <w:p w14:paraId="0DCDF7E6">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方位</w:t>
                  </w:r>
                </w:p>
              </w:tc>
              <w:tc>
                <w:tcPr>
                  <w:tcW w:w="831" w:type="dxa"/>
                  <w:vMerge w:val="restart"/>
                  <w:noWrap w:val="0"/>
                  <w:vAlign w:val="center"/>
                </w:tcPr>
                <w:p w14:paraId="76075B84">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相对厂界距离（m）</w:t>
                  </w:r>
                </w:p>
              </w:tc>
            </w:tr>
            <w:tr w14:paraId="1339DB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48" w:type="dxa"/>
                  <w:vMerge w:val="continue"/>
                  <w:noWrap w:val="0"/>
                  <w:vAlign w:val="center"/>
                </w:tcPr>
                <w:p w14:paraId="4524F06F">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p>
              </w:tc>
              <w:tc>
                <w:tcPr>
                  <w:tcW w:w="1024" w:type="dxa"/>
                  <w:vMerge w:val="continue"/>
                  <w:noWrap w:val="0"/>
                  <w:vAlign w:val="center"/>
                </w:tcPr>
                <w:p w14:paraId="3392B7D8">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p>
              </w:tc>
              <w:tc>
                <w:tcPr>
                  <w:tcW w:w="901" w:type="dxa"/>
                  <w:noWrap w:val="0"/>
                  <w:vAlign w:val="center"/>
                </w:tcPr>
                <w:p w14:paraId="458906CE">
                  <w:pPr>
                    <w:keepNext w:val="0"/>
                    <w:keepLines w:val="0"/>
                    <w:pageBreakBefore w:val="0"/>
                    <w:widowControl/>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经度</w:t>
                  </w:r>
                </w:p>
              </w:tc>
              <w:tc>
                <w:tcPr>
                  <w:tcW w:w="895" w:type="dxa"/>
                  <w:noWrap w:val="0"/>
                  <w:vAlign w:val="center"/>
                </w:tcPr>
                <w:p w14:paraId="0E529D71">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b/>
                      <w:bCs/>
                      <w:caps w:val="0"/>
                      <w:color w:val="auto"/>
                      <w:spacing w:val="0"/>
                      <w:position w:val="0"/>
                      <w:sz w:val="21"/>
                      <w:szCs w:val="21"/>
                    </w:rPr>
                    <w:t>纬度</w:t>
                  </w:r>
                </w:p>
              </w:tc>
              <w:tc>
                <w:tcPr>
                  <w:tcW w:w="837" w:type="dxa"/>
                  <w:vMerge w:val="continue"/>
                  <w:noWrap w:val="0"/>
                  <w:vAlign w:val="center"/>
                </w:tcPr>
                <w:p w14:paraId="3757D562">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p>
              </w:tc>
              <w:tc>
                <w:tcPr>
                  <w:tcW w:w="952" w:type="dxa"/>
                  <w:vMerge w:val="continue"/>
                  <w:noWrap w:val="0"/>
                  <w:vAlign w:val="center"/>
                </w:tcPr>
                <w:p w14:paraId="3189658B">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p>
              </w:tc>
              <w:tc>
                <w:tcPr>
                  <w:tcW w:w="1240" w:type="dxa"/>
                  <w:vMerge w:val="continue"/>
                  <w:noWrap w:val="0"/>
                  <w:vAlign w:val="center"/>
                </w:tcPr>
                <w:p w14:paraId="6696FA5A">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p>
              </w:tc>
              <w:tc>
                <w:tcPr>
                  <w:tcW w:w="938" w:type="dxa"/>
                  <w:vMerge w:val="continue"/>
                  <w:noWrap w:val="0"/>
                  <w:vAlign w:val="center"/>
                </w:tcPr>
                <w:p w14:paraId="0CEAC401">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p>
              </w:tc>
              <w:tc>
                <w:tcPr>
                  <w:tcW w:w="831" w:type="dxa"/>
                  <w:vMerge w:val="continue"/>
                  <w:noWrap w:val="0"/>
                  <w:vAlign w:val="center"/>
                </w:tcPr>
                <w:p w14:paraId="222A0D7A">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p>
              </w:tc>
            </w:tr>
            <w:tr w14:paraId="4A9AC3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48" w:type="dxa"/>
                  <w:vMerge w:val="restart"/>
                  <w:noWrap w:val="0"/>
                  <w:vAlign w:val="center"/>
                </w:tcPr>
                <w:p w14:paraId="643CD773">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caps w:val="0"/>
                      <w:color w:val="auto"/>
                      <w:spacing w:val="0"/>
                      <w:position w:val="0"/>
                      <w:sz w:val="21"/>
                      <w:szCs w:val="21"/>
                    </w:rPr>
                    <w:t>环境空气</w:t>
                  </w:r>
                </w:p>
              </w:tc>
              <w:tc>
                <w:tcPr>
                  <w:tcW w:w="1024" w:type="dxa"/>
                  <w:noWrap w:val="0"/>
                  <w:vAlign w:val="center"/>
                </w:tcPr>
                <w:p w14:paraId="23A6F28C">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position w:val="0"/>
                      <w:sz w:val="21"/>
                      <w:szCs w:val="21"/>
                      <w:lang w:val="en-US" w:eastAsia="zh-CN"/>
                    </w:rPr>
                  </w:pPr>
                  <w:r>
                    <w:rPr>
                      <w:rFonts w:hint="default" w:ascii="Times New Roman" w:hAnsi="Times New Roman" w:eastAsia="宋体" w:cs="Times New Roman"/>
                      <w:b w:val="0"/>
                      <w:bCs w:val="0"/>
                      <w:caps w:val="0"/>
                      <w:color w:val="auto"/>
                      <w:spacing w:val="0"/>
                      <w:position w:val="0"/>
                      <w:sz w:val="21"/>
                      <w:szCs w:val="21"/>
                      <w:lang w:val="en-US" w:eastAsia="zh-CN"/>
                    </w:rPr>
                    <w:t>陈仓区妇幼保健院</w:t>
                  </w:r>
                </w:p>
              </w:tc>
              <w:tc>
                <w:tcPr>
                  <w:tcW w:w="901" w:type="dxa"/>
                  <w:noWrap w:val="0"/>
                  <w:vAlign w:val="center"/>
                </w:tcPr>
                <w:p w14:paraId="6CFA77F1">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position w:val="0"/>
                      <w:sz w:val="21"/>
                      <w:szCs w:val="21"/>
                    </w:rPr>
                  </w:pPr>
                  <w:r>
                    <w:rPr>
                      <w:rFonts w:hint="default" w:ascii="Times New Roman" w:hAnsi="Times New Roman" w:eastAsia="宋体" w:cs="Times New Roman"/>
                      <w:b w:val="0"/>
                      <w:bCs w:val="0"/>
                      <w:caps w:val="0"/>
                      <w:color w:val="auto"/>
                      <w:spacing w:val="0"/>
                      <w:position w:val="0"/>
                      <w:sz w:val="21"/>
                      <w:szCs w:val="21"/>
                    </w:rPr>
                    <w:t>107.40760088</w:t>
                  </w:r>
                </w:p>
              </w:tc>
              <w:tc>
                <w:tcPr>
                  <w:tcW w:w="895" w:type="dxa"/>
                  <w:noWrap w:val="0"/>
                  <w:vAlign w:val="center"/>
                </w:tcPr>
                <w:p w14:paraId="7D1AE0B8">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position w:val="0"/>
                      <w:sz w:val="21"/>
                      <w:szCs w:val="21"/>
                    </w:rPr>
                  </w:pPr>
                  <w:r>
                    <w:rPr>
                      <w:rFonts w:hint="default" w:ascii="Times New Roman" w:hAnsi="Times New Roman" w:eastAsia="宋体" w:cs="Times New Roman"/>
                      <w:b w:val="0"/>
                      <w:bCs w:val="0"/>
                      <w:caps w:val="0"/>
                      <w:color w:val="auto"/>
                      <w:spacing w:val="0"/>
                      <w:position w:val="0"/>
                      <w:sz w:val="21"/>
                      <w:szCs w:val="21"/>
                    </w:rPr>
                    <w:t>34.35050927</w:t>
                  </w:r>
                </w:p>
              </w:tc>
              <w:tc>
                <w:tcPr>
                  <w:tcW w:w="837" w:type="dxa"/>
                  <w:noWrap w:val="0"/>
                  <w:vAlign w:val="center"/>
                </w:tcPr>
                <w:p w14:paraId="3BD77124">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position w:val="0"/>
                      <w:sz w:val="21"/>
                      <w:szCs w:val="21"/>
                      <w:lang w:val="en-US" w:eastAsia="zh-CN"/>
                    </w:rPr>
                  </w:pPr>
                  <w:r>
                    <w:rPr>
                      <w:rFonts w:hint="default" w:ascii="Times New Roman" w:hAnsi="Times New Roman" w:eastAsia="宋体" w:cs="Times New Roman"/>
                      <w:b w:val="0"/>
                      <w:bCs w:val="0"/>
                      <w:caps w:val="0"/>
                      <w:color w:val="auto"/>
                      <w:spacing w:val="0"/>
                      <w:position w:val="0"/>
                      <w:sz w:val="21"/>
                      <w:szCs w:val="21"/>
                      <w:lang w:val="en-US" w:eastAsia="zh-CN"/>
                    </w:rPr>
                    <w:t>医院</w:t>
                  </w:r>
                </w:p>
              </w:tc>
              <w:tc>
                <w:tcPr>
                  <w:tcW w:w="952" w:type="dxa"/>
                  <w:noWrap w:val="0"/>
                  <w:vAlign w:val="center"/>
                </w:tcPr>
                <w:p w14:paraId="11E4B7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position w:val="0"/>
                      <w:sz w:val="21"/>
                      <w:szCs w:val="21"/>
                    </w:rPr>
                  </w:pPr>
                  <w:r>
                    <w:rPr>
                      <w:rFonts w:hint="default" w:ascii="Times New Roman" w:hAnsi="Times New Roman" w:eastAsia="宋体" w:cs="Times New Roman"/>
                      <w:b w:val="0"/>
                      <w:bCs w:val="0"/>
                      <w:caps w:val="0"/>
                      <w:color w:val="auto"/>
                      <w:spacing w:val="0"/>
                      <w:position w:val="0"/>
                      <w:sz w:val="21"/>
                      <w:szCs w:val="21"/>
                    </w:rPr>
                    <w:t>人群健康</w:t>
                  </w:r>
                </w:p>
              </w:tc>
              <w:tc>
                <w:tcPr>
                  <w:tcW w:w="1240" w:type="dxa"/>
                  <w:noWrap w:val="0"/>
                  <w:vAlign w:val="center"/>
                </w:tcPr>
                <w:p w14:paraId="3E063D2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position w:val="0"/>
                      <w:sz w:val="21"/>
                      <w:szCs w:val="21"/>
                    </w:rPr>
                  </w:pPr>
                  <w:r>
                    <w:rPr>
                      <w:rFonts w:hint="default" w:ascii="Times New Roman" w:hAnsi="Times New Roman" w:eastAsia="宋体" w:cs="Times New Roman"/>
                      <w:b w:val="0"/>
                      <w:bCs w:val="0"/>
                      <w:caps w:val="0"/>
                      <w:color w:val="auto"/>
                      <w:spacing w:val="0"/>
                      <w:kern w:val="44"/>
                      <w:position w:val="0"/>
                      <w:sz w:val="21"/>
                      <w:szCs w:val="21"/>
                    </w:rPr>
                    <w:t>二类区</w:t>
                  </w:r>
                </w:p>
              </w:tc>
              <w:tc>
                <w:tcPr>
                  <w:tcW w:w="938" w:type="dxa"/>
                  <w:noWrap w:val="0"/>
                  <w:vAlign w:val="center"/>
                </w:tcPr>
                <w:p w14:paraId="27FA3192">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b w:val="0"/>
                      <w:bCs w:val="0"/>
                      <w:caps w:val="0"/>
                      <w:color w:val="auto"/>
                      <w:spacing w:val="0"/>
                      <w:position w:val="0"/>
                      <w:sz w:val="21"/>
                      <w:szCs w:val="21"/>
                      <w:lang w:val="en-US" w:eastAsia="zh-CN"/>
                    </w:rPr>
                  </w:pPr>
                  <w:r>
                    <w:rPr>
                      <w:rFonts w:hint="default" w:ascii="Times New Roman" w:hAnsi="Times New Roman" w:eastAsia="宋体" w:cs="Times New Roman"/>
                      <w:b w:val="0"/>
                      <w:bCs w:val="0"/>
                      <w:caps w:val="0"/>
                      <w:color w:val="auto"/>
                      <w:spacing w:val="0"/>
                      <w:position w:val="0"/>
                      <w:sz w:val="21"/>
                      <w:szCs w:val="21"/>
                      <w:lang w:val="en-US" w:eastAsia="zh-CN"/>
                    </w:rPr>
                    <w:t>北</w:t>
                  </w:r>
                </w:p>
              </w:tc>
              <w:tc>
                <w:tcPr>
                  <w:tcW w:w="831" w:type="dxa"/>
                  <w:noWrap w:val="0"/>
                  <w:vAlign w:val="center"/>
                </w:tcPr>
                <w:p w14:paraId="0DA72B5B">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b w:val="0"/>
                      <w:bCs w:val="0"/>
                      <w:caps w:val="0"/>
                      <w:color w:val="auto"/>
                      <w:spacing w:val="0"/>
                      <w:position w:val="0"/>
                      <w:sz w:val="21"/>
                      <w:szCs w:val="21"/>
                      <w:lang w:val="en-US" w:eastAsia="zh-CN"/>
                    </w:rPr>
                  </w:pPr>
                  <w:r>
                    <w:rPr>
                      <w:rFonts w:hint="default" w:ascii="Times New Roman" w:hAnsi="Times New Roman" w:eastAsia="宋体" w:cs="Times New Roman"/>
                      <w:b w:val="0"/>
                      <w:bCs w:val="0"/>
                      <w:caps w:val="0"/>
                      <w:color w:val="auto"/>
                      <w:spacing w:val="0"/>
                      <w:position w:val="0"/>
                      <w:sz w:val="21"/>
                      <w:szCs w:val="21"/>
                      <w:lang w:val="en-US" w:eastAsia="zh-CN"/>
                    </w:rPr>
                    <w:t>70</w:t>
                  </w:r>
                </w:p>
              </w:tc>
            </w:tr>
            <w:tr w14:paraId="48564A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48" w:type="dxa"/>
                  <w:vMerge w:val="continue"/>
                  <w:noWrap w:val="0"/>
                  <w:vAlign w:val="center"/>
                </w:tcPr>
                <w:p w14:paraId="32574DD4">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p>
              </w:tc>
              <w:tc>
                <w:tcPr>
                  <w:tcW w:w="1024" w:type="dxa"/>
                  <w:noWrap w:val="0"/>
                  <w:vAlign w:val="center"/>
                </w:tcPr>
                <w:p w14:paraId="43A38BB6">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kern w:val="2"/>
                      <w:position w:val="0"/>
                      <w:sz w:val="21"/>
                      <w:szCs w:val="21"/>
                      <w:lang w:val="en-US" w:eastAsia="zh-CN" w:bidi="ar-SA"/>
                    </w:rPr>
                  </w:pPr>
                  <w:r>
                    <w:rPr>
                      <w:rFonts w:hint="default" w:ascii="Times New Roman" w:hAnsi="Times New Roman" w:eastAsia="宋体" w:cs="Times New Roman"/>
                      <w:b w:val="0"/>
                      <w:bCs w:val="0"/>
                      <w:caps w:val="0"/>
                      <w:color w:val="auto"/>
                      <w:spacing w:val="0"/>
                      <w:position w:val="0"/>
                      <w:sz w:val="21"/>
                      <w:szCs w:val="21"/>
                      <w:lang w:val="en-US" w:eastAsia="zh-CN"/>
                    </w:rPr>
                    <w:t>地中海酒店</w:t>
                  </w:r>
                </w:p>
              </w:tc>
              <w:tc>
                <w:tcPr>
                  <w:tcW w:w="901" w:type="dxa"/>
                  <w:noWrap w:val="0"/>
                  <w:vAlign w:val="center"/>
                </w:tcPr>
                <w:p w14:paraId="43934326">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kern w:val="2"/>
                      <w:position w:val="0"/>
                      <w:sz w:val="21"/>
                      <w:szCs w:val="21"/>
                      <w:lang w:val="en-US" w:eastAsia="zh-CN" w:bidi="ar-SA"/>
                    </w:rPr>
                  </w:pPr>
                  <w:r>
                    <w:rPr>
                      <w:rFonts w:hint="default" w:ascii="Times New Roman" w:hAnsi="Times New Roman" w:eastAsia="宋体" w:cs="Times New Roman"/>
                      <w:caps w:val="0"/>
                      <w:color w:val="auto"/>
                      <w:spacing w:val="0"/>
                      <w:position w:val="0"/>
                      <w:sz w:val="21"/>
                      <w:szCs w:val="21"/>
                    </w:rPr>
                    <w:t>107.40866303</w:t>
                  </w:r>
                </w:p>
              </w:tc>
              <w:tc>
                <w:tcPr>
                  <w:tcW w:w="895" w:type="dxa"/>
                  <w:noWrap w:val="0"/>
                  <w:vAlign w:val="center"/>
                </w:tcPr>
                <w:p w14:paraId="28F5318A">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kern w:val="2"/>
                      <w:position w:val="0"/>
                      <w:sz w:val="21"/>
                      <w:szCs w:val="21"/>
                      <w:lang w:val="en-US" w:eastAsia="zh-CN" w:bidi="ar-SA"/>
                    </w:rPr>
                  </w:pPr>
                  <w:r>
                    <w:rPr>
                      <w:rFonts w:hint="default" w:ascii="Times New Roman" w:hAnsi="Times New Roman" w:eastAsia="宋体" w:cs="Times New Roman"/>
                      <w:caps w:val="0"/>
                      <w:color w:val="auto"/>
                      <w:spacing w:val="0"/>
                      <w:position w:val="0"/>
                      <w:sz w:val="21"/>
                      <w:szCs w:val="21"/>
                    </w:rPr>
                    <w:t>34.35027011</w:t>
                  </w:r>
                </w:p>
              </w:tc>
              <w:tc>
                <w:tcPr>
                  <w:tcW w:w="837" w:type="dxa"/>
                  <w:noWrap w:val="0"/>
                  <w:vAlign w:val="center"/>
                </w:tcPr>
                <w:p w14:paraId="42CE8FAF">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kern w:val="2"/>
                      <w:position w:val="0"/>
                      <w:sz w:val="21"/>
                      <w:szCs w:val="21"/>
                      <w:lang w:val="en-US" w:eastAsia="zh-CN" w:bidi="ar-SA"/>
                    </w:rPr>
                  </w:pPr>
                  <w:r>
                    <w:rPr>
                      <w:rFonts w:hint="default" w:ascii="Times New Roman" w:hAnsi="Times New Roman" w:eastAsia="宋体" w:cs="Times New Roman"/>
                      <w:b w:val="0"/>
                      <w:bCs w:val="0"/>
                      <w:caps w:val="0"/>
                      <w:color w:val="auto"/>
                      <w:spacing w:val="0"/>
                      <w:kern w:val="2"/>
                      <w:position w:val="0"/>
                      <w:sz w:val="21"/>
                      <w:szCs w:val="21"/>
                      <w:lang w:val="en-US" w:eastAsia="zh-CN" w:bidi="ar-SA"/>
                    </w:rPr>
                    <w:t>酒店</w:t>
                  </w:r>
                </w:p>
              </w:tc>
              <w:tc>
                <w:tcPr>
                  <w:tcW w:w="952" w:type="dxa"/>
                  <w:noWrap w:val="0"/>
                  <w:vAlign w:val="center"/>
                </w:tcPr>
                <w:p w14:paraId="10C4F4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kern w:val="2"/>
                      <w:position w:val="0"/>
                      <w:sz w:val="21"/>
                      <w:szCs w:val="21"/>
                      <w:lang w:val="en-US" w:eastAsia="zh-CN" w:bidi="ar-SA"/>
                    </w:rPr>
                  </w:pPr>
                  <w:r>
                    <w:rPr>
                      <w:rFonts w:hint="default" w:ascii="Times New Roman" w:hAnsi="Times New Roman" w:eastAsia="宋体" w:cs="Times New Roman"/>
                      <w:b w:val="0"/>
                      <w:bCs w:val="0"/>
                      <w:caps w:val="0"/>
                      <w:color w:val="auto"/>
                      <w:spacing w:val="0"/>
                      <w:position w:val="0"/>
                      <w:sz w:val="21"/>
                      <w:szCs w:val="21"/>
                    </w:rPr>
                    <w:t>人群健康</w:t>
                  </w:r>
                </w:p>
              </w:tc>
              <w:tc>
                <w:tcPr>
                  <w:tcW w:w="1240" w:type="dxa"/>
                  <w:noWrap w:val="0"/>
                  <w:vAlign w:val="center"/>
                </w:tcPr>
                <w:p w14:paraId="5E3A435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kern w:val="2"/>
                      <w:position w:val="0"/>
                      <w:sz w:val="21"/>
                      <w:szCs w:val="21"/>
                      <w:lang w:val="en-US" w:eastAsia="zh-CN" w:bidi="ar-SA"/>
                    </w:rPr>
                  </w:pPr>
                  <w:r>
                    <w:rPr>
                      <w:rFonts w:hint="default" w:ascii="Times New Roman" w:hAnsi="Times New Roman" w:eastAsia="宋体" w:cs="Times New Roman"/>
                      <w:b w:val="0"/>
                      <w:bCs w:val="0"/>
                      <w:caps w:val="0"/>
                      <w:color w:val="auto"/>
                      <w:spacing w:val="0"/>
                      <w:kern w:val="44"/>
                      <w:position w:val="0"/>
                      <w:sz w:val="21"/>
                      <w:szCs w:val="21"/>
                    </w:rPr>
                    <w:t>二类区</w:t>
                  </w:r>
                </w:p>
              </w:tc>
              <w:tc>
                <w:tcPr>
                  <w:tcW w:w="938" w:type="dxa"/>
                  <w:noWrap w:val="0"/>
                  <w:vAlign w:val="center"/>
                </w:tcPr>
                <w:p w14:paraId="275AA15A">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b w:val="0"/>
                      <w:bCs w:val="0"/>
                      <w:caps w:val="0"/>
                      <w:color w:val="auto"/>
                      <w:spacing w:val="0"/>
                      <w:kern w:val="2"/>
                      <w:position w:val="0"/>
                      <w:sz w:val="21"/>
                      <w:szCs w:val="21"/>
                      <w:lang w:val="en-US" w:eastAsia="zh-CN" w:bidi="ar-SA"/>
                    </w:rPr>
                  </w:pPr>
                  <w:r>
                    <w:rPr>
                      <w:rFonts w:hint="default" w:ascii="Times New Roman" w:hAnsi="Times New Roman" w:eastAsia="宋体" w:cs="Times New Roman"/>
                      <w:caps w:val="0"/>
                      <w:color w:val="auto"/>
                      <w:spacing w:val="0"/>
                      <w:position w:val="0"/>
                      <w:sz w:val="21"/>
                      <w:szCs w:val="21"/>
                      <w:lang w:val="en-US" w:eastAsia="zh-CN"/>
                    </w:rPr>
                    <w:t>北</w:t>
                  </w:r>
                </w:p>
              </w:tc>
              <w:tc>
                <w:tcPr>
                  <w:tcW w:w="831" w:type="dxa"/>
                  <w:noWrap w:val="0"/>
                  <w:vAlign w:val="center"/>
                </w:tcPr>
                <w:p w14:paraId="3F503D7E">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b w:val="0"/>
                      <w:bCs w:val="0"/>
                      <w:caps w:val="0"/>
                      <w:color w:val="auto"/>
                      <w:spacing w:val="0"/>
                      <w:kern w:val="2"/>
                      <w:position w:val="0"/>
                      <w:sz w:val="21"/>
                      <w:szCs w:val="21"/>
                      <w:lang w:val="en-US" w:eastAsia="zh-CN" w:bidi="ar-SA"/>
                    </w:rPr>
                  </w:pPr>
                  <w:r>
                    <w:rPr>
                      <w:rFonts w:hint="default" w:ascii="Times New Roman" w:hAnsi="Times New Roman" w:eastAsia="宋体" w:cs="Times New Roman"/>
                      <w:caps w:val="0"/>
                      <w:color w:val="auto"/>
                      <w:spacing w:val="0"/>
                      <w:position w:val="0"/>
                      <w:sz w:val="21"/>
                      <w:szCs w:val="21"/>
                      <w:lang w:val="en-US" w:eastAsia="zh-CN"/>
                    </w:rPr>
                    <w:t>65</w:t>
                  </w:r>
                </w:p>
              </w:tc>
            </w:tr>
            <w:tr w14:paraId="409996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48" w:type="dxa"/>
                  <w:vMerge w:val="continue"/>
                  <w:noWrap w:val="0"/>
                  <w:vAlign w:val="center"/>
                </w:tcPr>
                <w:p w14:paraId="0D594A37">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p>
              </w:tc>
              <w:tc>
                <w:tcPr>
                  <w:tcW w:w="1024" w:type="dxa"/>
                  <w:noWrap w:val="0"/>
                  <w:vAlign w:val="center"/>
                </w:tcPr>
                <w:p w14:paraId="42306378">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position w:val="0"/>
                      <w:sz w:val="21"/>
                      <w:szCs w:val="21"/>
                      <w:lang w:val="en-US" w:eastAsia="zh-CN"/>
                    </w:rPr>
                  </w:pPr>
                  <w:r>
                    <w:rPr>
                      <w:rFonts w:hint="default" w:ascii="Times New Roman" w:hAnsi="Times New Roman" w:eastAsia="宋体" w:cs="Times New Roman"/>
                      <w:b w:val="0"/>
                      <w:bCs w:val="0"/>
                      <w:caps w:val="0"/>
                      <w:color w:val="auto"/>
                      <w:spacing w:val="0"/>
                      <w:position w:val="0"/>
                      <w:sz w:val="21"/>
                      <w:szCs w:val="21"/>
                      <w:lang w:val="en-US" w:eastAsia="zh-CN"/>
                    </w:rPr>
                    <w:t>陈仓初级中学</w:t>
                  </w:r>
                </w:p>
              </w:tc>
              <w:tc>
                <w:tcPr>
                  <w:tcW w:w="901" w:type="dxa"/>
                  <w:noWrap w:val="0"/>
                  <w:vAlign w:val="center"/>
                </w:tcPr>
                <w:p w14:paraId="74EA1ECB">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r>
                    <w:rPr>
                      <w:rFonts w:hint="default" w:ascii="Times New Roman" w:hAnsi="Times New Roman" w:eastAsia="宋体" w:cs="Times New Roman"/>
                      <w:caps w:val="0"/>
                      <w:color w:val="auto"/>
                      <w:spacing w:val="0"/>
                      <w:position w:val="0"/>
                      <w:sz w:val="21"/>
                      <w:szCs w:val="21"/>
                    </w:rPr>
                    <w:t>107.40275145</w:t>
                  </w:r>
                </w:p>
              </w:tc>
              <w:tc>
                <w:tcPr>
                  <w:tcW w:w="895" w:type="dxa"/>
                  <w:noWrap w:val="0"/>
                  <w:vAlign w:val="center"/>
                </w:tcPr>
                <w:p w14:paraId="08528504">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r>
                    <w:rPr>
                      <w:rFonts w:hint="default" w:ascii="Times New Roman" w:hAnsi="Times New Roman" w:eastAsia="宋体" w:cs="Times New Roman"/>
                      <w:caps w:val="0"/>
                      <w:color w:val="auto"/>
                      <w:spacing w:val="0"/>
                      <w:position w:val="0"/>
                      <w:sz w:val="21"/>
                      <w:szCs w:val="21"/>
                    </w:rPr>
                    <w:t>34.35077058</w:t>
                  </w:r>
                </w:p>
              </w:tc>
              <w:tc>
                <w:tcPr>
                  <w:tcW w:w="837" w:type="dxa"/>
                  <w:noWrap w:val="0"/>
                  <w:vAlign w:val="center"/>
                </w:tcPr>
                <w:p w14:paraId="1F4056D2">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学校</w:t>
                  </w:r>
                </w:p>
              </w:tc>
              <w:tc>
                <w:tcPr>
                  <w:tcW w:w="952" w:type="dxa"/>
                  <w:noWrap w:val="0"/>
                  <w:vAlign w:val="center"/>
                </w:tcPr>
                <w:p w14:paraId="220B25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position w:val="0"/>
                      <w:sz w:val="21"/>
                      <w:szCs w:val="21"/>
                    </w:rPr>
                  </w:pPr>
                  <w:r>
                    <w:rPr>
                      <w:rFonts w:hint="default" w:ascii="Times New Roman" w:hAnsi="Times New Roman" w:eastAsia="宋体" w:cs="Times New Roman"/>
                      <w:b w:val="0"/>
                      <w:bCs w:val="0"/>
                      <w:caps w:val="0"/>
                      <w:color w:val="auto"/>
                      <w:spacing w:val="0"/>
                      <w:position w:val="0"/>
                      <w:sz w:val="21"/>
                      <w:szCs w:val="21"/>
                    </w:rPr>
                    <w:t>人群健康</w:t>
                  </w:r>
                </w:p>
              </w:tc>
              <w:tc>
                <w:tcPr>
                  <w:tcW w:w="1240" w:type="dxa"/>
                  <w:noWrap w:val="0"/>
                  <w:vAlign w:val="center"/>
                </w:tcPr>
                <w:p w14:paraId="1A1E465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kern w:val="44"/>
                      <w:position w:val="0"/>
                      <w:sz w:val="21"/>
                      <w:szCs w:val="21"/>
                    </w:rPr>
                  </w:pPr>
                  <w:r>
                    <w:rPr>
                      <w:rFonts w:hint="default" w:ascii="Times New Roman" w:hAnsi="Times New Roman" w:eastAsia="宋体" w:cs="Times New Roman"/>
                      <w:b w:val="0"/>
                      <w:bCs w:val="0"/>
                      <w:caps w:val="0"/>
                      <w:color w:val="auto"/>
                      <w:spacing w:val="0"/>
                      <w:kern w:val="44"/>
                      <w:position w:val="0"/>
                      <w:sz w:val="21"/>
                      <w:szCs w:val="21"/>
                    </w:rPr>
                    <w:t>二类区</w:t>
                  </w:r>
                </w:p>
              </w:tc>
              <w:tc>
                <w:tcPr>
                  <w:tcW w:w="938" w:type="dxa"/>
                  <w:noWrap w:val="0"/>
                  <w:vAlign w:val="center"/>
                </w:tcPr>
                <w:p w14:paraId="65EF0D1D">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西北</w:t>
                  </w:r>
                </w:p>
              </w:tc>
              <w:tc>
                <w:tcPr>
                  <w:tcW w:w="831" w:type="dxa"/>
                  <w:noWrap w:val="0"/>
                  <w:vAlign w:val="center"/>
                </w:tcPr>
                <w:p w14:paraId="2ADAE32D">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370</w:t>
                  </w:r>
                </w:p>
              </w:tc>
            </w:tr>
            <w:tr w14:paraId="28AE57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48" w:type="dxa"/>
                  <w:vMerge w:val="continue"/>
                  <w:noWrap w:val="0"/>
                  <w:vAlign w:val="center"/>
                </w:tcPr>
                <w:p w14:paraId="2F3B1DA1">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p>
              </w:tc>
              <w:tc>
                <w:tcPr>
                  <w:tcW w:w="1024" w:type="dxa"/>
                  <w:noWrap w:val="0"/>
                  <w:vAlign w:val="center"/>
                </w:tcPr>
                <w:p w14:paraId="4DB175AF">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position w:val="0"/>
                      <w:sz w:val="21"/>
                      <w:szCs w:val="21"/>
                      <w:lang w:val="en-US" w:eastAsia="zh-CN"/>
                    </w:rPr>
                  </w:pPr>
                  <w:r>
                    <w:rPr>
                      <w:rFonts w:hint="default" w:ascii="Times New Roman" w:hAnsi="Times New Roman" w:eastAsia="宋体" w:cs="Times New Roman"/>
                      <w:b w:val="0"/>
                      <w:bCs w:val="0"/>
                      <w:caps w:val="0"/>
                      <w:color w:val="auto"/>
                      <w:spacing w:val="0"/>
                      <w:position w:val="0"/>
                      <w:sz w:val="21"/>
                      <w:szCs w:val="21"/>
                      <w:lang w:val="en-US" w:eastAsia="zh-CN"/>
                    </w:rPr>
                    <w:t>陈仓恒大小学</w:t>
                  </w:r>
                </w:p>
              </w:tc>
              <w:tc>
                <w:tcPr>
                  <w:tcW w:w="901" w:type="dxa"/>
                  <w:noWrap w:val="0"/>
                  <w:vAlign w:val="center"/>
                </w:tcPr>
                <w:p w14:paraId="1ED637F3">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r>
                    <w:rPr>
                      <w:rFonts w:hint="default" w:ascii="Times New Roman" w:hAnsi="Times New Roman" w:eastAsia="宋体" w:cs="Times New Roman"/>
                      <w:caps w:val="0"/>
                      <w:color w:val="auto"/>
                      <w:spacing w:val="0"/>
                      <w:position w:val="0"/>
                      <w:sz w:val="21"/>
                      <w:szCs w:val="21"/>
                    </w:rPr>
                    <w:t>107.40277290</w:t>
                  </w:r>
                </w:p>
              </w:tc>
              <w:tc>
                <w:tcPr>
                  <w:tcW w:w="895" w:type="dxa"/>
                  <w:noWrap w:val="0"/>
                  <w:vAlign w:val="center"/>
                </w:tcPr>
                <w:p w14:paraId="09B64D12">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r>
                    <w:rPr>
                      <w:rFonts w:hint="default" w:ascii="Times New Roman" w:hAnsi="Times New Roman" w:eastAsia="宋体" w:cs="Times New Roman"/>
                      <w:caps w:val="0"/>
                      <w:color w:val="auto"/>
                      <w:spacing w:val="0"/>
                      <w:position w:val="0"/>
                      <w:sz w:val="21"/>
                      <w:szCs w:val="21"/>
                    </w:rPr>
                    <w:t>34.34829924</w:t>
                  </w:r>
                </w:p>
              </w:tc>
              <w:tc>
                <w:tcPr>
                  <w:tcW w:w="837" w:type="dxa"/>
                  <w:noWrap w:val="0"/>
                  <w:vAlign w:val="center"/>
                </w:tcPr>
                <w:p w14:paraId="6B7F4C7E">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学校</w:t>
                  </w:r>
                </w:p>
              </w:tc>
              <w:tc>
                <w:tcPr>
                  <w:tcW w:w="952" w:type="dxa"/>
                  <w:noWrap w:val="0"/>
                  <w:vAlign w:val="center"/>
                </w:tcPr>
                <w:p w14:paraId="00E3B5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position w:val="0"/>
                      <w:sz w:val="21"/>
                      <w:szCs w:val="21"/>
                    </w:rPr>
                  </w:pPr>
                  <w:r>
                    <w:rPr>
                      <w:rFonts w:hint="default" w:ascii="Times New Roman" w:hAnsi="Times New Roman" w:eastAsia="宋体" w:cs="Times New Roman"/>
                      <w:b w:val="0"/>
                      <w:bCs w:val="0"/>
                      <w:caps w:val="0"/>
                      <w:color w:val="auto"/>
                      <w:spacing w:val="0"/>
                      <w:position w:val="0"/>
                      <w:sz w:val="21"/>
                      <w:szCs w:val="21"/>
                    </w:rPr>
                    <w:t>人群健康</w:t>
                  </w:r>
                </w:p>
              </w:tc>
              <w:tc>
                <w:tcPr>
                  <w:tcW w:w="1240" w:type="dxa"/>
                  <w:noWrap w:val="0"/>
                  <w:vAlign w:val="center"/>
                </w:tcPr>
                <w:p w14:paraId="5FC71C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kern w:val="44"/>
                      <w:position w:val="0"/>
                      <w:sz w:val="21"/>
                      <w:szCs w:val="21"/>
                    </w:rPr>
                  </w:pPr>
                  <w:r>
                    <w:rPr>
                      <w:rFonts w:hint="default" w:ascii="Times New Roman" w:hAnsi="Times New Roman" w:eastAsia="宋体" w:cs="Times New Roman"/>
                      <w:b w:val="0"/>
                      <w:bCs w:val="0"/>
                      <w:caps w:val="0"/>
                      <w:color w:val="auto"/>
                      <w:spacing w:val="0"/>
                      <w:kern w:val="44"/>
                      <w:position w:val="0"/>
                      <w:sz w:val="21"/>
                      <w:szCs w:val="21"/>
                    </w:rPr>
                    <w:t>二类区</w:t>
                  </w:r>
                </w:p>
              </w:tc>
              <w:tc>
                <w:tcPr>
                  <w:tcW w:w="938" w:type="dxa"/>
                  <w:noWrap w:val="0"/>
                  <w:vAlign w:val="center"/>
                </w:tcPr>
                <w:p w14:paraId="5C91F6FD">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西</w:t>
                  </w:r>
                </w:p>
              </w:tc>
              <w:tc>
                <w:tcPr>
                  <w:tcW w:w="831" w:type="dxa"/>
                  <w:noWrap w:val="0"/>
                  <w:vAlign w:val="center"/>
                </w:tcPr>
                <w:p w14:paraId="187822D7">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340</w:t>
                  </w:r>
                </w:p>
              </w:tc>
            </w:tr>
            <w:tr w14:paraId="7750D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48" w:type="dxa"/>
                  <w:vMerge w:val="continue"/>
                  <w:noWrap w:val="0"/>
                  <w:vAlign w:val="center"/>
                </w:tcPr>
                <w:p w14:paraId="191688A3">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p>
              </w:tc>
              <w:tc>
                <w:tcPr>
                  <w:tcW w:w="1024" w:type="dxa"/>
                  <w:noWrap w:val="0"/>
                  <w:vAlign w:val="center"/>
                </w:tcPr>
                <w:p w14:paraId="19C64AE9">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position w:val="0"/>
                      <w:sz w:val="21"/>
                      <w:szCs w:val="21"/>
                      <w:lang w:val="en-US" w:eastAsia="zh-CN"/>
                    </w:rPr>
                  </w:pPr>
                  <w:r>
                    <w:rPr>
                      <w:rFonts w:hint="default" w:ascii="Times New Roman" w:hAnsi="Times New Roman" w:eastAsia="宋体" w:cs="Times New Roman"/>
                      <w:b w:val="0"/>
                      <w:bCs w:val="0"/>
                      <w:caps w:val="0"/>
                      <w:color w:val="auto"/>
                      <w:spacing w:val="0"/>
                      <w:position w:val="0"/>
                      <w:sz w:val="21"/>
                      <w:szCs w:val="21"/>
                      <w:lang w:val="en-US" w:eastAsia="zh-CN"/>
                    </w:rPr>
                    <w:t>东冠世纪城小区</w:t>
                  </w:r>
                </w:p>
              </w:tc>
              <w:tc>
                <w:tcPr>
                  <w:tcW w:w="901" w:type="dxa"/>
                  <w:noWrap w:val="0"/>
                  <w:vAlign w:val="center"/>
                </w:tcPr>
                <w:p w14:paraId="681887C9">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r>
                    <w:rPr>
                      <w:rFonts w:hint="default" w:ascii="Times New Roman" w:hAnsi="Times New Roman" w:eastAsia="宋体" w:cs="Times New Roman"/>
                      <w:caps w:val="0"/>
                      <w:color w:val="auto"/>
                      <w:spacing w:val="0"/>
                      <w:position w:val="0"/>
                      <w:sz w:val="21"/>
                      <w:szCs w:val="21"/>
                    </w:rPr>
                    <w:t>107.40360975</w:t>
                  </w:r>
                </w:p>
              </w:tc>
              <w:tc>
                <w:tcPr>
                  <w:tcW w:w="895" w:type="dxa"/>
                  <w:noWrap w:val="0"/>
                  <w:vAlign w:val="center"/>
                </w:tcPr>
                <w:p w14:paraId="30CBFA99">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r>
                    <w:rPr>
                      <w:rFonts w:hint="default" w:ascii="Times New Roman" w:hAnsi="Times New Roman" w:eastAsia="宋体" w:cs="Times New Roman"/>
                      <w:caps w:val="0"/>
                      <w:color w:val="auto"/>
                      <w:spacing w:val="0"/>
                      <w:position w:val="0"/>
                      <w:sz w:val="21"/>
                      <w:szCs w:val="21"/>
                    </w:rPr>
                    <w:t>34.34500401</w:t>
                  </w:r>
                </w:p>
              </w:tc>
              <w:tc>
                <w:tcPr>
                  <w:tcW w:w="837" w:type="dxa"/>
                  <w:noWrap w:val="0"/>
                  <w:vAlign w:val="center"/>
                </w:tcPr>
                <w:p w14:paraId="4C657178">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居住区</w:t>
                  </w:r>
                </w:p>
              </w:tc>
              <w:tc>
                <w:tcPr>
                  <w:tcW w:w="952" w:type="dxa"/>
                  <w:noWrap w:val="0"/>
                  <w:vAlign w:val="center"/>
                </w:tcPr>
                <w:p w14:paraId="5FF57B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position w:val="0"/>
                      <w:sz w:val="21"/>
                      <w:szCs w:val="21"/>
                    </w:rPr>
                  </w:pPr>
                  <w:r>
                    <w:rPr>
                      <w:rFonts w:hint="default" w:ascii="Times New Roman" w:hAnsi="Times New Roman" w:eastAsia="宋体" w:cs="Times New Roman"/>
                      <w:b w:val="0"/>
                      <w:bCs w:val="0"/>
                      <w:caps w:val="0"/>
                      <w:color w:val="auto"/>
                      <w:spacing w:val="0"/>
                      <w:position w:val="0"/>
                      <w:sz w:val="21"/>
                      <w:szCs w:val="21"/>
                    </w:rPr>
                    <w:t>人群健康</w:t>
                  </w:r>
                </w:p>
              </w:tc>
              <w:tc>
                <w:tcPr>
                  <w:tcW w:w="1240" w:type="dxa"/>
                  <w:noWrap w:val="0"/>
                  <w:vAlign w:val="center"/>
                </w:tcPr>
                <w:p w14:paraId="40580D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kern w:val="44"/>
                      <w:position w:val="0"/>
                      <w:sz w:val="21"/>
                      <w:szCs w:val="21"/>
                    </w:rPr>
                  </w:pPr>
                  <w:r>
                    <w:rPr>
                      <w:rFonts w:hint="default" w:ascii="Times New Roman" w:hAnsi="Times New Roman" w:eastAsia="宋体" w:cs="Times New Roman"/>
                      <w:b w:val="0"/>
                      <w:bCs w:val="0"/>
                      <w:caps w:val="0"/>
                      <w:color w:val="auto"/>
                      <w:spacing w:val="0"/>
                      <w:kern w:val="44"/>
                      <w:position w:val="0"/>
                      <w:sz w:val="21"/>
                      <w:szCs w:val="21"/>
                    </w:rPr>
                    <w:t>二类区</w:t>
                  </w:r>
                </w:p>
              </w:tc>
              <w:tc>
                <w:tcPr>
                  <w:tcW w:w="938" w:type="dxa"/>
                  <w:noWrap w:val="0"/>
                  <w:vAlign w:val="center"/>
                </w:tcPr>
                <w:p w14:paraId="563E99FE">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西南</w:t>
                  </w:r>
                </w:p>
              </w:tc>
              <w:tc>
                <w:tcPr>
                  <w:tcW w:w="831" w:type="dxa"/>
                  <w:noWrap w:val="0"/>
                  <w:vAlign w:val="center"/>
                </w:tcPr>
                <w:p w14:paraId="6E09FFC0">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250</w:t>
                  </w:r>
                </w:p>
              </w:tc>
            </w:tr>
            <w:tr w14:paraId="0B1ADD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48" w:type="dxa"/>
                  <w:vMerge w:val="continue"/>
                  <w:noWrap w:val="0"/>
                  <w:vAlign w:val="center"/>
                </w:tcPr>
                <w:p w14:paraId="60088446">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p>
              </w:tc>
              <w:tc>
                <w:tcPr>
                  <w:tcW w:w="1024" w:type="dxa"/>
                  <w:noWrap w:val="0"/>
                  <w:vAlign w:val="center"/>
                </w:tcPr>
                <w:p w14:paraId="75321705">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b w:val="0"/>
                      <w:bCs w:val="0"/>
                      <w:caps w:val="0"/>
                      <w:color w:val="auto"/>
                      <w:spacing w:val="0"/>
                      <w:position w:val="0"/>
                      <w:sz w:val="21"/>
                      <w:szCs w:val="21"/>
                      <w:lang w:val="en-US" w:eastAsia="zh-CN"/>
                    </w:rPr>
                  </w:pPr>
                  <w:r>
                    <w:rPr>
                      <w:rFonts w:hint="default" w:ascii="Times New Roman" w:hAnsi="Times New Roman" w:eastAsia="宋体" w:cs="Times New Roman"/>
                      <w:b w:val="0"/>
                      <w:bCs w:val="0"/>
                      <w:caps w:val="0"/>
                      <w:color w:val="auto"/>
                      <w:spacing w:val="0"/>
                      <w:position w:val="0"/>
                      <w:sz w:val="21"/>
                      <w:szCs w:val="21"/>
                      <w:lang w:val="en-US" w:eastAsia="zh-CN"/>
                    </w:rPr>
                    <w:t>虢镇中学</w:t>
                  </w:r>
                </w:p>
              </w:tc>
              <w:tc>
                <w:tcPr>
                  <w:tcW w:w="901" w:type="dxa"/>
                  <w:noWrap w:val="0"/>
                  <w:vAlign w:val="center"/>
                </w:tcPr>
                <w:p w14:paraId="58D83094">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r>
                    <w:rPr>
                      <w:rFonts w:hint="default" w:ascii="Times New Roman" w:hAnsi="Times New Roman" w:eastAsia="宋体" w:cs="Times New Roman"/>
                      <w:caps w:val="0"/>
                      <w:color w:val="auto"/>
                      <w:spacing w:val="0"/>
                      <w:position w:val="0"/>
                      <w:sz w:val="21"/>
                      <w:szCs w:val="21"/>
                    </w:rPr>
                    <w:t>107.40647435</w:t>
                  </w:r>
                </w:p>
              </w:tc>
              <w:tc>
                <w:tcPr>
                  <w:tcW w:w="895" w:type="dxa"/>
                  <w:noWrap w:val="0"/>
                  <w:vAlign w:val="center"/>
                </w:tcPr>
                <w:p w14:paraId="59955D66">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rPr>
                  </w:pPr>
                  <w:r>
                    <w:rPr>
                      <w:rFonts w:hint="default" w:ascii="Times New Roman" w:hAnsi="Times New Roman" w:eastAsia="宋体" w:cs="Times New Roman"/>
                      <w:caps w:val="0"/>
                      <w:color w:val="auto"/>
                      <w:spacing w:val="0"/>
                      <w:position w:val="0"/>
                      <w:sz w:val="21"/>
                      <w:szCs w:val="21"/>
                    </w:rPr>
                    <w:t>34.35360500</w:t>
                  </w:r>
                </w:p>
              </w:tc>
              <w:tc>
                <w:tcPr>
                  <w:tcW w:w="837" w:type="dxa"/>
                  <w:noWrap w:val="0"/>
                  <w:vAlign w:val="center"/>
                </w:tcPr>
                <w:p w14:paraId="7274021B">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学校</w:t>
                  </w:r>
                </w:p>
              </w:tc>
              <w:tc>
                <w:tcPr>
                  <w:tcW w:w="952" w:type="dxa"/>
                  <w:noWrap w:val="0"/>
                  <w:vAlign w:val="center"/>
                </w:tcPr>
                <w:p w14:paraId="7E56698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position w:val="0"/>
                      <w:sz w:val="21"/>
                      <w:szCs w:val="21"/>
                    </w:rPr>
                  </w:pPr>
                  <w:r>
                    <w:rPr>
                      <w:rFonts w:hint="default" w:ascii="Times New Roman" w:hAnsi="Times New Roman" w:eastAsia="宋体" w:cs="Times New Roman"/>
                      <w:b w:val="0"/>
                      <w:bCs w:val="0"/>
                      <w:caps w:val="0"/>
                      <w:color w:val="auto"/>
                      <w:spacing w:val="0"/>
                      <w:position w:val="0"/>
                      <w:sz w:val="21"/>
                      <w:szCs w:val="21"/>
                    </w:rPr>
                    <w:t>人群健康</w:t>
                  </w:r>
                </w:p>
              </w:tc>
              <w:tc>
                <w:tcPr>
                  <w:tcW w:w="1240" w:type="dxa"/>
                  <w:noWrap w:val="0"/>
                  <w:vAlign w:val="center"/>
                </w:tcPr>
                <w:p w14:paraId="51F4D3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kern w:val="44"/>
                      <w:position w:val="0"/>
                      <w:sz w:val="21"/>
                      <w:szCs w:val="21"/>
                    </w:rPr>
                  </w:pPr>
                  <w:r>
                    <w:rPr>
                      <w:rFonts w:hint="default" w:ascii="Times New Roman" w:hAnsi="Times New Roman" w:eastAsia="宋体" w:cs="Times New Roman"/>
                      <w:b w:val="0"/>
                      <w:bCs w:val="0"/>
                      <w:caps w:val="0"/>
                      <w:color w:val="auto"/>
                      <w:spacing w:val="0"/>
                      <w:kern w:val="44"/>
                      <w:position w:val="0"/>
                      <w:sz w:val="21"/>
                      <w:szCs w:val="21"/>
                    </w:rPr>
                    <w:t>二类区</w:t>
                  </w:r>
                </w:p>
              </w:tc>
              <w:tc>
                <w:tcPr>
                  <w:tcW w:w="938" w:type="dxa"/>
                  <w:noWrap w:val="0"/>
                  <w:vAlign w:val="center"/>
                </w:tcPr>
                <w:p w14:paraId="70E2B9A5">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北</w:t>
                  </w:r>
                </w:p>
              </w:tc>
              <w:tc>
                <w:tcPr>
                  <w:tcW w:w="831" w:type="dxa"/>
                  <w:noWrap w:val="0"/>
                  <w:vAlign w:val="center"/>
                </w:tcPr>
                <w:p w14:paraId="5EA7318F">
                  <w:pPr>
                    <w:keepNext w:val="0"/>
                    <w:keepLines w:val="0"/>
                    <w:pageBreakBefore w:val="0"/>
                    <w:kinsoku/>
                    <w:wordWrap/>
                    <w:overflowPunct/>
                    <w:topLinePunct w:val="0"/>
                    <w:autoSpaceDE w:val="0"/>
                    <w:autoSpaceDN w:val="0"/>
                    <w:bidi w:val="0"/>
                    <w:adjustRightInd w:val="0"/>
                    <w:snapToGrid/>
                    <w:spacing w:line="240" w:lineRule="atLeast"/>
                    <w:jc w:val="center"/>
                    <w:textAlignment w:val="auto"/>
                    <w:rPr>
                      <w:rFonts w:hint="default" w:ascii="Times New Roman" w:hAnsi="Times New Roman" w:eastAsia="宋体" w:cs="Times New Roman"/>
                      <w:caps w:val="0"/>
                      <w:color w:val="auto"/>
                      <w:spacing w:val="0"/>
                      <w:position w:val="0"/>
                      <w:sz w:val="21"/>
                      <w:szCs w:val="21"/>
                      <w:lang w:val="en-US" w:eastAsia="zh-CN"/>
                    </w:rPr>
                  </w:pPr>
                  <w:r>
                    <w:rPr>
                      <w:rFonts w:hint="default" w:ascii="Times New Roman" w:hAnsi="Times New Roman" w:eastAsia="宋体" w:cs="Times New Roman"/>
                      <w:caps w:val="0"/>
                      <w:color w:val="auto"/>
                      <w:spacing w:val="0"/>
                      <w:position w:val="0"/>
                      <w:sz w:val="21"/>
                      <w:szCs w:val="21"/>
                      <w:lang w:val="en-US" w:eastAsia="zh-CN"/>
                    </w:rPr>
                    <w:t>400</w:t>
                  </w:r>
                </w:p>
              </w:tc>
            </w:tr>
            <w:tr w14:paraId="50A395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48" w:type="dxa"/>
                  <w:noWrap w:val="0"/>
                  <w:vAlign w:val="center"/>
                </w:tcPr>
                <w:p w14:paraId="06C2996B">
                  <w:pPr>
                    <w:keepNext w:val="0"/>
                    <w:keepLines w:val="0"/>
                    <w:pageBreakBefore w:val="0"/>
                    <w:widowControl/>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caps w:val="0"/>
                      <w:color w:val="auto"/>
                      <w:spacing w:val="0"/>
                      <w:kern w:val="0"/>
                      <w:position w:val="0"/>
                      <w:sz w:val="21"/>
                      <w:szCs w:val="21"/>
                      <w:lang w:bidi="ar"/>
                    </w:rPr>
                    <w:t>声环境</w:t>
                  </w:r>
                </w:p>
              </w:tc>
              <w:tc>
                <w:tcPr>
                  <w:tcW w:w="7618" w:type="dxa"/>
                  <w:gridSpan w:val="8"/>
                  <w:noWrap w:val="0"/>
                  <w:vAlign w:val="center"/>
                </w:tcPr>
                <w:p w14:paraId="4E143A74">
                  <w:pPr>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kern w:val="0"/>
                      <w:position w:val="0"/>
                      <w:sz w:val="21"/>
                      <w:szCs w:val="21"/>
                      <w:lang w:bidi="ar"/>
                    </w:rPr>
                  </w:pPr>
                  <w:r>
                    <w:rPr>
                      <w:rFonts w:hint="default" w:ascii="Times New Roman" w:hAnsi="Times New Roman" w:eastAsia="宋体" w:cs="Times New Roman"/>
                      <w:caps w:val="0"/>
                      <w:color w:val="auto"/>
                      <w:spacing w:val="0"/>
                      <w:kern w:val="0"/>
                      <w:position w:val="0"/>
                      <w:sz w:val="21"/>
                      <w:szCs w:val="21"/>
                      <w:highlight w:val="none"/>
                      <w:lang w:bidi="ar"/>
                    </w:rPr>
                    <w:t>项目厂界外50m范围内无声环境保护目标</w:t>
                  </w:r>
                </w:p>
              </w:tc>
            </w:tr>
            <w:tr w14:paraId="28E3C7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48" w:type="dxa"/>
                  <w:noWrap w:val="0"/>
                  <w:vAlign w:val="center"/>
                </w:tcPr>
                <w:p w14:paraId="4F1B7B4C">
                  <w:pPr>
                    <w:keepNext w:val="0"/>
                    <w:keepLines w:val="0"/>
                    <w:pageBreakBefore w:val="0"/>
                    <w:widowControl/>
                    <w:kinsoku/>
                    <w:wordWrap/>
                    <w:overflowPunct/>
                    <w:topLinePunct w:val="0"/>
                    <w:bidi w:val="0"/>
                    <w:snapToGrid/>
                    <w:spacing w:line="240" w:lineRule="atLeast"/>
                    <w:jc w:val="center"/>
                    <w:textAlignment w:val="auto"/>
                    <w:rPr>
                      <w:rFonts w:hint="default" w:ascii="Times New Roman" w:hAnsi="Times New Roman" w:eastAsia="宋体" w:cs="Times New Roman"/>
                      <w:b/>
                      <w:bCs/>
                      <w:caps w:val="0"/>
                      <w:color w:val="auto"/>
                      <w:spacing w:val="0"/>
                      <w:position w:val="0"/>
                      <w:sz w:val="21"/>
                      <w:szCs w:val="21"/>
                    </w:rPr>
                  </w:pPr>
                  <w:r>
                    <w:rPr>
                      <w:rFonts w:hint="default" w:ascii="Times New Roman" w:hAnsi="Times New Roman" w:eastAsia="宋体" w:cs="Times New Roman"/>
                      <w:caps w:val="0"/>
                      <w:color w:val="auto"/>
                      <w:spacing w:val="0"/>
                      <w:kern w:val="0"/>
                      <w:position w:val="0"/>
                      <w:sz w:val="21"/>
                      <w:szCs w:val="21"/>
                      <w:lang w:bidi="ar"/>
                    </w:rPr>
                    <w:t>地下水</w:t>
                  </w:r>
                </w:p>
              </w:tc>
              <w:tc>
                <w:tcPr>
                  <w:tcW w:w="7618" w:type="dxa"/>
                  <w:gridSpan w:val="8"/>
                  <w:noWrap w:val="0"/>
                  <w:vAlign w:val="center"/>
                </w:tcPr>
                <w:p w14:paraId="6CEC93CB">
                  <w:pPr>
                    <w:keepNext w:val="0"/>
                    <w:keepLines w:val="0"/>
                    <w:pageBreakBefore w:val="0"/>
                    <w:widowControl/>
                    <w:kinsoku/>
                    <w:wordWrap/>
                    <w:overflowPunct/>
                    <w:topLinePunct w:val="0"/>
                    <w:bidi w:val="0"/>
                    <w:snapToGrid/>
                    <w:spacing w:line="240" w:lineRule="atLeast"/>
                    <w:jc w:val="left"/>
                    <w:textAlignment w:val="auto"/>
                    <w:rPr>
                      <w:rFonts w:hint="default" w:ascii="Times New Roman" w:hAnsi="Times New Roman" w:eastAsia="宋体" w:cs="Times New Roman"/>
                      <w:caps w:val="0"/>
                      <w:color w:val="auto"/>
                      <w:spacing w:val="0"/>
                      <w:position w:val="0"/>
                      <w:sz w:val="21"/>
                      <w:szCs w:val="21"/>
                    </w:rPr>
                  </w:pPr>
                  <w:r>
                    <w:rPr>
                      <w:rFonts w:hint="default" w:ascii="Times New Roman" w:hAnsi="Times New Roman" w:eastAsia="宋体" w:cs="Times New Roman"/>
                      <w:caps w:val="0"/>
                      <w:color w:val="auto"/>
                      <w:spacing w:val="0"/>
                      <w:kern w:val="0"/>
                      <w:position w:val="0"/>
                      <w:sz w:val="21"/>
                      <w:szCs w:val="21"/>
                      <w:lang w:bidi="ar"/>
                    </w:rPr>
                    <w:t>项目厂界外500m范围内不涉及地下水集中式饮用水水源和热水、矿泉水、温泉等特殊地下水资源</w:t>
                  </w:r>
                </w:p>
              </w:tc>
            </w:tr>
            <w:tr w14:paraId="40EED4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48" w:type="dxa"/>
                  <w:noWrap w:val="0"/>
                  <w:vAlign w:val="center"/>
                </w:tcPr>
                <w:p w14:paraId="3E4564BC">
                  <w:pPr>
                    <w:keepNext w:val="0"/>
                    <w:keepLines w:val="0"/>
                    <w:pageBreakBefore w:val="0"/>
                    <w:widowControl/>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kern w:val="0"/>
                      <w:position w:val="0"/>
                      <w:sz w:val="21"/>
                      <w:szCs w:val="21"/>
                      <w:lang w:bidi="ar"/>
                    </w:rPr>
                  </w:pPr>
                  <w:r>
                    <w:rPr>
                      <w:rFonts w:hint="default" w:ascii="Times New Roman" w:hAnsi="Times New Roman" w:eastAsia="宋体" w:cs="Times New Roman"/>
                      <w:caps w:val="0"/>
                      <w:color w:val="auto"/>
                      <w:spacing w:val="0"/>
                      <w:kern w:val="0"/>
                      <w:position w:val="0"/>
                      <w:sz w:val="21"/>
                      <w:szCs w:val="21"/>
                      <w:lang w:bidi="ar"/>
                    </w:rPr>
                    <w:t>生态环境</w:t>
                  </w:r>
                </w:p>
              </w:tc>
              <w:tc>
                <w:tcPr>
                  <w:tcW w:w="7618" w:type="dxa"/>
                  <w:gridSpan w:val="8"/>
                  <w:noWrap w:val="0"/>
                  <w:vAlign w:val="center"/>
                </w:tcPr>
                <w:p w14:paraId="4161D710">
                  <w:pPr>
                    <w:keepNext w:val="0"/>
                    <w:keepLines w:val="0"/>
                    <w:pageBreakBefore w:val="0"/>
                    <w:widowControl/>
                    <w:kinsoku/>
                    <w:wordWrap/>
                    <w:overflowPunct/>
                    <w:topLinePunct w:val="0"/>
                    <w:bidi w:val="0"/>
                    <w:snapToGrid/>
                    <w:spacing w:line="240" w:lineRule="atLeast"/>
                    <w:jc w:val="left"/>
                    <w:textAlignment w:val="auto"/>
                    <w:rPr>
                      <w:rFonts w:hint="default" w:ascii="Times New Roman" w:hAnsi="Times New Roman" w:eastAsia="宋体" w:cs="Times New Roman"/>
                      <w:caps w:val="0"/>
                      <w:color w:val="auto"/>
                      <w:spacing w:val="0"/>
                      <w:kern w:val="0"/>
                      <w:position w:val="0"/>
                      <w:sz w:val="21"/>
                      <w:szCs w:val="21"/>
                      <w:lang w:val="en-US" w:eastAsia="zh-CN" w:bidi="ar"/>
                    </w:rPr>
                  </w:pPr>
                  <w:r>
                    <w:rPr>
                      <w:rFonts w:hint="default" w:ascii="Times New Roman" w:hAnsi="Times New Roman" w:eastAsia="宋体" w:cs="Times New Roman"/>
                      <w:caps w:val="0"/>
                      <w:color w:val="auto"/>
                      <w:spacing w:val="0"/>
                      <w:kern w:val="0"/>
                      <w:position w:val="0"/>
                      <w:sz w:val="21"/>
                      <w:szCs w:val="21"/>
                      <w:lang w:bidi="ar"/>
                    </w:rPr>
                    <w:t>项目</w:t>
                  </w:r>
                  <w:r>
                    <w:rPr>
                      <w:rFonts w:hint="default" w:ascii="Times New Roman" w:hAnsi="Times New Roman" w:eastAsia="宋体" w:cs="Times New Roman"/>
                      <w:caps w:val="0"/>
                      <w:color w:val="auto"/>
                      <w:spacing w:val="0"/>
                      <w:kern w:val="0"/>
                      <w:position w:val="0"/>
                      <w:sz w:val="21"/>
                      <w:szCs w:val="21"/>
                      <w:lang w:eastAsia="zh-CN" w:bidi="ar"/>
                    </w:rPr>
                    <w:t>位于陕西省宝鸡市陈仓区东关街道陈仓区妇幼保健院对面</w:t>
                  </w:r>
                  <w:r>
                    <w:rPr>
                      <w:rFonts w:hint="default" w:ascii="Times New Roman" w:hAnsi="Times New Roman" w:eastAsia="宋体" w:cs="Times New Roman"/>
                      <w:caps w:val="0"/>
                      <w:color w:val="auto"/>
                      <w:spacing w:val="0"/>
                      <w:kern w:val="0"/>
                      <w:position w:val="0"/>
                      <w:sz w:val="21"/>
                      <w:szCs w:val="21"/>
                      <w:lang w:bidi="ar"/>
                    </w:rPr>
                    <w:t>，</w:t>
                  </w:r>
                  <w:r>
                    <w:rPr>
                      <w:rFonts w:hint="default" w:ascii="Times New Roman" w:hAnsi="Times New Roman" w:eastAsia="宋体" w:cs="Times New Roman"/>
                      <w:caps w:val="0"/>
                      <w:color w:val="auto"/>
                      <w:spacing w:val="0"/>
                      <w:kern w:val="0"/>
                      <w:position w:val="0"/>
                      <w:sz w:val="21"/>
                      <w:szCs w:val="21"/>
                      <w:lang w:val="en-US" w:eastAsia="zh-CN" w:bidi="ar"/>
                    </w:rPr>
                    <w:t>用地性质为工业用地</w:t>
                  </w:r>
                </w:p>
              </w:tc>
            </w:tr>
          </w:tbl>
          <w:p w14:paraId="44E15389">
            <w:pPr>
              <w:adjustRightInd w:val="0"/>
              <w:snapToGrid w:val="0"/>
              <w:jc w:val="center"/>
              <w:rPr>
                <w:rFonts w:hint="default" w:ascii="Times New Roman" w:hAnsi="Times New Roman" w:eastAsia="宋体" w:cs="Times New Roman"/>
                <w:color w:val="auto"/>
                <w:kern w:val="0"/>
                <w:sz w:val="24"/>
              </w:rPr>
            </w:pPr>
          </w:p>
        </w:tc>
      </w:tr>
      <w:tr w14:paraId="7CACC2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21" w:type="dxa"/>
            <w:noWrap w:val="0"/>
            <w:tcMar>
              <w:left w:w="28" w:type="dxa"/>
              <w:right w:w="28" w:type="dxa"/>
            </w:tcMar>
            <w:vAlign w:val="center"/>
          </w:tcPr>
          <w:p w14:paraId="50E0935E">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污染</w:t>
            </w:r>
          </w:p>
          <w:p w14:paraId="4670FBC5">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物排</w:t>
            </w:r>
          </w:p>
          <w:p w14:paraId="2A5586A8">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放控</w:t>
            </w:r>
          </w:p>
          <w:p w14:paraId="0B105865">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制标</w:t>
            </w:r>
          </w:p>
          <w:p w14:paraId="7BB4BE01">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准</w:t>
            </w:r>
          </w:p>
        </w:tc>
        <w:tc>
          <w:tcPr>
            <w:tcW w:w="8508" w:type="dxa"/>
            <w:noWrap w:val="0"/>
            <w:vAlign w:val="center"/>
          </w:tcPr>
          <w:p w14:paraId="6BAAFE12">
            <w:pPr>
              <w:spacing w:line="480" w:lineRule="exact"/>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一、废气</w:t>
            </w:r>
          </w:p>
          <w:p w14:paraId="78AA0B0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0"/>
                <w:sz w:val="24"/>
                <w:szCs w:val="24"/>
                <w:lang w:val="en-US" w:eastAsia="zh-CN"/>
              </w:rPr>
              <w:t>施工期扬尘执行《施工场界扬尘排放限值》（DB61/1078-2017）中表1的标准限值；天然气锅炉废气执行《</w:t>
            </w:r>
            <w:r>
              <w:rPr>
                <w:rFonts w:hint="default" w:ascii="Times New Roman" w:hAnsi="Times New Roman" w:eastAsia="宋体" w:cs="Times New Roman"/>
                <w:color w:val="auto"/>
                <w:spacing w:val="0"/>
                <w:position w:val="0"/>
                <w:sz w:val="24"/>
                <w:szCs w:val="24"/>
                <w:lang w:val="en-US" w:eastAsia="zh-CN"/>
              </w:rPr>
              <w:t>锅炉大气污染物排放标准</w:t>
            </w:r>
            <w:r>
              <w:rPr>
                <w:rFonts w:hint="default" w:ascii="Times New Roman" w:hAnsi="Times New Roman" w:eastAsia="宋体" w:cs="Times New Roman"/>
                <w:color w:val="auto"/>
                <w:spacing w:val="0"/>
                <w:sz w:val="24"/>
                <w:szCs w:val="24"/>
                <w:lang w:val="en-US" w:eastAsia="zh-CN"/>
              </w:rPr>
              <w:t>》</w:t>
            </w:r>
            <w:r>
              <w:rPr>
                <w:rFonts w:hint="default" w:ascii="Times New Roman" w:hAnsi="Times New Roman" w:eastAsia="宋体" w:cs="Times New Roman"/>
                <w:color w:val="auto"/>
                <w:spacing w:val="0"/>
                <w:position w:val="0"/>
                <w:sz w:val="24"/>
                <w:szCs w:val="24"/>
                <w:lang w:val="en-US" w:eastAsia="zh-CN"/>
              </w:rPr>
              <w:t>（DB61/1226-2018）《宝鸡市锅炉大气污染专项整治行动方案》（宝气专办发〔2023〕7号）相关要求，</w:t>
            </w:r>
            <w:r>
              <w:rPr>
                <w:rFonts w:hint="default" w:ascii="Times New Roman" w:hAnsi="Times New Roman" w:eastAsia="宋体" w:cs="Times New Roman"/>
                <w:b w:val="0"/>
                <w:bCs w:val="0"/>
                <w:color w:val="auto"/>
                <w:sz w:val="24"/>
                <w:szCs w:val="24"/>
                <w:vertAlign w:val="baseline"/>
                <w:lang w:val="en-US" w:eastAsia="zh-CN"/>
              </w:rPr>
              <w:t>天然气退火炉废气执行</w:t>
            </w:r>
            <w:r>
              <w:rPr>
                <w:rFonts w:hint="default" w:ascii="Times New Roman" w:hAnsi="Times New Roman" w:eastAsia="宋体" w:cs="Times New Roman"/>
                <w:color w:val="auto"/>
                <w:spacing w:val="0"/>
                <w:position w:val="0"/>
                <w:sz w:val="24"/>
                <w:szCs w:val="24"/>
                <w:lang w:val="en-US" w:eastAsia="zh-CN"/>
              </w:rPr>
              <w:t>《宝鸡市工业炉窑大气污染综合治理实施方案》（宝治霾办发〔2019〕26号），轧制（油雾）、抛丸、酸洗</w:t>
            </w:r>
            <w:r>
              <w:rPr>
                <w:rFonts w:hint="default" w:ascii="Times New Roman" w:hAnsi="Times New Roman" w:eastAsia="宋体" w:cs="Times New Roman"/>
                <w:color w:val="auto"/>
                <w:spacing w:val="0"/>
                <w:position w:val="0"/>
                <w:sz w:val="24"/>
                <w:szCs w:val="24"/>
                <w:lang w:eastAsia="zh-CN"/>
              </w:rPr>
              <w:t>废气</w:t>
            </w:r>
            <w:r>
              <w:rPr>
                <w:rFonts w:hint="default" w:ascii="Times New Roman" w:hAnsi="Times New Roman" w:eastAsia="宋体" w:cs="Times New Roman"/>
                <w:color w:val="auto"/>
                <w:sz w:val="24"/>
                <w:szCs w:val="24"/>
                <w:lang w:eastAsia="zh-CN"/>
              </w:rPr>
              <w:t>有组织《大气污染物综合排放标准》（GB16297-1996）表2二级标准</w:t>
            </w:r>
            <w:r>
              <w:rPr>
                <w:rFonts w:hint="default" w:ascii="Times New Roman" w:hAnsi="Times New Roman" w:eastAsia="宋体" w:cs="Times New Roman"/>
                <w:color w:val="auto"/>
                <w:sz w:val="24"/>
                <w:szCs w:val="24"/>
                <w:lang w:val="en-US" w:eastAsia="zh-CN"/>
              </w:rPr>
              <w:t>，其中酸洗废气中有组织颗粒物、SO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vertAlign w:val="baseline"/>
                <w:lang w:val="en-US" w:eastAsia="zh-CN"/>
              </w:rPr>
              <w:t>执行</w:t>
            </w:r>
            <w:r>
              <w:rPr>
                <w:rFonts w:hint="default" w:ascii="Times New Roman" w:hAnsi="Times New Roman" w:eastAsia="宋体" w:cs="Times New Roman"/>
                <w:color w:val="auto"/>
                <w:spacing w:val="0"/>
                <w:position w:val="0"/>
                <w:sz w:val="24"/>
                <w:szCs w:val="24"/>
                <w:lang w:val="en-US" w:eastAsia="zh-CN"/>
              </w:rPr>
              <w:t>《宝鸡市工业炉窑大气污染综合治理实施方案》（宝治霾办发〔2019〕26号），氨有组织执行《恶臭污染物排放标准》（GB 14554-93）要求；</w:t>
            </w:r>
            <w:r>
              <w:rPr>
                <w:rFonts w:hint="default" w:ascii="Times New Roman" w:hAnsi="Times New Roman" w:eastAsia="宋体" w:cs="Times New Roman"/>
                <w:color w:val="auto"/>
                <w:sz w:val="24"/>
                <w:szCs w:val="24"/>
                <w:lang w:val="en-US" w:eastAsia="zh-CN"/>
              </w:rPr>
              <w:t>无组织执行</w:t>
            </w:r>
            <w:r>
              <w:rPr>
                <w:rFonts w:hint="default" w:ascii="Times New Roman" w:hAnsi="Times New Roman" w:eastAsia="宋体" w:cs="Times New Roman"/>
                <w:color w:val="auto"/>
                <w:sz w:val="24"/>
                <w:szCs w:val="24"/>
                <w:lang w:eastAsia="zh-CN"/>
              </w:rPr>
              <w:t>《大气污染物综合排放标准》（GB16297-1996）表2二级标准</w:t>
            </w:r>
            <w:r>
              <w:rPr>
                <w:rFonts w:hint="default" w:ascii="Times New Roman" w:hAnsi="Times New Roman" w:eastAsia="宋体" w:cs="Times New Roman"/>
                <w:color w:val="auto"/>
                <w:sz w:val="24"/>
                <w:szCs w:val="24"/>
                <w:lang w:val="en-US" w:eastAsia="zh-CN"/>
              </w:rPr>
              <w:t>及《挥发性有机物无组织排放控制标准》（GB37822-2019），</w:t>
            </w:r>
            <w:r>
              <w:rPr>
                <w:rFonts w:hint="default" w:ascii="Times New Roman" w:hAnsi="Times New Roman" w:eastAsia="宋体" w:cs="Times New Roman"/>
                <w:color w:val="auto"/>
                <w:sz w:val="24"/>
                <w:szCs w:val="24"/>
              </w:rPr>
              <w:t>食堂油烟执行《饮食业油烟排放标准（试行）》（GB18483-2001）中相关规定。</w:t>
            </w:r>
          </w:p>
          <w:p w14:paraId="34FFF59D">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eastAsia="宋体" w:cs="Times New Roman"/>
                <w:color w:val="auto"/>
                <w:spacing w:val="0"/>
                <w:sz w:val="24"/>
                <w:szCs w:val="24"/>
                <w:lang w:val="en-US" w:eastAsia="zh-CN"/>
              </w:rPr>
            </w:pPr>
            <w:r>
              <w:rPr>
                <w:rFonts w:hint="default" w:ascii="Times New Roman" w:hAnsi="Times New Roman" w:eastAsia="宋体" w:cs="Times New Roman"/>
                <w:color w:val="auto"/>
                <w:spacing w:val="0"/>
                <w:sz w:val="24"/>
                <w:szCs w:val="24"/>
                <w:lang w:val="en-US" w:eastAsia="zh-CN"/>
              </w:rPr>
              <w:t>标准限值具体详见下表。</w:t>
            </w:r>
          </w:p>
          <w:p w14:paraId="72A47FD4">
            <w:pPr>
              <w:tabs>
                <w:tab w:val="left" w:pos="1053"/>
              </w:tabs>
              <w:autoSpaceDE w:val="0"/>
              <w:autoSpaceDN w:val="0"/>
              <w:adjustRightInd w:val="0"/>
              <w:snapToGrid w:val="0"/>
              <w:spacing w:line="480" w:lineRule="exact"/>
              <w:jc w:val="center"/>
              <w:rPr>
                <w:rFonts w:hint="default" w:ascii="Times New Roman" w:hAnsi="Times New Roman" w:eastAsia="宋体" w:cs="Times New Roman"/>
                <w:b/>
                <w:color w:val="auto"/>
                <w:spacing w:val="0"/>
                <w:kern w:val="0"/>
                <w:sz w:val="24"/>
                <w:lang w:val="zh-CN"/>
              </w:rPr>
            </w:pPr>
            <w:r>
              <w:rPr>
                <w:rFonts w:hint="default" w:ascii="Times New Roman" w:hAnsi="Times New Roman" w:eastAsia="宋体" w:cs="Times New Roman"/>
                <w:b/>
                <w:color w:val="auto"/>
                <w:spacing w:val="0"/>
                <w:kern w:val="0"/>
                <w:sz w:val="24"/>
                <w:lang w:val="zh-CN"/>
              </w:rPr>
              <w:t>表</w:t>
            </w:r>
            <w:r>
              <w:rPr>
                <w:rFonts w:hint="default" w:ascii="Times New Roman" w:hAnsi="Times New Roman" w:eastAsia="宋体" w:cs="Times New Roman"/>
                <w:b/>
                <w:color w:val="auto"/>
                <w:spacing w:val="0"/>
                <w:kern w:val="0"/>
                <w:sz w:val="24"/>
                <w:lang w:val="en-US" w:eastAsia="zh-CN"/>
              </w:rPr>
              <w:t>21</w:t>
            </w:r>
            <w:r>
              <w:rPr>
                <w:rFonts w:hint="default" w:ascii="Times New Roman" w:hAnsi="Times New Roman" w:eastAsia="宋体" w:cs="Times New Roman"/>
                <w:b/>
                <w:color w:val="auto"/>
                <w:spacing w:val="0"/>
                <w:kern w:val="0"/>
                <w:sz w:val="24"/>
                <w:lang w:val="zh-CN"/>
              </w:rPr>
              <w:t xml:space="preserve">   大气污染物排放标准</w:t>
            </w:r>
          </w:p>
          <w:tbl>
            <w:tblPr>
              <w:tblStyle w:val="33"/>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1546"/>
              <w:gridCol w:w="1180"/>
              <w:gridCol w:w="962"/>
              <w:gridCol w:w="2696"/>
              <w:gridCol w:w="914"/>
              <w:gridCol w:w="1068"/>
            </w:tblGrid>
            <w:tr w14:paraId="548409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restart"/>
                  <w:tcBorders>
                    <w:tl2br w:val="nil"/>
                    <w:tr2bl w:val="nil"/>
                  </w:tcBorders>
                  <w:noWrap w:val="0"/>
                  <w:vAlign w:val="center"/>
                </w:tcPr>
                <w:p w14:paraId="0EDE271D">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标准名称及级（类）别</w:t>
                  </w:r>
                </w:p>
              </w:tc>
              <w:tc>
                <w:tcPr>
                  <w:tcW w:w="705" w:type="pct"/>
                  <w:vMerge w:val="restart"/>
                  <w:tcBorders>
                    <w:tl2br w:val="nil"/>
                    <w:tr2bl w:val="nil"/>
                  </w:tcBorders>
                  <w:noWrap w:val="0"/>
                  <w:vAlign w:val="center"/>
                </w:tcPr>
                <w:p w14:paraId="3C54556A">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污染因子</w:t>
                  </w:r>
                </w:p>
              </w:tc>
              <w:tc>
                <w:tcPr>
                  <w:tcW w:w="3370" w:type="pct"/>
                  <w:gridSpan w:val="4"/>
                  <w:tcBorders>
                    <w:tl2br w:val="nil"/>
                    <w:tr2bl w:val="nil"/>
                  </w:tcBorders>
                  <w:noWrap w:val="0"/>
                  <w:vAlign w:val="center"/>
                </w:tcPr>
                <w:p w14:paraId="7E320B49">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标准值</w:t>
                  </w:r>
                </w:p>
              </w:tc>
            </w:tr>
            <w:tr w14:paraId="3900AA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7F0A960A">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b/>
                      <w:bCs/>
                      <w:color w:val="auto"/>
                      <w:sz w:val="21"/>
                      <w:szCs w:val="21"/>
                    </w:rPr>
                  </w:pPr>
                </w:p>
              </w:tc>
              <w:tc>
                <w:tcPr>
                  <w:tcW w:w="705" w:type="pct"/>
                  <w:vMerge w:val="continue"/>
                  <w:tcBorders>
                    <w:tl2br w:val="nil"/>
                    <w:tr2bl w:val="nil"/>
                  </w:tcBorders>
                  <w:noWrap w:val="0"/>
                  <w:vAlign w:val="center"/>
                </w:tcPr>
                <w:p w14:paraId="310CFE28">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b/>
                      <w:bCs/>
                      <w:color w:val="auto"/>
                      <w:sz w:val="21"/>
                      <w:szCs w:val="21"/>
                    </w:rPr>
                  </w:pPr>
                </w:p>
              </w:tc>
              <w:tc>
                <w:tcPr>
                  <w:tcW w:w="2732" w:type="pct"/>
                  <w:gridSpan w:val="3"/>
                  <w:tcBorders>
                    <w:tl2br w:val="nil"/>
                    <w:tr2bl w:val="nil"/>
                  </w:tcBorders>
                  <w:noWrap w:val="0"/>
                  <w:vAlign w:val="center"/>
                </w:tcPr>
                <w:p w14:paraId="7005B568">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类别</w:t>
                  </w:r>
                </w:p>
              </w:tc>
              <w:tc>
                <w:tcPr>
                  <w:tcW w:w="638" w:type="pct"/>
                  <w:tcBorders>
                    <w:tl2br w:val="nil"/>
                    <w:tr2bl w:val="nil"/>
                  </w:tcBorders>
                  <w:noWrap w:val="0"/>
                  <w:vAlign w:val="center"/>
                </w:tcPr>
                <w:p w14:paraId="4320A098">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数值</w:t>
                  </w:r>
                </w:p>
              </w:tc>
            </w:tr>
            <w:tr w14:paraId="537D65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tcBorders>
                    <w:tl2br w:val="nil"/>
                    <w:tr2bl w:val="nil"/>
                  </w:tcBorders>
                  <w:noWrap w:val="0"/>
                  <w:vAlign w:val="center"/>
                </w:tcPr>
                <w:p w14:paraId="1F462DAD">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施工场界扬尘排放限值</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（DB61/1078-2017）</w:t>
                  </w:r>
                </w:p>
              </w:tc>
              <w:tc>
                <w:tcPr>
                  <w:tcW w:w="705" w:type="pct"/>
                  <w:tcBorders>
                    <w:tl2br w:val="nil"/>
                    <w:tr2bl w:val="nil"/>
                  </w:tcBorders>
                  <w:noWrap w:val="0"/>
                  <w:vAlign w:val="center"/>
                </w:tcPr>
                <w:p w14:paraId="57F15C55">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总悬浮颗粒物</w:t>
                  </w:r>
                </w:p>
              </w:tc>
              <w:tc>
                <w:tcPr>
                  <w:tcW w:w="2732" w:type="pct"/>
                  <w:gridSpan w:val="3"/>
                  <w:tcBorders>
                    <w:tl2br w:val="nil"/>
                    <w:tr2bl w:val="nil"/>
                  </w:tcBorders>
                  <w:noWrap w:val="0"/>
                  <w:vAlign w:val="center"/>
                </w:tcPr>
                <w:p w14:paraId="69055303">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基础、主体结构及装饰工程</w:t>
                  </w:r>
                  <w:r>
                    <w:rPr>
                      <w:rFonts w:hint="default" w:ascii="Times New Roman" w:hAnsi="Times New Roman" w:eastAsia="宋体" w:cs="Times New Roman"/>
                      <w:color w:val="auto"/>
                      <w:spacing w:val="0"/>
                      <w:kern w:val="24"/>
                      <w:position w:val="0"/>
                      <w:sz w:val="21"/>
                      <w:szCs w:val="21"/>
                    </w:rPr>
                    <w:t>mg/m</w:t>
                  </w:r>
                  <w:r>
                    <w:rPr>
                      <w:rFonts w:hint="default" w:ascii="Times New Roman" w:hAnsi="Times New Roman" w:eastAsia="宋体" w:cs="Times New Roman"/>
                      <w:color w:val="auto"/>
                      <w:spacing w:val="0"/>
                      <w:kern w:val="24"/>
                      <w:position w:val="0"/>
                      <w:sz w:val="21"/>
                      <w:szCs w:val="21"/>
                      <w:vertAlign w:val="superscript"/>
                    </w:rPr>
                    <w:t>3</w:t>
                  </w:r>
                </w:p>
              </w:tc>
              <w:tc>
                <w:tcPr>
                  <w:tcW w:w="638" w:type="pct"/>
                  <w:tcBorders>
                    <w:tl2br w:val="nil"/>
                    <w:tr2bl w:val="nil"/>
                  </w:tcBorders>
                  <w:noWrap w:val="0"/>
                  <w:vAlign w:val="center"/>
                </w:tcPr>
                <w:p w14:paraId="51DD5F8C">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w w:val="100"/>
                      <w:position w:val="0"/>
                      <w:sz w:val="21"/>
                      <w:szCs w:val="21"/>
                    </w:rPr>
                    <w:t>≤</w:t>
                  </w:r>
                  <w:r>
                    <w:rPr>
                      <w:rFonts w:hint="default" w:ascii="Times New Roman" w:hAnsi="Times New Roman" w:eastAsia="宋体" w:cs="Times New Roman"/>
                      <w:color w:val="auto"/>
                      <w:spacing w:val="0"/>
                      <w:position w:val="0"/>
                      <w:sz w:val="21"/>
                      <w:szCs w:val="21"/>
                    </w:rPr>
                    <w:t>0.7</w:t>
                  </w:r>
                </w:p>
              </w:tc>
            </w:tr>
            <w:tr w14:paraId="65AE0B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restart"/>
                  <w:tcBorders>
                    <w:tl2br w:val="nil"/>
                    <w:tr2bl w:val="nil"/>
                  </w:tcBorders>
                  <w:noWrap w:val="0"/>
                  <w:vAlign w:val="center"/>
                </w:tcPr>
                <w:p w14:paraId="1722B532">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position w:val="0"/>
                      <w:sz w:val="21"/>
                      <w:szCs w:val="21"/>
                      <w:lang w:val="en-US" w:eastAsia="zh-CN"/>
                    </w:rPr>
                    <w:t>《宝鸡市工业炉窑大气污染综合治理实施方案》（宝治霾办发〔2019〕26号）</w:t>
                  </w:r>
                </w:p>
              </w:tc>
              <w:tc>
                <w:tcPr>
                  <w:tcW w:w="705" w:type="pct"/>
                  <w:tcBorders>
                    <w:tl2br w:val="nil"/>
                    <w:tr2bl w:val="nil"/>
                  </w:tcBorders>
                  <w:noWrap w:val="0"/>
                  <w:vAlign w:val="center"/>
                </w:tcPr>
                <w:p w14:paraId="0A2672E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pacing w:val="0"/>
                      <w:w w:val="100"/>
                      <w:position w:val="0"/>
                      <w:sz w:val="21"/>
                      <w:szCs w:val="21"/>
                      <w:lang w:val="en-US" w:eastAsia="zh-CN"/>
                    </w:rPr>
                    <w:t>颗粒物</w:t>
                  </w:r>
                </w:p>
              </w:tc>
              <w:tc>
                <w:tcPr>
                  <w:tcW w:w="2732" w:type="pct"/>
                  <w:gridSpan w:val="3"/>
                  <w:tcBorders>
                    <w:tl2br w:val="nil"/>
                    <w:tr2bl w:val="nil"/>
                  </w:tcBorders>
                  <w:noWrap w:val="0"/>
                  <w:vAlign w:val="center"/>
                </w:tcPr>
                <w:p w14:paraId="369D781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w w:val="100"/>
                      <w:position w:val="0"/>
                      <w:sz w:val="21"/>
                      <w:szCs w:val="21"/>
                    </w:rPr>
                    <w:t>最高允许排放浓度</w:t>
                  </w:r>
                  <w:r>
                    <w:rPr>
                      <w:rFonts w:hint="default" w:ascii="Times New Roman" w:hAnsi="Times New Roman" w:eastAsia="宋体" w:cs="Times New Roman"/>
                      <w:color w:val="auto"/>
                      <w:spacing w:val="0"/>
                      <w:kern w:val="24"/>
                      <w:position w:val="0"/>
                      <w:sz w:val="21"/>
                      <w:szCs w:val="21"/>
                    </w:rPr>
                    <w:t>mg/m</w:t>
                  </w:r>
                  <w:r>
                    <w:rPr>
                      <w:rFonts w:hint="default" w:ascii="Times New Roman" w:hAnsi="Times New Roman" w:eastAsia="宋体" w:cs="Times New Roman"/>
                      <w:color w:val="auto"/>
                      <w:spacing w:val="0"/>
                      <w:kern w:val="24"/>
                      <w:position w:val="0"/>
                      <w:sz w:val="21"/>
                      <w:szCs w:val="21"/>
                      <w:vertAlign w:val="superscript"/>
                    </w:rPr>
                    <w:t>3</w:t>
                  </w:r>
                </w:p>
              </w:tc>
              <w:tc>
                <w:tcPr>
                  <w:tcW w:w="638" w:type="pct"/>
                  <w:tcBorders>
                    <w:tl2br w:val="nil"/>
                    <w:tr2bl w:val="nil"/>
                  </w:tcBorders>
                  <w:noWrap w:val="0"/>
                  <w:vAlign w:val="center"/>
                </w:tcPr>
                <w:p w14:paraId="5786254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w w:val="100"/>
                      <w:position w:val="0"/>
                      <w:sz w:val="21"/>
                      <w:szCs w:val="21"/>
                    </w:rPr>
                    <w:t>≤</w:t>
                  </w:r>
                  <w:r>
                    <w:rPr>
                      <w:rFonts w:hint="default" w:ascii="Times New Roman" w:hAnsi="Times New Roman" w:eastAsia="宋体" w:cs="Times New Roman"/>
                      <w:color w:val="auto"/>
                      <w:spacing w:val="0"/>
                      <w:w w:val="100"/>
                      <w:position w:val="0"/>
                      <w:sz w:val="21"/>
                      <w:szCs w:val="21"/>
                      <w:lang w:val="en-US" w:eastAsia="zh-CN"/>
                    </w:rPr>
                    <w:t>30</w:t>
                  </w:r>
                </w:p>
              </w:tc>
            </w:tr>
            <w:tr w14:paraId="02D7DC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5A74D935">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color w:val="auto"/>
                      <w:spacing w:val="0"/>
                      <w:sz w:val="21"/>
                      <w:szCs w:val="21"/>
                      <w:lang w:eastAsia="zh-CN"/>
                    </w:rPr>
                  </w:pPr>
                </w:p>
              </w:tc>
              <w:tc>
                <w:tcPr>
                  <w:tcW w:w="705" w:type="pct"/>
                  <w:tcBorders>
                    <w:tl2br w:val="nil"/>
                    <w:tr2bl w:val="nil"/>
                  </w:tcBorders>
                  <w:noWrap w:val="0"/>
                  <w:vAlign w:val="center"/>
                </w:tcPr>
                <w:p w14:paraId="5E85324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position w:val="0"/>
                      <w:sz w:val="21"/>
                      <w:szCs w:val="21"/>
                    </w:rPr>
                    <w:t>二氧化硫</w:t>
                  </w:r>
                </w:p>
              </w:tc>
              <w:tc>
                <w:tcPr>
                  <w:tcW w:w="2732" w:type="pct"/>
                  <w:gridSpan w:val="3"/>
                  <w:tcBorders>
                    <w:tl2br w:val="nil"/>
                    <w:tr2bl w:val="nil"/>
                  </w:tcBorders>
                  <w:noWrap w:val="0"/>
                  <w:vAlign w:val="center"/>
                </w:tcPr>
                <w:p w14:paraId="24E9F53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w w:val="100"/>
                      <w:position w:val="0"/>
                      <w:sz w:val="21"/>
                      <w:szCs w:val="21"/>
                    </w:rPr>
                    <w:t>最高允许排放浓度</w:t>
                  </w:r>
                  <w:r>
                    <w:rPr>
                      <w:rFonts w:hint="default" w:ascii="Times New Roman" w:hAnsi="Times New Roman" w:eastAsia="宋体" w:cs="Times New Roman"/>
                      <w:color w:val="auto"/>
                      <w:spacing w:val="0"/>
                      <w:kern w:val="24"/>
                      <w:position w:val="0"/>
                      <w:sz w:val="21"/>
                      <w:szCs w:val="21"/>
                    </w:rPr>
                    <w:t>mg/m</w:t>
                  </w:r>
                  <w:r>
                    <w:rPr>
                      <w:rFonts w:hint="default" w:ascii="Times New Roman" w:hAnsi="Times New Roman" w:eastAsia="宋体" w:cs="Times New Roman"/>
                      <w:color w:val="auto"/>
                      <w:spacing w:val="0"/>
                      <w:kern w:val="24"/>
                      <w:position w:val="0"/>
                      <w:sz w:val="21"/>
                      <w:szCs w:val="21"/>
                      <w:vertAlign w:val="superscript"/>
                    </w:rPr>
                    <w:t>3</w:t>
                  </w:r>
                </w:p>
              </w:tc>
              <w:tc>
                <w:tcPr>
                  <w:tcW w:w="638" w:type="pct"/>
                  <w:tcBorders>
                    <w:tl2br w:val="nil"/>
                    <w:tr2bl w:val="nil"/>
                  </w:tcBorders>
                  <w:noWrap w:val="0"/>
                  <w:vAlign w:val="center"/>
                </w:tcPr>
                <w:p w14:paraId="354F8C2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w w:val="100"/>
                      <w:position w:val="0"/>
                      <w:sz w:val="21"/>
                      <w:szCs w:val="21"/>
                    </w:rPr>
                    <w:t>≤</w:t>
                  </w:r>
                  <w:r>
                    <w:rPr>
                      <w:rFonts w:hint="default" w:ascii="Times New Roman" w:hAnsi="Times New Roman" w:eastAsia="宋体" w:cs="Times New Roman"/>
                      <w:color w:val="auto"/>
                      <w:spacing w:val="0"/>
                      <w:w w:val="100"/>
                      <w:position w:val="0"/>
                      <w:sz w:val="21"/>
                      <w:szCs w:val="21"/>
                      <w:lang w:val="en-US" w:eastAsia="zh-CN"/>
                    </w:rPr>
                    <w:t>200</w:t>
                  </w:r>
                </w:p>
              </w:tc>
            </w:tr>
            <w:tr w14:paraId="3FCADE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6B310BF2">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color w:val="auto"/>
                      <w:spacing w:val="0"/>
                      <w:sz w:val="21"/>
                      <w:szCs w:val="21"/>
                      <w:lang w:eastAsia="zh-CN"/>
                    </w:rPr>
                  </w:pPr>
                </w:p>
              </w:tc>
              <w:tc>
                <w:tcPr>
                  <w:tcW w:w="705" w:type="pct"/>
                  <w:tcBorders>
                    <w:tl2br w:val="nil"/>
                    <w:tr2bl w:val="nil"/>
                  </w:tcBorders>
                  <w:noWrap w:val="0"/>
                  <w:vAlign w:val="center"/>
                </w:tcPr>
                <w:p w14:paraId="73CF77C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position w:val="0"/>
                      <w:sz w:val="21"/>
                      <w:szCs w:val="21"/>
                    </w:rPr>
                    <w:t>氮氧化物</w:t>
                  </w:r>
                </w:p>
              </w:tc>
              <w:tc>
                <w:tcPr>
                  <w:tcW w:w="2732" w:type="pct"/>
                  <w:gridSpan w:val="3"/>
                  <w:tcBorders>
                    <w:tl2br w:val="nil"/>
                    <w:tr2bl w:val="nil"/>
                  </w:tcBorders>
                  <w:noWrap w:val="0"/>
                  <w:vAlign w:val="center"/>
                </w:tcPr>
                <w:p w14:paraId="4887C0C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w w:val="100"/>
                      <w:position w:val="0"/>
                      <w:sz w:val="21"/>
                      <w:szCs w:val="21"/>
                    </w:rPr>
                    <w:t>最高允许排放浓度</w:t>
                  </w:r>
                  <w:r>
                    <w:rPr>
                      <w:rFonts w:hint="default" w:ascii="Times New Roman" w:hAnsi="Times New Roman" w:eastAsia="宋体" w:cs="Times New Roman"/>
                      <w:color w:val="auto"/>
                      <w:spacing w:val="0"/>
                      <w:kern w:val="24"/>
                      <w:position w:val="0"/>
                      <w:sz w:val="21"/>
                      <w:szCs w:val="21"/>
                    </w:rPr>
                    <w:t>mg/m</w:t>
                  </w:r>
                  <w:r>
                    <w:rPr>
                      <w:rFonts w:hint="default" w:ascii="Times New Roman" w:hAnsi="Times New Roman" w:eastAsia="宋体" w:cs="Times New Roman"/>
                      <w:color w:val="auto"/>
                      <w:spacing w:val="0"/>
                      <w:kern w:val="24"/>
                      <w:position w:val="0"/>
                      <w:sz w:val="21"/>
                      <w:szCs w:val="21"/>
                      <w:vertAlign w:val="superscript"/>
                    </w:rPr>
                    <w:t>3</w:t>
                  </w:r>
                </w:p>
              </w:tc>
              <w:tc>
                <w:tcPr>
                  <w:tcW w:w="638" w:type="pct"/>
                  <w:tcBorders>
                    <w:tl2br w:val="nil"/>
                    <w:tr2bl w:val="nil"/>
                  </w:tcBorders>
                  <w:noWrap w:val="0"/>
                  <w:vAlign w:val="center"/>
                </w:tcPr>
                <w:p w14:paraId="1140942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w w:val="100"/>
                      <w:position w:val="0"/>
                      <w:sz w:val="21"/>
                      <w:szCs w:val="21"/>
                    </w:rPr>
                    <w:t>≤</w:t>
                  </w:r>
                  <w:r>
                    <w:rPr>
                      <w:rFonts w:hint="default" w:ascii="Times New Roman" w:hAnsi="Times New Roman" w:eastAsia="宋体" w:cs="Times New Roman"/>
                      <w:color w:val="auto"/>
                      <w:spacing w:val="0"/>
                      <w:w w:val="100"/>
                      <w:position w:val="0"/>
                      <w:sz w:val="21"/>
                      <w:szCs w:val="21"/>
                      <w:lang w:val="en-US" w:eastAsia="zh-CN"/>
                    </w:rPr>
                    <w:t>300</w:t>
                  </w:r>
                </w:p>
              </w:tc>
            </w:tr>
            <w:tr w14:paraId="334555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restart"/>
                  <w:tcBorders>
                    <w:tl2br w:val="nil"/>
                    <w:tr2bl w:val="nil"/>
                  </w:tcBorders>
                  <w:noWrap w:val="0"/>
                  <w:vAlign w:val="center"/>
                </w:tcPr>
                <w:p w14:paraId="1D733BD6">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position w:val="0"/>
                      <w:sz w:val="21"/>
                      <w:szCs w:val="21"/>
                      <w:lang w:val="en-US" w:eastAsia="zh-CN"/>
                    </w:rPr>
                    <w:t>《锅炉大气污染物排放标准》（DB61/1226-2018）《宝鸡市锅炉大气污染专项整治行动方案》（宝气专办发〔2023〕7号）</w:t>
                  </w:r>
                </w:p>
              </w:tc>
              <w:tc>
                <w:tcPr>
                  <w:tcW w:w="705" w:type="pct"/>
                  <w:tcBorders>
                    <w:tl2br w:val="nil"/>
                    <w:tr2bl w:val="nil"/>
                  </w:tcBorders>
                  <w:noWrap w:val="0"/>
                  <w:vAlign w:val="center"/>
                </w:tcPr>
                <w:p w14:paraId="21B5F0A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bCs/>
                      <w:color w:val="auto"/>
                      <w:spacing w:val="0"/>
                      <w:w w:val="100"/>
                      <w:position w:val="0"/>
                      <w:sz w:val="21"/>
                      <w:szCs w:val="21"/>
                      <w:lang w:val="en-US" w:eastAsia="zh-CN"/>
                    </w:rPr>
                    <w:t>颗粒物</w:t>
                  </w:r>
                </w:p>
              </w:tc>
              <w:tc>
                <w:tcPr>
                  <w:tcW w:w="2732" w:type="pct"/>
                  <w:gridSpan w:val="3"/>
                  <w:tcBorders>
                    <w:tl2br w:val="nil"/>
                    <w:tr2bl w:val="nil"/>
                  </w:tcBorders>
                  <w:noWrap w:val="0"/>
                  <w:vAlign w:val="center"/>
                </w:tcPr>
                <w:p w14:paraId="6204D09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最高允许排放浓度</w:t>
                  </w:r>
                  <w:r>
                    <w:rPr>
                      <w:rFonts w:hint="default" w:ascii="Times New Roman" w:hAnsi="Times New Roman" w:eastAsia="宋体" w:cs="Times New Roman"/>
                      <w:color w:val="auto"/>
                      <w:spacing w:val="0"/>
                      <w:w w:val="100"/>
                      <w:kern w:val="24"/>
                      <w:position w:val="0"/>
                      <w:sz w:val="21"/>
                      <w:szCs w:val="21"/>
                    </w:rPr>
                    <w:t>mg/m</w:t>
                  </w:r>
                  <w:r>
                    <w:rPr>
                      <w:rFonts w:hint="default" w:ascii="Times New Roman" w:hAnsi="Times New Roman" w:eastAsia="宋体" w:cs="Times New Roman"/>
                      <w:color w:val="auto"/>
                      <w:spacing w:val="0"/>
                      <w:w w:val="100"/>
                      <w:kern w:val="24"/>
                      <w:position w:val="0"/>
                      <w:sz w:val="21"/>
                      <w:szCs w:val="21"/>
                      <w:vertAlign w:val="superscript"/>
                    </w:rPr>
                    <w:t>3</w:t>
                  </w:r>
                </w:p>
              </w:tc>
              <w:tc>
                <w:tcPr>
                  <w:tcW w:w="638" w:type="pct"/>
                  <w:tcBorders>
                    <w:tl2br w:val="nil"/>
                    <w:tr2bl w:val="nil"/>
                  </w:tcBorders>
                  <w:noWrap w:val="0"/>
                  <w:vAlign w:val="center"/>
                </w:tcPr>
                <w:p w14:paraId="2A363DA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rPr>
                    <w:t>≤</w:t>
                  </w:r>
                  <w:r>
                    <w:rPr>
                      <w:rFonts w:hint="default" w:ascii="Times New Roman" w:hAnsi="Times New Roman" w:eastAsia="宋体" w:cs="Times New Roman"/>
                      <w:color w:val="auto"/>
                      <w:spacing w:val="0"/>
                      <w:w w:val="100"/>
                      <w:position w:val="0"/>
                      <w:sz w:val="21"/>
                      <w:szCs w:val="21"/>
                      <w:lang w:val="en-US" w:eastAsia="zh-CN"/>
                    </w:rPr>
                    <w:t>10</w:t>
                  </w:r>
                </w:p>
              </w:tc>
            </w:tr>
            <w:tr w14:paraId="03F9A6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040A7DF7">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color w:val="auto"/>
                      <w:spacing w:val="0"/>
                      <w:sz w:val="21"/>
                      <w:szCs w:val="21"/>
                      <w:lang w:eastAsia="zh-CN"/>
                    </w:rPr>
                  </w:pPr>
                </w:p>
              </w:tc>
              <w:tc>
                <w:tcPr>
                  <w:tcW w:w="705" w:type="pct"/>
                  <w:tcBorders>
                    <w:tl2br w:val="nil"/>
                    <w:tr2bl w:val="nil"/>
                  </w:tcBorders>
                  <w:noWrap w:val="0"/>
                  <w:vAlign w:val="center"/>
                </w:tcPr>
                <w:p w14:paraId="52E0176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二氧化硫</w:t>
                  </w:r>
                </w:p>
              </w:tc>
              <w:tc>
                <w:tcPr>
                  <w:tcW w:w="2732" w:type="pct"/>
                  <w:gridSpan w:val="3"/>
                  <w:tcBorders>
                    <w:tl2br w:val="nil"/>
                    <w:tr2bl w:val="nil"/>
                  </w:tcBorders>
                  <w:noWrap w:val="0"/>
                  <w:vAlign w:val="center"/>
                </w:tcPr>
                <w:p w14:paraId="1F1AAAB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最高允许排放浓度</w:t>
                  </w:r>
                  <w:r>
                    <w:rPr>
                      <w:rFonts w:hint="default" w:ascii="Times New Roman" w:hAnsi="Times New Roman" w:eastAsia="宋体" w:cs="Times New Roman"/>
                      <w:color w:val="auto"/>
                      <w:spacing w:val="0"/>
                      <w:w w:val="100"/>
                      <w:kern w:val="24"/>
                      <w:position w:val="0"/>
                      <w:sz w:val="21"/>
                      <w:szCs w:val="21"/>
                    </w:rPr>
                    <w:t>mg/m</w:t>
                  </w:r>
                  <w:r>
                    <w:rPr>
                      <w:rFonts w:hint="default" w:ascii="Times New Roman" w:hAnsi="Times New Roman" w:eastAsia="宋体" w:cs="Times New Roman"/>
                      <w:color w:val="auto"/>
                      <w:spacing w:val="0"/>
                      <w:w w:val="100"/>
                      <w:kern w:val="24"/>
                      <w:position w:val="0"/>
                      <w:sz w:val="21"/>
                      <w:szCs w:val="21"/>
                      <w:vertAlign w:val="superscript"/>
                    </w:rPr>
                    <w:t>3</w:t>
                  </w:r>
                </w:p>
              </w:tc>
              <w:tc>
                <w:tcPr>
                  <w:tcW w:w="638" w:type="pct"/>
                  <w:tcBorders>
                    <w:tl2br w:val="nil"/>
                    <w:tr2bl w:val="nil"/>
                  </w:tcBorders>
                  <w:noWrap w:val="0"/>
                  <w:vAlign w:val="center"/>
                </w:tcPr>
                <w:p w14:paraId="4C3667C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rPr>
                    <w:t>≤</w:t>
                  </w:r>
                  <w:r>
                    <w:rPr>
                      <w:rFonts w:hint="default" w:ascii="Times New Roman" w:hAnsi="Times New Roman" w:eastAsia="宋体" w:cs="Times New Roman"/>
                      <w:color w:val="auto"/>
                      <w:spacing w:val="0"/>
                      <w:w w:val="100"/>
                      <w:position w:val="0"/>
                      <w:sz w:val="21"/>
                      <w:szCs w:val="21"/>
                      <w:lang w:val="en-US" w:eastAsia="zh-CN"/>
                    </w:rPr>
                    <w:t>20</w:t>
                  </w:r>
                </w:p>
              </w:tc>
            </w:tr>
            <w:tr w14:paraId="3963C6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697C677E">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color w:val="auto"/>
                      <w:spacing w:val="0"/>
                      <w:sz w:val="21"/>
                      <w:szCs w:val="21"/>
                      <w:lang w:eastAsia="zh-CN"/>
                    </w:rPr>
                  </w:pPr>
                </w:p>
              </w:tc>
              <w:tc>
                <w:tcPr>
                  <w:tcW w:w="705" w:type="pct"/>
                  <w:tcBorders>
                    <w:tl2br w:val="nil"/>
                    <w:tr2bl w:val="nil"/>
                  </w:tcBorders>
                  <w:noWrap w:val="0"/>
                  <w:vAlign w:val="center"/>
                </w:tcPr>
                <w:p w14:paraId="6D77C7A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氮氧化物</w:t>
                  </w:r>
                </w:p>
              </w:tc>
              <w:tc>
                <w:tcPr>
                  <w:tcW w:w="2732" w:type="pct"/>
                  <w:gridSpan w:val="3"/>
                  <w:tcBorders>
                    <w:tl2br w:val="nil"/>
                    <w:tr2bl w:val="nil"/>
                  </w:tcBorders>
                  <w:noWrap w:val="0"/>
                  <w:vAlign w:val="center"/>
                </w:tcPr>
                <w:p w14:paraId="64530C5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最高允许排放浓度</w:t>
                  </w:r>
                  <w:r>
                    <w:rPr>
                      <w:rFonts w:hint="default" w:ascii="Times New Roman" w:hAnsi="Times New Roman" w:eastAsia="宋体" w:cs="Times New Roman"/>
                      <w:color w:val="auto"/>
                      <w:spacing w:val="0"/>
                      <w:w w:val="100"/>
                      <w:kern w:val="24"/>
                      <w:position w:val="0"/>
                      <w:sz w:val="21"/>
                      <w:szCs w:val="21"/>
                    </w:rPr>
                    <w:t>mg/m</w:t>
                  </w:r>
                  <w:r>
                    <w:rPr>
                      <w:rFonts w:hint="default" w:ascii="Times New Roman" w:hAnsi="Times New Roman" w:eastAsia="宋体" w:cs="Times New Roman"/>
                      <w:color w:val="auto"/>
                      <w:spacing w:val="0"/>
                      <w:w w:val="100"/>
                      <w:kern w:val="24"/>
                      <w:position w:val="0"/>
                      <w:sz w:val="21"/>
                      <w:szCs w:val="21"/>
                      <w:vertAlign w:val="superscript"/>
                    </w:rPr>
                    <w:t>3</w:t>
                  </w:r>
                </w:p>
              </w:tc>
              <w:tc>
                <w:tcPr>
                  <w:tcW w:w="638" w:type="pct"/>
                  <w:tcBorders>
                    <w:tl2br w:val="nil"/>
                    <w:tr2bl w:val="nil"/>
                  </w:tcBorders>
                  <w:noWrap w:val="0"/>
                  <w:vAlign w:val="center"/>
                </w:tcPr>
                <w:p w14:paraId="100E8A1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rPr>
                    <w:t>≤</w:t>
                  </w:r>
                  <w:r>
                    <w:rPr>
                      <w:rFonts w:hint="default" w:ascii="Times New Roman" w:hAnsi="Times New Roman" w:eastAsia="宋体" w:cs="Times New Roman"/>
                      <w:color w:val="auto"/>
                      <w:spacing w:val="0"/>
                      <w:w w:val="100"/>
                      <w:position w:val="0"/>
                      <w:sz w:val="21"/>
                      <w:szCs w:val="21"/>
                      <w:lang w:val="en-US" w:eastAsia="zh-CN"/>
                    </w:rPr>
                    <w:t>30</w:t>
                  </w:r>
                </w:p>
              </w:tc>
            </w:tr>
            <w:tr w14:paraId="33CBC9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15AF575A">
                  <w:pPr>
                    <w:keepNext w:val="0"/>
                    <w:keepLines w:val="0"/>
                    <w:pageBreakBefore w:val="0"/>
                    <w:kinsoku/>
                    <w:wordWrap/>
                    <w:overflowPunct/>
                    <w:topLinePunct w:val="0"/>
                    <w:bidi w:val="0"/>
                    <w:spacing w:line="240" w:lineRule="atLeast"/>
                    <w:jc w:val="center"/>
                    <w:rPr>
                      <w:rFonts w:hint="default" w:ascii="Times New Roman" w:hAnsi="Times New Roman" w:eastAsia="宋体" w:cs="Times New Roman"/>
                      <w:color w:val="auto"/>
                      <w:spacing w:val="0"/>
                      <w:sz w:val="21"/>
                      <w:szCs w:val="21"/>
                      <w:lang w:eastAsia="zh-CN"/>
                    </w:rPr>
                  </w:pPr>
                </w:p>
              </w:tc>
              <w:tc>
                <w:tcPr>
                  <w:tcW w:w="705" w:type="pct"/>
                  <w:tcBorders>
                    <w:tl2br w:val="nil"/>
                    <w:tr2bl w:val="nil"/>
                  </w:tcBorders>
                  <w:noWrap w:val="0"/>
                  <w:vAlign w:val="center"/>
                </w:tcPr>
                <w:p w14:paraId="29F78E5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烟气黑度</w:t>
                  </w:r>
                </w:p>
              </w:tc>
              <w:tc>
                <w:tcPr>
                  <w:tcW w:w="2732" w:type="pct"/>
                  <w:gridSpan w:val="3"/>
                  <w:tcBorders>
                    <w:tl2br w:val="nil"/>
                    <w:tr2bl w:val="nil"/>
                  </w:tcBorders>
                  <w:noWrap w:val="0"/>
                  <w:vAlign w:val="center"/>
                </w:tcPr>
                <w:p w14:paraId="0E14C95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w w:val="100"/>
                      <w:position w:val="0"/>
                      <w:sz w:val="21"/>
                      <w:szCs w:val="21"/>
                      <w:lang w:eastAsia="zh-CN"/>
                    </w:rPr>
                  </w:pPr>
                  <w:r>
                    <w:rPr>
                      <w:rFonts w:hint="default" w:ascii="Times New Roman" w:hAnsi="Times New Roman" w:eastAsia="宋体" w:cs="Times New Roman"/>
                      <w:color w:val="auto"/>
                      <w:spacing w:val="0"/>
                      <w:w w:val="100"/>
                      <w:position w:val="0"/>
                      <w:sz w:val="21"/>
                      <w:szCs w:val="21"/>
                      <w:lang w:val="en-US" w:eastAsia="zh-CN"/>
                    </w:rPr>
                    <w:t>/</w:t>
                  </w:r>
                </w:p>
              </w:tc>
              <w:tc>
                <w:tcPr>
                  <w:tcW w:w="638" w:type="pct"/>
                  <w:tcBorders>
                    <w:tl2br w:val="nil"/>
                    <w:tr2bl w:val="nil"/>
                  </w:tcBorders>
                  <w:noWrap w:val="0"/>
                  <w:vAlign w:val="center"/>
                </w:tcPr>
                <w:p w14:paraId="3D5BE79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position w:val="0"/>
                      <w:sz w:val="21"/>
                      <w:szCs w:val="21"/>
                      <w:lang w:eastAsia="zh-CN"/>
                    </w:rPr>
                    <w:t>≤1</w:t>
                  </w:r>
                </w:p>
              </w:tc>
            </w:tr>
            <w:tr w14:paraId="1F95C6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restart"/>
                  <w:tcBorders>
                    <w:tl2br w:val="nil"/>
                    <w:tr2bl w:val="nil"/>
                  </w:tcBorders>
                  <w:noWrap w:val="0"/>
                  <w:vAlign w:val="center"/>
                </w:tcPr>
                <w:p w14:paraId="14C9AEBC">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《大气污染物综合排放标准》（GB16297-1996）中</w:t>
                  </w:r>
                  <w:r>
                    <w:rPr>
                      <w:rFonts w:hint="default" w:ascii="Times New Roman" w:hAnsi="Times New Roman" w:eastAsia="宋体" w:cs="Times New Roman"/>
                      <w:color w:val="auto"/>
                      <w:sz w:val="21"/>
                      <w:szCs w:val="21"/>
                    </w:rPr>
                    <w:t>二级标准</w:t>
                  </w:r>
                </w:p>
              </w:tc>
              <w:tc>
                <w:tcPr>
                  <w:tcW w:w="705" w:type="pct"/>
                  <w:vMerge w:val="restart"/>
                  <w:tcBorders>
                    <w:tl2br w:val="nil"/>
                    <w:tr2bl w:val="nil"/>
                  </w:tcBorders>
                  <w:noWrap w:val="0"/>
                  <w:vAlign w:val="center"/>
                </w:tcPr>
                <w:p w14:paraId="296EC626">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颗粒物</w:t>
                  </w:r>
                </w:p>
              </w:tc>
              <w:tc>
                <w:tcPr>
                  <w:tcW w:w="574" w:type="pct"/>
                  <w:vMerge w:val="restart"/>
                  <w:tcBorders>
                    <w:tl2br w:val="nil"/>
                    <w:tr2bl w:val="nil"/>
                  </w:tcBorders>
                  <w:noWrap w:val="0"/>
                  <w:vAlign w:val="center"/>
                </w:tcPr>
                <w:p w14:paraId="61A5FB2D">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有组织</w:t>
                  </w:r>
                </w:p>
              </w:tc>
              <w:tc>
                <w:tcPr>
                  <w:tcW w:w="1611" w:type="pct"/>
                  <w:tcBorders>
                    <w:tl2br w:val="nil"/>
                    <w:tr2bl w:val="nil"/>
                  </w:tcBorders>
                  <w:noWrap w:val="0"/>
                  <w:vAlign w:val="center"/>
                </w:tcPr>
                <w:p w14:paraId="0E04E31A">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最高允许排放浓度mg/m³</w:t>
                  </w:r>
                </w:p>
              </w:tc>
              <w:tc>
                <w:tcPr>
                  <w:tcW w:w="546" w:type="pct"/>
                  <w:vMerge w:val="restart"/>
                  <w:tcBorders>
                    <w:tl2br w:val="nil"/>
                    <w:tr2bl w:val="nil"/>
                  </w:tcBorders>
                  <w:noWrap w:val="0"/>
                  <w:vAlign w:val="center"/>
                </w:tcPr>
                <w:p w14:paraId="08C06D01">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18m</w:t>
                  </w:r>
                </w:p>
              </w:tc>
              <w:tc>
                <w:tcPr>
                  <w:tcW w:w="638" w:type="pct"/>
                  <w:tcBorders>
                    <w:tl2br w:val="nil"/>
                    <w:tr2bl w:val="nil"/>
                  </w:tcBorders>
                  <w:noWrap w:val="0"/>
                  <w:vAlign w:val="center"/>
                </w:tcPr>
                <w:p w14:paraId="4124E361">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120</w:t>
                  </w:r>
                </w:p>
              </w:tc>
            </w:tr>
            <w:tr w14:paraId="31D03E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3A3F7D7F">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vMerge w:val="continue"/>
                  <w:tcBorders>
                    <w:tl2br w:val="nil"/>
                    <w:tr2bl w:val="nil"/>
                  </w:tcBorders>
                  <w:noWrap w:val="0"/>
                  <w:vAlign w:val="center"/>
                </w:tcPr>
                <w:p w14:paraId="625A09C5">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574" w:type="pct"/>
                  <w:vMerge w:val="continue"/>
                  <w:tcBorders>
                    <w:tl2br w:val="nil"/>
                    <w:tr2bl w:val="nil"/>
                  </w:tcBorders>
                  <w:noWrap w:val="0"/>
                  <w:vAlign w:val="center"/>
                </w:tcPr>
                <w:p w14:paraId="2F8C3D68">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1611" w:type="pct"/>
                  <w:tcBorders>
                    <w:tl2br w:val="nil"/>
                    <w:tr2bl w:val="nil"/>
                  </w:tcBorders>
                  <w:noWrap w:val="0"/>
                  <w:vAlign w:val="center"/>
                </w:tcPr>
                <w:p w14:paraId="171AB539">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最高允许排放速率kg/h</w:t>
                  </w:r>
                </w:p>
              </w:tc>
              <w:tc>
                <w:tcPr>
                  <w:tcW w:w="546" w:type="pct"/>
                  <w:vMerge w:val="continue"/>
                  <w:tcBorders>
                    <w:tl2br w:val="nil"/>
                    <w:tr2bl w:val="nil"/>
                  </w:tcBorders>
                  <w:noWrap w:val="0"/>
                  <w:vAlign w:val="center"/>
                </w:tcPr>
                <w:p w14:paraId="2033F534">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638" w:type="pct"/>
                  <w:tcBorders>
                    <w:tl2br w:val="nil"/>
                    <w:tr2bl w:val="nil"/>
                  </w:tcBorders>
                  <w:noWrap w:val="0"/>
                  <w:vAlign w:val="center"/>
                </w:tcPr>
                <w:p w14:paraId="5D3E0638">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2.47</w:t>
                  </w:r>
                </w:p>
              </w:tc>
            </w:tr>
            <w:tr w14:paraId="0FDCF4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4E14C949">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vMerge w:val="continue"/>
                  <w:tcBorders>
                    <w:tl2br w:val="nil"/>
                    <w:tr2bl w:val="nil"/>
                  </w:tcBorders>
                  <w:noWrap w:val="0"/>
                  <w:vAlign w:val="center"/>
                </w:tcPr>
                <w:p w14:paraId="39642196">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574" w:type="pct"/>
                  <w:tcBorders>
                    <w:tl2br w:val="nil"/>
                    <w:tr2bl w:val="nil"/>
                  </w:tcBorders>
                  <w:noWrap w:val="0"/>
                  <w:vAlign w:val="center"/>
                </w:tcPr>
                <w:p w14:paraId="4DD4F9CA">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无组织</w:t>
                  </w:r>
                </w:p>
              </w:tc>
              <w:tc>
                <w:tcPr>
                  <w:tcW w:w="1611" w:type="pct"/>
                  <w:tcBorders>
                    <w:tl2br w:val="nil"/>
                    <w:tr2bl w:val="nil"/>
                  </w:tcBorders>
                  <w:noWrap w:val="0"/>
                  <w:vAlign w:val="center"/>
                </w:tcPr>
                <w:p w14:paraId="2E152076">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周界外浓度最高点mg/m³</w:t>
                  </w:r>
                </w:p>
              </w:tc>
              <w:tc>
                <w:tcPr>
                  <w:tcW w:w="546" w:type="pct"/>
                  <w:tcBorders>
                    <w:tl2br w:val="nil"/>
                    <w:tr2bl w:val="nil"/>
                  </w:tcBorders>
                  <w:noWrap w:val="0"/>
                  <w:vAlign w:val="center"/>
                </w:tcPr>
                <w:p w14:paraId="7B8C7056">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p>
              </w:tc>
              <w:tc>
                <w:tcPr>
                  <w:tcW w:w="638" w:type="pct"/>
                  <w:tcBorders>
                    <w:tl2br w:val="nil"/>
                    <w:tr2bl w:val="nil"/>
                  </w:tcBorders>
                  <w:noWrap w:val="0"/>
                  <w:vAlign w:val="center"/>
                </w:tcPr>
                <w:p w14:paraId="00234C9B">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1.0</w:t>
                  </w:r>
                </w:p>
              </w:tc>
            </w:tr>
            <w:tr w14:paraId="651714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3BECADF2">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vMerge w:val="restart"/>
                  <w:tcBorders>
                    <w:tl2br w:val="nil"/>
                    <w:tr2bl w:val="nil"/>
                  </w:tcBorders>
                  <w:noWrap w:val="0"/>
                  <w:vAlign w:val="center"/>
                </w:tcPr>
                <w:p w14:paraId="55D63513">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氟化物</w:t>
                  </w:r>
                </w:p>
              </w:tc>
              <w:tc>
                <w:tcPr>
                  <w:tcW w:w="574" w:type="pct"/>
                  <w:vMerge w:val="restart"/>
                  <w:tcBorders>
                    <w:tl2br w:val="nil"/>
                    <w:tr2bl w:val="nil"/>
                  </w:tcBorders>
                  <w:noWrap w:val="0"/>
                  <w:vAlign w:val="center"/>
                </w:tcPr>
                <w:p w14:paraId="6B08B107">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有组织</w:t>
                  </w:r>
                </w:p>
              </w:tc>
              <w:tc>
                <w:tcPr>
                  <w:tcW w:w="1611" w:type="pct"/>
                  <w:tcBorders>
                    <w:tl2br w:val="nil"/>
                    <w:tr2bl w:val="nil"/>
                  </w:tcBorders>
                  <w:noWrap w:val="0"/>
                  <w:vAlign w:val="center"/>
                </w:tcPr>
                <w:p w14:paraId="38C13BE8">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最高允许排放浓度mg/m³</w:t>
                  </w:r>
                </w:p>
              </w:tc>
              <w:tc>
                <w:tcPr>
                  <w:tcW w:w="546" w:type="pct"/>
                  <w:vMerge w:val="restart"/>
                  <w:tcBorders>
                    <w:tl2br w:val="nil"/>
                    <w:tr2bl w:val="nil"/>
                  </w:tcBorders>
                  <w:noWrap w:val="0"/>
                  <w:vAlign w:val="center"/>
                </w:tcPr>
                <w:p w14:paraId="1DAA0831">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18m</w:t>
                  </w:r>
                </w:p>
              </w:tc>
              <w:tc>
                <w:tcPr>
                  <w:tcW w:w="638" w:type="pct"/>
                  <w:tcBorders>
                    <w:tl2br w:val="nil"/>
                    <w:tr2bl w:val="nil"/>
                  </w:tcBorders>
                  <w:noWrap w:val="0"/>
                  <w:vAlign w:val="center"/>
                </w:tcPr>
                <w:p w14:paraId="61A39250">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9</w:t>
                  </w:r>
                </w:p>
              </w:tc>
            </w:tr>
            <w:tr w14:paraId="4EF32B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26D25C25">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vMerge w:val="continue"/>
                  <w:tcBorders>
                    <w:tl2br w:val="nil"/>
                    <w:tr2bl w:val="nil"/>
                  </w:tcBorders>
                  <w:noWrap w:val="0"/>
                  <w:vAlign w:val="center"/>
                </w:tcPr>
                <w:p w14:paraId="6EF97B3B">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574" w:type="pct"/>
                  <w:vMerge w:val="continue"/>
                  <w:tcBorders>
                    <w:tl2br w:val="nil"/>
                    <w:tr2bl w:val="nil"/>
                  </w:tcBorders>
                  <w:noWrap w:val="0"/>
                  <w:vAlign w:val="center"/>
                </w:tcPr>
                <w:p w14:paraId="55ACF664">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1611" w:type="pct"/>
                  <w:tcBorders>
                    <w:tl2br w:val="nil"/>
                    <w:tr2bl w:val="nil"/>
                  </w:tcBorders>
                  <w:noWrap w:val="0"/>
                  <w:vAlign w:val="center"/>
                </w:tcPr>
                <w:p w14:paraId="0E91F21E">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最高允许排放速率kg/h</w:t>
                  </w:r>
                </w:p>
              </w:tc>
              <w:tc>
                <w:tcPr>
                  <w:tcW w:w="546" w:type="pct"/>
                  <w:vMerge w:val="continue"/>
                  <w:tcBorders>
                    <w:tl2br w:val="nil"/>
                    <w:tr2bl w:val="nil"/>
                  </w:tcBorders>
                  <w:noWrap w:val="0"/>
                  <w:vAlign w:val="center"/>
                </w:tcPr>
                <w:p w14:paraId="33C3D927">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p>
              </w:tc>
              <w:tc>
                <w:tcPr>
                  <w:tcW w:w="638" w:type="pct"/>
                  <w:tcBorders>
                    <w:tl2br w:val="nil"/>
                    <w:tr2bl w:val="nil"/>
                  </w:tcBorders>
                  <w:noWrap w:val="0"/>
                  <w:vAlign w:val="center"/>
                </w:tcPr>
                <w:p w14:paraId="661FD4CA">
                  <w:pPr>
                    <w:keepNext w:val="0"/>
                    <w:keepLines w:val="0"/>
                    <w:pageBreakBefore w:val="0"/>
                    <w:widowControl/>
                    <w:suppressLineNumbers w:val="0"/>
                    <w:kinsoku/>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0.071</w:t>
                  </w:r>
                </w:p>
              </w:tc>
            </w:tr>
            <w:tr w14:paraId="66A16F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7DA8B0C6">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vMerge w:val="continue"/>
                  <w:tcBorders>
                    <w:tl2br w:val="nil"/>
                    <w:tr2bl w:val="nil"/>
                  </w:tcBorders>
                  <w:noWrap w:val="0"/>
                  <w:vAlign w:val="center"/>
                </w:tcPr>
                <w:p w14:paraId="115D94EF">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574" w:type="pct"/>
                  <w:tcBorders>
                    <w:tl2br w:val="nil"/>
                    <w:tr2bl w:val="nil"/>
                  </w:tcBorders>
                  <w:noWrap w:val="0"/>
                  <w:vAlign w:val="center"/>
                </w:tcPr>
                <w:p w14:paraId="154E694B">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无组织</w:t>
                  </w:r>
                </w:p>
              </w:tc>
              <w:tc>
                <w:tcPr>
                  <w:tcW w:w="1611" w:type="pct"/>
                  <w:tcBorders>
                    <w:tl2br w:val="nil"/>
                    <w:tr2bl w:val="nil"/>
                  </w:tcBorders>
                  <w:noWrap w:val="0"/>
                  <w:vAlign w:val="center"/>
                </w:tcPr>
                <w:p w14:paraId="1FBB42F3">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周界外浓度最高点mg/m³</w:t>
                  </w:r>
                </w:p>
              </w:tc>
              <w:tc>
                <w:tcPr>
                  <w:tcW w:w="546" w:type="pct"/>
                  <w:tcBorders>
                    <w:tl2br w:val="nil"/>
                    <w:tr2bl w:val="nil"/>
                  </w:tcBorders>
                  <w:noWrap w:val="0"/>
                  <w:vAlign w:val="center"/>
                </w:tcPr>
                <w:p w14:paraId="0392F628">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p>
              </w:tc>
              <w:tc>
                <w:tcPr>
                  <w:tcW w:w="638" w:type="pct"/>
                  <w:tcBorders>
                    <w:tl2br w:val="nil"/>
                    <w:tr2bl w:val="nil"/>
                  </w:tcBorders>
                  <w:noWrap w:val="0"/>
                  <w:vAlign w:val="center"/>
                </w:tcPr>
                <w:p w14:paraId="5B11C6F9">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0.02</w:t>
                  </w:r>
                </w:p>
              </w:tc>
            </w:tr>
            <w:tr w14:paraId="385700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6101A992">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vMerge w:val="restart"/>
                  <w:tcBorders>
                    <w:tl2br w:val="nil"/>
                    <w:tr2bl w:val="nil"/>
                  </w:tcBorders>
                  <w:noWrap w:val="0"/>
                  <w:vAlign w:val="center"/>
                </w:tcPr>
                <w:p w14:paraId="2462F890">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X</w:t>
                  </w:r>
                </w:p>
              </w:tc>
              <w:tc>
                <w:tcPr>
                  <w:tcW w:w="574" w:type="pct"/>
                  <w:vMerge w:val="restart"/>
                  <w:tcBorders>
                    <w:tl2br w:val="nil"/>
                    <w:tr2bl w:val="nil"/>
                  </w:tcBorders>
                  <w:noWrap w:val="0"/>
                  <w:vAlign w:val="center"/>
                </w:tcPr>
                <w:p w14:paraId="0DEFE387">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有组织</w:t>
                  </w:r>
                </w:p>
              </w:tc>
              <w:tc>
                <w:tcPr>
                  <w:tcW w:w="1611" w:type="pct"/>
                  <w:tcBorders>
                    <w:tl2br w:val="nil"/>
                    <w:tr2bl w:val="nil"/>
                  </w:tcBorders>
                  <w:noWrap w:val="0"/>
                  <w:vAlign w:val="center"/>
                </w:tcPr>
                <w:p w14:paraId="4B8D8D39">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最高允许排放浓度mg/m³</w:t>
                  </w:r>
                </w:p>
              </w:tc>
              <w:tc>
                <w:tcPr>
                  <w:tcW w:w="546" w:type="pct"/>
                  <w:vMerge w:val="restart"/>
                  <w:tcBorders>
                    <w:tl2br w:val="nil"/>
                    <w:tr2bl w:val="nil"/>
                  </w:tcBorders>
                  <w:noWrap w:val="0"/>
                  <w:vAlign w:val="center"/>
                </w:tcPr>
                <w:p w14:paraId="55722A57">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18m</w:t>
                  </w:r>
                </w:p>
              </w:tc>
              <w:tc>
                <w:tcPr>
                  <w:tcW w:w="638" w:type="pct"/>
                  <w:tcBorders>
                    <w:tl2br w:val="nil"/>
                    <w:tr2bl w:val="nil"/>
                  </w:tcBorders>
                  <w:noWrap w:val="0"/>
                  <w:vAlign w:val="center"/>
                </w:tcPr>
                <w:p w14:paraId="4B13608C">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240</w:t>
                  </w:r>
                </w:p>
              </w:tc>
            </w:tr>
            <w:tr w14:paraId="0D96DF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4948978D">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vMerge w:val="continue"/>
                  <w:tcBorders>
                    <w:tl2br w:val="nil"/>
                    <w:tr2bl w:val="nil"/>
                  </w:tcBorders>
                  <w:noWrap w:val="0"/>
                  <w:vAlign w:val="center"/>
                </w:tcPr>
                <w:p w14:paraId="592E2D0B">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574" w:type="pct"/>
                  <w:vMerge w:val="continue"/>
                  <w:tcBorders>
                    <w:tl2br w:val="nil"/>
                    <w:tr2bl w:val="nil"/>
                  </w:tcBorders>
                  <w:noWrap w:val="0"/>
                  <w:vAlign w:val="center"/>
                </w:tcPr>
                <w:p w14:paraId="33D1786C">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1611" w:type="pct"/>
                  <w:tcBorders>
                    <w:tl2br w:val="nil"/>
                    <w:tr2bl w:val="nil"/>
                  </w:tcBorders>
                  <w:noWrap w:val="0"/>
                  <w:vAlign w:val="center"/>
                </w:tcPr>
                <w:p w14:paraId="7BB1446F">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最高允许排放速率kg/h</w:t>
                  </w:r>
                </w:p>
              </w:tc>
              <w:tc>
                <w:tcPr>
                  <w:tcW w:w="546" w:type="pct"/>
                  <w:vMerge w:val="continue"/>
                  <w:tcBorders>
                    <w:tl2br w:val="nil"/>
                    <w:tr2bl w:val="nil"/>
                  </w:tcBorders>
                  <w:noWrap w:val="0"/>
                  <w:vAlign w:val="center"/>
                </w:tcPr>
                <w:p w14:paraId="7BEFBD67">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p>
              </w:tc>
              <w:tc>
                <w:tcPr>
                  <w:tcW w:w="638" w:type="pct"/>
                  <w:tcBorders>
                    <w:tl2br w:val="nil"/>
                    <w:tr2bl w:val="nil"/>
                  </w:tcBorders>
                  <w:noWrap w:val="0"/>
                  <w:vAlign w:val="center"/>
                </w:tcPr>
                <w:p w14:paraId="0C7B6B4B">
                  <w:pPr>
                    <w:keepNext w:val="0"/>
                    <w:keepLines w:val="0"/>
                    <w:pageBreakBefore w:val="0"/>
                    <w:widowControl/>
                    <w:suppressLineNumbers w:val="0"/>
                    <w:kinsoku/>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0.544</w:t>
                  </w:r>
                </w:p>
              </w:tc>
            </w:tr>
            <w:tr w14:paraId="70B7F3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2D7C36DF">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vMerge w:val="continue"/>
                  <w:tcBorders>
                    <w:tl2br w:val="nil"/>
                    <w:tr2bl w:val="nil"/>
                  </w:tcBorders>
                  <w:noWrap w:val="0"/>
                  <w:vAlign w:val="center"/>
                </w:tcPr>
                <w:p w14:paraId="4D99C55A">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574" w:type="pct"/>
                  <w:tcBorders>
                    <w:tl2br w:val="nil"/>
                    <w:tr2bl w:val="nil"/>
                  </w:tcBorders>
                  <w:noWrap w:val="0"/>
                  <w:vAlign w:val="center"/>
                </w:tcPr>
                <w:p w14:paraId="56E739D0">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无组织</w:t>
                  </w:r>
                </w:p>
              </w:tc>
              <w:tc>
                <w:tcPr>
                  <w:tcW w:w="1611" w:type="pct"/>
                  <w:tcBorders>
                    <w:tl2br w:val="nil"/>
                    <w:tr2bl w:val="nil"/>
                  </w:tcBorders>
                  <w:noWrap w:val="0"/>
                  <w:vAlign w:val="center"/>
                </w:tcPr>
                <w:p w14:paraId="51001804">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周界外浓度最高点mg/m³</w:t>
                  </w:r>
                </w:p>
              </w:tc>
              <w:tc>
                <w:tcPr>
                  <w:tcW w:w="546" w:type="pct"/>
                  <w:tcBorders>
                    <w:tl2br w:val="nil"/>
                    <w:tr2bl w:val="nil"/>
                  </w:tcBorders>
                  <w:noWrap w:val="0"/>
                  <w:vAlign w:val="center"/>
                </w:tcPr>
                <w:p w14:paraId="30F9000F">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p>
              </w:tc>
              <w:tc>
                <w:tcPr>
                  <w:tcW w:w="638" w:type="pct"/>
                  <w:tcBorders>
                    <w:tl2br w:val="nil"/>
                    <w:tr2bl w:val="nil"/>
                  </w:tcBorders>
                  <w:noWrap w:val="0"/>
                  <w:vAlign w:val="center"/>
                </w:tcPr>
                <w:p w14:paraId="4E23E7CF">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0.12</w:t>
                  </w:r>
                </w:p>
              </w:tc>
            </w:tr>
            <w:tr w14:paraId="02C751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007A1B70">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vMerge w:val="restart"/>
                  <w:tcBorders>
                    <w:tl2br w:val="nil"/>
                    <w:tr2bl w:val="nil"/>
                  </w:tcBorders>
                  <w:noWrap w:val="0"/>
                  <w:vAlign w:val="center"/>
                </w:tcPr>
                <w:p w14:paraId="7B8859E9">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aps w:val="0"/>
                      <w:color w:val="auto"/>
                      <w:spacing w:val="0"/>
                      <w:w w:val="100"/>
                      <w:kern w:val="0"/>
                      <w:position w:val="0"/>
                      <w:sz w:val="21"/>
                      <w:szCs w:val="21"/>
                      <w:lang w:bidi="ar"/>
                    </w:rPr>
                    <w:t>非甲烷总烃</w:t>
                  </w:r>
                </w:p>
              </w:tc>
              <w:tc>
                <w:tcPr>
                  <w:tcW w:w="574" w:type="pct"/>
                  <w:vMerge w:val="restart"/>
                  <w:tcBorders>
                    <w:tl2br w:val="nil"/>
                    <w:tr2bl w:val="nil"/>
                  </w:tcBorders>
                  <w:noWrap w:val="0"/>
                  <w:vAlign w:val="center"/>
                </w:tcPr>
                <w:p w14:paraId="2E6D83FC">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有组织</w:t>
                  </w:r>
                </w:p>
              </w:tc>
              <w:tc>
                <w:tcPr>
                  <w:tcW w:w="1611" w:type="pct"/>
                  <w:tcBorders>
                    <w:tl2br w:val="nil"/>
                    <w:tr2bl w:val="nil"/>
                  </w:tcBorders>
                  <w:noWrap w:val="0"/>
                  <w:vAlign w:val="center"/>
                </w:tcPr>
                <w:p w14:paraId="6D2C9700">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最高允许排放浓度mg/m³</w:t>
                  </w:r>
                </w:p>
              </w:tc>
              <w:tc>
                <w:tcPr>
                  <w:tcW w:w="546" w:type="pct"/>
                  <w:vMerge w:val="restart"/>
                  <w:tcBorders>
                    <w:tl2br w:val="nil"/>
                    <w:tr2bl w:val="nil"/>
                  </w:tcBorders>
                  <w:noWrap w:val="0"/>
                  <w:vAlign w:val="center"/>
                </w:tcPr>
                <w:p w14:paraId="3B0B4CC3">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18m</w:t>
                  </w:r>
                </w:p>
              </w:tc>
              <w:tc>
                <w:tcPr>
                  <w:tcW w:w="638" w:type="pct"/>
                  <w:tcBorders>
                    <w:tl2br w:val="nil"/>
                    <w:tr2bl w:val="nil"/>
                  </w:tcBorders>
                  <w:noWrap w:val="0"/>
                  <w:vAlign w:val="center"/>
                </w:tcPr>
                <w:p w14:paraId="34B2B96A">
                  <w:pPr>
                    <w:keepNext w:val="0"/>
                    <w:keepLines w:val="0"/>
                    <w:pageBreakBefore w:val="0"/>
                    <w:widowControl/>
                    <w:kinsoku/>
                    <w:wordWrap/>
                    <w:overflowPunct/>
                    <w:topLinePunct w:val="0"/>
                    <w:bidi w:val="0"/>
                    <w:snapToGrid/>
                    <w:spacing w:line="240" w:lineRule="atLeas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120</w:t>
                  </w:r>
                </w:p>
              </w:tc>
            </w:tr>
            <w:tr w14:paraId="627524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7B1EFE14">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vMerge w:val="continue"/>
                  <w:tcBorders>
                    <w:tl2br w:val="nil"/>
                    <w:tr2bl w:val="nil"/>
                  </w:tcBorders>
                  <w:noWrap w:val="0"/>
                  <w:vAlign w:val="center"/>
                </w:tcPr>
                <w:p w14:paraId="4FB9F79A">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aps w:val="0"/>
                      <w:color w:val="auto"/>
                      <w:spacing w:val="0"/>
                      <w:w w:val="100"/>
                      <w:kern w:val="0"/>
                      <w:position w:val="0"/>
                      <w:sz w:val="21"/>
                      <w:szCs w:val="21"/>
                      <w:lang w:bidi="ar"/>
                    </w:rPr>
                  </w:pPr>
                </w:p>
              </w:tc>
              <w:tc>
                <w:tcPr>
                  <w:tcW w:w="574" w:type="pct"/>
                  <w:vMerge w:val="continue"/>
                  <w:tcBorders>
                    <w:tl2br w:val="nil"/>
                    <w:tr2bl w:val="nil"/>
                  </w:tcBorders>
                  <w:noWrap w:val="0"/>
                  <w:vAlign w:val="center"/>
                </w:tcPr>
                <w:p w14:paraId="44044441">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1611" w:type="pct"/>
                  <w:tcBorders>
                    <w:tl2br w:val="nil"/>
                    <w:tr2bl w:val="nil"/>
                  </w:tcBorders>
                  <w:noWrap w:val="0"/>
                  <w:vAlign w:val="center"/>
                </w:tcPr>
                <w:p w14:paraId="04B76E22">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最高允许排放速率kg/h</w:t>
                  </w:r>
                </w:p>
              </w:tc>
              <w:tc>
                <w:tcPr>
                  <w:tcW w:w="546" w:type="pct"/>
                  <w:vMerge w:val="continue"/>
                  <w:tcBorders>
                    <w:tl2br w:val="nil"/>
                    <w:tr2bl w:val="nil"/>
                  </w:tcBorders>
                  <w:noWrap w:val="0"/>
                  <w:vAlign w:val="center"/>
                </w:tcPr>
                <w:p w14:paraId="7BF5CAB6">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p>
              </w:tc>
              <w:tc>
                <w:tcPr>
                  <w:tcW w:w="638" w:type="pct"/>
                  <w:tcBorders>
                    <w:tl2br w:val="nil"/>
                    <w:tr2bl w:val="nil"/>
                  </w:tcBorders>
                  <w:noWrap w:val="0"/>
                  <w:vAlign w:val="center"/>
                </w:tcPr>
                <w:p w14:paraId="2D4A2525">
                  <w:pPr>
                    <w:keepNext w:val="0"/>
                    <w:keepLines w:val="0"/>
                    <w:pageBreakBefore w:val="0"/>
                    <w:widowControl/>
                    <w:suppressLineNumbers w:val="0"/>
                    <w:kinsoku/>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2.9</w:t>
                  </w:r>
                </w:p>
              </w:tc>
            </w:tr>
            <w:tr w14:paraId="6FBED5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0076BCDC">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vMerge w:val="continue"/>
                  <w:tcBorders>
                    <w:tl2br w:val="nil"/>
                    <w:tr2bl w:val="nil"/>
                  </w:tcBorders>
                  <w:noWrap w:val="0"/>
                  <w:vAlign w:val="center"/>
                </w:tcPr>
                <w:p w14:paraId="55B8340E">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574" w:type="pct"/>
                  <w:tcBorders>
                    <w:tl2br w:val="nil"/>
                    <w:tr2bl w:val="nil"/>
                  </w:tcBorders>
                  <w:noWrap w:val="0"/>
                  <w:vAlign w:val="center"/>
                </w:tcPr>
                <w:p w14:paraId="6D444909">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无组织</w:t>
                  </w:r>
                </w:p>
              </w:tc>
              <w:tc>
                <w:tcPr>
                  <w:tcW w:w="1611" w:type="pct"/>
                  <w:tcBorders>
                    <w:tl2br w:val="nil"/>
                    <w:tr2bl w:val="nil"/>
                  </w:tcBorders>
                  <w:noWrap w:val="0"/>
                  <w:vAlign w:val="center"/>
                </w:tcPr>
                <w:p w14:paraId="753331F7">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周界外浓度最高点mg/m³</w:t>
                  </w:r>
                </w:p>
              </w:tc>
              <w:tc>
                <w:tcPr>
                  <w:tcW w:w="546" w:type="pct"/>
                  <w:tcBorders>
                    <w:tl2br w:val="nil"/>
                    <w:tr2bl w:val="nil"/>
                  </w:tcBorders>
                  <w:noWrap w:val="0"/>
                  <w:vAlign w:val="center"/>
                </w:tcPr>
                <w:p w14:paraId="766D7929">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8" w:type="pct"/>
                  <w:tcBorders>
                    <w:tl2br w:val="nil"/>
                    <w:tr2bl w:val="nil"/>
                  </w:tcBorders>
                  <w:noWrap w:val="0"/>
                  <w:vAlign w:val="center"/>
                </w:tcPr>
                <w:p w14:paraId="5315A46A">
                  <w:pPr>
                    <w:pStyle w:val="54"/>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aps w:val="0"/>
                      <w:color w:val="auto"/>
                      <w:spacing w:val="0"/>
                      <w:w w:val="100"/>
                      <w:kern w:val="0"/>
                      <w:position w:val="0"/>
                      <w:sz w:val="21"/>
                      <w:szCs w:val="21"/>
                      <w:lang w:val="en-US" w:eastAsia="zh-CN"/>
                    </w:rPr>
                    <w:t>4</w:t>
                  </w:r>
                </w:p>
              </w:tc>
            </w:tr>
            <w:tr w14:paraId="3361B7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603" w:hRule="atLeast"/>
                <w:jc w:val="center"/>
              </w:trPr>
              <w:tc>
                <w:tcPr>
                  <w:tcW w:w="923" w:type="pct"/>
                  <w:vMerge w:val="restart"/>
                  <w:tcBorders>
                    <w:tl2br w:val="nil"/>
                    <w:tr2bl w:val="nil"/>
                  </w:tcBorders>
                  <w:noWrap w:val="0"/>
                  <w:vAlign w:val="center"/>
                </w:tcPr>
                <w:p w14:paraId="524C0D7A">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aps w:val="0"/>
                      <w:color w:val="auto"/>
                      <w:spacing w:val="0"/>
                      <w:w w:val="100"/>
                      <w:kern w:val="24"/>
                      <w:position w:val="0"/>
                      <w:sz w:val="21"/>
                      <w:szCs w:val="21"/>
                    </w:rPr>
                    <w:t>《挥发性有机物</w:t>
                  </w:r>
                  <w:r>
                    <w:rPr>
                      <w:rFonts w:hint="default" w:ascii="Times New Roman" w:hAnsi="Times New Roman" w:eastAsia="宋体" w:cs="Times New Roman"/>
                      <w:caps w:val="0"/>
                      <w:color w:val="auto"/>
                      <w:spacing w:val="0"/>
                      <w:w w:val="100"/>
                      <w:kern w:val="24"/>
                      <w:position w:val="0"/>
                      <w:sz w:val="21"/>
                      <w:szCs w:val="21"/>
                      <w:lang w:val="en-US" w:eastAsia="zh-CN"/>
                    </w:rPr>
                    <w:t>无</w:t>
                  </w:r>
                  <w:r>
                    <w:rPr>
                      <w:rFonts w:hint="default" w:ascii="Times New Roman" w:hAnsi="Times New Roman" w:eastAsia="宋体" w:cs="Times New Roman"/>
                      <w:caps w:val="0"/>
                      <w:color w:val="auto"/>
                      <w:spacing w:val="0"/>
                      <w:w w:val="100"/>
                      <w:kern w:val="24"/>
                      <w:position w:val="0"/>
                      <w:sz w:val="21"/>
                      <w:szCs w:val="21"/>
                    </w:rPr>
                    <w:t>组织排放控制标准》（GB37822-2019）</w:t>
                  </w:r>
                </w:p>
              </w:tc>
              <w:tc>
                <w:tcPr>
                  <w:tcW w:w="705" w:type="pct"/>
                  <w:tcBorders>
                    <w:tl2br w:val="nil"/>
                    <w:tr2bl w:val="nil"/>
                  </w:tcBorders>
                  <w:noWrap w:val="0"/>
                  <w:vAlign w:val="center"/>
                </w:tcPr>
                <w:p w14:paraId="6898DB81">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aps w:val="0"/>
                      <w:color w:val="auto"/>
                      <w:spacing w:val="0"/>
                      <w:w w:val="100"/>
                      <w:kern w:val="0"/>
                      <w:position w:val="0"/>
                      <w:sz w:val="21"/>
                      <w:szCs w:val="21"/>
                      <w:lang w:bidi="ar"/>
                    </w:rPr>
                    <w:t>非甲烷总烃</w:t>
                  </w:r>
                </w:p>
              </w:tc>
              <w:tc>
                <w:tcPr>
                  <w:tcW w:w="574" w:type="pct"/>
                  <w:vMerge w:val="restart"/>
                  <w:tcBorders>
                    <w:tl2br w:val="nil"/>
                    <w:tr2bl w:val="nil"/>
                  </w:tcBorders>
                  <w:noWrap w:val="0"/>
                  <w:vAlign w:val="center"/>
                </w:tcPr>
                <w:p w14:paraId="37889569">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无组织</w:t>
                  </w:r>
                </w:p>
              </w:tc>
              <w:tc>
                <w:tcPr>
                  <w:tcW w:w="1611" w:type="pct"/>
                  <w:tcBorders>
                    <w:tl2br w:val="nil"/>
                    <w:tr2bl w:val="nil"/>
                  </w:tcBorders>
                  <w:noWrap w:val="0"/>
                  <w:vAlign w:val="center"/>
                </w:tcPr>
                <w:p w14:paraId="4FF29DEC">
                  <w:pPr>
                    <w:keepNext w:val="0"/>
                    <w:keepLines w:val="0"/>
                    <w:pageBreakBefore w:val="0"/>
                    <w:widowControl w:val="0"/>
                    <w:kinsoku/>
                    <w:wordWrap/>
                    <w:overflowPunct/>
                    <w:topLinePunct w:val="0"/>
                    <w:bidi w:val="0"/>
                    <w:adjustRightInd/>
                    <w:snapToGrid/>
                    <w:spacing w:line="240" w:lineRule="atLeast"/>
                    <w:ind w:left="0" w:left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aps w:val="0"/>
                      <w:color w:val="auto"/>
                      <w:spacing w:val="0"/>
                      <w:w w:val="100"/>
                      <w:kern w:val="0"/>
                      <w:position w:val="0"/>
                      <w:sz w:val="21"/>
                      <w:szCs w:val="21"/>
                      <w:lang w:val="en-US" w:eastAsia="zh-CN" w:bidi="ar-SA"/>
                    </w:rPr>
                    <w:t>厂内监控点处1h平均浓度值</w:t>
                  </w:r>
                </w:p>
              </w:tc>
              <w:tc>
                <w:tcPr>
                  <w:tcW w:w="546" w:type="pct"/>
                  <w:tcBorders>
                    <w:tl2br w:val="nil"/>
                    <w:tr2bl w:val="nil"/>
                  </w:tcBorders>
                  <w:noWrap w:val="0"/>
                  <w:vAlign w:val="center"/>
                </w:tcPr>
                <w:p w14:paraId="55F92122">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w:t>
                  </w:r>
                </w:p>
              </w:tc>
              <w:tc>
                <w:tcPr>
                  <w:tcW w:w="638" w:type="pct"/>
                  <w:tcBorders>
                    <w:tl2br w:val="nil"/>
                    <w:tr2bl w:val="nil"/>
                  </w:tcBorders>
                  <w:noWrap w:val="0"/>
                  <w:vAlign w:val="center"/>
                </w:tcPr>
                <w:p w14:paraId="1650014A">
                  <w:pPr>
                    <w:pStyle w:val="54"/>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w w:val="100"/>
                      <w:kern w:val="0"/>
                      <w:position w:val="0"/>
                      <w:sz w:val="21"/>
                      <w:szCs w:val="21"/>
                      <w:lang w:val="en-US" w:eastAsia="zh-CN"/>
                    </w:rPr>
                  </w:pPr>
                  <w:r>
                    <w:rPr>
                      <w:rFonts w:hint="default" w:ascii="Times New Roman" w:hAnsi="Times New Roman" w:eastAsia="宋体" w:cs="Times New Roman"/>
                      <w:caps w:val="0"/>
                      <w:color w:val="auto"/>
                      <w:spacing w:val="0"/>
                      <w:w w:val="100"/>
                      <w:kern w:val="0"/>
                      <w:position w:val="0"/>
                      <w:sz w:val="21"/>
                      <w:szCs w:val="21"/>
                      <w:lang w:val="en-US" w:eastAsia="zh-CN"/>
                    </w:rPr>
                    <w:t>6</w:t>
                  </w:r>
                </w:p>
              </w:tc>
            </w:tr>
            <w:tr w14:paraId="512532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0232FA03">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705" w:type="pct"/>
                  <w:tcBorders>
                    <w:tl2br w:val="nil"/>
                    <w:tr2bl w:val="nil"/>
                  </w:tcBorders>
                  <w:noWrap w:val="0"/>
                  <w:vAlign w:val="center"/>
                </w:tcPr>
                <w:p w14:paraId="101A3B9A">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aps w:val="0"/>
                      <w:color w:val="auto"/>
                      <w:spacing w:val="0"/>
                      <w:w w:val="100"/>
                      <w:kern w:val="0"/>
                      <w:position w:val="0"/>
                      <w:sz w:val="21"/>
                      <w:szCs w:val="21"/>
                      <w:lang w:bidi="ar"/>
                    </w:rPr>
                    <w:t>非甲烷总烃</w:t>
                  </w:r>
                </w:p>
              </w:tc>
              <w:tc>
                <w:tcPr>
                  <w:tcW w:w="574" w:type="pct"/>
                  <w:vMerge w:val="continue"/>
                  <w:tcBorders>
                    <w:tl2br w:val="nil"/>
                    <w:tr2bl w:val="nil"/>
                  </w:tcBorders>
                  <w:noWrap w:val="0"/>
                  <w:vAlign w:val="center"/>
                </w:tcPr>
                <w:p w14:paraId="6FF09B11">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p>
              </w:tc>
              <w:tc>
                <w:tcPr>
                  <w:tcW w:w="1611" w:type="pct"/>
                  <w:tcBorders>
                    <w:tl2br w:val="nil"/>
                    <w:tr2bl w:val="nil"/>
                  </w:tcBorders>
                  <w:noWrap w:val="0"/>
                  <w:vAlign w:val="center"/>
                </w:tcPr>
                <w:p w14:paraId="47E662BE">
                  <w:pPr>
                    <w:keepNext w:val="0"/>
                    <w:keepLines w:val="0"/>
                    <w:pageBreakBefore w:val="0"/>
                    <w:widowControl w:val="0"/>
                    <w:kinsoku/>
                    <w:wordWrap/>
                    <w:overflowPunct/>
                    <w:topLinePunct w:val="0"/>
                    <w:bidi w:val="0"/>
                    <w:adjustRightInd/>
                    <w:snapToGrid/>
                    <w:spacing w:line="240" w:lineRule="atLeast"/>
                    <w:ind w:left="0" w:left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aps w:val="0"/>
                      <w:color w:val="auto"/>
                      <w:spacing w:val="0"/>
                      <w:w w:val="100"/>
                      <w:kern w:val="0"/>
                      <w:position w:val="0"/>
                      <w:sz w:val="21"/>
                      <w:szCs w:val="21"/>
                      <w:lang w:val="en-US" w:eastAsia="zh-CN" w:bidi="ar-SA"/>
                    </w:rPr>
                    <w:t>厂内监控点处任意一次浓度值</w:t>
                  </w:r>
                </w:p>
              </w:tc>
              <w:tc>
                <w:tcPr>
                  <w:tcW w:w="546" w:type="pct"/>
                  <w:tcBorders>
                    <w:tl2br w:val="nil"/>
                    <w:tr2bl w:val="nil"/>
                  </w:tcBorders>
                  <w:noWrap w:val="0"/>
                  <w:vAlign w:val="center"/>
                </w:tcPr>
                <w:p w14:paraId="1CBB70E2">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w:t>
                  </w:r>
                </w:p>
              </w:tc>
              <w:tc>
                <w:tcPr>
                  <w:tcW w:w="638" w:type="pct"/>
                  <w:tcBorders>
                    <w:tl2br w:val="nil"/>
                    <w:tr2bl w:val="nil"/>
                  </w:tcBorders>
                  <w:noWrap w:val="0"/>
                  <w:vAlign w:val="center"/>
                </w:tcPr>
                <w:p w14:paraId="301BD20A">
                  <w:pPr>
                    <w:pStyle w:val="54"/>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w w:val="100"/>
                      <w:kern w:val="0"/>
                      <w:position w:val="0"/>
                      <w:sz w:val="21"/>
                      <w:szCs w:val="21"/>
                      <w:lang w:val="en-US" w:eastAsia="zh-CN"/>
                    </w:rPr>
                  </w:pPr>
                  <w:r>
                    <w:rPr>
                      <w:rFonts w:hint="default" w:ascii="Times New Roman" w:hAnsi="Times New Roman" w:eastAsia="宋体" w:cs="Times New Roman"/>
                      <w:caps w:val="0"/>
                      <w:color w:val="auto"/>
                      <w:spacing w:val="0"/>
                      <w:w w:val="100"/>
                      <w:kern w:val="0"/>
                      <w:position w:val="0"/>
                      <w:sz w:val="21"/>
                      <w:szCs w:val="21"/>
                      <w:lang w:val="en-US" w:eastAsia="zh-CN"/>
                    </w:rPr>
                    <w:t>20</w:t>
                  </w:r>
                </w:p>
              </w:tc>
            </w:tr>
            <w:tr w14:paraId="5FCDE7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tcBorders>
                    <w:tl2br w:val="nil"/>
                    <w:tr2bl w:val="nil"/>
                  </w:tcBorders>
                  <w:noWrap w:val="0"/>
                  <w:vAlign w:val="center"/>
                </w:tcPr>
                <w:p w14:paraId="4D217143">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恶臭污染物排放标准</w:t>
                  </w:r>
                  <w:r>
                    <w:rPr>
                      <w:rFonts w:hint="default" w:ascii="Times New Roman" w:hAnsi="Times New Roman" w:eastAsia="宋体" w:cs="Times New Roman"/>
                      <w:color w:val="auto"/>
                      <w:sz w:val="21"/>
                      <w:szCs w:val="21"/>
                      <w:lang w:eastAsia="zh-CN"/>
                    </w:rPr>
                    <w:t>》（GB 14554-93）</w:t>
                  </w:r>
                </w:p>
              </w:tc>
              <w:tc>
                <w:tcPr>
                  <w:tcW w:w="705" w:type="pct"/>
                  <w:tcBorders>
                    <w:tl2br w:val="nil"/>
                    <w:tr2bl w:val="nil"/>
                  </w:tcBorders>
                  <w:noWrap w:val="0"/>
                  <w:vAlign w:val="center"/>
                </w:tcPr>
                <w:p w14:paraId="3608A0C3">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aps w:val="0"/>
                      <w:color w:val="auto"/>
                      <w:spacing w:val="0"/>
                      <w:w w:val="100"/>
                      <w:kern w:val="0"/>
                      <w:position w:val="0"/>
                      <w:sz w:val="21"/>
                      <w:szCs w:val="21"/>
                      <w:lang w:val="en-US" w:eastAsia="zh-CN" w:bidi="ar"/>
                    </w:rPr>
                  </w:pPr>
                  <w:r>
                    <w:rPr>
                      <w:rFonts w:hint="default" w:ascii="Times New Roman" w:hAnsi="Times New Roman" w:eastAsia="宋体" w:cs="Times New Roman"/>
                      <w:caps w:val="0"/>
                      <w:color w:val="auto"/>
                      <w:spacing w:val="0"/>
                      <w:w w:val="100"/>
                      <w:kern w:val="0"/>
                      <w:position w:val="0"/>
                      <w:sz w:val="21"/>
                      <w:szCs w:val="21"/>
                      <w:lang w:val="en-US" w:eastAsia="zh-CN" w:bidi="ar"/>
                    </w:rPr>
                    <w:t>氨</w:t>
                  </w:r>
                </w:p>
              </w:tc>
              <w:tc>
                <w:tcPr>
                  <w:tcW w:w="574" w:type="pct"/>
                  <w:tcBorders>
                    <w:tl2br w:val="nil"/>
                    <w:tr2bl w:val="nil"/>
                  </w:tcBorders>
                  <w:noWrap w:val="0"/>
                  <w:vAlign w:val="center"/>
                </w:tcPr>
                <w:p w14:paraId="2CAF4972">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有组织</w:t>
                  </w:r>
                </w:p>
              </w:tc>
              <w:tc>
                <w:tcPr>
                  <w:tcW w:w="1611" w:type="pct"/>
                  <w:tcBorders>
                    <w:tl2br w:val="nil"/>
                    <w:tr2bl w:val="nil"/>
                  </w:tcBorders>
                  <w:noWrap w:val="0"/>
                  <w:vAlign w:val="center"/>
                </w:tcPr>
                <w:p w14:paraId="24F466E9">
                  <w:pPr>
                    <w:keepNext w:val="0"/>
                    <w:keepLines w:val="0"/>
                    <w:pageBreakBefore w:val="0"/>
                    <w:widowControl w:val="0"/>
                    <w:kinsoku/>
                    <w:wordWrap/>
                    <w:overflowPunct/>
                    <w:topLinePunct w:val="0"/>
                    <w:bidi w:val="0"/>
                    <w:adjustRightInd/>
                    <w:snapToGrid/>
                    <w:spacing w:line="240" w:lineRule="atLeast"/>
                    <w:ind w:left="0" w:leftChars="0"/>
                    <w:jc w:val="center"/>
                    <w:textAlignment w:val="auto"/>
                    <w:rPr>
                      <w:rFonts w:hint="default" w:ascii="Times New Roman" w:hAnsi="Times New Roman" w:eastAsia="宋体" w:cs="Times New Roman"/>
                      <w:caps w:val="0"/>
                      <w:color w:val="auto"/>
                      <w:spacing w:val="0"/>
                      <w:w w:val="100"/>
                      <w:kern w:val="0"/>
                      <w:position w:val="0"/>
                      <w:sz w:val="21"/>
                      <w:szCs w:val="21"/>
                      <w:lang w:val="en-US" w:eastAsia="zh-CN" w:bidi="ar-SA"/>
                    </w:rPr>
                  </w:pPr>
                  <w:r>
                    <w:rPr>
                      <w:rFonts w:hint="default" w:ascii="Times New Roman" w:hAnsi="Times New Roman" w:eastAsia="宋体" w:cs="Times New Roman"/>
                      <w:color w:val="auto"/>
                      <w:sz w:val="21"/>
                      <w:szCs w:val="21"/>
                    </w:rPr>
                    <w:t>高允许排放速率kg/h</w:t>
                  </w:r>
                </w:p>
              </w:tc>
              <w:tc>
                <w:tcPr>
                  <w:tcW w:w="546" w:type="pct"/>
                  <w:tcBorders>
                    <w:tl2br w:val="nil"/>
                    <w:tr2bl w:val="nil"/>
                  </w:tcBorders>
                  <w:noWrap w:val="0"/>
                  <w:vAlign w:val="center"/>
                </w:tcPr>
                <w:p w14:paraId="5FF8F90E">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18m</w:t>
                  </w:r>
                </w:p>
              </w:tc>
              <w:tc>
                <w:tcPr>
                  <w:tcW w:w="638" w:type="pct"/>
                  <w:tcBorders>
                    <w:tl2br w:val="nil"/>
                    <w:tr2bl w:val="nil"/>
                  </w:tcBorders>
                  <w:noWrap w:val="0"/>
                  <w:vAlign w:val="center"/>
                </w:tcPr>
                <w:p w14:paraId="46134F47">
                  <w:pPr>
                    <w:pStyle w:val="54"/>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w w:val="100"/>
                      <w:kern w:val="0"/>
                      <w:position w:val="0"/>
                      <w:sz w:val="21"/>
                      <w:szCs w:val="21"/>
                      <w:lang w:val="en-US" w:eastAsia="zh-CN"/>
                    </w:rPr>
                  </w:pPr>
                  <w:r>
                    <w:rPr>
                      <w:rFonts w:hint="default" w:ascii="Times New Roman" w:hAnsi="Times New Roman" w:eastAsia="宋体" w:cs="Times New Roman"/>
                      <w:caps w:val="0"/>
                      <w:color w:val="auto"/>
                      <w:spacing w:val="0"/>
                      <w:w w:val="100"/>
                      <w:kern w:val="0"/>
                      <w:position w:val="0"/>
                      <w:sz w:val="21"/>
                      <w:szCs w:val="21"/>
                      <w:lang w:val="en-US" w:eastAsia="zh-CN"/>
                    </w:rPr>
                    <w:t>7.18</w:t>
                  </w:r>
                </w:p>
              </w:tc>
            </w:tr>
            <w:tr w14:paraId="65897A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restart"/>
                  <w:tcBorders>
                    <w:tl2br w:val="nil"/>
                    <w:tr2bl w:val="nil"/>
                  </w:tcBorders>
                  <w:noWrap w:val="0"/>
                  <w:vAlign w:val="center"/>
                </w:tcPr>
                <w:p w14:paraId="0B9A6BE4">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《饮食业油烟排放标准（试行）》（GB18483-2001）小型规模标准</w:t>
                  </w:r>
                </w:p>
              </w:tc>
              <w:tc>
                <w:tcPr>
                  <w:tcW w:w="705" w:type="pct"/>
                  <w:vMerge w:val="restart"/>
                  <w:tcBorders>
                    <w:tl2br w:val="nil"/>
                    <w:tr2bl w:val="nil"/>
                  </w:tcBorders>
                  <w:noWrap w:val="0"/>
                  <w:vAlign w:val="center"/>
                </w:tcPr>
                <w:p w14:paraId="379B586D">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aps w:val="0"/>
                      <w:color w:val="auto"/>
                      <w:spacing w:val="0"/>
                      <w:w w:val="100"/>
                      <w:kern w:val="0"/>
                      <w:position w:val="0"/>
                      <w:sz w:val="21"/>
                      <w:szCs w:val="21"/>
                      <w:lang w:val="en-US" w:eastAsia="zh-CN" w:bidi="ar"/>
                    </w:rPr>
                  </w:pPr>
                  <w:r>
                    <w:rPr>
                      <w:rFonts w:hint="default" w:ascii="Times New Roman" w:hAnsi="Times New Roman" w:eastAsia="宋体" w:cs="Times New Roman"/>
                      <w:color w:val="auto"/>
                      <w:sz w:val="21"/>
                      <w:szCs w:val="21"/>
                    </w:rPr>
                    <w:t>油烟</w:t>
                  </w:r>
                </w:p>
              </w:tc>
              <w:tc>
                <w:tcPr>
                  <w:tcW w:w="574" w:type="pct"/>
                  <w:vMerge w:val="restart"/>
                  <w:tcBorders>
                    <w:tl2br w:val="nil"/>
                    <w:tr2bl w:val="nil"/>
                  </w:tcBorders>
                  <w:noWrap w:val="0"/>
                  <w:vAlign w:val="center"/>
                </w:tcPr>
                <w:p w14:paraId="17090F38">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有组织</w:t>
                  </w:r>
                </w:p>
              </w:tc>
              <w:tc>
                <w:tcPr>
                  <w:tcW w:w="1611" w:type="pct"/>
                  <w:tcBorders>
                    <w:tl2br w:val="nil"/>
                    <w:tr2bl w:val="nil"/>
                  </w:tcBorders>
                  <w:noWrap w:val="0"/>
                  <w:vAlign w:val="center"/>
                </w:tcPr>
                <w:p w14:paraId="16A6B757">
                  <w:pPr>
                    <w:adjustRightInd w:val="0"/>
                    <w:snapToGrid w:val="0"/>
                    <w:spacing w:line="360" w:lineRule="exac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4"/>
                      <w:sz w:val="21"/>
                      <w:szCs w:val="21"/>
                    </w:rPr>
                    <w:t>最高允许排放浓度mg/m</w:t>
                  </w:r>
                  <w:r>
                    <w:rPr>
                      <w:rFonts w:hint="default" w:ascii="Times New Roman" w:hAnsi="Times New Roman" w:eastAsia="宋体" w:cs="Times New Roman"/>
                      <w:color w:val="auto"/>
                      <w:kern w:val="24"/>
                      <w:sz w:val="21"/>
                      <w:szCs w:val="21"/>
                      <w:vertAlign w:val="superscript"/>
                    </w:rPr>
                    <w:t>3</w:t>
                  </w:r>
                </w:p>
              </w:tc>
              <w:tc>
                <w:tcPr>
                  <w:tcW w:w="546" w:type="pct"/>
                  <w:tcBorders>
                    <w:tl2br w:val="nil"/>
                    <w:tr2bl w:val="nil"/>
                  </w:tcBorders>
                  <w:noWrap w:val="0"/>
                  <w:vAlign w:val="center"/>
                </w:tcPr>
                <w:p w14:paraId="7628DBCA">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8" w:type="pct"/>
                  <w:tcBorders>
                    <w:tl2br w:val="nil"/>
                    <w:tr2bl w:val="nil"/>
                  </w:tcBorders>
                  <w:noWrap w:val="0"/>
                  <w:vAlign w:val="center"/>
                </w:tcPr>
                <w:p w14:paraId="283112AD">
                  <w:pPr>
                    <w:pStyle w:val="54"/>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w w:val="100"/>
                      <w:kern w:val="0"/>
                      <w:position w:val="0"/>
                      <w:sz w:val="21"/>
                      <w:szCs w:val="21"/>
                      <w:lang w:val="en-US" w:eastAsia="zh-CN"/>
                    </w:rPr>
                  </w:pPr>
                  <w:r>
                    <w:rPr>
                      <w:rFonts w:hint="default" w:ascii="Times New Roman" w:hAnsi="Times New Roman" w:eastAsia="宋体" w:cs="Times New Roman"/>
                      <w:caps w:val="0"/>
                      <w:color w:val="auto"/>
                      <w:spacing w:val="0"/>
                      <w:w w:val="100"/>
                      <w:kern w:val="0"/>
                      <w:position w:val="0"/>
                      <w:sz w:val="21"/>
                      <w:szCs w:val="21"/>
                      <w:lang w:val="en-US" w:eastAsia="zh-CN"/>
                    </w:rPr>
                    <w:t>2</w:t>
                  </w:r>
                </w:p>
              </w:tc>
            </w:tr>
            <w:tr w14:paraId="76538B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3" w:type="pct"/>
                  <w:vMerge w:val="continue"/>
                  <w:tcBorders>
                    <w:tl2br w:val="nil"/>
                    <w:tr2bl w:val="nil"/>
                  </w:tcBorders>
                  <w:noWrap w:val="0"/>
                  <w:vAlign w:val="center"/>
                </w:tcPr>
                <w:p w14:paraId="7102801F">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eastAsia="zh-CN"/>
                    </w:rPr>
                  </w:pPr>
                </w:p>
              </w:tc>
              <w:tc>
                <w:tcPr>
                  <w:tcW w:w="705" w:type="pct"/>
                  <w:vMerge w:val="continue"/>
                  <w:tcBorders>
                    <w:tl2br w:val="nil"/>
                    <w:tr2bl w:val="nil"/>
                  </w:tcBorders>
                  <w:noWrap w:val="0"/>
                  <w:vAlign w:val="center"/>
                </w:tcPr>
                <w:p w14:paraId="07B79A5F">
                  <w:pPr>
                    <w:keepNext w:val="0"/>
                    <w:keepLines w:val="0"/>
                    <w:pageBreakBefore w:val="0"/>
                    <w:widowControl/>
                    <w:kinsoku/>
                    <w:wordWrap/>
                    <w:overflowPunct/>
                    <w:topLinePunct w:val="0"/>
                    <w:bidi w:val="0"/>
                    <w:adjustRightInd w:val="0"/>
                    <w:snapToGrid w:val="0"/>
                    <w:spacing w:line="240" w:lineRule="atLeast"/>
                    <w:jc w:val="center"/>
                    <w:rPr>
                      <w:rFonts w:hint="default" w:ascii="Times New Roman" w:hAnsi="Times New Roman" w:eastAsia="宋体" w:cs="Times New Roman"/>
                      <w:caps w:val="0"/>
                      <w:color w:val="auto"/>
                      <w:spacing w:val="0"/>
                      <w:w w:val="100"/>
                      <w:kern w:val="0"/>
                      <w:position w:val="0"/>
                      <w:sz w:val="21"/>
                      <w:szCs w:val="21"/>
                      <w:lang w:val="en-US" w:eastAsia="zh-CN" w:bidi="ar"/>
                    </w:rPr>
                  </w:pPr>
                </w:p>
              </w:tc>
              <w:tc>
                <w:tcPr>
                  <w:tcW w:w="574" w:type="pct"/>
                  <w:vMerge w:val="continue"/>
                  <w:tcBorders>
                    <w:tl2br w:val="nil"/>
                    <w:tr2bl w:val="nil"/>
                  </w:tcBorders>
                  <w:noWrap w:val="0"/>
                  <w:vAlign w:val="center"/>
                </w:tcPr>
                <w:p w14:paraId="5B03B948">
                  <w:pPr>
                    <w:pStyle w:val="16"/>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p>
              </w:tc>
              <w:tc>
                <w:tcPr>
                  <w:tcW w:w="1611" w:type="pct"/>
                  <w:tcBorders>
                    <w:tl2br w:val="nil"/>
                    <w:tr2bl w:val="nil"/>
                  </w:tcBorders>
                  <w:noWrap w:val="0"/>
                  <w:vAlign w:val="center"/>
                </w:tcPr>
                <w:p w14:paraId="0B916EB7">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4"/>
                      <w:sz w:val="21"/>
                      <w:szCs w:val="21"/>
                    </w:rPr>
                    <w:t>净化设施最低去除效率</w:t>
                  </w:r>
                </w:p>
              </w:tc>
              <w:tc>
                <w:tcPr>
                  <w:tcW w:w="546" w:type="pct"/>
                  <w:tcBorders>
                    <w:tl2br w:val="nil"/>
                    <w:tr2bl w:val="nil"/>
                  </w:tcBorders>
                  <w:noWrap w:val="0"/>
                  <w:vAlign w:val="center"/>
                </w:tcPr>
                <w:p w14:paraId="03B00ED6">
                  <w:pPr>
                    <w:pStyle w:val="72"/>
                    <w:keepNext w:val="0"/>
                    <w:keepLines w:val="0"/>
                    <w:pageBreakBefore w:val="0"/>
                    <w:kinsoku/>
                    <w:wordWrap/>
                    <w:overflowPunct/>
                    <w:topLinePunct w:val="0"/>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8" w:type="pct"/>
                  <w:tcBorders>
                    <w:tl2br w:val="nil"/>
                    <w:tr2bl w:val="nil"/>
                  </w:tcBorders>
                  <w:noWrap w:val="0"/>
                  <w:vAlign w:val="center"/>
                </w:tcPr>
                <w:p w14:paraId="7B139E27">
                  <w:pPr>
                    <w:pStyle w:val="54"/>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aps w:val="0"/>
                      <w:color w:val="auto"/>
                      <w:spacing w:val="0"/>
                      <w:w w:val="100"/>
                      <w:kern w:val="0"/>
                      <w:position w:val="0"/>
                      <w:sz w:val="21"/>
                      <w:szCs w:val="21"/>
                      <w:lang w:val="en-US" w:eastAsia="zh-CN"/>
                    </w:rPr>
                  </w:pPr>
                  <w:r>
                    <w:rPr>
                      <w:rFonts w:hint="default" w:ascii="Times New Roman" w:hAnsi="Times New Roman" w:eastAsia="宋体" w:cs="Times New Roman"/>
                      <w:caps w:val="0"/>
                      <w:color w:val="auto"/>
                      <w:spacing w:val="0"/>
                      <w:w w:val="100"/>
                      <w:kern w:val="0"/>
                      <w:position w:val="0"/>
                      <w:sz w:val="21"/>
                      <w:szCs w:val="21"/>
                      <w:lang w:val="en-US" w:eastAsia="zh-CN"/>
                    </w:rPr>
                    <w:t>60%</w:t>
                  </w:r>
                </w:p>
              </w:tc>
            </w:tr>
          </w:tbl>
          <w:p w14:paraId="70D91E9B">
            <w:pPr>
              <w:spacing w:line="480" w:lineRule="exact"/>
              <w:ind w:firstLine="482" w:firstLineChars="200"/>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rPr>
              <w:t>二、废水</w:t>
            </w:r>
          </w:p>
          <w:p w14:paraId="77D18B9A">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lang w:eastAsia="zh-CN"/>
              </w:rPr>
              <w:t>本项目</w:t>
            </w:r>
            <w:r>
              <w:rPr>
                <w:rFonts w:hint="default" w:ascii="Times New Roman" w:hAnsi="Times New Roman" w:eastAsia="宋体" w:cs="Times New Roman"/>
                <w:color w:val="auto"/>
                <w:sz w:val="24"/>
                <w:szCs w:val="22"/>
              </w:rPr>
              <w:t>《污水综合排放标准》（GB8978-1996）中表4的三级标准及《污水排入城镇下水道水质标准》（GB/T31962-2015）</w:t>
            </w:r>
            <w:r>
              <w:rPr>
                <w:rFonts w:hint="default" w:ascii="Times New Roman" w:hAnsi="Times New Roman" w:eastAsia="宋体" w:cs="Times New Roman"/>
                <w:color w:val="auto"/>
                <w:sz w:val="24"/>
                <w:szCs w:val="22"/>
                <w:lang w:eastAsia="zh-CN"/>
              </w:rPr>
              <w:t>A级标准</w:t>
            </w:r>
            <w:r>
              <w:rPr>
                <w:rFonts w:hint="default" w:ascii="Times New Roman" w:hAnsi="Times New Roman" w:eastAsia="宋体" w:cs="Times New Roman"/>
                <w:color w:val="auto"/>
                <w:sz w:val="24"/>
                <w:szCs w:val="22"/>
              </w:rPr>
              <w:t>，具体排水指标见表</w:t>
            </w:r>
            <w:r>
              <w:rPr>
                <w:rFonts w:hint="default" w:ascii="Times New Roman" w:hAnsi="Times New Roman" w:eastAsia="宋体" w:cs="Times New Roman"/>
                <w:color w:val="auto"/>
                <w:sz w:val="24"/>
                <w:szCs w:val="22"/>
                <w:lang w:val="en-US" w:eastAsia="zh-CN"/>
              </w:rPr>
              <w:t>22</w:t>
            </w:r>
            <w:r>
              <w:rPr>
                <w:rFonts w:hint="default" w:ascii="Times New Roman" w:hAnsi="Times New Roman" w:eastAsia="宋体" w:cs="Times New Roman"/>
                <w:color w:val="auto"/>
                <w:sz w:val="24"/>
                <w:szCs w:val="22"/>
              </w:rPr>
              <w:t>。</w:t>
            </w:r>
          </w:p>
          <w:p w14:paraId="35EA038C">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表</w:t>
            </w:r>
            <w:r>
              <w:rPr>
                <w:rFonts w:hint="default" w:ascii="Times New Roman" w:hAnsi="Times New Roman" w:eastAsia="宋体" w:cs="Times New Roman"/>
                <w:b/>
                <w:color w:val="auto"/>
                <w:sz w:val="24"/>
                <w:lang w:val="en-US" w:eastAsia="zh-CN"/>
              </w:rPr>
              <w:t>22</w:t>
            </w:r>
            <w:r>
              <w:rPr>
                <w:rFonts w:hint="default" w:ascii="Times New Roman" w:hAnsi="Times New Roman" w:eastAsia="宋体" w:cs="Times New Roman"/>
                <w:b/>
                <w:color w:val="auto"/>
                <w:sz w:val="24"/>
              </w:rPr>
              <w:t xml:space="preserve">   废水污染物排放标准</w:t>
            </w:r>
          </w:p>
          <w:tbl>
            <w:tblPr>
              <w:tblStyle w:val="85"/>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2458"/>
              <w:gridCol w:w="1314"/>
              <w:gridCol w:w="2396"/>
              <w:gridCol w:w="2198"/>
            </w:tblGrid>
            <w:tr w14:paraId="490263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69" w:type="pct"/>
                  <w:vMerge w:val="restart"/>
                  <w:noWrap w:val="0"/>
                  <w:vAlign w:val="center"/>
                </w:tcPr>
                <w:p w14:paraId="4B6C3615">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执行标准</w:t>
                  </w:r>
                </w:p>
              </w:tc>
              <w:tc>
                <w:tcPr>
                  <w:tcW w:w="785" w:type="pct"/>
                  <w:vMerge w:val="restart"/>
                  <w:noWrap w:val="0"/>
                  <w:vAlign w:val="center"/>
                </w:tcPr>
                <w:p w14:paraId="069C448F">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评价因子</w:t>
                  </w:r>
                </w:p>
              </w:tc>
              <w:tc>
                <w:tcPr>
                  <w:tcW w:w="2745" w:type="pct"/>
                  <w:gridSpan w:val="2"/>
                  <w:noWrap w:val="0"/>
                  <w:vAlign w:val="center"/>
                </w:tcPr>
                <w:p w14:paraId="1E5F115D">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标准限值</w:t>
                  </w:r>
                </w:p>
              </w:tc>
            </w:tr>
            <w:tr w14:paraId="785EBB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69" w:type="pct"/>
                  <w:vMerge w:val="continue"/>
                  <w:noWrap w:val="0"/>
                  <w:vAlign w:val="center"/>
                </w:tcPr>
                <w:p w14:paraId="30EF4CBC">
                  <w:pPr>
                    <w:jc w:val="center"/>
                    <w:rPr>
                      <w:rFonts w:hint="default" w:ascii="Times New Roman" w:hAnsi="Times New Roman" w:eastAsia="宋体" w:cs="Times New Roman"/>
                      <w:b/>
                      <w:bCs/>
                      <w:color w:val="auto"/>
                      <w:sz w:val="21"/>
                      <w:szCs w:val="21"/>
                    </w:rPr>
                  </w:pPr>
                </w:p>
              </w:tc>
              <w:tc>
                <w:tcPr>
                  <w:tcW w:w="785" w:type="pct"/>
                  <w:vMerge w:val="continue"/>
                  <w:noWrap w:val="0"/>
                  <w:vAlign w:val="center"/>
                </w:tcPr>
                <w:p w14:paraId="25211DA0">
                  <w:pPr>
                    <w:jc w:val="center"/>
                    <w:rPr>
                      <w:rFonts w:hint="default" w:ascii="Times New Roman" w:hAnsi="Times New Roman" w:eastAsia="宋体" w:cs="Times New Roman"/>
                      <w:b/>
                      <w:bCs/>
                      <w:color w:val="auto"/>
                      <w:sz w:val="21"/>
                      <w:szCs w:val="21"/>
                    </w:rPr>
                  </w:pPr>
                </w:p>
              </w:tc>
              <w:tc>
                <w:tcPr>
                  <w:tcW w:w="1431" w:type="pct"/>
                  <w:noWrap w:val="0"/>
                  <w:vAlign w:val="center"/>
                </w:tcPr>
                <w:p w14:paraId="0CF06B8D">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单位</w:t>
                  </w:r>
                </w:p>
              </w:tc>
              <w:tc>
                <w:tcPr>
                  <w:tcW w:w="1313" w:type="pct"/>
                  <w:noWrap w:val="0"/>
                  <w:vAlign w:val="center"/>
                </w:tcPr>
                <w:p w14:paraId="572D1E61">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限值</w:t>
                  </w:r>
                </w:p>
              </w:tc>
            </w:tr>
            <w:tr w14:paraId="355710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69" w:type="pct"/>
                  <w:vMerge w:val="restart"/>
                  <w:noWrap w:val="0"/>
                  <w:vAlign w:val="center"/>
                </w:tcPr>
                <w:p w14:paraId="1847A577">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《污水排入城镇下水道水质标准》（GB/T31962-2015）B级</w:t>
                  </w:r>
                  <w:r>
                    <w:rPr>
                      <w:rFonts w:hint="default" w:ascii="Times New Roman" w:hAnsi="Times New Roman" w:eastAsia="宋体" w:cs="Times New Roman"/>
                      <w:color w:val="auto"/>
                      <w:sz w:val="21"/>
                      <w:szCs w:val="21"/>
                      <w:lang w:val="en-US" w:eastAsia="zh-CN"/>
                    </w:rPr>
                    <w:t>及</w:t>
                  </w:r>
                  <w:r>
                    <w:rPr>
                      <w:rFonts w:hint="default" w:ascii="Times New Roman" w:hAnsi="Times New Roman" w:eastAsia="宋体" w:cs="Times New Roman"/>
                      <w:color w:val="auto"/>
                      <w:sz w:val="21"/>
                      <w:szCs w:val="21"/>
                    </w:rPr>
                    <w:t>《污水综合排放标准》（GB8978-1996）</w:t>
                  </w:r>
                </w:p>
              </w:tc>
              <w:tc>
                <w:tcPr>
                  <w:tcW w:w="785" w:type="pct"/>
                  <w:noWrap w:val="0"/>
                  <w:vAlign w:val="center"/>
                </w:tcPr>
                <w:p w14:paraId="57EB756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olor w:val="auto"/>
                      <w:spacing w:val="0"/>
                      <w:kern w:val="2"/>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rPr>
                    <w:t>PH</w:t>
                  </w:r>
                </w:p>
              </w:tc>
              <w:tc>
                <w:tcPr>
                  <w:tcW w:w="1431" w:type="pct"/>
                  <w:noWrap w:val="0"/>
                  <w:vAlign w:val="center"/>
                </w:tcPr>
                <w:p w14:paraId="289E28D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olor w:val="auto"/>
                      <w:spacing w:val="0"/>
                      <w:kern w:val="2"/>
                      <w:position w:val="0"/>
                      <w:sz w:val="21"/>
                      <w:szCs w:val="21"/>
                      <w:lang w:val="en-US" w:eastAsia="zh-CN" w:bidi="ar-SA"/>
                    </w:rPr>
                  </w:pPr>
                  <w:r>
                    <w:rPr>
                      <w:rFonts w:hint="default" w:ascii="Times New Roman" w:hAnsi="Times New Roman" w:eastAsia="宋体" w:cs="Times New Roman"/>
                      <w:b/>
                      <w:bCs/>
                      <w:color w:val="auto"/>
                      <w:spacing w:val="0"/>
                      <w:position w:val="0"/>
                      <w:sz w:val="21"/>
                      <w:szCs w:val="21"/>
                      <w:lang w:val="en-US" w:eastAsia="zh-CN"/>
                    </w:rPr>
                    <w:t>/</w:t>
                  </w:r>
                </w:p>
              </w:tc>
              <w:tc>
                <w:tcPr>
                  <w:tcW w:w="1313" w:type="pct"/>
                  <w:noWrap w:val="0"/>
                  <w:vAlign w:val="center"/>
                </w:tcPr>
                <w:p w14:paraId="09E81DF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olor w:val="auto"/>
                      <w:spacing w:val="0"/>
                      <w:kern w:val="2"/>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rPr>
                    <w:t>6~9</w:t>
                  </w:r>
                </w:p>
              </w:tc>
            </w:tr>
            <w:tr w14:paraId="1360D1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69" w:type="pct"/>
                  <w:vMerge w:val="continue"/>
                  <w:noWrap w:val="0"/>
                  <w:vAlign w:val="center"/>
                </w:tcPr>
                <w:p w14:paraId="35332143">
                  <w:pPr>
                    <w:jc w:val="center"/>
                    <w:rPr>
                      <w:rFonts w:hint="default" w:ascii="Times New Roman" w:hAnsi="Times New Roman" w:eastAsia="宋体" w:cs="Times New Roman"/>
                      <w:color w:val="auto"/>
                      <w:sz w:val="21"/>
                      <w:szCs w:val="21"/>
                    </w:rPr>
                  </w:pPr>
                </w:p>
              </w:tc>
              <w:tc>
                <w:tcPr>
                  <w:tcW w:w="785" w:type="pct"/>
                  <w:noWrap w:val="0"/>
                  <w:vAlign w:val="center"/>
                </w:tcPr>
                <w:p w14:paraId="2483DBCB">
                  <w:pPr>
                    <w:autoSpaceDN w:val="0"/>
                    <w:adjustRightInd w:val="0"/>
                    <w:snapToGrid w:val="0"/>
                    <w:jc w:val="center"/>
                    <w:rPr>
                      <w:rFonts w:hint="default" w:ascii="Times New Roman" w:hAnsi="Times New Roman" w:eastAsia="宋体" w:cs="Times New Roman"/>
                      <w:color w:val="auto"/>
                      <w:spacing w:val="0"/>
                      <w:kern w:val="2"/>
                      <w:position w:val="0"/>
                      <w:sz w:val="21"/>
                      <w:szCs w:val="21"/>
                      <w:lang w:val="en-US" w:eastAsia="zh-CN" w:bidi="ar-SA"/>
                    </w:rPr>
                  </w:pPr>
                  <w:r>
                    <w:rPr>
                      <w:rFonts w:hint="default" w:ascii="Times New Roman" w:hAnsi="Times New Roman" w:eastAsia="宋体" w:cs="Times New Roman"/>
                      <w:color w:val="auto"/>
                      <w:spacing w:val="0"/>
                      <w:position w:val="0"/>
                      <w:sz w:val="21"/>
                      <w:szCs w:val="21"/>
                    </w:rPr>
                    <w:t>COD</w:t>
                  </w:r>
                </w:p>
              </w:tc>
              <w:tc>
                <w:tcPr>
                  <w:tcW w:w="1431" w:type="pct"/>
                  <w:noWrap w:val="0"/>
                  <w:vAlign w:val="center"/>
                </w:tcPr>
                <w:p w14:paraId="4CDC351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kern w:val="2"/>
                      <w:position w:val="0"/>
                      <w:sz w:val="21"/>
                      <w:szCs w:val="21"/>
                      <w:lang w:val="en-US" w:eastAsia="zh-CN" w:bidi="ar-SA"/>
                    </w:rPr>
                  </w:pPr>
                  <w:r>
                    <w:rPr>
                      <w:rFonts w:hint="default" w:ascii="Times New Roman" w:hAnsi="Times New Roman" w:eastAsia="宋体" w:cs="Times New Roman"/>
                      <w:color w:val="auto"/>
                      <w:spacing w:val="0"/>
                      <w:position w:val="0"/>
                      <w:sz w:val="21"/>
                      <w:szCs w:val="21"/>
                    </w:rPr>
                    <w:t>mg/L</w:t>
                  </w:r>
                </w:p>
              </w:tc>
              <w:tc>
                <w:tcPr>
                  <w:tcW w:w="1313" w:type="pct"/>
                  <w:noWrap w:val="0"/>
                  <w:vAlign w:val="center"/>
                </w:tcPr>
                <w:p w14:paraId="75276825">
                  <w:pPr>
                    <w:widowControl/>
                    <w:adjustRightInd w:val="0"/>
                    <w:snapToGrid w:val="0"/>
                    <w:spacing w:line="240" w:lineRule="atLeast"/>
                    <w:jc w:val="center"/>
                    <w:rPr>
                      <w:rFonts w:hint="default" w:ascii="Times New Roman" w:hAnsi="Times New Roman" w:eastAsia="宋体" w:cs="Times New Roman"/>
                      <w:color w:val="auto"/>
                      <w:spacing w:val="0"/>
                      <w:kern w:val="2"/>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rPr>
                    <w:t>500</w:t>
                  </w:r>
                </w:p>
              </w:tc>
            </w:tr>
            <w:tr w14:paraId="6A0884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69" w:type="pct"/>
                  <w:vMerge w:val="continue"/>
                  <w:noWrap w:val="0"/>
                  <w:vAlign w:val="center"/>
                </w:tcPr>
                <w:p w14:paraId="3F2F32F1">
                  <w:pPr>
                    <w:jc w:val="center"/>
                    <w:rPr>
                      <w:rFonts w:hint="default" w:ascii="Times New Roman" w:hAnsi="Times New Roman" w:eastAsia="宋体" w:cs="Times New Roman"/>
                      <w:color w:val="auto"/>
                      <w:sz w:val="21"/>
                      <w:szCs w:val="21"/>
                    </w:rPr>
                  </w:pPr>
                </w:p>
              </w:tc>
              <w:tc>
                <w:tcPr>
                  <w:tcW w:w="785" w:type="pct"/>
                  <w:noWrap w:val="0"/>
                  <w:vAlign w:val="center"/>
                </w:tcPr>
                <w:p w14:paraId="70CC1B4C">
                  <w:pPr>
                    <w:autoSpaceDN w:val="0"/>
                    <w:adjustRightInd w:val="0"/>
                    <w:snapToGrid w:val="0"/>
                    <w:jc w:val="center"/>
                    <w:rPr>
                      <w:rFonts w:hint="default" w:ascii="Times New Roman" w:hAnsi="Times New Roman" w:eastAsia="宋体" w:cs="Times New Roman"/>
                      <w:color w:val="auto"/>
                      <w:spacing w:val="0"/>
                      <w:kern w:val="2"/>
                      <w:position w:val="0"/>
                      <w:sz w:val="21"/>
                      <w:szCs w:val="21"/>
                      <w:lang w:val="en-US" w:eastAsia="zh-CN" w:bidi="ar-SA"/>
                    </w:rPr>
                  </w:pPr>
                  <w:r>
                    <w:rPr>
                      <w:rFonts w:hint="default" w:ascii="Times New Roman" w:hAnsi="Times New Roman" w:eastAsia="宋体" w:cs="Times New Roman"/>
                      <w:color w:val="auto"/>
                      <w:spacing w:val="0"/>
                      <w:position w:val="0"/>
                      <w:sz w:val="21"/>
                      <w:szCs w:val="21"/>
                    </w:rPr>
                    <w:t>BOD</w:t>
                  </w:r>
                  <w:r>
                    <w:rPr>
                      <w:rFonts w:hint="default" w:ascii="Times New Roman" w:hAnsi="Times New Roman" w:eastAsia="宋体" w:cs="Times New Roman"/>
                      <w:color w:val="auto"/>
                      <w:spacing w:val="0"/>
                      <w:position w:val="0"/>
                      <w:sz w:val="21"/>
                      <w:szCs w:val="21"/>
                      <w:vertAlign w:val="subscript"/>
                    </w:rPr>
                    <w:t>5</w:t>
                  </w:r>
                </w:p>
              </w:tc>
              <w:tc>
                <w:tcPr>
                  <w:tcW w:w="1431" w:type="pct"/>
                  <w:noWrap w:val="0"/>
                  <w:vAlign w:val="center"/>
                </w:tcPr>
                <w:p w14:paraId="4EAB029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pacing w:val="0"/>
                      <w:kern w:val="2"/>
                      <w:position w:val="0"/>
                      <w:sz w:val="21"/>
                      <w:szCs w:val="21"/>
                      <w:lang w:val="en-US" w:eastAsia="zh-CN" w:bidi="ar-SA"/>
                    </w:rPr>
                  </w:pPr>
                  <w:r>
                    <w:rPr>
                      <w:rFonts w:hint="default" w:ascii="Times New Roman" w:hAnsi="Times New Roman" w:eastAsia="宋体" w:cs="Times New Roman"/>
                      <w:color w:val="auto"/>
                      <w:spacing w:val="0"/>
                      <w:position w:val="0"/>
                      <w:sz w:val="21"/>
                      <w:szCs w:val="21"/>
                    </w:rPr>
                    <w:t>mg/L</w:t>
                  </w:r>
                </w:p>
              </w:tc>
              <w:tc>
                <w:tcPr>
                  <w:tcW w:w="1313" w:type="pct"/>
                  <w:noWrap w:val="0"/>
                  <w:vAlign w:val="center"/>
                </w:tcPr>
                <w:p w14:paraId="7455C26E">
                  <w:pPr>
                    <w:widowControl/>
                    <w:adjustRightInd w:val="0"/>
                    <w:snapToGrid w:val="0"/>
                    <w:spacing w:line="240" w:lineRule="atLeast"/>
                    <w:jc w:val="center"/>
                    <w:rPr>
                      <w:rFonts w:hint="default" w:ascii="Times New Roman" w:hAnsi="Times New Roman" w:eastAsia="宋体" w:cs="Times New Roman"/>
                      <w:color w:val="auto"/>
                      <w:spacing w:val="0"/>
                      <w:kern w:val="2"/>
                      <w:position w:val="0"/>
                      <w:sz w:val="21"/>
                      <w:szCs w:val="21"/>
                      <w:lang w:val="en-US" w:eastAsia="zh-CN" w:bidi="ar-SA"/>
                    </w:rPr>
                  </w:pPr>
                  <w:r>
                    <w:rPr>
                      <w:rFonts w:hint="default" w:ascii="Times New Roman" w:hAnsi="Times New Roman" w:eastAsia="宋体" w:cs="Times New Roman"/>
                      <w:color w:val="auto"/>
                      <w:spacing w:val="0"/>
                      <w:kern w:val="0"/>
                      <w:position w:val="0"/>
                      <w:sz w:val="21"/>
                      <w:szCs w:val="21"/>
                    </w:rPr>
                    <w:t>300</w:t>
                  </w:r>
                </w:p>
              </w:tc>
            </w:tr>
            <w:tr w14:paraId="1BBE4B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69" w:type="pct"/>
                  <w:vMerge w:val="continue"/>
                  <w:noWrap w:val="0"/>
                  <w:vAlign w:val="center"/>
                </w:tcPr>
                <w:p w14:paraId="5E9B3692">
                  <w:pPr>
                    <w:jc w:val="center"/>
                    <w:rPr>
                      <w:rFonts w:hint="default" w:ascii="Times New Roman" w:hAnsi="Times New Roman" w:eastAsia="宋体" w:cs="Times New Roman"/>
                      <w:color w:val="auto"/>
                      <w:sz w:val="21"/>
                      <w:szCs w:val="21"/>
                    </w:rPr>
                  </w:pPr>
                </w:p>
              </w:tc>
              <w:tc>
                <w:tcPr>
                  <w:tcW w:w="785" w:type="pct"/>
                  <w:noWrap w:val="0"/>
                  <w:vAlign w:val="center"/>
                </w:tcPr>
                <w:p w14:paraId="760E8FE4">
                  <w:pPr>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position w:val="0"/>
                      <w:sz w:val="21"/>
                      <w:szCs w:val="21"/>
                    </w:rPr>
                    <w:t>SS</w:t>
                  </w:r>
                </w:p>
              </w:tc>
              <w:tc>
                <w:tcPr>
                  <w:tcW w:w="1431" w:type="pct"/>
                  <w:noWrap w:val="0"/>
                  <w:vAlign w:val="center"/>
                </w:tcPr>
                <w:p w14:paraId="43A0921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position w:val="0"/>
                      <w:sz w:val="21"/>
                      <w:szCs w:val="21"/>
                    </w:rPr>
                    <w:t>mg/L</w:t>
                  </w:r>
                </w:p>
              </w:tc>
              <w:tc>
                <w:tcPr>
                  <w:tcW w:w="1313" w:type="pct"/>
                  <w:noWrap w:val="0"/>
                  <w:vAlign w:val="center"/>
                </w:tcPr>
                <w:p w14:paraId="4A11377D">
                  <w:pPr>
                    <w:widowControl/>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kern w:val="0"/>
                      <w:position w:val="0"/>
                      <w:sz w:val="21"/>
                      <w:szCs w:val="21"/>
                      <w:lang w:val="en-US" w:eastAsia="zh-CN"/>
                    </w:rPr>
                    <w:t>400</w:t>
                  </w:r>
                </w:p>
              </w:tc>
            </w:tr>
            <w:tr w14:paraId="159353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69" w:type="pct"/>
                  <w:vMerge w:val="continue"/>
                  <w:noWrap w:val="0"/>
                  <w:vAlign w:val="center"/>
                </w:tcPr>
                <w:p w14:paraId="2A2A0167">
                  <w:pPr>
                    <w:jc w:val="center"/>
                    <w:rPr>
                      <w:rFonts w:hint="default" w:ascii="Times New Roman" w:hAnsi="Times New Roman" w:eastAsia="宋体" w:cs="Times New Roman"/>
                      <w:color w:val="auto"/>
                      <w:sz w:val="21"/>
                      <w:szCs w:val="21"/>
                    </w:rPr>
                  </w:pPr>
                </w:p>
              </w:tc>
              <w:tc>
                <w:tcPr>
                  <w:tcW w:w="785" w:type="pct"/>
                  <w:noWrap w:val="0"/>
                  <w:vAlign w:val="center"/>
                </w:tcPr>
                <w:p w14:paraId="4AAA279F">
                  <w:pPr>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pacing w:val="0"/>
                      <w:position w:val="0"/>
                      <w:sz w:val="21"/>
                      <w:szCs w:val="21"/>
                    </w:rPr>
                    <w:t>NH</w:t>
                  </w:r>
                  <w:r>
                    <w:rPr>
                      <w:rFonts w:hint="default" w:ascii="Times New Roman" w:hAnsi="Times New Roman" w:eastAsia="宋体" w:cs="Times New Roman"/>
                      <w:color w:val="auto"/>
                      <w:spacing w:val="0"/>
                      <w:position w:val="0"/>
                      <w:sz w:val="21"/>
                      <w:szCs w:val="21"/>
                      <w:vertAlign w:val="subscript"/>
                    </w:rPr>
                    <w:t>3</w:t>
                  </w:r>
                  <w:r>
                    <w:rPr>
                      <w:rFonts w:hint="default" w:ascii="Times New Roman" w:hAnsi="Times New Roman" w:eastAsia="宋体" w:cs="Times New Roman"/>
                      <w:color w:val="auto"/>
                      <w:spacing w:val="0"/>
                      <w:position w:val="0"/>
                      <w:sz w:val="21"/>
                      <w:szCs w:val="21"/>
                    </w:rPr>
                    <w:t>-N</w:t>
                  </w:r>
                </w:p>
              </w:tc>
              <w:tc>
                <w:tcPr>
                  <w:tcW w:w="1431" w:type="pct"/>
                  <w:noWrap w:val="0"/>
                  <w:vAlign w:val="center"/>
                </w:tcPr>
                <w:p w14:paraId="22610A4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pacing w:val="0"/>
                      <w:position w:val="0"/>
                      <w:sz w:val="21"/>
                      <w:szCs w:val="21"/>
                    </w:rPr>
                    <w:t>mg/L</w:t>
                  </w:r>
                </w:p>
              </w:tc>
              <w:tc>
                <w:tcPr>
                  <w:tcW w:w="1313" w:type="pct"/>
                  <w:noWrap w:val="0"/>
                  <w:vAlign w:val="center"/>
                </w:tcPr>
                <w:p w14:paraId="613D9A32">
                  <w:pPr>
                    <w:widowControl/>
                    <w:adjustRightInd w:val="0"/>
                    <w:snapToGrid w:val="0"/>
                    <w:spacing w:line="240" w:lineRule="atLeas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rPr>
                    <w:t>45</w:t>
                  </w:r>
                </w:p>
              </w:tc>
            </w:tr>
            <w:tr w14:paraId="1C55D8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69" w:type="pct"/>
                  <w:vMerge w:val="continue"/>
                  <w:noWrap w:val="0"/>
                  <w:vAlign w:val="center"/>
                </w:tcPr>
                <w:p w14:paraId="7C691EFD">
                  <w:pPr>
                    <w:jc w:val="center"/>
                    <w:rPr>
                      <w:rFonts w:hint="default" w:ascii="Times New Roman" w:hAnsi="Times New Roman" w:eastAsia="宋体" w:cs="Times New Roman"/>
                      <w:color w:val="auto"/>
                      <w:sz w:val="21"/>
                      <w:szCs w:val="21"/>
                    </w:rPr>
                  </w:pPr>
                </w:p>
              </w:tc>
              <w:tc>
                <w:tcPr>
                  <w:tcW w:w="785" w:type="pct"/>
                  <w:noWrap w:val="0"/>
                  <w:vAlign w:val="center"/>
                </w:tcPr>
                <w:p w14:paraId="2D24C9E6">
                  <w:pPr>
                    <w:autoSpaceDN w:val="0"/>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position w:val="0"/>
                      <w:sz w:val="21"/>
                      <w:szCs w:val="21"/>
                    </w:rPr>
                    <w:t>TP</w:t>
                  </w:r>
                </w:p>
              </w:tc>
              <w:tc>
                <w:tcPr>
                  <w:tcW w:w="1431" w:type="pct"/>
                  <w:noWrap w:val="0"/>
                  <w:vAlign w:val="center"/>
                </w:tcPr>
                <w:p w14:paraId="0B9D938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position w:val="0"/>
                      <w:sz w:val="21"/>
                      <w:szCs w:val="21"/>
                    </w:rPr>
                    <w:t>mg/L</w:t>
                  </w:r>
                </w:p>
              </w:tc>
              <w:tc>
                <w:tcPr>
                  <w:tcW w:w="1313" w:type="pct"/>
                  <w:noWrap w:val="0"/>
                  <w:vAlign w:val="center"/>
                </w:tcPr>
                <w:p w14:paraId="06AC1095">
                  <w:pPr>
                    <w:widowControl/>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kern w:val="0"/>
                      <w:position w:val="0"/>
                      <w:sz w:val="21"/>
                      <w:szCs w:val="21"/>
                      <w:lang w:val="en-US" w:eastAsia="zh-CN"/>
                    </w:rPr>
                    <w:t>8</w:t>
                  </w:r>
                </w:p>
              </w:tc>
            </w:tr>
            <w:tr w14:paraId="02AE6E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69" w:type="pct"/>
                  <w:vMerge w:val="continue"/>
                  <w:noWrap w:val="0"/>
                  <w:vAlign w:val="center"/>
                </w:tcPr>
                <w:p w14:paraId="59A5DB56">
                  <w:pPr>
                    <w:jc w:val="center"/>
                    <w:rPr>
                      <w:rFonts w:hint="default" w:ascii="Times New Roman" w:hAnsi="Times New Roman" w:eastAsia="宋体" w:cs="Times New Roman"/>
                      <w:color w:val="auto"/>
                      <w:sz w:val="21"/>
                      <w:szCs w:val="21"/>
                    </w:rPr>
                  </w:pPr>
                </w:p>
              </w:tc>
              <w:tc>
                <w:tcPr>
                  <w:tcW w:w="785" w:type="pct"/>
                  <w:noWrap w:val="0"/>
                  <w:vAlign w:val="center"/>
                </w:tcPr>
                <w:p w14:paraId="7A752504">
                  <w:pPr>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pacing w:val="0"/>
                      <w:position w:val="0"/>
                      <w:sz w:val="21"/>
                      <w:szCs w:val="21"/>
                      <w:lang w:val="en-US" w:eastAsia="zh-CN"/>
                    </w:rPr>
                    <w:t>TN</w:t>
                  </w:r>
                </w:p>
              </w:tc>
              <w:tc>
                <w:tcPr>
                  <w:tcW w:w="1431" w:type="pct"/>
                  <w:noWrap w:val="0"/>
                  <w:vAlign w:val="center"/>
                </w:tcPr>
                <w:p w14:paraId="6A83EED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pacing w:val="0"/>
                      <w:position w:val="0"/>
                      <w:sz w:val="21"/>
                      <w:szCs w:val="21"/>
                    </w:rPr>
                    <w:t>mg/L</w:t>
                  </w:r>
                </w:p>
              </w:tc>
              <w:tc>
                <w:tcPr>
                  <w:tcW w:w="1313" w:type="pct"/>
                  <w:noWrap w:val="0"/>
                  <w:vAlign w:val="center"/>
                </w:tcPr>
                <w:p w14:paraId="2F947F79">
                  <w:pPr>
                    <w:widowControl/>
                    <w:adjustRightInd w:val="0"/>
                    <w:snapToGrid w:val="0"/>
                    <w:spacing w:line="240" w:lineRule="atLeas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pacing w:val="0"/>
                      <w:kern w:val="0"/>
                      <w:position w:val="0"/>
                      <w:sz w:val="21"/>
                      <w:szCs w:val="21"/>
                      <w:lang w:val="en-US" w:eastAsia="zh-CN"/>
                    </w:rPr>
                    <w:t>70</w:t>
                  </w:r>
                </w:p>
              </w:tc>
            </w:tr>
            <w:tr w14:paraId="242862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69" w:type="pct"/>
                  <w:vMerge w:val="continue"/>
                  <w:noWrap w:val="0"/>
                  <w:vAlign w:val="center"/>
                </w:tcPr>
                <w:p w14:paraId="593741EF">
                  <w:pPr>
                    <w:jc w:val="center"/>
                    <w:rPr>
                      <w:rFonts w:hint="default" w:ascii="Times New Roman" w:hAnsi="Times New Roman" w:eastAsia="宋体" w:cs="Times New Roman"/>
                      <w:color w:val="auto"/>
                      <w:sz w:val="21"/>
                      <w:szCs w:val="21"/>
                    </w:rPr>
                  </w:pPr>
                </w:p>
              </w:tc>
              <w:tc>
                <w:tcPr>
                  <w:tcW w:w="785" w:type="pct"/>
                  <w:noWrap w:val="0"/>
                  <w:vAlign w:val="center"/>
                </w:tcPr>
                <w:p w14:paraId="71320850">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氟化物</w:t>
                  </w:r>
                </w:p>
              </w:tc>
              <w:tc>
                <w:tcPr>
                  <w:tcW w:w="1431" w:type="pct"/>
                  <w:noWrap w:val="0"/>
                  <w:vAlign w:val="center"/>
                </w:tcPr>
                <w:p w14:paraId="3158A757">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mg/L</w:t>
                  </w:r>
                </w:p>
              </w:tc>
              <w:tc>
                <w:tcPr>
                  <w:tcW w:w="1313" w:type="pct"/>
                  <w:noWrap w:val="0"/>
                  <w:vAlign w:val="center"/>
                </w:tcPr>
                <w:p w14:paraId="2C91AB68">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r>
            <w:tr w14:paraId="08295C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69" w:type="pct"/>
                  <w:vMerge w:val="continue"/>
                  <w:noWrap w:val="0"/>
                  <w:vAlign w:val="center"/>
                </w:tcPr>
                <w:p w14:paraId="32DE0A31">
                  <w:pPr>
                    <w:jc w:val="center"/>
                    <w:rPr>
                      <w:rFonts w:hint="default" w:ascii="Times New Roman" w:hAnsi="Times New Roman" w:eastAsia="宋体" w:cs="Times New Roman"/>
                      <w:color w:val="auto"/>
                      <w:sz w:val="21"/>
                      <w:szCs w:val="21"/>
                    </w:rPr>
                  </w:pPr>
                </w:p>
              </w:tc>
              <w:tc>
                <w:tcPr>
                  <w:tcW w:w="785" w:type="pct"/>
                  <w:noWrap w:val="0"/>
                  <w:vAlign w:val="center"/>
                </w:tcPr>
                <w:p w14:paraId="5C19C1C2">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石油类</w:t>
                  </w:r>
                </w:p>
              </w:tc>
              <w:tc>
                <w:tcPr>
                  <w:tcW w:w="1431" w:type="pct"/>
                  <w:noWrap w:val="0"/>
                  <w:vAlign w:val="center"/>
                </w:tcPr>
                <w:p w14:paraId="220FB521">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mg/L</w:t>
                  </w:r>
                </w:p>
              </w:tc>
              <w:tc>
                <w:tcPr>
                  <w:tcW w:w="1313" w:type="pct"/>
                  <w:noWrap w:val="0"/>
                  <w:vAlign w:val="center"/>
                </w:tcPr>
                <w:p w14:paraId="3346B9B8">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r>
          </w:tbl>
          <w:p w14:paraId="77B32064">
            <w:pPr>
              <w:spacing w:before="120" w:beforeLines="50" w:line="360" w:lineRule="auto"/>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三、噪声</w:t>
            </w:r>
          </w:p>
          <w:p w14:paraId="367A991E">
            <w:pPr>
              <w:snapToGrid w:val="0"/>
              <w:spacing w:line="360" w:lineRule="auto"/>
              <w:ind w:firstLine="480" w:firstLineChars="200"/>
              <w:rPr>
                <w:rFonts w:hint="default" w:ascii="Times New Roman" w:hAnsi="Times New Roman" w:eastAsia="宋体" w:cs="Times New Roman"/>
                <w:color w:val="auto"/>
                <w:spacing w:val="-6"/>
                <w:sz w:val="24"/>
              </w:rPr>
            </w:pPr>
            <w:r>
              <w:rPr>
                <w:rFonts w:hint="default" w:ascii="Times New Roman" w:hAnsi="Times New Roman" w:eastAsia="宋体" w:cs="Times New Roman"/>
                <w:color w:val="auto"/>
                <w:sz w:val="24"/>
              </w:rPr>
              <w:t>施工噪声执行</w:t>
            </w:r>
            <w:r>
              <w:rPr>
                <w:rFonts w:hint="default" w:ascii="Times New Roman" w:hAnsi="Times New Roman" w:eastAsia="宋体" w:cs="Times New Roman"/>
                <w:color w:val="auto"/>
                <w:sz w:val="24"/>
                <w:lang w:eastAsia="zh-CN"/>
              </w:rPr>
              <w:t>《建筑施工噪声排放标准》（GB 12523-2025）</w:t>
            </w:r>
            <w:r>
              <w:rPr>
                <w:rFonts w:hint="default" w:ascii="Times New Roman" w:hAnsi="Times New Roman" w:eastAsia="宋体" w:cs="Times New Roman"/>
                <w:color w:val="auto"/>
                <w:sz w:val="24"/>
              </w:rPr>
              <w:t>中的相关规定；厂界噪声执行《工业企业厂界环境噪声排放标准》（GB12348-2008）中的</w:t>
            </w:r>
            <w:r>
              <w:rPr>
                <w:rFonts w:hint="default"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rPr>
              <w:t>类标准。</w:t>
            </w:r>
          </w:p>
          <w:p w14:paraId="6450E5AB">
            <w:pPr>
              <w:pStyle w:val="62"/>
              <w:spacing w:before="24" w:after="24" w:line="260" w:lineRule="auto"/>
              <w:ind w:left="0" w:firstLine="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表23   噪声排放标准</w:t>
            </w:r>
          </w:p>
          <w:tbl>
            <w:tblPr>
              <w:tblStyle w:val="33"/>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3229"/>
              <w:gridCol w:w="1319"/>
              <w:gridCol w:w="1025"/>
              <w:gridCol w:w="1965"/>
              <w:gridCol w:w="829"/>
            </w:tblGrid>
            <w:tr w14:paraId="411B1B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836" w:type="dxa"/>
                  <w:noWrap w:val="0"/>
                  <w:vAlign w:val="center"/>
                </w:tcPr>
                <w:p w14:paraId="61DF66AC">
                  <w:pPr>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标准名称及级（类）别</w:t>
                  </w:r>
                </w:p>
              </w:tc>
              <w:tc>
                <w:tcPr>
                  <w:tcW w:w="1158" w:type="dxa"/>
                  <w:noWrap w:val="0"/>
                  <w:vAlign w:val="center"/>
                </w:tcPr>
                <w:p w14:paraId="5B3F0844">
                  <w:pPr>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w:t>
                  </w:r>
                </w:p>
              </w:tc>
              <w:tc>
                <w:tcPr>
                  <w:tcW w:w="900" w:type="dxa"/>
                  <w:noWrap w:val="0"/>
                  <w:vAlign w:val="center"/>
                </w:tcPr>
                <w:p w14:paraId="09384449">
                  <w:pPr>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单位</w:t>
                  </w:r>
                </w:p>
              </w:tc>
              <w:tc>
                <w:tcPr>
                  <w:tcW w:w="2454" w:type="dxa"/>
                  <w:gridSpan w:val="2"/>
                  <w:noWrap w:val="0"/>
                  <w:vAlign w:val="center"/>
                </w:tcPr>
                <w:p w14:paraId="284E5469">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标准值</w:t>
                  </w:r>
                </w:p>
              </w:tc>
            </w:tr>
            <w:tr w14:paraId="2BF990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836" w:type="dxa"/>
                  <w:vMerge w:val="restart"/>
                  <w:noWrap w:val="0"/>
                  <w:vAlign w:val="center"/>
                </w:tcPr>
                <w:p w14:paraId="7B1E849D">
                  <w:pPr>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《建筑施工噪声排放标准》（GB 12523-2025）</w:t>
                  </w:r>
                </w:p>
              </w:tc>
              <w:tc>
                <w:tcPr>
                  <w:tcW w:w="1158" w:type="dxa"/>
                  <w:vMerge w:val="restart"/>
                  <w:noWrap w:val="0"/>
                  <w:vAlign w:val="center"/>
                </w:tcPr>
                <w:p w14:paraId="61E85B77">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等效声级Laeq</w:t>
                  </w:r>
                </w:p>
              </w:tc>
              <w:tc>
                <w:tcPr>
                  <w:tcW w:w="900" w:type="dxa"/>
                  <w:vMerge w:val="restart"/>
                  <w:noWrap w:val="0"/>
                  <w:vAlign w:val="center"/>
                </w:tcPr>
                <w:p w14:paraId="2E4AD8EB">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Db（A）</w:t>
                  </w:r>
                </w:p>
              </w:tc>
              <w:tc>
                <w:tcPr>
                  <w:tcW w:w="1726" w:type="dxa"/>
                  <w:noWrap w:val="0"/>
                  <w:vAlign w:val="center"/>
                </w:tcPr>
                <w:p w14:paraId="21E3CE9A">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昼</w:t>
                  </w:r>
                </w:p>
              </w:tc>
              <w:tc>
                <w:tcPr>
                  <w:tcW w:w="728" w:type="dxa"/>
                  <w:noWrap w:val="0"/>
                  <w:vAlign w:val="center"/>
                </w:tcPr>
                <w:p w14:paraId="4A44820A">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r>
            <w:tr w14:paraId="660994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836" w:type="dxa"/>
                  <w:vMerge w:val="continue"/>
                  <w:noWrap w:val="0"/>
                  <w:vAlign w:val="center"/>
                </w:tcPr>
                <w:p w14:paraId="4631272A">
                  <w:pPr>
                    <w:spacing w:line="240" w:lineRule="atLeast"/>
                    <w:jc w:val="center"/>
                    <w:rPr>
                      <w:rFonts w:hint="default" w:ascii="Times New Roman" w:hAnsi="Times New Roman" w:eastAsia="宋体" w:cs="Times New Roman"/>
                      <w:color w:val="auto"/>
                      <w:sz w:val="21"/>
                      <w:szCs w:val="21"/>
                    </w:rPr>
                  </w:pPr>
                </w:p>
              </w:tc>
              <w:tc>
                <w:tcPr>
                  <w:tcW w:w="1158" w:type="dxa"/>
                  <w:vMerge w:val="continue"/>
                  <w:noWrap w:val="0"/>
                  <w:vAlign w:val="center"/>
                </w:tcPr>
                <w:p w14:paraId="6EC6EA27">
                  <w:pPr>
                    <w:spacing w:line="240" w:lineRule="atLeast"/>
                    <w:jc w:val="center"/>
                    <w:rPr>
                      <w:rFonts w:hint="default" w:ascii="Times New Roman" w:hAnsi="Times New Roman" w:eastAsia="宋体" w:cs="Times New Roman"/>
                      <w:color w:val="auto"/>
                      <w:sz w:val="21"/>
                      <w:szCs w:val="21"/>
                    </w:rPr>
                  </w:pPr>
                </w:p>
              </w:tc>
              <w:tc>
                <w:tcPr>
                  <w:tcW w:w="900" w:type="dxa"/>
                  <w:vMerge w:val="continue"/>
                  <w:noWrap w:val="0"/>
                  <w:vAlign w:val="center"/>
                </w:tcPr>
                <w:p w14:paraId="5B426692">
                  <w:pPr>
                    <w:spacing w:line="240" w:lineRule="atLeast"/>
                    <w:jc w:val="center"/>
                    <w:rPr>
                      <w:rFonts w:hint="default" w:ascii="Times New Roman" w:hAnsi="Times New Roman" w:eastAsia="宋体" w:cs="Times New Roman"/>
                      <w:color w:val="auto"/>
                      <w:sz w:val="21"/>
                      <w:szCs w:val="21"/>
                    </w:rPr>
                  </w:pPr>
                </w:p>
              </w:tc>
              <w:tc>
                <w:tcPr>
                  <w:tcW w:w="1726" w:type="dxa"/>
                  <w:noWrap w:val="0"/>
                  <w:vAlign w:val="center"/>
                </w:tcPr>
                <w:p w14:paraId="2208730C">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夜</w:t>
                  </w:r>
                </w:p>
              </w:tc>
              <w:tc>
                <w:tcPr>
                  <w:tcW w:w="728" w:type="dxa"/>
                  <w:noWrap w:val="0"/>
                  <w:vAlign w:val="center"/>
                </w:tcPr>
                <w:p w14:paraId="4C2F3937">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w:t>
                  </w:r>
                </w:p>
              </w:tc>
            </w:tr>
            <w:tr w14:paraId="341A41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836" w:type="dxa"/>
                  <w:vMerge w:val="restart"/>
                  <w:noWrap w:val="0"/>
                  <w:vAlign w:val="center"/>
                </w:tcPr>
                <w:p w14:paraId="0980E858">
                  <w:pPr>
                    <w:spacing w:line="240" w:lineRule="atLeast"/>
                    <w:jc w:val="center"/>
                    <w:rPr>
                      <w:rFonts w:hint="default" w:ascii="Times New Roman" w:hAnsi="Times New Roman" w:eastAsia="宋体" w:cs="Times New Roman"/>
                      <w:color w:val="auto"/>
                      <w:sz w:val="21"/>
                      <w:szCs w:val="21"/>
                    </w:rPr>
                  </w:pPr>
                  <w:bookmarkStart w:id="19" w:name="_Toc381950856"/>
                  <w:bookmarkStart w:id="20" w:name="_Toc392054365"/>
                  <w:bookmarkStart w:id="21" w:name="_Toc380932575"/>
                  <w:bookmarkStart w:id="22" w:name="_Toc380930222"/>
                  <w:bookmarkStart w:id="23" w:name="_Toc387316357"/>
                  <w:bookmarkStart w:id="24" w:name="_Toc383070978"/>
                  <w:bookmarkStart w:id="25" w:name="_Toc387316270"/>
                  <w:bookmarkStart w:id="26" w:name="_Toc380931724"/>
                  <w:bookmarkStart w:id="27" w:name="_Toc380931858"/>
                  <w:bookmarkStart w:id="28" w:name="_Toc380930510"/>
                  <w:bookmarkStart w:id="29" w:name="_Toc387316182"/>
                  <w:bookmarkStart w:id="30" w:name="_Toc416875892"/>
                  <w:bookmarkStart w:id="31" w:name="_Toc417399820"/>
                  <w:r>
                    <w:rPr>
                      <w:rFonts w:hint="default" w:ascii="Times New Roman" w:hAnsi="Times New Roman" w:eastAsia="宋体" w:cs="Times New Roman"/>
                      <w:color w:val="auto"/>
                      <w:sz w:val="21"/>
                      <w:szCs w:val="21"/>
                    </w:rPr>
                    <w:t>《工业企业厂界环境噪声排放标准》（GB12348-2008）</w:t>
                  </w:r>
                  <w:bookmarkEnd w:id="19"/>
                  <w:bookmarkEnd w:id="20"/>
                  <w:bookmarkEnd w:id="21"/>
                  <w:bookmarkEnd w:id="22"/>
                  <w:bookmarkEnd w:id="23"/>
                  <w:bookmarkEnd w:id="24"/>
                  <w:bookmarkEnd w:id="25"/>
                  <w:bookmarkEnd w:id="26"/>
                  <w:bookmarkEnd w:id="27"/>
                  <w:bookmarkEnd w:id="28"/>
                  <w:bookmarkEnd w:id="29"/>
                  <w:r>
                    <w:rPr>
                      <w:rFonts w:hint="default"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rPr>
                    <w:t>类</w:t>
                  </w:r>
                  <w:bookmarkEnd w:id="30"/>
                  <w:bookmarkEnd w:id="31"/>
                </w:p>
              </w:tc>
              <w:tc>
                <w:tcPr>
                  <w:tcW w:w="1158" w:type="dxa"/>
                  <w:vMerge w:val="restart"/>
                  <w:noWrap w:val="0"/>
                  <w:vAlign w:val="center"/>
                </w:tcPr>
                <w:p w14:paraId="15B7DA4E">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等效声级Laeq</w:t>
                  </w:r>
                </w:p>
              </w:tc>
              <w:tc>
                <w:tcPr>
                  <w:tcW w:w="900" w:type="dxa"/>
                  <w:vMerge w:val="restart"/>
                  <w:noWrap w:val="0"/>
                  <w:vAlign w:val="center"/>
                </w:tcPr>
                <w:p w14:paraId="74AE000E">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Db（A）</w:t>
                  </w:r>
                </w:p>
              </w:tc>
              <w:tc>
                <w:tcPr>
                  <w:tcW w:w="1726" w:type="dxa"/>
                  <w:noWrap w:val="0"/>
                  <w:vAlign w:val="center"/>
                </w:tcPr>
                <w:p w14:paraId="25797E0A">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昼</w:t>
                  </w:r>
                </w:p>
              </w:tc>
              <w:tc>
                <w:tcPr>
                  <w:tcW w:w="728" w:type="dxa"/>
                  <w:noWrap w:val="0"/>
                  <w:vAlign w:val="center"/>
                </w:tcPr>
                <w:p w14:paraId="13DD5F5E">
                  <w:pPr>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≤6</w:t>
                  </w:r>
                  <w:r>
                    <w:rPr>
                      <w:rFonts w:hint="default" w:ascii="Times New Roman" w:hAnsi="Times New Roman" w:eastAsia="宋体" w:cs="Times New Roman"/>
                      <w:color w:val="auto"/>
                      <w:sz w:val="21"/>
                      <w:szCs w:val="21"/>
                      <w:lang w:val="en-US" w:eastAsia="zh-CN"/>
                    </w:rPr>
                    <w:t>5</w:t>
                  </w:r>
                </w:p>
              </w:tc>
            </w:tr>
            <w:tr w14:paraId="674F8D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836" w:type="dxa"/>
                  <w:vMerge w:val="continue"/>
                  <w:noWrap w:val="0"/>
                  <w:vAlign w:val="center"/>
                </w:tcPr>
                <w:p w14:paraId="17528EA5">
                  <w:pPr>
                    <w:spacing w:line="240" w:lineRule="atLeast"/>
                    <w:jc w:val="center"/>
                    <w:rPr>
                      <w:rFonts w:hint="default" w:ascii="Times New Roman" w:hAnsi="Times New Roman" w:eastAsia="宋体" w:cs="Times New Roman"/>
                      <w:color w:val="auto"/>
                      <w:sz w:val="21"/>
                      <w:szCs w:val="21"/>
                    </w:rPr>
                  </w:pPr>
                </w:p>
              </w:tc>
              <w:tc>
                <w:tcPr>
                  <w:tcW w:w="1158" w:type="dxa"/>
                  <w:vMerge w:val="continue"/>
                  <w:noWrap w:val="0"/>
                  <w:vAlign w:val="center"/>
                </w:tcPr>
                <w:p w14:paraId="39F09BB6">
                  <w:pPr>
                    <w:spacing w:line="240" w:lineRule="atLeast"/>
                    <w:jc w:val="center"/>
                    <w:rPr>
                      <w:rFonts w:hint="default" w:ascii="Times New Roman" w:hAnsi="Times New Roman" w:eastAsia="宋体" w:cs="Times New Roman"/>
                      <w:color w:val="auto"/>
                      <w:sz w:val="21"/>
                      <w:szCs w:val="21"/>
                    </w:rPr>
                  </w:pPr>
                </w:p>
              </w:tc>
              <w:tc>
                <w:tcPr>
                  <w:tcW w:w="900" w:type="dxa"/>
                  <w:vMerge w:val="continue"/>
                  <w:noWrap w:val="0"/>
                  <w:vAlign w:val="center"/>
                </w:tcPr>
                <w:p w14:paraId="22298997">
                  <w:pPr>
                    <w:spacing w:line="240" w:lineRule="atLeast"/>
                    <w:jc w:val="center"/>
                    <w:rPr>
                      <w:rFonts w:hint="default" w:ascii="Times New Roman" w:hAnsi="Times New Roman" w:eastAsia="宋体" w:cs="Times New Roman"/>
                      <w:color w:val="auto"/>
                      <w:sz w:val="21"/>
                      <w:szCs w:val="21"/>
                    </w:rPr>
                  </w:pPr>
                </w:p>
              </w:tc>
              <w:tc>
                <w:tcPr>
                  <w:tcW w:w="1726" w:type="dxa"/>
                  <w:noWrap w:val="0"/>
                  <w:vAlign w:val="center"/>
                </w:tcPr>
                <w:p w14:paraId="3B7CD5E4">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夜</w:t>
                  </w:r>
                </w:p>
              </w:tc>
              <w:tc>
                <w:tcPr>
                  <w:tcW w:w="728" w:type="dxa"/>
                  <w:noWrap w:val="0"/>
                  <w:vAlign w:val="center"/>
                </w:tcPr>
                <w:p w14:paraId="4AF1D090">
                  <w:pPr>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≤5</w:t>
                  </w:r>
                  <w:r>
                    <w:rPr>
                      <w:rFonts w:hint="default" w:ascii="Times New Roman" w:hAnsi="Times New Roman" w:eastAsia="宋体" w:cs="Times New Roman"/>
                      <w:color w:val="auto"/>
                      <w:sz w:val="21"/>
                      <w:szCs w:val="21"/>
                      <w:lang w:val="en-US" w:eastAsia="zh-CN"/>
                    </w:rPr>
                    <w:t>5</w:t>
                  </w:r>
                </w:p>
              </w:tc>
            </w:tr>
          </w:tbl>
          <w:p w14:paraId="498D9CEA">
            <w:pPr>
              <w:spacing w:before="120" w:beforeLines="50" w:line="360" w:lineRule="auto"/>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四、固废</w:t>
            </w:r>
          </w:p>
          <w:p w14:paraId="056E4D37">
            <w:pPr>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sz w:val="24"/>
                <w:szCs w:val="24"/>
                <w:lang w:val="en-US" w:eastAsia="zh-CN"/>
              </w:rPr>
              <w:t>本项目固体废物的处理、处置均应满足《中华人民共和国固体废物污染环境防治法》中的有关规定要求，一般工业固体废物贮存过程的污染控制应满足防渗漏、防雨淋、防扬尘等环境保护要求。危险废物执行《危险废物贮存污染控制标准》（GB18597-2023）及《危险废物识别标志设置技术规范》（HJ1276-2022）的标准要求。</w:t>
            </w:r>
          </w:p>
        </w:tc>
      </w:tr>
      <w:tr w14:paraId="457AEB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21" w:type="dxa"/>
            <w:noWrap w:val="0"/>
            <w:vAlign w:val="center"/>
          </w:tcPr>
          <w:p w14:paraId="7DE32AF4">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总量</w:t>
            </w:r>
          </w:p>
          <w:p w14:paraId="0C86AEA1">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控制</w:t>
            </w:r>
          </w:p>
          <w:p w14:paraId="74C870DB">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指标</w:t>
            </w:r>
          </w:p>
        </w:tc>
        <w:tc>
          <w:tcPr>
            <w:tcW w:w="8508" w:type="dxa"/>
            <w:noWrap w:val="0"/>
            <w:vAlign w:val="center"/>
          </w:tcPr>
          <w:p w14:paraId="3E04D7DF">
            <w:pPr>
              <w:pStyle w:val="56"/>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本项目总量控制指标为SO</w:t>
            </w:r>
            <w:r>
              <w:rPr>
                <w:rFonts w:hint="default" w:ascii="Times New Roman" w:hAnsi="Times New Roman" w:eastAsia="宋体" w:cs="Times New Roman"/>
                <w:b w:val="0"/>
                <w:bCs w:val="0"/>
                <w:color w:val="auto"/>
                <w:kern w:val="2"/>
                <w:sz w:val="24"/>
                <w:szCs w:val="24"/>
                <w:vertAlign w:val="subscript"/>
                <w:lang w:val="en-US" w:eastAsia="zh-CN" w:bidi="ar-SA"/>
              </w:rPr>
              <w:t>2</w:t>
            </w:r>
            <w:r>
              <w:rPr>
                <w:rFonts w:hint="default" w:ascii="Times New Roman" w:hAnsi="Times New Roman" w:eastAsia="宋体" w:cs="Times New Roman"/>
                <w:b w:val="0"/>
                <w:bCs w:val="0"/>
                <w:color w:val="auto"/>
                <w:kern w:val="2"/>
                <w:sz w:val="24"/>
                <w:szCs w:val="24"/>
                <w:lang w:val="en-US" w:eastAsia="zh-CN" w:bidi="ar-SA"/>
              </w:rPr>
              <w:t>、NOx、COD和氨氮；NOx排放总量为2.716t/a；二氧化硫0.412t/a；生产废水为</w:t>
            </w:r>
            <w:r>
              <w:rPr>
                <w:rFonts w:hint="default" w:ascii="Times New Roman" w:hAnsi="Times New Roman" w:eastAsia="宋体" w:cs="Times New Roman"/>
                <w:b w:val="0"/>
                <w:bCs w:val="0"/>
                <w:i w:val="0"/>
                <w:iCs w:val="0"/>
                <w:color w:val="auto"/>
                <w:kern w:val="0"/>
                <w:sz w:val="24"/>
                <w:szCs w:val="24"/>
                <w:u w:val="none"/>
                <w:lang w:val="en-US" w:eastAsia="zh-CN" w:bidi="ar"/>
              </w:rPr>
              <w:t>18983.32</w:t>
            </w:r>
            <w:r>
              <w:rPr>
                <w:rFonts w:hint="default" w:ascii="Times New Roman" w:hAnsi="Times New Roman" w:eastAsia="宋体" w:cs="Times New Roman"/>
                <w:b w:val="0"/>
                <w:bCs w:val="0"/>
                <w:color w:val="auto"/>
                <w:kern w:val="2"/>
                <w:sz w:val="24"/>
                <w:szCs w:val="24"/>
                <w:lang w:val="en-US" w:eastAsia="zh-CN" w:bidi="ar-SA"/>
              </w:rPr>
              <w:t>t/a，COD为2.7336t/a；氨氮为0.4746t/a</w:t>
            </w:r>
            <w:r>
              <w:rPr>
                <w:rFonts w:hint="default" w:ascii="Times New Roman" w:hAnsi="Times New Roman" w:eastAsia="宋体" w:cs="Times New Roman"/>
                <w:b w:val="0"/>
                <w:bCs w:val="0"/>
                <w:color w:val="auto"/>
                <w:sz w:val="24"/>
                <w:szCs w:val="24"/>
                <w:lang w:val="en-US" w:eastAsia="zh-CN"/>
              </w:rPr>
              <w:t>。</w:t>
            </w:r>
          </w:p>
          <w:p w14:paraId="2711E7BB">
            <w:pPr>
              <w:rPr>
                <w:rFonts w:hint="default" w:ascii="Times New Roman" w:hAnsi="Times New Roman" w:eastAsia="宋体" w:cs="Times New Roman"/>
                <w:color w:val="auto"/>
                <w:lang w:val="en-US" w:eastAsia="zh-CN"/>
              </w:rPr>
            </w:pPr>
          </w:p>
          <w:p w14:paraId="74FCCB30">
            <w:pPr>
              <w:rPr>
                <w:rFonts w:hint="default" w:ascii="Times New Roman" w:hAnsi="Times New Roman" w:eastAsia="宋体" w:cs="Times New Roman"/>
                <w:color w:val="auto"/>
                <w:lang w:val="en-US" w:eastAsia="zh-CN"/>
              </w:rPr>
            </w:pPr>
          </w:p>
          <w:p w14:paraId="1FD450B3">
            <w:pPr>
              <w:rPr>
                <w:rFonts w:hint="default" w:ascii="Times New Roman" w:hAnsi="Times New Roman" w:eastAsia="宋体" w:cs="Times New Roman"/>
                <w:color w:val="auto"/>
                <w:lang w:val="en-US" w:eastAsia="zh-CN"/>
              </w:rPr>
            </w:pPr>
          </w:p>
          <w:p w14:paraId="2ED4DA20">
            <w:pPr>
              <w:rPr>
                <w:rFonts w:hint="default" w:ascii="Times New Roman" w:hAnsi="Times New Roman" w:eastAsia="宋体" w:cs="Times New Roman"/>
                <w:color w:val="auto"/>
                <w:lang w:val="en-US" w:eastAsia="zh-CN"/>
              </w:rPr>
            </w:pPr>
          </w:p>
          <w:p w14:paraId="2EB64623">
            <w:pPr>
              <w:rPr>
                <w:rFonts w:hint="default" w:ascii="Times New Roman" w:hAnsi="Times New Roman" w:eastAsia="宋体" w:cs="Times New Roman"/>
                <w:color w:val="auto"/>
                <w:lang w:val="en-US" w:eastAsia="zh-CN"/>
              </w:rPr>
            </w:pPr>
          </w:p>
          <w:p w14:paraId="11323C2F">
            <w:pPr>
              <w:rPr>
                <w:rFonts w:hint="default" w:ascii="Times New Roman" w:hAnsi="Times New Roman" w:eastAsia="宋体" w:cs="Times New Roman"/>
                <w:color w:val="auto"/>
                <w:lang w:val="en-US" w:eastAsia="zh-CN"/>
              </w:rPr>
            </w:pPr>
          </w:p>
          <w:p w14:paraId="441B523D">
            <w:pPr>
              <w:rPr>
                <w:rFonts w:hint="default" w:ascii="Times New Roman" w:hAnsi="Times New Roman" w:eastAsia="宋体" w:cs="Times New Roman"/>
                <w:color w:val="auto"/>
                <w:lang w:val="en-US" w:eastAsia="zh-CN"/>
              </w:rPr>
            </w:pPr>
          </w:p>
          <w:p w14:paraId="698581FB">
            <w:pPr>
              <w:rPr>
                <w:rFonts w:hint="default" w:ascii="Times New Roman" w:hAnsi="Times New Roman" w:eastAsia="宋体" w:cs="Times New Roman"/>
                <w:color w:val="auto"/>
                <w:lang w:val="en-US" w:eastAsia="zh-CN"/>
              </w:rPr>
            </w:pPr>
          </w:p>
          <w:p w14:paraId="1826E6FA">
            <w:pPr>
              <w:rPr>
                <w:rFonts w:hint="default" w:ascii="Times New Roman" w:hAnsi="Times New Roman" w:eastAsia="宋体" w:cs="Times New Roman"/>
                <w:color w:val="auto"/>
                <w:lang w:val="en-US" w:eastAsia="zh-CN"/>
              </w:rPr>
            </w:pPr>
          </w:p>
          <w:p w14:paraId="5B10B79B">
            <w:pPr>
              <w:rPr>
                <w:rFonts w:hint="default" w:ascii="Times New Roman" w:hAnsi="Times New Roman" w:eastAsia="宋体" w:cs="Times New Roman"/>
                <w:color w:val="auto"/>
                <w:lang w:val="en-US" w:eastAsia="zh-CN"/>
              </w:rPr>
            </w:pPr>
          </w:p>
          <w:p w14:paraId="1A733CA3">
            <w:pPr>
              <w:rPr>
                <w:rFonts w:hint="default" w:ascii="Times New Roman" w:hAnsi="Times New Roman" w:eastAsia="宋体" w:cs="Times New Roman"/>
                <w:color w:val="auto"/>
                <w:lang w:val="en-US" w:eastAsia="zh-CN"/>
              </w:rPr>
            </w:pPr>
          </w:p>
          <w:p w14:paraId="75BD4662">
            <w:pPr>
              <w:rPr>
                <w:rFonts w:hint="default" w:ascii="Times New Roman" w:hAnsi="Times New Roman" w:eastAsia="宋体" w:cs="Times New Roman"/>
                <w:color w:val="auto"/>
                <w:lang w:val="en-US" w:eastAsia="zh-CN"/>
              </w:rPr>
            </w:pPr>
          </w:p>
          <w:p w14:paraId="3436E937">
            <w:pPr>
              <w:rPr>
                <w:rFonts w:hint="default" w:ascii="Times New Roman" w:hAnsi="Times New Roman" w:eastAsia="宋体" w:cs="Times New Roman"/>
                <w:color w:val="auto"/>
                <w:lang w:val="en-US" w:eastAsia="zh-CN"/>
              </w:rPr>
            </w:pPr>
          </w:p>
          <w:p w14:paraId="72085D88">
            <w:pPr>
              <w:rPr>
                <w:rFonts w:hint="default" w:ascii="Times New Roman" w:hAnsi="Times New Roman" w:eastAsia="宋体" w:cs="Times New Roman"/>
                <w:color w:val="auto"/>
                <w:lang w:val="en-US" w:eastAsia="zh-CN"/>
              </w:rPr>
            </w:pPr>
          </w:p>
          <w:p w14:paraId="68FB6339">
            <w:pPr>
              <w:rPr>
                <w:rFonts w:hint="default" w:ascii="Times New Roman" w:hAnsi="Times New Roman" w:eastAsia="宋体" w:cs="Times New Roman"/>
                <w:color w:val="auto"/>
                <w:lang w:val="en-US" w:eastAsia="zh-CN"/>
              </w:rPr>
            </w:pPr>
          </w:p>
          <w:p w14:paraId="08AE67A7">
            <w:pPr>
              <w:rPr>
                <w:rFonts w:hint="default" w:ascii="Times New Roman" w:hAnsi="Times New Roman" w:eastAsia="宋体" w:cs="Times New Roman"/>
                <w:color w:val="auto"/>
                <w:lang w:val="en-US" w:eastAsia="zh-CN"/>
              </w:rPr>
            </w:pPr>
          </w:p>
          <w:p w14:paraId="227D93C8">
            <w:pPr>
              <w:rPr>
                <w:rFonts w:hint="default" w:ascii="Times New Roman" w:hAnsi="Times New Roman" w:eastAsia="宋体" w:cs="Times New Roman"/>
                <w:color w:val="auto"/>
                <w:lang w:val="en-US" w:eastAsia="zh-CN"/>
              </w:rPr>
            </w:pPr>
          </w:p>
          <w:p w14:paraId="0EC68A18">
            <w:pPr>
              <w:rPr>
                <w:rFonts w:hint="default" w:ascii="Times New Roman" w:hAnsi="Times New Roman" w:eastAsia="宋体" w:cs="Times New Roman"/>
                <w:color w:val="auto"/>
                <w:lang w:val="en-US" w:eastAsia="zh-CN"/>
              </w:rPr>
            </w:pPr>
          </w:p>
          <w:p w14:paraId="16AF4242">
            <w:pPr>
              <w:rPr>
                <w:rFonts w:hint="default" w:ascii="Times New Roman" w:hAnsi="Times New Roman" w:eastAsia="宋体" w:cs="Times New Roman"/>
                <w:color w:val="auto"/>
                <w:lang w:val="en-US" w:eastAsia="zh-CN"/>
              </w:rPr>
            </w:pPr>
          </w:p>
          <w:p w14:paraId="04C851DD">
            <w:pPr>
              <w:rPr>
                <w:rFonts w:hint="default" w:ascii="Times New Roman" w:hAnsi="Times New Roman" w:eastAsia="宋体" w:cs="Times New Roman"/>
                <w:color w:val="auto"/>
                <w:lang w:val="en-US" w:eastAsia="zh-CN"/>
              </w:rPr>
            </w:pPr>
          </w:p>
          <w:p w14:paraId="5A4E0BE6">
            <w:pPr>
              <w:rPr>
                <w:rFonts w:hint="default" w:ascii="Times New Roman" w:hAnsi="Times New Roman" w:eastAsia="宋体" w:cs="Times New Roman"/>
                <w:color w:val="auto"/>
                <w:lang w:val="en-US" w:eastAsia="zh-CN"/>
              </w:rPr>
            </w:pPr>
          </w:p>
          <w:p w14:paraId="3357EFF5">
            <w:pPr>
              <w:rPr>
                <w:rFonts w:hint="default" w:ascii="Times New Roman" w:hAnsi="Times New Roman" w:eastAsia="宋体" w:cs="Times New Roman"/>
                <w:color w:val="auto"/>
                <w:lang w:val="en-US" w:eastAsia="zh-CN"/>
              </w:rPr>
            </w:pPr>
          </w:p>
          <w:p w14:paraId="234E4CCE">
            <w:pPr>
              <w:rPr>
                <w:rFonts w:hint="default" w:ascii="Times New Roman" w:hAnsi="Times New Roman" w:eastAsia="宋体" w:cs="Times New Roman"/>
                <w:color w:val="auto"/>
                <w:lang w:val="en-US" w:eastAsia="zh-CN"/>
              </w:rPr>
            </w:pPr>
          </w:p>
          <w:p w14:paraId="19340477">
            <w:pPr>
              <w:rPr>
                <w:rFonts w:hint="default" w:ascii="Times New Roman" w:hAnsi="Times New Roman" w:eastAsia="宋体" w:cs="Times New Roman"/>
                <w:color w:val="auto"/>
                <w:lang w:val="en-US" w:eastAsia="zh-CN"/>
              </w:rPr>
            </w:pPr>
          </w:p>
          <w:p w14:paraId="134334FD">
            <w:pPr>
              <w:rPr>
                <w:rFonts w:hint="default" w:ascii="Times New Roman" w:hAnsi="Times New Roman" w:eastAsia="宋体" w:cs="Times New Roman"/>
                <w:color w:val="auto"/>
                <w:lang w:val="en-US" w:eastAsia="zh-CN"/>
              </w:rPr>
            </w:pPr>
          </w:p>
          <w:p w14:paraId="03541262">
            <w:pPr>
              <w:rPr>
                <w:rFonts w:hint="default" w:ascii="Times New Roman" w:hAnsi="Times New Roman" w:eastAsia="宋体" w:cs="Times New Roman"/>
                <w:color w:val="auto"/>
                <w:lang w:val="en-US" w:eastAsia="zh-CN"/>
              </w:rPr>
            </w:pPr>
          </w:p>
          <w:p w14:paraId="4661A4CB">
            <w:pPr>
              <w:rPr>
                <w:rFonts w:hint="default" w:ascii="Times New Roman" w:hAnsi="Times New Roman" w:eastAsia="宋体" w:cs="Times New Roman"/>
                <w:color w:val="auto"/>
                <w:lang w:val="en-US" w:eastAsia="zh-CN"/>
              </w:rPr>
            </w:pPr>
          </w:p>
          <w:p w14:paraId="75A1F6EA">
            <w:pPr>
              <w:rPr>
                <w:rFonts w:hint="default" w:ascii="Times New Roman" w:hAnsi="Times New Roman" w:eastAsia="宋体" w:cs="Times New Roman"/>
                <w:b w:val="0"/>
                <w:bCs w:val="0"/>
                <w:color w:val="auto"/>
                <w:kern w:val="2"/>
                <w:sz w:val="24"/>
                <w:szCs w:val="24"/>
                <w:lang w:val="en-US" w:eastAsia="zh-CN" w:bidi="ar-SA"/>
              </w:rPr>
            </w:pPr>
          </w:p>
        </w:tc>
      </w:tr>
    </w:tbl>
    <w:p w14:paraId="031B513D">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240" w:lineRule="atLeast"/>
        <w:jc w:val="center"/>
        <w:textAlignment w:val="auto"/>
        <w:outlineLvl w:val="0"/>
        <w:rPr>
          <w:rFonts w:hint="default" w:ascii="Times New Roman" w:hAnsi="Times New Roman" w:eastAsia="宋体" w:cs="Times New Roman"/>
          <w:b/>
          <w:bCs/>
          <w:snapToGrid w:val="0"/>
          <w:color w:val="auto"/>
          <w:sz w:val="30"/>
          <w:szCs w:val="30"/>
        </w:rPr>
      </w:pPr>
      <w:r>
        <w:rPr>
          <w:rFonts w:hint="default" w:ascii="Times New Roman" w:hAnsi="Times New Roman" w:eastAsia="宋体" w:cs="Times New Roman"/>
          <w:snapToGrid w:val="0"/>
          <w:color w:val="auto"/>
          <w:sz w:val="36"/>
          <w:szCs w:val="36"/>
        </w:rPr>
        <w:br w:type="page"/>
      </w:r>
      <w:bookmarkStart w:id="32" w:name="_Toc15407"/>
      <w:r>
        <w:rPr>
          <w:rFonts w:hint="default" w:ascii="Times New Roman" w:hAnsi="Times New Roman" w:eastAsia="宋体" w:cs="Times New Roman"/>
          <w:b/>
          <w:bCs/>
          <w:snapToGrid w:val="0"/>
          <w:color w:val="auto"/>
          <w:sz w:val="30"/>
          <w:szCs w:val="30"/>
        </w:rPr>
        <w:t>四、主要环境影响和保护措施</w:t>
      </w:r>
      <w:bookmarkEnd w:id="32"/>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765"/>
        <w:gridCol w:w="8364"/>
      </w:tblGrid>
      <w:tr w14:paraId="5FBEE9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760" w:type="dxa"/>
            <w:noWrap w:val="0"/>
            <w:tcMar>
              <w:left w:w="28" w:type="dxa"/>
              <w:right w:w="28" w:type="dxa"/>
            </w:tcMar>
            <w:vAlign w:val="center"/>
          </w:tcPr>
          <w:p w14:paraId="2ACD417C">
            <w:pPr>
              <w:pStyle w:val="29"/>
              <w:adjustRightInd w:val="0"/>
              <w:snapToGrid w:val="0"/>
              <w:spacing w:before="0" w:beforeAutospacing="0" w:after="0" w:afterAutospacing="0"/>
              <w:jc w:val="center"/>
              <w:rPr>
                <w:rFonts w:hint="default" w:ascii="Times New Roman" w:hAnsi="Times New Roman" w:eastAsia="宋体" w:cs="Times New Roman"/>
                <w:b/>
                <w:bCs/>
                <w:color w:val="auto"/>
                <w:kern w:val="2"/>
                <w:szCs w:val="24"/>
                <w:lang w:val="en-US" w:eastAsia="zh-CN"/>
              </w:rPr>
            </w:pPr>
            <w:r>
              <w:rPr>
                <w:rFonts w:hint="default" w:ascii="Times New Roman" w:hAnsi="Times New Roman" w:eastAsia="宋体" w:cs="Times New Roman"/>
                <w:b/>
                <w:bCs/>
                <w:color w:val="auto"/>
                <w:kern w:val="2"/>
                <w:szCs w:val="24"/>
                <w:lang w:val="en-US" w:eastAsia="zh-CN"/>
              </w:rPr>
              <w:t>施工</w:t>
            </w:r>
          </w:p>
          <w:p w14:paraId="59E88907">
            <w:pPr>
              <w:pStyle w:val="29"/>
              <w:adjustRightInd w:val="0"/>
              <w:snapToGrid w:val="0"/>
              <w:spacing w:before="0" w:beforeAutospacing="0" w:after="0" w:afterAutospacing="0"/>
              <w:jc w:val="center"/>
              <w:rPr>
                <w:rFonts w:hint="default" w:ascii="Times New Roman" w:hAnsi="Times New Roman" w:eastAsia="宋体" w:cs="Times New Roman"/>
                <w:b/>
                <w:bCs/>
                <w:color w:val="auto"/>
                <w:kern w:val="2"/>
                <w:szCs w:val="24"/>
                <w:lang w:val="en-US" w:eastAsia="zh-CN"/>
              </w:rPr>
            </w:pPr>
            <w:r>
              <w:rPr>
                <w:rFonts w:hint="default" w:ascii="Times New Roman" w:hAnsi="Times New Roman" w:eastAsia="宋体" w:cs="Times New Roman"/>
                <w:b/>
                <w:bCs/>
                <w:color w:val="auto"/>
                <w:kern w:val="2"/>
                <w:szCs w:val="24"/>
                <w:lang w:val="en-US" w:eastAsia="zh-CN"/>
              </w:rPr>
              <w:t>期环</w:t>
            </w:r>
          </w:p>
          <w:p w14:paraId="7618CEBB">
            <w:pPr>
              <w:pStyle w:val="29"/>
              <w:adjustRightInd w:val="0"/>
              <w:snapToGrid w:val="0"/>
              <w:spacing w:before="0" w:beforeAutospacing="0" w:after="0" w:afterAutospacing="0"/>
              <w:jc w:val="center"/>
              <w:rPr>
                <w:rFonts w:hint="default" w:ascii="Times New Roman" w:hAnsi="Times New Roman" w:eastAsia="宋体" w:cs="Times New Roman"/>
                <w:b/>
                <w:bCs/>
                <w:color w:val="auto"/>
                <w:kern w:val="2"/>
                <w:szCs w:val="24"/>
                <w:lang w:val="en-US" w:eastAsia="zh-CN"/>
              </w:rPr>
            </w:pPr>
            <w:r>
              <w:rPr>
                <w:rFonts w:hint="default" w:ascii="Times New Roman" w:hAnsi="Times New Roman" w:eastAsia="宋体" w:cs="Times New Roman"/>
                <w:b/>
                <w:bCs/>
                <w:color w:val="auto"/>
                <w:kern w:val="2"/>
                <w:szCs w:val="24"/>
                <w:lang w:val="en-US" w:eastAsia="zh-CN"/>
              </w:rPr>
              <w:t>境保</w:t>
            </w:r>
          </w:p>
          <w:p w14:paraId="435E550D">
            <w:pPr>
              <w:pStyle w:val="29"/>
              <w:adjustRightInd w:val="0"/>
              <w:snapToGrid w:val="0"/>
              <w:spacing w:before="0" w:beforeAutospacing="0" w:after="0" w:afterAutospacing="0"/>
              <w:jc w:val="center"/>
              <w:rPr>
                <w:rFonts w:hint="default" w:ascii="Times New Roman" w:hAnsi="Times New Roman" w:eastAsia="宋体" w:cs="Times New Roman"/>
                <w:b/>
                <w:bCs/>
                <w:color w:val="auto"/>
                <w:kern w:val="2"/>
                <w:szCs w:val="24"/>
                <w:lang w:val="en-US" w:eastAsia="zh-CN"/>
              </w:rPr>
            </w:pPr>
            <w:r>
              <w:rPr>
                <w:rFonts w:hint="default" w:ascii="Times New Roman" w:hAnsi="Times New Roman" w:eastAsia="宋体" w:cs="Times New Roman"/>
                <w:b/>
                <w:bCs/>
                <w:color w:val="auto"/>
                <w:kern w:val="2"/>
                <w:szCs w:val="24"/>
                <w:lang w:val="en-US" w:eastAsia="zh-CN"/>
              </w:rPr>
              <w:t>护措</w:t>
            </w:r>
          </w:p>
          <w:p w14:paraId="052A0855">
            <w:pPr>
              <w:pStyle w:val="29"/>
              <w:adjustRightInd w:val="0"/>
              <w:snapToGrid w:val="0"/>
              <w:spacing w:before="0" w:beforeAutospacing="0" w:after="0" w:afterAutospacing="0"/>
              <w:jc w:val="center"/>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
                <w:bCs/>
                <w:color w:val="auto"/>
                <w:kern w:val="2"/>
                <w:szCs w:val="24"/>
                <w:lang w:val="en-US" w:eastAsia="zh-CN"/>
              </w:rPr>
              <w:t>施</w:t>
            </w:r>
          </w:p>
        </w:tc>
        <w:tc>
          <w:tcPr>
            <w:tcW w:w="8311" w:type="dxa"/>
            <w:noWrap w:val="0"/>
            <w:vAlign w:val="center"/>
          </w:tcPr>
          <w:p w14:paraId="4D3FDC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caps w:val="0"/>
                <w:color w:val="auto"/>
                <w:spacing w:val="0"/>
                <w:position w:val="0"/>
                <w:sz w:val="24"/>
                <w:szCs w:val="24"/>
                <w:highlight w:val="none"/>
              </w:rPr>
            </w:pPr>
            <w:r>
              <w:rPr>
                <w:rFonts w:hint="default" w:ascii="Times New Roman" w:hAnsi="Times New Roman" w:eastAsia="宋体" w:cs="Times New Roman"/>
                <w:b/>
                <w:caps w:val="0"/>
                <w:color w:val="auto"/>
                <w:spacing w:val="0"/>
                <w:position w:val="0"/>
                <w:sz w:val="24"/>
                <w:szCs w:val="24"/>
                <w:highlight w:val="none"/>
              </w:rPr>
              <w:t>施工期环保措施分析</w:t>
            </w:r>
          </w:p>
          <w:p w14:paraId="4671892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1.</w:t>
            </w:r>
            <w:r>
              <w:rPr>
                <w:rFonts w:hint="default" w:ascii="Times New Roman" w:hAnsi="Times New Roman" w:eastAsia="宋体" w:cs="Times New Roman"/>
                <w:b/>
                <w:bCs/>
                <w:color w:val="auto"/>
                <w:sz w:val="24"/>
                <w:szCs w:val="24"/>
              </w:rPr>
              <w:t>施工期废气、扬尘控制要求</w:t>
            </w:r>
          </w:p>
          <w:p w14:paraId="54AE4C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施工过程中产生的废气、扬尘将会造成周围大气环境污染，其中又以扬尘的危害较为严重。环评要求按照《宝鸡市大气污染治理专项行动方案（2023-2027年）》宝发〔2023〕8号，《宝鸡市环境空气质量限期达标规划（2023-2030年）》，采取的具体措施为：</w:t>
            </w:r>
          </w:p>
          <w:p w14:paraId="1EC65B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（1）项目施工工地必须严格落实“洒水、覆盖、硬化、冲洗、绿化、围挡、密闭运输”七个100%防尘措施；</w:t>
            </w:r>
          </w:p>
          <w:p w14:paraId="4C0B8A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（2）施工组织设计中，必须制定扬尘预防治理专项方案和空气重污染应急预案，遇政府发布重污染预警时立即启动应急响应，严禁施工现场土方作业。</w:t>
            </w:r>
          </w:p>
          <w:p w14:paraId="05AC2F6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（3）施工方应在场地周边进行围挡，围挡设置高度不低于1.8m。</w:t>
            </w:r>
          </w:p>
          <w:p w14:paraId="345C16C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（4）对作业面和土堆适当喷水，使其保持一定湿度，以减少扬尘量；施工弃土及建筑垃圾要及时运走，以防长期堆放表面干燥而起尘或被雨水冲刷。</w:t>
            </w:r>
          </w:p>
          <w:p w14:paraId="77C3BE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（5）运输车辆应保持工况良好，不应超载运输，采取遮盖、密闭措施；及时清扫散落在路面上的泥土和建筑材料，定时洒水压尘，减少运输扬尘。</w:t>
            </w:r>
          </w:p>
          <w:p w14:paraId="05E7A28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（6）施工现场尽量实施建筑材料统一堆放管理，尽量利用附近的现有库房堆放，并尽量减少搬运环节，搬运时防止包装袋破裂。</w:t>
            </w:r>
          </w:p>
          <w:p w14:paraId="75E2F41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（7）采用商品混凝土施工，禁止现场搅拌混凝土。</w:t>
            </w:r>
          </w:p>
          <w:p w14:paraId="299DAF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（8）遇有4级以上大风天气，停止土方施工，并做好遮掩工作，最大限度地减少扬尘；在大风日加大洒水量及洒水次数。</w:t>
            </w:r>
          </w:p>
          <w:p w14:paraId="4C266D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（9）项目施工场地周边必须设置围挡，湿法作业、场地覆盖；建筑工地施工现场主要道路必须进行硬化处理。减少露天装卸作业，严查渣土车沿途</w:t>
            </w:r>
            <w:r>
              <w:rPr>
                <w:rFonts w:hint="default" w:ascii="Times New Roman" w:hAnsi="Times New Roman" w:eastAsia="宋体" w:cs="Times New Roman"/>
                <w:color w:val="auto"/>
                <w:sz w:val="24"/>
                <w:szCs w:val="24"/>
                <w:lang w:eastAsia="zh-CN"/>
              </w:rPr>
              <w:t>抛撒</w:t>
            </w:r>
            <w:r>
              <w:rPr>
                <w:rFonts w:hint="default" w:ascii="Times New Roman" w:hAnsi="Times New Roman" w:eastAsia="宋体" w:cs="Times New Roman"/>
                <w:color w:val="auto"/>
                <w:sz w:val="24"/>
                <w:szCs w:val="24"/>
              </w:rPr>
              <w:t>，在建筑工地集中路段设置拉土保洁指定通道，规定时间、路线、流程进行拉土作业；对渣土运输车辆安装GPS定位系统进行全面监控。</w:t>
            </w:r>
          </w:p>
          <w:p w14:paraId="44F2BE7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10）严格落实各项建设工地扬尘污染防治措施要求，把建设施工单位扬尘污染控制情况纳入建筑企业信用管理系统，将建设单位落实扬尘污染防治情况作为其今后招投标的重要依据；施工工地应用洗轮机等，推行工地边界无尘责任区，施工单位运输工程渣土、泥浆、建筑垃圾及砂、石等散体建筑材料，应全部采用密闭运输车辆，并按指定路线行驶。同时加强厂区门前生产路的洒水频次，减少建筑材料运输过程中扬尘的产生，减少对周围的影响。</w:t>
            </w:r>
          </w:p>
          <w:p w14:paraId="7F76D98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（11）加强对施工车辆、机械保养，确保施工车辆尾气达到《</w:t>
            </w:r>
            <w:r>
              <w:rPr>
                <w:rFonts w:hint="default" w:ascii="Times New Roman" w:hAnsi="Times New Roman" w:eastAsia="宋体" w:cs="Times New Roman"/>
                <w:color w:val="auto"/>
                <w:sz w:val="24"/>
                <w:szCs w:val="24"/>
                <w:lang w:eastAsia="zh-CN"/>
              </w:rPr>
              <w:t>非道路移动机械用柴油机排气污染物排放限值及测量方法（中国第三、四阶段）</w:t>
            </w:r>
            <w:r>
              <w:rPr>
                <w:rFonts w:hint="default" w:ascii="Times New Roman" w:hAnsi="Times New Roman" w:eastAsia="宋体" w:cs="Times New Roman"/>
                <w:color w:val="auto"/>
                <w:sz w:val="24"/>
                <w:szCs w:val="24"/>
              </w:rPr>
              <w:t>》（GB20891-2014）中的第Ⅲ阶段标准限值要求。</w:t>
            </w:r>
          </w:p>
          <w:p w14:paraId="3E34083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rPr>
              <w:t>施工期废水防治措施及要求</w:t>
            </w:r>
          </w:p>
          <w:p w14:paraId="4FAD6C3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（1）施工单位应严格执行《建设工程施工场地文明施工及环境管理暂行规定》，对地面排水应进行有组织设计，严禁乱排、乱流污染道路等。</w:t>
            </w:r>
          </w:p>
          <w:p w14:paraId="118590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严禁施工废水未经处理直排。对施工产生泥浆水及洗车平台废水应设临时沉砂池，含泥沙雨水和泥浆水应经沉砂池沉淀后全部回用生产等；对施工人员如厕建设临时设施，生活盥洗废水应经临时沉淀池沉淀后作场地、道路和绿化洒水等全部回用。</w:t>
            </w:r>
          </w:p>
          <w:p w14:paraId="51840D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（3）对施工场地设置的临时沉沙池，应按照设计规范进行修建，地面要求进行防渗硬化处理，防止生活污水等对地下水造成污染。</w:t>
            </w:r>
          </w:p>
          <w:p w14:paraId="5935C1F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3.</w:t>
            </w:r>
            <w:r>
              <w:rPr>
                <w:rFonts w:hint="default" w:ascii="Times New Roman" w:hAnsi="Times New Roman" w:eastAsia="宋体" w:cs="Times New Roman"/>
                <w:b/>
                <w:bCs/>
                <w:color w:val="auto"/>
                <w:sz w:val="24"/>
                <w:szCs w:val="24"/>
              </w:rPr>
              <w:t>施工期噪声控制要求</w:t>
            </w:r>
          </w:p>
          <w:p w14:paraId="6533C47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①将高噪声设备布置在场地内中部，应尽可能远离施工场地四周等，以减轻施工噪声对场地附近声环境敏感点的影响。</w:t>
            </w:r>
          </w:p>
          <w:p w14:paraId="5CA1F9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②选用低噪声施工机械，严格限制或禁止使用高噪声设备。</w:t>
            </w:r>
          </w:p>
          <w:p w14:paraId="4AA4F7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③要求使用商品混凝土。与施工场地设置混凝土搅拌机相比，商品混凝土具有占地少、施工量小、施工方便、噪声污染小等特点，同时可大大减少建筑材料水泥、砂石料汽车运输量，减轻车辆交通噪声环境影响。</w:t>
            </w:r>
          </w:p>
          <w:p w14:paraId="490A85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（2）严格操作规程，加强施工机械管理，降低人为噪声影响。不合理施工作业是产生人为噪声的主要原因，如</w:t>
            </w:r>
            <w:r>
              <w:rPr>
                <w:rFonts w:hint="default" w:ascii="Times New Roman" w:hAnsi="Times New Roman" w:eastAsia="宋体" w:cs="Times New Roman"/>
                <w:color w:val="auto"/>
                <w:sz w:val="24"/>
                <w:szCs w:val="24"/>
                <w:lang w:eastAsia="zh-CN"/>
              </w:rPr>
              <w:t>钛</w:t>
            </w:r>
            <w:r>
              <w:rPr>
                <w:rFonts w:hint="default" w:ascii="Times New Roman" w:hAnsi="Times New Roman" w:eastAsia="宋体" w:cs="Times New Roman"/>
                <w:color w:val="auto"/>
                <w:sz w:val="24"/>
                <w:szCs w:val="24"/>
              </w:rPr>
              <w:t>筋材料装卸，及其安装过</w:t>
            </w:r>
            <w:r>
              <w:rPr>
                <w:rFonts w:hint="default" w:ascii="Times New Roman" w:hAnsi="Times New Roman" w:eastAsia="宋体" w:cs="Times New Roman"/>
                <w:color w:val="auto"/>
                <w:sz w:val="24"/>
                <w:szCs w:val="24"/>
                <w:lang w:eastAsia="zh-CN"/>
              </w:rPr>
              <w:t>程中</w:t>
            </w:r>
            <w:r>
              <w:rPr>
                <w:rFonts w:hint="default" w:ascii="Times New Roman" w:hAnsi="Times New Roman" w:eastAsia="宋体" w:cs="Times New Roman"/>
                <w:color w:val="auto"/>
                <w:sz w:val="24"/>
                <w:szCs w:val="24"/>
              </w:rPr>
              <w:t>产生的金属撞击声和落料声等均会产生较大距离的声环境影响，因此要杜绝人为敲打、野蛮装卸现象，规范建筑物料、土石方清运车辆进出工地高速行驶和鸣笛等。</w:t>
            </w:r>
          </w:p>
          <w:p w14:paraId="296CDC4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（3）采取有效隔声、减振、消声措施，降低噪声级。对位置相对固定的施工机械，如切割机、电锯等，应将其布设在专门工棚内，同时要选用低噪声设备，采取必要</w:t>
            </w:r>
            <w:r>
              <w:rPr>
                <w:rFonts w:hint="default" w:ascii="Times New Roman" w:hAnsi="Times New Roman" w:eastAsia="宋体" w:cs="Times New Roman"/>
                <w:color w:val="auto"/>
                <w:sz w:val="24"/>
                <w:szCs w:val="24"/>
                <w:lang w:eastAsia="zh-CN"/>
              </w:rPr>
              <w:t>吸声</w:t>
            </w:r>
            <w:r>
              <w:rPr>
                <w:rFonts w:hint="default" w:ascii="Times New Roman" w:hAnsi="Times New Roman" w:eastAsia="宋体" w:cs="Times New Roman"/>
                <w:color w:val="auto"/>
                <w:sz w:val="24"/>
                <w:szCs w:val="24"/>
              </w:rPr>
              <w:t>、隔声降噪措施，控制施工机械噪声满足</w:t>
            </w:r>
            <w:r>
              <w:rPr>
                <w:rFonts w:hint="default" w:ascii="Times New Roman" w:hAnsi="Times New Roman" w:eastAsia="宋体" w:cs="Times New Roman"/>
                <w:color w:val="auto"/>
                <w:sz w:val="24"/>
                <w:szCs w:val="24"/>
                <w:lang w:eastAsia="zh-CN"/>
              </w:rPr>
              <w:t>《建筑施工噪声排放标准》（GB 12523-2025）</w:t>
            </w:r>
            <w:r>
              <w:rPr>
                <w:rFonts w:hint="default" w:ascii="Times New Roman" w:hAnsi="Times New Roman" w:eastAsia="宋体" w:cs="Times New Roman"/>
                <w:color w:val="auto"/>
                <w:sz w:val="24"/>
                <w:szCs w:val="24"/>
              </w:rPr>
              <w:t>，做到施工场界噪声达标排放。</w:t>
            </w:r>
          </w:p>
          <w:p w14:paraId="568BA9E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强化施工期环境管理，严格控制施工车辆运行；要求对进出施工场地车辆限速行驶、禁鸣，减少其交通噪声对场地周边和道路沿途村庄和学校等影响。此外，夜间应尽量避免大量施工车辆运行，以保证道路两侧居民</w:t>
            </w:r>
            <w:r>
              <w:rPr>
                <w:rFonts w:hint="default" w:ascii="Times New Roman" w:hAnsi="Times New Roman" w:eastAsia="宋体" w:cs="Times New Roman"/>
                <w:color w:val="auto"/>
                <w:sz w:val="24"/>
                <w:szCs w:val="24"/>
                <w:lang w:eastAsia="zh-CN"/>
              </w:rPr>
              <w:t>的</w:t>
            </w:r>
            <w:r>
              <w:rPr>
                <w:rFonts w:hint="default" w:ascii="Times New Roman" w:hAnsi="Times New Roman" w:eastAsia="宋体" w:cs="Times New Roman"/>
                <w:color w:val="auto"/>
                <w:sz w:val="24"/>
                <w:szCs w:val="24"/>
              </w:rPr>
              <w:t>休息环境。</w:t>
            </w:r>
          </w:p>
          <w:p w14:paraId="690A94B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合理安排工期，严格控制施工时间。根据不同季节合理安排施工计划，尽量避开午休时间动用高噪声设备，避免扰民。确因特殊需要必须连续作业的，必须向有关环保主管部门申请夜间施工证明，并提前公告附近居民。</w:t>
            </w:r>
          </w:p>
          <w:p w14:paraId="71A7E90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4.</w:t>
            </w:r>
            <w:r>
              <w:rPr>
                <w:rFonts w:hint="default" w:ascii="Times New Roman" w:hAnsi="Times New Roman" w:eastAsia="宋体" w:cs="Times New Roman"/>
                <w:b/>
                <w:bCs/>
                <w:color w:val="auto"/>
                <w:sz w:val="24"/>
                <w:szCs w:val="24"/>
              </w:rPr>
              <w:t>施工期固废处置要求</w:t>
            </w:r>
          </w:p>
          <w:p w14:paraId="6C663A6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（1）施工期建筑垃圾与生活垃圾应分类堆放、分别处置，禁止乱堆乱倒。</w:t>
            </w:r>
          </w:p>
          <w:p w14:paraId="3DFBC8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（2）鉴于施工场地生活垃圾，应分别设置生活垃圾箱桶，固定地点堆放，分类收集，定期送指定生活垃圾场卫生填埋处理。</w:t>
            </w:r>
          </w:p>
          <w:p w14:paraId="4546194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地基处理开挖产生弃土渣及建筑类垃圾，要尽可能回填于场地内低洼处，不可利用部分应按照当地城建、市容环卫等部门要求运往指定建筑垃圾场集中处置；同时要强化运输和存放过程环境保护与环境监督管理。</w:t>
            </w:r>
          </w:p>
          <w:p w14:paraId="5EE594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（4）对原地表土和弃土临时堆存点周边应设1.2m高防风墙，堆存表层采取防尘网覆盖、喷洒抑尘剂等，对弃土临时堆存点周边应设围堰等防水土流失设施。</w:t>
            </w:r>
          </w:p>
          <w:p w14:paraId="384044A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（5）对施工机械废润滑油和建筑装修废漆桶等，应分类收集，严格按照《危险废物贮存污染控制标准》要求，送有资质危险废物处置单位安全处置，不得随意丢弃。</w:t>
            </w:r>
          </w:p>
          <w:p w14:paraId="0068DAA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5.</w:t>
            </w:r>
            <w:r>
              <w:rPr>
                <w:rFonts w:hint="default" w:ascii="Times New Roman" w:hAnsi="Times New Roman" w:eastAsia="宋体" w:cs="Times New Roman"/>
                <w:b/>
                <w:bCs/>
                <w:color w:val="auto"/>
                <w:sz w:val="24"/>
                <w:szCs w:val="24"/>
              </w:rPr>
              <w:t>施工期生态保护、恢复措施</w:t>
            </w:r>
          </w:p>
          <w:p w14:paraId="6E99EC5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项目施工期对生态环境影响主要是局部地基开挖、修建构筑物、道路等对地表土壤和植被破坏及水土流失影响。为将这些负面影响降到最低限度，实现项目建设与生态环境保护协调发展，在工程</w:t>
            </w:r>
            <w:r>
              <w:rPr>
                <w:rFonts w:hint="default" w:ascii="Times New Roman" w:hAnsi="Times New Roman" w:eastAsia="宋体" w:cs="Times New Roman"/>
                <w:color w:val="auto"/>
                <w:sz w:val="24"/>
                <w:szCs w:val="24"/>
                <w:lang w:eastAsia="zh-CN"/>
              </w:rPr>
              <w:t>实施全过程</w:t>
            </w:r>
            <w:r>
              <w:rPr>
                <w:rFonts w:hint="default" w:ascii="Times New Roman" w:hAnsi="Times New Roman" w:eastAsia="宋体" w:cs="Times New Roman"/>
                <w:color w:val="auto"/>
                <w:sz w:val="24"/>
                <w:szCs w:val="24"/>
              </w:rPr>
              <w:t>，采取一定的环保对策与措施，是工程设计中必不可少的工作。为此提出以下要求：</w:t>
            </w:r>
          </w:p>
          <w:p w14:paraId="5C2397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（1）合理安排施工时间，大面积破土的土建施工尽量避开雨天。项目应尽量减少开挖面积以及减少施工面的裸露时间，对新产生的裸露地表的松土及时压实，根据施工进程及时进行绿化。</w:t>
            </w:r>
          </w:p>
          <w:p w14:paraId="77A9E7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对施工场地建筑物料和弃土渣等，不得随意弃置，应就近选择平坦地段集中临时堆放，设土工布围栏、围堰等防扬尘、防水土流失设施，不可利用部分要及时清运至当地城建和市容环卫等部门指定建筑垃圾弃土场集中堆放处置。</w:t>
            </w:r>
          </w:p>
          <w:p w14:paraId="7090420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（3）对施工场地完工后裸露地面，要尽早平整，及时开展生态恢复绿化工作。</w:t>
            </w:r>
          </w:p>
          <w:p w14:paraId="4CEE38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（4）对施工场地临时占地，在施工结束后必须及时清理，进行生态绿化恢复。</w:t>
            </w:r>
          </w:p>
          <w:p w14:paraId="51F9200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小结</w:t>
            </w:r>
          </w:p>
          <w:p w14:paraId="29934C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项目对环境影响主要集中在建设施工期，由于其环境影响特征总体上看是短期的、可逆的，随着施工期的结束上述影响将消失。项目在采取报告书提出各项污染预防和治理环保措施后，其建设期环境影响可得到有效控制。</w:t>
            </w:r>
          </w:p>
          <w:p w14:paraId="5C6B45D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（2）建设单位应切实加强施工期间环境监督管理工作。</w:t>
            </w:r>
          </w:p>
          <w:p w14:paraId="62FC4EF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Cs/>
                <w:color w:val="auto"/>
                <w:spacing w:val="-10"/>
                <w:sz w:val="24"/>
                <w:szCs w:val="24"/>
              </w:rPr>
            </w:pPr>
            <w:r>
              <w:rPr>
                <w:rFonts w:hint="default" w:ascii="Times New Roman" w:hAnsi="Times New Roman" w:eastAsia="宋体" w:cs="Times New Roman"/>
                <w:color w:val="auto"/>
                <w:sz w:val="24"/>
                <w:szCs w:val="24"/>
              </w:rPr>
              <w:t>（3）建议当地环保行政主管部门加强项目建设期环境监管，发现施工扬尘、噪声等扰民环境影响问题，应及时对项目建设单位提出整改要求，防止诱发环境纠纷。</w:t>
            </w:r>
          </w:p>
        </w:tc>
      </w:tr>
      <w:tr w14:paraId="2866E0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60" w:type="dxa"/>
            <w:noWrap w:val="0"/>
            <w:tcMar>
              <w:left w:w="28" w:type="dxa"/>
              <w:right w:w="28" w:type="dxa"/>
            </w:tcMar>
            <w:vAlign w:val="center"/>
          </w:tcPr>
          <w:p w14:paraId="4F502195">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运营</w:t>
            </w:r>
          </w:p>
          <w:p w14:paraId="6FB49B8B">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期环</w:t>
            </w:r>
          </w:p>
          <w:p w14:paraId="40AC77F5">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境影</w:t>
            </w:r>
          </w:p>
          <w:p w14:paraId="74550907">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响和</w:t>
            </w:r>
          </w:p>
          <w:p w14:paraId="1A997958">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保护</w:t>
            </w:r>
          </w:p>
          <w:p w14:paraId="6999C7CF">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
                <w:color w:val="auto"/>
                <w:sz w:val="24"/>
              </w:rPr>
              <w:t>措施</w:t>
            </w:r>
          </w:p>
        </w:tc>
        <w:tc>
          <w:tcPr>
            <w:tcW w:w="8311" w:type="dxa"/>
            <w:noWrap w:val="0"/>
            <w:vAlign w:val="center"/>
          </w:tcPr>
          <w:p w14:paraId="32329598">
            <w:pPr>
              <w:pStyle w:val="4"/>
              <w:keepNext/>
              <w:keepLines/>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一、废气</w:t>
            </w:r>
          </w:p>
          <w:p w14:paraId="58354978">
            <w:pPr>
              <w:pStyle w:val="4"/>
              <w:keepNext/>
              <w:keepLines/>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lang w:eastAsia="zh-CN"/>
              </w:rPr>
              <w:t>1.</w:t>
            </w:r>
            <w:r>
              <w:rPr>
                <w:rFonts w:hint="default" w:ascii="Times New Roman" w:hAnsi="Times New Roman" w:eastAsia="宋体" w:cs="Times New Roman"/>
                <w:color w:val="auto"/>
                <w:spacing w:val="0"/>
                <w:position w:val="0"/>
                <w:sz w:val="24"/>
                <w:szCs w:val="24"/>
                <w:highlight w:val="none"/>
              </w:rPr>
              <w:t>废气</w:t>
            </w:r>
            <w:r>
              <w:rPr>
                <w:rFonts w:hint="default" w:ascii="Times New Roman" w:hAnsi="Times New Roman" w:eastAsia="宋体" w:cs="Times New Roman"/>
                <w:color w:val="auto"/>
                <w:spacing w:val="0"/>
                <w:position w:val="0"/>
                <w:sz w:val="24"/>
                <w:szCs w:val="24"/>
                <w:highlight w:val="none"/>
                <w:lang w:val="en-US" w:eastAsia="zh-CN"/>
              </w:rPr>
              <w:t>排放方案</w:t>
            </w:r>
          </w:p>
          <w:p w14:paraId="608C1344">
            <w:pPr>
              <w:pStyle w:val="27"/>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default" w:ascii="Times New Roman" w:hAnsi="Times New Roman" w:eastAsia="宋体" w:cs="Times New Roman"/>
                <w:color w:val="auto"/>
                <w:spacing w:val="0"/>
                <w:position w:val="0"/>
                <w:sz w:val="24"/>
                <w:szCs w:val="22"/>
                <w:highlight w:val="none"/>
                <w:lang w:val="en-US" w:eastAsia="zh-CN"/>
              </w:rPr>
            </w:pPr>
            <w:r>
              <w:rPr>
                <w:rFonts w:hint="default" w:ascii="Times New Roman" w:hAnsi="Times New Roman" w:eastAsia="宋体" w:cs="Times New Roman"/>
                <w:color w:val="auto"/>
                <w:spacing w:val="0"/>
                <w:position w:val="0"/>
                <w:sz w:val="24"/>
                <w:szCs w:val="22"/>
                <w:highlight w:val="none"/>
                <w:lang w:val="en-US" w:eastAsia="zh-CN"/>
              </w:rPr>
              <w:object>
                <v:shape id="_x0000_i1038" o:spt="75" type="#_x0000_t75" style="height:309.3pt;width:406.2pt;" o:ole="t" filled="f" o:preferrelative="t" stroked="f" coordsize="21600,21600">
                  <v:path/>
                  <v:fill on="f" focussize="0,0"/>
                  <v:stroke on="f"/>
                  <v:imagedata r:id="rId40" o:title=""/>
                  <o:lock v:ext="edit" aspectratio="f"/>
                  <w10:wrap type="none"/>
                  <w10:anchorlock/>
                </v:shape>
                <o:OLEObject Type="Embed" ProgID="Visio.Drawing.11" ShapeID="_x0000_i1038" DrawAspect="Content" ObjectID="_1468075738" r:id="rId39">
                  <o:LockedField>false</o:LockedField>
                </o:OLEObject>
              </w:object>
            </w:r>
          </w:p>
          <w:p w14:paraId="433C51C0">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b/>
                <w:color w:val="auto"/>
                <w:spacing w:val="0"/>
                <w:position w:val="0"/>
                <w:sz w:val="24"/>
                <w:szCs w:val="24"/>
              </w:rPr>
              <w:t>图</w:t>
            </w:r>
            <w:r>
              <w:rPr>
                <w:rFonts w:hint="default" w:ascii="Times New Roman" w:hAnsi="Times New Roman" w:eastAsia="宋体" w:cs="Times New Roman"/>
                <w:b/>
                <w:color w:val="auto"/>
                <w:spacing w:val="0"/>
                <w:position w:val="0"/>
                <w:sz w:val="24"/>
                <w:szCs w:val="24"/>
                <w:lang w:val="en-US" w:eastAsia="zh-CN"/>
              </w:rPr>
              <w:t>14</w:t>
            </w:r>
            <w:r>
              <w:rPr>
                <w:rFonts w:hint="default" w:ascii="Times New Roman" w:hAnsi="Times New Roman" w:eastAsia="宋体" w:cs="Times New Roman"/>
                <w:b/>
                <w:color w:val="auto"/>
                <w:spacing w:val="0"/>
                <w:position w:val="0"/>
                <w:sz w:val="24"/>
                <w:szCs w:val="24"/>
              </w:rPr>
              <w:t xml:space="preserve">    废气排放方案图</w:t>
            </w:r>
          </w:p>
          <w:p w14:paraId="17BE0CEC">
            <w:pPr>
              <w:rPr>
                <w:rFonts w:hint="default" w:ascii="Times New Roman" w:hAnsi="Times New Roman" w:eastAsia="宋体" w:cs="Times New Roman"/>
                <w:color w:val="auto"/>
              </w:rPr>
            </w:pPr>
          </w:p>
        </w:tc>
      </w:tr>
    </w:tbl>
    <w:p w14:paraId="213CF345">
      <w:pPr>
        <w:rPr>
          <w:rFonts w:hint="default" w:ascii="Times New Roman" w:hAnsi="Times New Roman" w:eastAsia="宋体" w:cs="Times New Roman"/>
          <w:color w:val="auto"/>
        </w:rPr>
        <w:sectPr>
          <w:pgSz w:w="11907" w:h="16840"/>
          <w:pgMar w:top="1247" w:right="1247" w:bottom="1247" w:left="1587" w:header="851" w:footer="851" w:gutter="0"/>
          <w:pgBorders>
            <w:top w:val="none" w:sz="0" w:space="0"/>
            <w:left w:val="none" w:sz="0" w:space="0"/>
            <w:bottom w:val="none" w:sz="0" w:space="0"/>
            <w:right w:val="none" w:sz="0" w:space="0"/>
          </w:pgBorders>
          <w:cols w:space="720" w:num="1"/>
          <w:docGrid w:linePitch="312" w:charSpace="0"/>
        </w:sectPr>
      </w:pPr>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410"/>
        <w:gridCol w:w="13992"/>
      </w:tblGrid>
      <w:tr w14:paraId="3317AA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410" w:type="dxa"/>
            <w:noWrap w:val="0"/>
            <w:tcMar>
              <w:left w:w="28" w:type="dxa"/>
              <w:right w:w="28" w:type="dxa"/>
            </w:tcMar>
            <w:vAlign w:val="center"/>
          </w:tcPr>
          <w:p w14:paraId="7B90FAF9">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运营</w:t>
            </w:r>
          </w:p>
          <w:p w14:paraId="2C9473A9">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期环</w:t>
            </w:r>
          </w:p>
          <w:p w14:paraId="6F70857D">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境影</w:t>
            </w:r>
          </w:p>
          <w:p w14:paraId="33F00FBF">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响和</w:t>
            </w:r>
          </w:p>
          <w:p w14:paraId="56D02D93">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保护</w:t>
            </w:r>
          </w:p>
          <w:p w14:paraId="40EAE08A">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措施</w:t>
            </w:r>
          </w:p>
        </w:tc>
        <w:tc>
          <w:tcPr>
            <w:tcW w:w="13992" w:type="dxa"/>
            <w:noWrap w:val="0"/>
            <w:vAlign w:val="center"/>
          </w:tcPr>
          <w:p w14:paraId="50F86BAE">
            <w:pPr>
              <w:pStyle w:val="4"/>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b/>
                <w:bCs/>
                <w:color w:val="auto"/>
                <w:spacing w:val="0"/>
                <w:kern w:val="21"/>
                <w:position w:val="0"/>
                <w:sz w:val="24"/>
                <w:szCs w:val="24"/>
                <w:vertAlign w:val="baseline"/>
                <w:lang w:val="en-US" w:eastAsia="zh-CN"/>
              </w:rPr>
            </w:pPr>
            <w:r>
              <w:rPr>
                <w:rFonts w:hint="default" w:ascii="Times New Roman" w:hAnsi="Times New Roman" w:eastAsia="宋体" w:cs="Times New Roman"/>
                <w:b/>
                <w:bCs/>
                <w:color w:val="auto"/>
                <w:spacing w:val="0"/>
                <w:kern w:val="21"/>
                <w:position w:val="0"/>
                <w:sz w:val="24"/>
                <w:szCs w:val="24"/>
                <w:vertAlign w:val="baseline"/>
                <w:lang w:val="en-US" w:eastAsia="zh-CN"/>
              </w:rPr>
              <w:t>2.废气产排情况</w:t>
            </w:r>
          </w:p>
          <w:p w14:paraId="7EB50943">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center"/>
              <w:textAlignment w:val="auto"/>
              <w:rPr>
                <w:rFonts w:hint="default" w:ascii="Times New Roman" w:hAnsi="Times New Roman" w:eastAsia="宋体" w:cs="Times New Roman"/>
                <w:b/>
                <w:color w:val="auto"/>
                <w:spacing w:val="0"/>
                <w:sz w:val="24"/>
                <w:szCs w:val="24"/>
              </w:rPr>
            </w:pPr>
            <w:r>
              <w:rPr>
                <w:rFonts w:hint="default" w:ascii="Times New Roman" w:hAnsi="Times New Roman" w:eastAsia="宋体" w:cs="Times New Roman"/>
                <w:b/>
                <w:color w:val="auto"/>
                <w:spacing w:val="0"/>
                <w:sz w:val="24"/>
                <w:szCs w:val="24"/>
              </w:rPr>
              <w:t>表</w:t>
            </w:r>
            <w:r>
              <w:rPr>
                <w:rFonts w:hint="default" w:ascii="Times New Roman" w:hAnsi="Times New Roman" w:eastAsia="宋体" w:cs="Times New Roman"/>
                <w:b/>
                <w:color w:val="auto"/>
                <w:spacing w:val="0"/>
                <w:sz w:val="24"/>
                <w:szCs w:val="24"/>
                <w:lang w:val="en-US" w:eastAsia="zh-CN"/>
              </w:rPr>
              <w:t>24</w:t>
            </w:r>
            <w:r>
              <w:rPr>
                <w:rFonts w:hint="default" w:ascii="Times New Roman" w:hAnsi="Times New Roman" w:eastAsia="宋体" w:cs="Times New Roman"/>
                <w:b/>
                <w:color w:val="auto"/>
                <w:spacing w:val="0"/>
                <w:sz w:val="24"/>
                <w:szCs w:val="24"/>
              </w:rPr>
              <w:t xml:space="preserve">   </w:t>
            </w:r>
            <w:r>
              <w:rPr>
                <w:rFonts w:hint="default" w:ascii="Times New Roman" w:hAnsi="Times New Roman" w:eastAsia="宋体" w:cs="Times New Roman"/>
                <w:b/>
                <w:color w:val="auto"/>
                <w:spacing w:val="0"/>
                <w:sz w:val="24"/>
                <w:szCs w:val="24"/>
                <w:vertAlign w:val="baseline"/>
                <w:lang w:val="en-US" w:eastAsia="zh-CN"/>
              </w:rPr>
              <w:t>生产</w:t>
            </w:r>
            <w:r>
              <w:rPr>
                <w:rFonts w:hint="default" w:ascii="Times New Roman" w:hAnsi="Times New Roman" w:eastAsia="宋体" w:cs="Times New Roman"/>
                <w:b/>
                <w:color w:val="auto"/>
                <w:spacing w:val="0"/>
                <w:sz w:val="24"/>
                <w:szCs w:val="24"/>
              </w:rPr>
              <w:t>车间</w:t>
            </w:r>
            <w:r>
              <w:rPr>
                <w:rFonts w:hint="default" w:ascii="Times New Roman" w:hAnsi="Times New Roman" w:eastAsia="宋体" w:cs="Times New Roman"/>
                <w:b/>
                <w:color w:val="auto"/>
                <w:spacing w:val="0"/>
                <w:sz w:val="24"/>
                <w:szCs w:val="24"/>
                <w:lang w:eastAsia="zh-CN"/>
              </w:rPr>
              <w:t>有组织</w:t>
            </w:r>
            <w:r>
              <w:rPr>
                <w:rFonts w:hint="default" w:ascii="Times New Roman" w:hAnsi="Times New Roman" w:eastAsia="宋体" w:cs="Times New Roman"/>
                <w:b/>
                <w:color w:val="auto"/>
                <w:spacing w:val="0"/>
                <w:sz w:val="24"/>
                <w:szCs w:val="24"/>
              </w:rPr>
              <w:t>废气产生和排放</w:t>
            </w:r>
            <w:r>
              <w:rPr>
                <w:rFonts w:hint="default" w:ascii="Times New Roman" w:hAnsi="Times New Roman" w:eastAsia="宋体" w:cs="Times New Roman"/>
                <w:b/>
                <w:color w:val="auto"/>
                <w:spacing w:val="0"/>
                <w:sz w:val="24"/>
                <w:szCs w:val="24"/>
                <w:lang w:val="en-US" w:eastAsia="zh-CN"/>
              </w:rPr>
              <w:t>情况</w:t>
            </w:r>
            <w:r>
              <w:rPr>
                <w:rFonts w:hint="default" w:ascii="Times New Roman" w:hAnsi="Times New Roman" w:eastAsia="宋体" w:cs="Times New Roman"/>
                <w:b/>
                <w:color w:val="auto"/>
                <w:spacing w:val="0"/>
                <w:sz w:val="24"/>
                <w:szCs w:val="24"/>
              </w:rPr>
              <w:t>一览表</w:t>
            </w:r>
          </w:p>
          <w:tbl>
            <w:tblPr>
              <w:tblStyle w:val="33"/>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245"/>
              <w:gridCol w:w="529"/>
              <w:gridCol w:w="536"/>
              <w:gridCol w:w="704"/>
              <w:gridCol w:w="600"/>
              <w:gridCol w:w="660"/>
              <w:gridCol w:w="791"/>
              <w:gridCol w:w="537"/>
              <w:gridCol w:w="424"/>
              <w:gridCol w:w="508"/>
              <w:gridCol w:w="364"/>
              <w:gridCol w:w="583"/>
              <w:gridCol w:w="585"/>
              <w:gridCol w:w="622"/>
              <w:gridCol w:w="655"/>
              <w:gridCol w:w="514"/>
              <w:gridCol w:w="568"/>
              <w:gridCol w:w="680"/>
              <w:gridCol w:w="663"/>
              <w:gridCol w:w="557"/>
              <w:gridCol w:w="425"/>
              <w:gridCol w:w="500"/>
              <w:gridCol w:w="385"/>
              <w:gridCol w:w="466"/>
              <w:gridCol w:w="368"/>
              <w:gridCol w:w="325"/>
            </w:tblGrid>
            <w:tr w14:paraId="289092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4" w:type="dxa"/>
                  <w:gridSpan w:val="2"/>
                  <w:vMerge w:val="restart"/>
                  <w:noWrap w:val="0"/>
                  <w:vAlign w:val="center"/>
                </w:tcPr>
                <w:p w14:paraId="200840D1">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污染源</w:t>
                  </w:r>
                </w:p>
              </w:tc>
              <w:tc>
                <w:tcPr>
                  <w:tcW w:w="536" w:type="dxa"/>
                  <w:vMerge w:val="restart"/>
                  <w:noWrap w:val="0"/>
                  <w:vAlign w:val="center"/>
                </w:tcPr>
                <w:p w14:paraId="023D4AC3">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污染物名称</w:t>
                  </w:r>
                </w:p>
              </w:tc>
              <w:tc>
                <w:tcPr>
                  <w:tcW w:w="1964" w:type="dxa"/>
                  <w:gridSpan w:val="3"/>
                  <w:noWrap w:val="0"/>
                  <w:vAlign w:val="center"/>
                </w:tcPr>
                <w:p w14:paraId="3CD27A9B">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污染物</w:t>
                  </w:r>
                  <w:r>
                    <w:rPr>
                      <w:rFonts w:hint="default" w:ascii="Times New Roman" w:hAnsi="Times New Roman" w:eastAsia="宋体" w:cs="Times New Roman"/>
                      <w:b/>
                      <w:bCs/>
                      <w:color w:val="auto"/>
                      <w:spacing w:val="0"/>
                      <w:sz w:val="18"/>
                      <w:szCs w:val="18"/>
                      <w:lang w:val="en-US" w:eastAsia="zh-CN"/>
                    </w:rPr>
                    <w:t>有组织</w:t>
                  </w:r>
                  <w:r>
                    <w:rPr>
                      <w:rFonts w:hint="default" w:ascii="Times New Roman" w:hAnsi="Times New Roman" w:eastAsia="宋体" w:cs="Times New Roman"/>
                      <w:b/>
                      <w:bCs/>
                      <w:color w:val="auto"/>
                      <w:spacing w:val="0"/>
                      <w:sz w:val="18"/>
                      <w:szCs w:val="18"/>
                    </w:rPr>
                    <w:t>产生情况</w:t>
                  </w:r>
                </w:p>
              </w:tc>
              <w:tc>
                <w:tcPr>
                  <w:tcW w:w="2624" w:type="dxa"/>
                  <w:gridSpan w:val="5"/>
                  <w:noWrap w:val="0"/>
                  <w:vAlign w:val="center"/>
                </w:tcPr>
                <w:p w14:paraId="09721C96">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治理设施</w:t>
                  </w:r>
                </w:p>
              </w:tc>
              <w:tc>
                <w:tcPr>
                  <w:tcW w:w="1790" w:type="dxa"/>
                  <w:gridSpan w:val="3"/>
                  <w:noWrap w:val="0"/>
                  <w:vAlign w:val="center"/>
                </w:tcPr>
                <w:p w14:paraId="5D70D934">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污染物</w:t>
                  </w:r>
                  <w:r>
                    <w:rPr>
                      <w:rFonts w:hint="default" w:ascii="Times New Roman" w:hAnsi="Times New Roman" w:eastAsia="宋体" w:cs="Times New Roman"/>
                      <w:b/>
                      <w:bCs/>
                      <w:color w:val="auto"/>
                      <w:spacing w:val="0"/>
                      <w:sz w:val="18"/>
                      <w:szCs w:val="18"/>
                      <w:lang w:val="en-US" w:eastAsia="zh-CN"/>
                    </w:rPr>
                    <w:t>有组织</w:t>
                  </w:r>
                  <w:r>
                    <w:rPr>
                      <w:rFonts w:hint="default" w:ascii="Times New Roman" w:hAnsi="Times New Roman" w:eastAsia="宋体" w:cs="Times New Roman"/>
                      <w:b/>
                      <w:bCs/>
                      <w:color w:val="auto"/>
                      <w:spacing w:val="0"/>
                      <w:sz w:val="18"/>
                      <w:szCs w:val="18"/>
                    </w:rPr>
                    <w:t>排放情况</w:t>
                  </w:r>
                </w:p>
              </w:tc>
              <w:tc>
                <w:tcPr>
                  <w:tcW w:w="5413" w:type="dxa"/>
                  <w:gridSpan w:val="10"/>
                  <w:noWrap w:val="0"/>
                  <w:vAlign w:val="center"/>
                </w:tcPr>
                <w:p w14:paraId="7587FDA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排放口基本情况</w:t>
                  </w:r>
                </w:p>
              </w:tc>
              <w:tc>
                <w:tcPr>
                  <w:tcW w:w="368" w:type="dxa"/>
                  <w:vMerge w:val="restart"/>
                  <w:noWrap w:val="0"/>
                  <w:vAlign w:val="center"/>
                </w:tcPr>
                <w:p w14:paraId="5A6DE114">
                  <w:pPr>
                    <w:pStyle w:val="72"/>
                    <w:keepNext w:val="0"/>
                    <w:keepLines w:val="0"/>
                    <w:pageBreakBefore w:val="0"/>
                    <w:widowControl w:val="0"/>
                    <w:kinsoku/>
                    <w:wordWrap/>
                    <w:overflowPunct/>
                    <w:topLinePunct w:val="0"/>
                    <w:autoSpaceDE/>
                    <w:autoSpaceDN/>
                    <w:bidi w:val="0"/>
                    <w:adjustRightInd w:val="0"/>
                    <w:snapToGrid w:val="0"/>
                    <w:spacing w:line="240" w:lineRule="exact"/>
                    <w:ind w:left="0" w:leftChars="0" w:right="0" w:firstLine="0" w:firstLineChars="0"/>
                    <w:jc w:val="center"/>
                    <w:textAlignment w:val="auto"/>
                    <w:rPr>
                      <w:rFonts w:hint="default" w:ascii="Times New Roman" w:hAnsi="Times New Roman" w:eastAsia="宋体" w:cs="Times New Roman"/>
                      <w:b/>
                      <w:bCs/>
                      <w:color w:val="auto"/>
                      <w:sz w:val="18"/>
                      <w:szCs w:val="18"/>
                      <w:lang w:val="en-US" w:eastAsia="zh-CN"/>
                    </w:rPr>
                  </w:pPr>
                  <w:r>
                    <w:rPr>
                      <w:rFonts w:hint="default" w:ascii="Times New Roman" w:hAnsi="Times New Roman" w:eastAsia="宋体" w:cs="Times New Roman"/>
                      <w:b/>
                      <w:bCs/>
                      <w:color w:val="auto"/>
                      <w:sz w:val="18"/>
                      <w:szCs w:val="18"/>
                      <w:lang w:val="en-US" w:eastAsia="zh-CN"/>
                    </w:rPr>
                    <w:t>达标</w:t>
                  </w:r>
                </w:p>
                <w:p w14:paraId="58883B7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val="0"/>
                      <w:color w:val="auto"/>
                      <w:spacing w:val="0"/>
                      <w:kern w:val="2"/>
                      <w:sz w:val="18"/>
                      <w:szCs w:val="18"/>
                      <w:lang w:val="en-US" w:eastAsia="zh-CN" w:bidi="ar-SA"/>
                    </w:rPr>
                  </w:pPr>
                  <w:r>
                    <w:rPr>
                      <w:rFonts w:hint="default" w:ascii="Times New Roman" w:hAnsi="Times New Roman" w:eastAsia="宋体" w:cs="Times New Roman"/>
                      <w:b/>
                      <w:bCs/>
                      <w:color w:val="auto"/>
                      <w:sz w:val="18"/>
                      <w:szCs w:val="18"/>
                      <w:lang w:val="en-US" w:eastAsia="zh-CN"/>
                    </w:rPr>
                    <w:t>限值</w:t>
                  </w:r>
                </w:p>
              </w:tc>
              <w:tc>
                <w:tcPr>
                  <w:tcW w:w="325" w:type="dxa"/>
                  <w:vMerge w:val="restart"/>
                  <w:noWrap w:val="0"/>
                  <w:vAlign w:val="center"/>
                </w:tcPr>
                <w:p w14:paraId="1F7D865D">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kern w:val="2"/>
                      <w:sz w:val="18"/>
                      <w:szCs w:val="18"/>
                      <w:lang w:val="en-US" w:eastAsia="zh-CN" w:bidi="ar-SA"/>
                    </w:rPr>
                  </w:pPr>
                  <w:r>
                    <w:rPr>
                      <w:rFonts w:hint="default" w:ascii="Times New Roman" w:hAnsi="Times New Roman" w:eastAsia="宋体" w:cs="Times New Roman"/>
                      <w:b/>
                      <w:bCs w:val="0"/>
                      <w:color w:val="auto"/>
                      <w:spacing w:val="0"/>
                      <w:sz w:val="18"/>
                      <w:szCs w:val="18"/>
                      <w:lang w:eastAsia="zh-CN"/>
                    </w:rPr>
                    <w:t>达标情况</w:t>
                  </w:r>
                </w:p>
              </w:tc>
            </w:tr>
            <w:tr w14:paraId="68FFAE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4" w:type="dxa"/>
                  <w:gridSpan w:val="2"/>
                  <w:vMerge w:val="continue"/>
                  <w:noWrap w:val="0"/>
                  <w:vAlign w:val="center"/>
                </w:tcPr>
                <w:p w14:paraId="3ACADE0E">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536" w:type="dxa"/>
                  <w:vMerge w:val="continue"/>
                  <w:noWrap w:val="0"/>
                  <w:vAlign w:val="center"/>
                </w:tcPr>
                <w:p w14:paraId="5E186334">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704" w:type="dxa"/>
                  <w:vMerge w:val="restart"/>
                  <w:noWrap w:val="0"/>
                  <w:vAlign w:val="center"/>
                </w:tcPr>
                <w:p w14:paraId="6ED2BE39">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收集量</w:t>
                  </w:r>
                </w:p>
                <w:p w14:paraId="42741912">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t/a</w:t>
                  </w:r>
                </w:p>
              </w:tc>
              <w:tc>
                <w:tcPr>
                  <w:tcW w:w="600" w:type="dxa"/>
                  <w:vMerge w:val="restart"/>
                  <w:noWrap w:val="0"/>
                  <w:vAlign w:val="center"/>
                </w:tcPr>
                <w:p w14:paraId="5DD7A3E6">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速率</w:t>
                  </w:r>
                </w:p>
                <w:p w14:paraId="717EF7D1">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kg/h</w:t>
                  </w:r>
                </w:p>
              </w:tc>
              <w:tc>
                <w:tcPr>
                  <w:tcW w:w="660" w:type="dxa"/>
                  <w:vMerge w:val="restart"/>
                  <w:noWrap w:val="0"/>
                  <w:vAlign w:val="center"/>
                </w:tcPr>
                <w:p w14:paraId="6EAA66BF">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浓度</w:t>
                  </w:r>
                </w:p>
                <w:p w14:paraId="13F28CFF">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mg/m</w:t>
                  </w:r>
                  <w:r>
                    <w:rPr>
                      <w:rFonts w:hint="default" w:ascii="Times New Roman" w:hAnsi="Times New Roman" w:eastAsia="宋体" w:cs="Times New Roman"/>
                      <w:b/>
                      <w:bCs/>
                      <w:color w:val="auto"/>
                      <w:spacing w:val="0"/>
                      <w:sz w:val="18"/>
                      <w:szCs w:val="18"/>
                      <w:vertAlign w:val="superscript"/>
                    </w:rPr>
                    <w:t>3</w:t>
                  </w:r>
                </w:p>
              </w:tc>
              <w:tc>
                <w:tcPr>
                  <w:tcW w:w="791" w:type="dxa"/>
                  <w:vMerge w:val="restart"/>
                  <w:noWrap w:val="0"/>
                  <w:vAlign w:val="center"/>
                </w:tcPr>
                <w:p w14:paraId="748BA2BC">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lang w:val="en-US" w:eastAsia="zh-CN"/>
                    </w:rPr>
                  </w:pPr>
                  <w:r>
                    <w:rPr>
                      <w:rFonts w:hint="default" w:ascii="Times New Roman" w:hAnsi="Times New Roman" w:eastAsia="宋体" w:cs="Times New Roman"/>
                      <w:b/>
                      <w:bCs/>
                      <w:color w:val="auto"/>
                      <w:spacing w:val="0"/>
                      <w:sz w:val="18"/>
                      <w:szCs w:val="18"/>
                      <w:lang w:val="en-US" w:eastAsia="zh-CN"/>
                    </w:rPr>
                    <w:t>名称</w:t>
                  </w:r>
                </w:p>
              </w:tc>
              <w:tc>
                <w:tcPr>
                  <w:tcW w:w="537" w:type="dxa"/>
                  <w:vMerge w:val="restart"/>
                  <w:noWrap w:val="0"/>
                  <w:vAlign w:val="center"/>
                </w:tcPr>
                <w:p w14:paraId="3FE8F109">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7"/>
                      <w:sz w:val="18"/>
                      <w:szCs w:val="18"/>
                    </w:rPr>
                  </w:pPr>
                  <w:r>
                    <w:rPr>
                      <w:rFonts w:hint="default" w:ascii="Times New Roman" w:hAnsi="Times New Roman" w:eastAsia="宋体" w:cs="Times New Roman"/>
                      <w:b/>
                      <w:bCs/>
                      <w:color w:val="auto"/>
                      <w:spacing w:val="7"/>
                      <w:sz w:val="18"/>
                      <w:szCs w:val="18"/>
                    </w:rPr>
                    <w:t>处理</w:t>
                  </w:r>
                </w:p>
                <w:p w14:paraId="33F84B1F">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7"/>
                      <w:sz w:val="18"/>
                      <w:szCs w:val="18"/>
                    </w:rPr>
                  </w:pPr>
                  <w:r>
                    <w:rPr>
                      <w:rFonts w:hint="default" w:ascii="Times New Roman" w:hAnsi="Times New Roman" w:eastAsia="宋体" w:cs="Times New Roman"/>
                      <w:b/>
                      <w:bCs/>
                      <w:color w:val="auto"/>
                      <w:spacing w:val="7"/>
                      <w:sz w:val="18"/>
                      <w:szCs w:val="18"/>
                    </w:rPr>
                    <w:t>能力</w:t>
                  </w:r>
                </w:p>
                <w:p w14:paraId="329D6633">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lang w:val="en-US" w:eastAsia="zh-CN"/>
                    </w:rPr>
                  </w:pPr>
                  <w:r>
                    <w:rPr>
                      <w:rFonts w:hint="default" w:ascii="Times New Roman" w:hAnsi="Times New Roman" w:eastAsia="宋体" w:cs="Times New Roman"/>
                      <w:b/>
                      <w:bCs/>
                      <w:color w:val="auto"/>
                      <w:spacing w:val="7"/>
                      <w:sz w:val="18"/>
                      <w:szCs w:val="18"/>
                      <w:lang w:eastAsia="zh-CN"/>
                    </w:rPr>
                    <w:t>（</w:t>
                  </w:r>
                  <w:r>
                    <w:rPr>
                      <w:rFonts w:hint="default" w:ascii="Times New Roman" w:hAnsi="Times New Roman" w:eastAsia="宋体" w:cs="Times New Roman"/>
                      <w:b/>
                      <w:bCs/>
                      <w:color w:val="auto"/>
                      <w:spacing w:val="0"/>
                      <w:sz w:val="18"/>
                      <w:szCs w:val="18"/>
                      <w:lang w:val="en-US" w:eastAsia="zh-CN"/>
                    </w:rPr>
                    <w:t>风量</w:t>
                  </w:r>
                  <w:r>
                    <w:rPr>
                      <w:rFonts w:hint="default" w:ascii="Times New Roman" w:hAnsi="Times New Roman" w:eastAsia="宋体" w:cs="Times New Roman"/>
                      <w:b/>
                      <w:bCs/>
                      <w:color w:val="auto"/>
                      <w:spacing w:val="7"/>
                      <w:sz w:val="18"/>
                      <w:szCs w:val="18"/>
                      <w:lang w:eastAsia="zh-CN"/>
                    </w:rPr>
                    <w:t>）</w:t>
                  </w:r>
                </w:p>
              </w:tc>
              <w:tc>
                <w:tcPr>
                  <w:tcW w:w="424" w:type="dxa"/>
                  <w:vMerge w:val="restart"/>
                  <w:noWrap w:val="0"/>
                  <w:vAlign w:val="center"/>
                </w:tcPr>
                <w:p w14:paraId="35BE8EB3">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6"/>
                      <w:sz w:val="18"/>
                      <w:szCs w:val="18"/>
                    </w:rPr>
                  </w:pPr>
                  <w:r>
                    <w:rPr>
                      <w:rFonts w:hint="default" w:ascii="Times New Roman" w:hAnsi="Times New Roman" w:eastAsia="宋体" w:cs="Times New Roman"/>
                      <w:b/>
                      <w:bCs/>
                      <w:color w:val="auto"/>
                      <w:spacing w:val="6"/>
                      <w:sz w:val="18"/>
                      <w:szCs w:val="18"/>
                    </w:rPr>
                    <w:t>收集</w:t>
                  </w:r>
                </w:p>
                <w:p w14:paraId="3159CD61">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6"/>
                      <w:sz w:val="18"/>
                      <w:szCs w:val="18"/>
                    </w:rPr>
                    <w:t>效率</w:t>
                  </w:r>
                </w:p>
              </w:tc>
              <w:tc>
                <w:tcPr>
                  <w:tcW w:w="508" w:type="dxa"/>
                  <w:vMerge w:val="restart"/>
                  <w:noWrap w:val="0"/>
                  <w:vAlign w:val="center"/>
                </w:tcPr>
                <w:p w14:paraId="1AD518A8">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7"/>
                      <w:sz w:val="18"/>
                      <w:szCs w:val="18"/>
                    </w:rPr>
                  </w:pPr>
                  <w:r>
                    <w:rPr>
                      <w:rFonts w:hint="default" w:ascii="Times New Roman" w:hAnsi="Times New Roman" w:eastAsia="宋体" w:cs="Times New Roman"/>
                      <w:b/>
                      <w:bCs/>
                      <w:color w:val="auto"/>
                      <w:spacing w:val="7"/>
                      <w:sz w:val="18"/>
                      <w:szCs w:val="18"/>
                    </w:rPr>
                    <w:t>去除</w:t>
                  </w:r>
                </w:p>
                <w:p w14:paraId="10B8484E">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7"/>
                      <w:sz w:val="18"/>
                      <w:szCs w:val="18"/>
                    </w:rPr>
                    <w:t>效率</w:t>
                  </w:r>
                </w:p>
              </w:tc>
              <w:tc>
                <w:tcPr>
                  <w:tcW w:w="364" w:type="dxa"/>
                  <w:vMerge w:val="restart"/>
                  <w:noWrap w:val="0"/>
                  <w:vAlign w:val="center"/>
                </w:tcPr>
                <w:p w14:paraId="403ADC88">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8"/>
                      <w:sz w:val="18"/>
                      <w:szCs w:val="18"/>
                    </w:rPr>
                    <w:t>是否可行技术</w:t>
                  </w:r>
                </w:p>
              </w:tc>
              <w:tc>
                <w:tcPr>
                  <w:tcW w:w="583" w:type="dxa"/>
                  <w:vMerge w:val="restart"/>
                  <w:noWrap w:val="0"/>
                  <w:vAlign w:val="center"/>
                </w:tcPr>
                <w:p w14:paraId="7B1653F3">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排放量</w:t>
                  </w:r>
                </w:p>
                <w:p w14:paraId="16A2B715">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t/a</w:t>
                  </w:r>
                </w:p>
              </w:tc>
              <w:tc>
                <w:tcPr>
                  <w:tcW w:w="585" w:type="dxa"/>
                  <w:vMerge w:val="restart"/>
                  <w:noWrap w:val="0"/>
                  <w:vAlign w:val="center"/>
                </w:tcPr>
                <w:p w14:paraId="04C70B9E">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速率</w:t>
                  </w:r>
                </w:p>
                <w:p w14:paraId="11BBF234">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kg/h</w:t>
                  </w:r>
                </w:p>
              </w:tc>
              <w:tc>
                <w:tcPr>
                  <w:tcW w:w="622" w:type="dxa"/>
                  <w:vMerge w:val="restart"/>
                  <w:noWrap w:val="0"/>
                  <w:vAlign w:val="center"/>
                </w:tcPr>
                <w:p w14:paraId="4F6AE3DC">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浓度mg/m</w:t>
                  </w:r>
                  <w:r>
                    <w:rPr>
                      <w:rFonts w:hint="default" w:ascii="Times New Roman" w:hAnsi="Times New Roman" w:eastAsia="宋体" w:cs="Times New Roman"/>
                      <w:b/>
                      <w:bCs/>
                      <w:color w:val="auto"/>
                      <w:spacing w:val="0"/>
                      <w:sz w:val="18"/>
                      <w:szCs w:val="18"/>
                      <w:vertAlign w:val="superscript"/>
                    </w:rPr>
                    <w:t>3</w:t>
                  </w:r>
                </w:p>
              </w:tc>
              <w:tc>
                <w:tcPr>
                  <w:tcW w:w="655" w:type="dxa"/>
                  <w:vMerge w:val="restart"/>
                  <w:noWrap w:val="0"/>
                  <w:vAlign w:val="center"/>
                </w:tcPr>
                <w:p w14:paraId="1BF9B13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5"/>
                      <w:sz w:val="18"/>
                      <w:szCs w:val="18"/>
                    </w:rPr>
                    <w:t>编号</w:t>
                  </w:r>
                </w:p>
              </w:tc>
              <w:tc>
                <w:tcPr>
                  <w:tcW w:w="514" w:type="dxa"/>
                  <w:vMerge w:val="restart"/>
                  <w:noWrap w:val="0"/>
                  <w:vAlign w:val="center"/>
                </w:tcPr>
                <w:p w14:paraId="07C262E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5"/>
                      <w:sz w:val="18"/>
                      <w:szCs w:val="18"/>
                    </w:rPr>
                  </w:pPr>
                  <w:r>
                    <w:rPr>
                      <w:rFonts w:hint="default" w:ascii="Times New Roman" w:hAnsi="Times New Roman" w:eastAsia="宋体" w:cs="Times New Roman"/>
                      <w:b/>
                      <w:bCs/>
                      <w:color w:val="auto"/>
                      <w:spacing w:val="4"/>
                      <w:sz w:val="18"/>
                      <w:szCs w:val="18"/>
                    </w:rPr>
                    <w:t>名称</w:t>
                  </w:r>
                </w:p>
              </w:tc>
              <w:tc>
                <w:tcPr>
                  <w:tcW w:w="568" w:type="dxa"/>
                  <w:vMerge w:val="restart"/>
                  <w:noWrap w:val="0"/>
                  <w:vAlign w:val="center"/>
                </w:tcPr>
                <w:p w14:paraId="2BE2B1D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4"/>
                      <w:sz w:val="18"/>
                      <w:szCs w:val="18"/>
                      <w:lang w:val="en-US" w:eastAsia="zh-CN"/>
                    </w:rPr>
                  </w:pPr>
                  <w:r>
                    <w:rPr>
                      <w:rFonts w:hint="default" w:ascii="Times New Roman" w:hAnsi="Times New Roman" w:eastAsia="宋体" w:cs="Times New Roman"/>
                      <w:b/>
                      <w:bCs/>
                      <w:color w:val="auto"/>
                      <w:spacing w:val="4"/>
                      <w:sz w:val="18"/>
                      <w:szCs w:val="18"/>
                      <w:lang w:val="en-US" w:eastAsia="zh-CN"/>
                    </w:rPr>
                    <w:t>类型</w:t>
                  </w:r>
                </w:p>
              </w:tc>
              <w:tc>
                <w:tcPr>
                  <w:tcW w:w="1343" w:type="dxa"/>
                  <w:gridSpan w:val="2"/>
                  <w:noWrap w:val="0"/>
                  <w:vAlign w:val="center"/>
                </w:tcPr>
                <w:p w14:paraId="175D3AA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排气筒底部中心坐标/m</w:t>
                  </w:r>
                </w:p>
              </w:tc>
              <w:tc>
                <w:tcPr>
                  <w:tcW w:w="557" w:type="dxa"/>
                  <w:vMerge w:val="restart"/>
                  <w:noWrap w:val="0"/>
                  <w:vAlign w:val="center"/>
                </w:tcPr>
                <w:p w14:paraId="21E9BA74">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kern w:val="2"/>
                      <w:sz w:val="18"/>
                      <w:szCs w:val="18"/>
                      <w:lang w:val="en-US" w:eastAsia="zh-CN" w:bidi="ar-SA"/>
                    </w:rPr>
                  </w:pPr>
                  <w:r>
                    <w:rPr>
                      <w:rFonts w:hint="default" w:ascii="Times New Roman" w:hAnsi="Times New Roman" w:eastAsia="宋体" w:cs="Times New Roman"/>
                      <w:b/>
                      <w:bCs w:val="0"/>
                      <w:color w:val="auto"/>
                      <w:spacing w:val="0"/>
                      <w:sz w:val="18"/>
                      <w:szCs w:val="18"/>
                    </w:rPr>
                    <w:t>排气筒高度/m</w:t>
                  </w:r>
                </w:p>
              </w:tc>
              <w:tc>
                <w:tcPr>
                  <w:tcW w:w="425" w:type="dxa"/>
                  <w:vMerge w:val="restart"/>
                  <w:noWrap w:val="0"/>
                  <w:vAlign w:val="center"/>
                </w:tcPr>
                <w:p w14:paraId="00406E7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kern w:val="2"/>
                      <w:sz w:val="18"/>
                      <w:szCs w:val="18"/>
                      <w:lang w:val="en-US" w:eastAsia="zh-CN" w:bidi="ar-SA"/>
                    </w:rPr>
                  </w:pPr>
                  <w:r>
                    <w:rPr>
                      <w:rFonts w:hint="default" w:ascii="Times New Roman" w:hAnsi="Times New Roman" w:eastAsia="宋体" w:cs="Times New Roman"/>
                      <w:b/>
                      <w:bCs w:val="0"/>
                      <w:color w:val="auto"/>
                      <w:spacing w:val="0"/>
                      <w:sz w:val="18"/>
                      <w:szCs w:val="18"/>
                    </w:rPr>
                    <w:t>排气筒出口内径/m</w:t>
                  </w:r>
                </w:p>
              </w:tc>
              <w:tc>
                <w:tcPr>
                  <w:tcW w:w="500" w:type="dxa"/>
                  <w:vMerge w:val="restart"/>
                  <w:noWrap w:val="0"/>
                  <w:vAlign w:val="center"/>
                </w:tcPr>
                <w:p w14:paraId="78D04E0D">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kern w:val="2"/>
                      <w:sz w:val="18"/>
                      <w:szCs w:val="18"/>
                      <w:lang w:val="en-US" w:eastAsia="zh-CN" w:bidi="ar-SA"/>
                    </w:rPr>
                  </w:pPr>
                  <w:r>
                    <w:rPr>
                      <w:rFonts w:hint="default" w:ascii="Times New Roman" w:hAnsi="Times New Roman" w:eastAsia="宋体" w:cs="Times New Roman"/>
                      <w:b/>
                      <w:bCs w:val="0"/>
                      <w:color w:val="auto"/>
                      <w:spacing w:val="0"/>
                      <w:sz w:val="18"/>
                      <w:szCs w:val="18"/>
                    </w:rPr>
                    <w:t>废气流速/（m/s）</w:t>
                  </w:r>
                </w:p>
              </w:tc>
              <w:tc>
                <w:tcPr>
                  <w:tcW w:w="385" w:type="dxa"/>
                  <w:vMerge w:val="restart"/>
                  <w:noWrap w:val="0"/>
                  <w:vAlign w:val="center"/>
                </w:tcPr>
                <w:p w14:paraId="77B460A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kern w:val="2"/>
                      <w:sz w:val="18"/>
                      <w:szCs w:val="18"/>
                      <w:lang w:val="en-US" w:eastAsia="zh-CN" w:bidi="ar-SA"/>
                    </w:rPr>
                  </w:pPr>
                  <w:r>
                    <w:rPr>
                      <w:rFonts w:hint="default" w:ascii="Times New Roman" w:hAnsi="Times New Roman" w:eastAsia="宋体" w:cs="Times New Roman"/>
                      <w:b/>
                      <w:bCs w:val="0"/>
                      <w:color w:val="auto"/>
                      <w:spacing w:val="0"/>
                      <w:sz w:val="18"/>
                      <w:szCs w:val="18"/>
                    </w:rPr>
                    <w:t>废气温度/℃</w:t>
                  </w:r>
                </w:p>
              </w:tc>
              <w:tc>
                <w:tcPr>
                  <w:tcW w:w="466" w:type="dxa"/>
                  <w:vMerge w:val="restart"/>
                  <w:noWrap w:val="0"/>
                  <w:vAlign w:val="center"/>
                </w:tcPr>
                <w:p w14:paraId="4E527C7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kern w:val="2"/>
                      <w:sz w:val="18"/>
                      <w:szCs w:val="18"/>
                      <w:lang w:val="en-US" w:eastAsia="zh-CN" w:bidi="ar-SA"/>
                    </w:rPr>
                  </w:pPr>
                  <w:r>
                    <w:rPr>
                      <w:rFonts w:hint="default" w:ascii="Times New Roman" w:hAnsi="Times New Roman" w:eastAsia="宋体" w:cs="Times New Roman"/>
                      <w:b/>
                      <w:bCs w:val="0"/>
                      <w:color w:val="auto"/>
                      <w:spacing w:val="0"/>
                      <w:sz w:val="18"/>
                      <w:szCs w:val="18"/>
                    </w:rPr>
                    <w:t>年排放小时数/h</w:t>
                  </w:r>
                </w:p>
              </w:tc>
              <w:tc>
                <w:tcPr>
                  <w:tcW w:w="368" w:type="dxa"/>
                  <w:vMerge w:val="continue"/>
                  <w:noWrap w:val="0"/>
                  <w:vAlign w:val="center"/>
                </w:tcPr>
                <w:p w14:paraId="24FB00E4">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val="0"/>
                      <w:color w:val="auto"/>
                      <w:spacing w:val="0"/>
                      <w:kern w:val="2"/>
                      <w:sz w:val="18"/>
                      <w:szCs w:val="18"/>
                      <w:lang w:val="en-US" w:eastAsia="zh-CN" w:bidi="ar-SA"/>
                    </w:rPr>
                  </w:pPr>
                </w:p>
              </w:tc>
              <w:tc>
                <w:tcPr>
                  <w:tcW w:w="325" w:type="dxa"/>
                  <w:vMerge w:val="continue"/>
                  <w:noWrap w:val="0"/>
                  <w:vAlign w:val="center"/>
                </w:tcPr>
                <w:p w14:paraId="7A8725CB">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kern w:val="2"/>
                      <w:sz w:val="18"/>
                      <w:szCs w:val="18"/>
                      <w:lang w:val="en-US" w:eastAsia="zh-CN" w:bidi="ar-SA"/>
                    </w:rPr>
                  </w:pPr>
                </w:p>
              </w:tc>
            </w:tr>
            <w:tr w14:paraId="45F2F0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74" w:type="dxa"/>
                  <w:gridSpan w:val="2"/>
                  <w:vMerge w:val="continue"/>
                  <w:noWrap w:val="0"/>
                  <w:vAlign w:val="center"/>
                </w:tcPr>
                <w:p w14:paraId="08DB79EF">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536" w:type="dxa"/>
                  <w:vMerge w:val="continue"/>
                  <w:noWrap w:val="0"/>
                  <w:vAlign w:val="center"/>
                </w:tcPr>
                <w:p w14:paraId="73A39AD2">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704" w:type="dxa"/>
                  <w:vMerge w:val="continue"/>
                  <w:noWrap w:val="0"/>
                  <w:vAlign w:val="center"/>
                </w:tcPr>
                <w:p w14:paraId="11201C68">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600" w:type="dxa"/>
                  <w:vMerge w:val="continue"/>
                  <w:noWrap w:val="0"/>
                  <w:vAlign w:val="center"/>
                </w:tcPr>
                <w:p w14:paraId="6C5B1DF6">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660" w:type="dxa"/>
                  <w:vMerge w:val="continue"/>
                  <w:noWrap w:val="0"/>
                  <w:vAlign w:val="center"/>
                </w:tcPr>
                <w:p w14:paraId="74E4CBB6">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791" w:type="dxa"/>
                  <w:vMerge w:val="continue"/>
                  <w:noWrap w:val="0"/>
                  <w:vAlign w:val="center"/>
                </w:tcPr>
                <w:p w14:paraId="4A1A1C4E">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lang w:val="en-US" w:eastAsia="zh-CN"/>
                    </w:rPr>
                  </w:pPr>
                </w:p>
              </w:tc>
              <w:tc>
                <w:tcPr>
                  <w:tcW w:w="537" w:type="dxa"/>
                  <w:vMerge w:val="continue"/>
                  <w:noWrap w:val="0"/>
                  <w:vAlign w:val="center"/>
                </w:tcPr>
                <w:p w14:paraId="1B68AF2D">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7"/>
                      <w:sz w:val="18"/>
                      <w:szCs w:val="18"/>
                      <w:lang w:eastAsia="zh-CN"/>
                    </w:rPr>
                  </w:pPr>
                </w:p>
              </w:tc>
              <w:tc>
                <w:tcPr>
                  <w:tcW w:w="424" w:type="dxa"/>
                  <w:vMerge w:val="continue"/>
                  <w:noWrap w:val="0"/>
                  <w:vAlign w:val="center"/>
                </w:tcPr>
                <w:p w14:paraId="177A9C1E">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6"/>
                      <w:sz w:val="18"/>
                      <w:szCs w:val="18"/>
                    </w:rPr>
                  </w:pPr>
                </w:p>
              </w:tc>
              <w:tc>
                <w:tcPr>
                  <w:tcW w:w="508" w:type="dxa"/>
                  <w:vMerge w:val="continue"/>
                  <w:noWrap w:val="0"/>
                  <w:vAlign w:val="center"/>
                </w:tcPr>
                <w:p w14:paraId="493A0948">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7"/>
                      <w:sz w:val="18"/>
                      <w:szCs w:val="18"/>
                    </w:rPr>
                  </w:pPr>
                </w:p>
              </w:tc>
              <w:tc>
                <w:tcPr>
                  <w:tcW w:w="364" w:type="dxa"/>
                  <w:vMerge w:val="continue"/>
                  <w:noWrap w:val="0"/>
                  <w:vAlign w:val="center"/>
                </w:tcPr>
                <w:p w14:paraId="374AF0A4">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8"/>
                      <w:sz w:val="18"/>
                      <w:szCs w:val="18"/>
                    </w:rPr>
                  </w:pPr>
                </w:p>
              </w:tc>
              <w:tc>
                <w:tcPr>
                  <w:tcW w:w="583" w:type="dxa"/>
                  <w:vMerge w:val="continue"/>
                  <w:noWrap w:val="0"/>
                  <w:vAlign w:val="center"/>
                </w:tcPr>
                <w:p w14:paraId="76A3968A">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585" w:type="dxa"/>
                  <w:vMerge w:val="continue"/>
                  <w:noWrap w:val="0"/>
                  <w:vAlign w:val="center"/>
                </w:tcPr>
                <w:p w14:paraId="477EEC47">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622" w:type="dxa"/>
                  <w:vMerge w:val="continue"/>
                  <w:noWrap w:val="0"/>
                  <w:vAlign w:val="center"/>
                </w:tcPr>
                <w:p w14:paraId="5AD0D13C">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655" w:type="dxa"/>
                  <w:vMerge w:val="continue"/>
                  <w:noWrap w:val="0"/>
                  <w:vAlign w:val="center"/>
                </w:tcPr>
                <w:p w14:paraId="6601F75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sz w:val="18"/>
                      <w:szCs w:val="18"/>
                    </w:rPr>
                  </w:pPr>
                </w:p>
              </w:tc>
              <w:tc>
                <w:tcPr>
                  <w:tcW w:w="514" w:type="dxa"/>
                  <w:vMerge w:val="continue"/>
                  <w:noWrap w:val="0"/>
                  <w:vAlign w:val="center"/>
                </w:tcPr>
                <w:p w14:paraId="5C43140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sz w:val="18"/>
                      <w:szCs w:val="18"/>
                    </w:rPr>
                  </w:pPr>
                </w:p>
              </w:tc>
              <w:tc>
                <w:tcPr>
                  <w:tcW w:w="568" w:type="dxa"/>
                  <w:vMerge w:val="continue"/>
                  <w:noWrap w:val="0"/>
                  <w:vAlign w:val="center"/>
                </w:tcPr>
                <w:p w14:paraId="0578F3F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sz w:val="18"/>
                      <w:szCs w:val="18"/>
                    </w:rPr>
                  </w:pPr>
                </w:p>
              </w:tc>
              <w:tc>
                <w:tcPr>
                  <w:tcW w:w="680" w:type="dxa"/>
                  <w:noWrap w:val="0"/>
                  <w:vAlign w:val="center"/>
                </w:tcPr>
                <w:p w14:paraId="5621D06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经度</w:t>
                  </w:r>
                </w:p>
              </w:tc>
              <w:tc>
                <w:tcPr>
                  <w:tcW w:w="663" w:type="dxa"/>
                  <w:noWrap w:val="0"/>
                  <w:vAlign w:val="center"/>
                </w:tcPr>
                <w:p w14:paraId="77292A8B">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auto"/>
                      <w:spacing w:val="0"/>
                      <w:sz w:val="18"/>
                      <w:szCs w:val="18"/>
                    </w:rPr>
                  </w:pPr>
                  <w:r>
                    <w:rPr>
                      <w:rFonts w:hint="default" w:ascii="Times New Roman" w:hAnsi="Times New Roman" w:eastAsia="宋体" w:cs="Times New Roman"/>
                      <w:b/>
                      <w:bCs/>
                      <w:color w:val="auto"/>
                      <w:spacing w:val="0"/>
                      <w:sz w:val="18"/>
                      <w:szCs w:val="18"/>
                    </w:rPr>
                    <w:t>纬度</w:t>
                  </w:r>
                </w:p>
              </w:tc>
              <w:tc>
                <w:tcPr>
                  <w:tcW w:w="557" w:type="dxa"/>
                  <w:vMerge w:val="continue"/>
                  <w:noWrap w:val="0"/>
                  <w:vAlign w:val="center"/>
                </w:tcPr>
                <w:p w14:paraId="361E2D51">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425" w:type="dxa"/>
                  <w:vMerge w:val="continue"/>
                  <w:noWrap w:val="0"/>
                  <w:vAlign w:val="center"/>
                </w:tcPr>
                <w:p w14:paraId="2BC4C54C">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500" w:type="dxa"/>
                  <w:vMerge w:val="continue"/>
                  <w:noWrap w:val="0"/>
                  <w:vAlign w:val="center"/>
                </w:tcPr>
                <w:p w14:paraId="289E3BA8">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385" w:type="dxa"/>
                  <w:vMerge w:val="continue"/>
                  <w:noWrap w:val="0"/>
                  <w:vAlign w:val="center"/>
                </w:tcPr>
                <w:p w14:paraId="68A0C849">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466" w:type="dxa"/>
                  <w:vMerge w:val="continue"/>
                  <w:noWrap w:val="0"/>
                  <w:vAlign w:val="center"/>
                </w:tcPr>
                <w:p w14:paraId="479CBA47">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368" w:type="dxa"/>
                  <w:vMerge w:val="continue"/>
                  <w:noWrap w:val="0"/>
                  <w:vAlign w:val="center"/>
                </w:tcPr>
                <w:p w14:paraId="57C012A8">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c>
                <w:tcPr>
                  <w:tcW w:w="325" w:type="dxa"/>
                  <w:vMerge w:val="continue"/>
                  <w:noWrap w:val="0"/>
                  <w:vAlign w:val="center"/>
                </w:tcPr>
                <w:p w14:paraId="7C55E9B4">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bCs/>
                      <w:color w:val="auto"/>
                      <w:spacing w:val="0"/>
                      <w:sz w:val="18"/>
                      <w:szCs w:val="18"/>
                    </w:rPr>
                  </w:pPr>
                </w:p>
              </w:tc>
            </w:tr>
            <w:tr w14:paraId="4720E9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restart"/>
                  <w:noWrap w:val="0"/>
                  <w:vAlign w:val="center"/>
                </w:tcPr>
                <w:p w14:paraId="6CE93F2E">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b w:val="0"/>
                      <w:bCs w:val="0"/>
                      <w:color w:val="auto"/>
                      <w:spacing w:val="0"/>
                      <w:sz w:val="18"/>
                      <w:szCs w:val="18"/>
                      <w:lang w:val="en-US" w:eastAsia="zh-CN"/>
                    </w:rPr>
                  </w:pPr>
                  <w:r>
                    <w:rPr>
                      <w:rFonts w:hint="default" w:ascii="Times New Roman" w:hAnsi="Times New Roman" w:eastAsia="宋体" w:cs="Times New Roman"/>
                      <w:color w:val="auto"/>
                      <w:spacing w:val="0"/>
                      <w:kern w:val="21"/>
                      <w:position w:val="0"/>
                      <w:sz w:val="18"/>
                      <w:szCs w:val="18"/>
                      <w:lang w:eastAsia="zh-CN"/>
                    </w:rPr>
                    <w:t>生产车间</w:t>
                  </w:r>
                </w:p>
              </w:tc>
              <w:tc>
                <w:tcPr>
                  <w:tcW w:w="529" w:type="dxa"/>
                  <w:vMerge w:val="restart"/>
                  <w:noWrap w:val="0"/>
                  <w:vAlign w:val="center"/>
                </w:tcPr>
                <w:p w14:paraId="72E1376B">
                  <w:pPr>
                    <w:pStyle w:val="72"/>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0"/>
                      <w:sz w:val="18"/>
                      <w:szCs w:val="18"/>
                      <w:lang w:val="en-US" w:eastAsia="zh-CN"/>
                    </w:rPr>
                  </w:pPr>
                  <w:r>
                    <w:rPr>
                      <w:rFonts w:hint="default" w:ascii="Times New Roman" w:hAnsi="Times New Roman" w:eastAsia="宋体" w:cs="Times New Roman"/>
                      <w:b w:val="0"/>
                      <w:bCs w:val="0"/>
                      <w:color w:val="auto"/>
                      <w:sz w:val="18"/>
                      <w:szCs w:val="18"/>
                      <w:vertAlign w:val="baseline"/>
                      <w:lang w:val="en-US" w:eastAsia="zh-CN"/>
                    </w:rPr>
                    <w:t>天然气锅炉废气（DA001）</w:t>
                  </w:r>
                </w:p>
              </w:tc>
              <w:tc>
                <w:tcPr>
                  <w:tcW w:w="536" w:type="dxa"/>
                  <w:noWrap w:val="0"/>
                  <w:vAlign w:val="center"/>
                </w:tcPr>
                <w:p w14:paraId="41E1AEA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18"/>
                      <w:szCs w:val="18"/>
                      <w:lang w:val="en-US"/>
                    </w:rPr>
                  </w:pPr>
                  <w:r>
                    <w:rPr>
                      <w:rFonts w:hint="default" w:ascii="Times New Roman" w:hAnsi="Times New Roman" w:eastAsia="宋体" w:cs="Times New Roman"/>
                      <w:color w:val="auto"/>
                      <w:spacing w:val="0"/>
                      <w:sz w:val="18"/>
                      <w:szCs w:val="18"/>
                    </w:rPr>
                    <w:t>颗粒物</w:t>
                  </w:r>
                </w:p>
              </w:tc>
              <w:tc>
                <w:tcPr>
                  <w:tcW w:w="704" w:type="dxa"/>
                  <w:noWrap w:val="0"/>
                  <w:vAlign w:val="center"/>
                </w:tcPr>
                <w:p w14:paraId="4C6E98A8">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b w:val="0"/>
                      <w:bCs w:val="0"/>
                      <w:color w:val="auto"/>
                      <w:spacing w:val="0"/>
                      <w:ker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0.059</w:t>
                  </w:r>
                </w:p>
              </w:tc>
              <w:tc>
                <w:tcPr>
                  <w:tcW w:w="600" w:type="dxa"/>
                  <w:noWrap w:val="0"/>
                  <w:vAlign w:val="center"/>
                </w:tcPr>
                <w:p w14:paraId="54E17A8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b w:val="0"/>
                      <w:bCs w:val="0"/>
                      <w:color w:val="auto"/>
                      <w:spacing w:val="0"/>
                      <w:sz w:val="18"/>
                      <w:szCs w:val="18"/>
                    </w:rPr>
                  </w:pPr>
                  <w:r>
                    <w:rPr>
                      <w:rFonts w:hint="default" w:ascii="Times New Roman" w:hAnsi="Times New Roman" w:eastAsia="宋体" w:cs="Times New Roman"/>
                      <w:i w:val="0"/>
                      <w:iCs w:val="0"/>
                      <w:color w:val="auto"/>
                      <w:kern w:val="0"/>
                      <w:sz w:val="18"/>
                      <w:szCs w:val="18"/>
                      <w:u w:val="none"/>
                      <w:lang w:val="en-US" w:eastAsia="zh-CN" w:bidi="ar"/>
                    </w:rPr>
                    <w:t>0.014</w:t>
                  </w:r>
                </w:p>
              </w:tc>
              <w:tc>
                <w:tcPr>
                  <w:tcW w:w="660" w:type="dxa"/>
                  <w:noWrap w:val="0"/>
                  <w:vAlign w:val="center"/>
                </w:tcPr>
                <w:p w14:paraId="42201867">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b w:val="0"/>
                      <w:bCs w:val="0"/>
                      <w:color w:val="auto"/>
                      <w:spacing w:val="0"/>
                      <w:sz w:val="18"/>
                      <w:szCs w:val="18"/>
                    </w:rPr>
                  </w:pPr>
                  <w:r>
                    <w:rPr>
                      <w:rFonts w:hint="default" w:ascii="Times New Roman" w:hAnsi="Times New Roman" w:eastAsia="宋体" w:cs="Times New Roman"/>
                      <w:i w:val="0"/>
                      <w:iCs w:val="0"/>
                      <w:color w:val="auto"/>
                      <w:kern w:val="0"/>
                      <w:sz w:val="18"/>
                      <w:szCs w:val="18"/>
                      <w:u w:val="none"/>
                      <w:lang w:val="en-US" w:eastAsia="zh-CN" w:bidi="ar"/>
                    </w:rPr>
                    <w:t>9.28</w:t>
                  </w:r>
                </w:p>
              </w:tc>
              <w:tc>
                <w:tcPr>
                  <w:tcW w:w="791" w:type="dxa"/>
                  <w:vMerge w:val="restart"/>
                  <w:noWrap w:val="0"/>
                  <w:vAlign w:val="center"/>
                </w:tcPr>
                <w:p w14:paraId="2D421179">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18"/>
                      <w:szCs w:val="18"/>
                      <w:lang w:val="en-US" w:eastAsia="zh-CN"/>
                    </w:rPr>
                  </w:pPr>
                  <w:r>
                    <w:rPr>
                      <w:rFonts w:hint="default" w:ascii="Times New Roman" w:hAnsi="Times New Roman" w:eastAsia="宋体" w:cs="Times New Roman"/>
                      <w:b w:val="0"/>
                      <w:bCs w:val="0"/>
                      <w:color w:val="auto"/>
                      <w:spacing w:val="0"/>
                      <w:sz w:val="18"/>
                      <w:szCs w:val="18"/>
                      <w:lang w:val="en-US" w:eastAsia="zh-CN"/>
                    </w:rPr>
                    <w:t>低氮燃烧器+18m高排气筒</w:t>
                  </w:r>
                </w:p>
              </w:tc>
              <w:tc>
                <w:tcPr>
                  <w:tcW w:w="537" w:type="dxa"/>
                  <w:vMerge w:val="restart"/>
                  <w:noWrap w:val="0"/>
                  <w:vAlign w:val="center"/>
                </w:tcPr>
                <w:p w14:paraId="78595EC2">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color w:val="auto"/>
                      <w:spacing w:val="0"/>
                      <w:w w:val="100"/>
                      <w:position w:val="0"/>
                      <w:sz w:val="18"/>
                      <w:szCs w:val="18"/>
                      <w:vertAlign w:val="baseline"/>
                      <w:lang w:val="en-US" w:eastAsia="zh-CN"/>
                    </w:rPr>
                    <w:t>1508.542</w:t>
                  </w:r>
                </w:p>
              </w:tc>
              <w:tc>
                <w:tcPr>
                  <w:tcW w:w="424" w:type="dxa"/>
                  <w:vMerge w:val="restart"/>
                  <w:noWrap w:val="0"/>
                  <w:vAlign w:val="center"/>
                </w:tcPr>
                <w:p w14:paraId="6DA66D80">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w:t>
                  </w:r>
                </w:p>
              </w:tc>
              <w:tc>
                <w:tcPr>
                  <w:tcW w:w="508" w:type="dxa"/>
                  <w:vMerge w:val="restart"/>
                  <w:noWrap w:val="0"/>
                  <w:vAlign w:val="center"/>
                </w:tcPr>
                <w:p w14:paraId="045AEED2">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w:t>
                  </w:r>
                </w:p>
              </w:tc>
              <w:tc>
                <w:tcPr>
                  <w:tcW w:w="364" w:type="dxa"/>
                  <w:vMerge w:val="restart"/>
                  <w:noWrap w:val="0"/>
                  <w:vAlign w:val="center"/>
                </w:tcPr>
                <w:p w14:paraId="075C709F">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是</w:t>
                  </w:r>
                </w:p>
              </w:tc>
              <w:tc>
                <w:tcPr>
                  <w:tcW w:w="583" w:type="dxa"/>
                  <w:noWrap w:val="0"/>
                  <w:vAlign w:val="center"/>
                </w:tcPr>
                <w:p w14:paraId="7FC1F91A">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b w:val="0"/>
                      <w:bCs w:val="0"/>
                      <w:color w:val="auto"/>
                      <w:spacing w:val="0"/>
                      <w:ker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0.059</w:t>
                  </w:r>
                </w:p>
              </w:tc>
              <w:tc>
                <w:tcPr>
                  <w:tcW w:w="585" w:type="dxa"/>
                  <w:noWrap w:val="0"/>
                  <w:vAlign w:val="center"/>
                </w:tcPr>
                <w:p w14:paraId="2A788BC4">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b w:val="0"/>
                      <w:bCs w:val="0"/>
                      <w:color w:val="auto"/>
                      <w:spacing w:val="0"/>
                      <w:sz w:val="18"/>
                      <w:szCs w:val="18"/>
                    </w:rPr>
                  </w:pPr>
                  <w:r>
                    <w:rPr>
                      <w:rFonts w:hint="default" w:ascii="Times New Roman" w:hAnsi="Times New Roman" w:eastAsia="宋体" w:cs="Times New Roman"/>
                      <w:i w:val="0"/>
                      <w:iCs w:val="0"/>
                      <w:color w:val="auto"/>
                      <w:kern w:val="0"/>
                      <w:sz w:val="18"/>
                      <w:szCs w:val="18"/>
                      <w:u w:val="none"/>
                      <w:lang w:val="en-US" w:eastAsia="zh-CN" w:bidi="ar"/>
                    </w:rPr>
                    <w:t>0.014</w:t>
                  </w:r>
                </w:p>
              </w:tc>
              <w:tc>
                <w:tcPr>
                  <w:tcW w:w="622" w:type="dxa"/>
                  <w:noWrap w:val="0"/>
                  <w:vAlign w:val="center"/>
                </w:tcPr>
                <w:p w14:paraId="4069C41B">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b w:val="0"/>
                      <w:bCs w:val="0"/>
                      <w:color w:val="auto"/>
                      <w:spacing w:val="0"/>
                      <w:sz w:val="18"/>
                      <w:szCs w:val="18"/>
                    </w:rPr>
                  </w:pPr>
                  <w:r>
                    <w:rPr>
                      <w:rFonts w:hint="default" w:ascii="Times New Roman" w:hAnsi="Times New Roman" w:eastAsia="宋体" w:cs="Times New Roman"/>
                      <w:i w:val="0"/>
                      <w:iCs w:val="0"/>
                      <w:color w:val="auto"/>
                      <w:kern w:val="0"/>
                      <w:sz w:val="18"/>
                      <w:szCs w:val="18"/>
                      <w:u w:val="none"/>
                      <w:lang w:val="en-US" w:eastAsia="zh-CN" w:bidi="ar"/>
                    </w:rPr>
                    <w:t>9.28</w:t>
                  </w:r>
                </w:p>
              </w:tc>
              <w:tc>
                <w:tcPr>
                  <w:tcW w:w="655" w:type="dxa"/>
                  <w:vMerge w:val="restart"/>
                  <w:noWrap w:val="0"/>
                  <w:vAlign w:val="center"/>
                </w:tcPr>
                <w:p w14:paraId="3470DC04">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DA001</w:t>
                  </w:r>
                </w:p>
              </w:tc>
              <w:tc>
                <w:tcPr>
                  <w:tcW w:w="514" w:type="dxa"/>
                  <w:vMerge w:val="restart"/>
                  <w:noWrap w:val="0"/>
                  <w:vAlign w:val="center"/>
                </w:tcPr>
                <w:p w14:paraId="305BA788">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w:t>
                  </w:r>
                  <w:r>
                    <w:rPr>
                      <w:rFonts w:hint="default" w:ascii="Times New Roman" w:hAnsi="Times New Roman" w:eastAsia="宋体" w:cs="Times New Roman"/>
                      <w:i w:val="0"/>
                      <w:iCs w:val="0"/>
                      <w:color w:val="auto"/>
                      <w:kern w:val="0"/>
                      <w:sz w:val="18"/>
                      <w:szCs w:val="18"/>
                      <w:u w:val="none"/>
                      <w:vertAlign w:val="superscript"/>
                      <w:lang w:val="en-US" w:eastAsia="zh-CN" w:bidi="ar"/>
                    </w:rPr>
                    <w:t>#</w:t>
                  </w:r>
                  <w:r>
                    <w:rPr>
                      <w:rFonts w:hint="default" w:ascii="Times New Roman" w:hAnsi="Times New Roman" w:eastAsia="宋体" w:cs="Times New Roman"/>
                      <w:i w:val="0"/>
                      <w:iCs w:val="0"/>
                      <w:color w:val="auto"/>
                      <w:kern w:val="0"/>
                      <w:sz w:val="18"/>
                      <w:szCs w:val="18"/>
                      <w:u w:val="none"/>
                      <w:lang w:val="en-US" w:eastAsia="zh-CN" w:bidi="ar"/>
                    </w:rPr>
                    <w:t>排气筒</w:t>
                  </w:r>
                </w:p>
              </w:tc>
              <w:tc>
                <w:tcPr>
                  <w:tcW w:w="568" w:type="dxa"/>
                  <w:vMerge w:val="restart"/>
                  <w:noWrap w:val="0"/>
                  <w:vAlign w:val="center"/>
                </w:tcPr>
                <w:p w14:paraId="243D8F8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一般排放口</w:t>
                  </w:r>
                </w:p>
              </w:tc>
              <w:tc>
                <w:tcPr>
                  <w:tcW w:w="680" w:type="dxa"/>
                  <w:vMerge w:val="restart"/>
                  <w:noWrap w:val="0"/>
                  <w:vAlign w:val="center"/>
                </w:tcPr>
                <w:p w14:paraId="1054075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107.40713954</w:t>
                  </w:r>
                </w:p>
              </w:tc>
              <w:tc>
                <w:tcPr>
                  <w:tcW w:w="663" w:type="dxa"/>
                  <w:vMerge w:val="restart"/>
                  <w:noWrap w:val="0"/>
                  <w:vAlign w:val="center"/>
                </w:tcPr>
                <w:p w14:paraId="2A5E851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34.34869342</w:t>
                  </w:r>
                </w:p>
              </w:tc>
              <w:tc>
                <w:tcPr>
                  <w:tcW w:w="557" w:type="dxa"/>
                  <w:vMerge w:val="restart"/>
                  <w:noWrap w:val="0"/>
                  <w:vAlign w:val="center"/>
                </w:tcPr>
                <w:p w14:paraId="14FE7BA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18</w:t>
                  </w:r>
                </w:p>
              </w:tc>
              <w:tc>
                <w:tcPr>
                  <w:tcW w:w="425" w:type="dxa"/>
                  <w:vMerge w:val="restart"/>
                  <w:noWrap w:val="0"/>
                  <w:vAlign w:val="center"/>
                </w:tcPr>
                <w:p w14:paraId="3073F87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0.20</w:t>
                  </w:r>
                </w:p>
              </w:tc>
              <w:tc>
                <w:tcPr>
                  <w:tcW w:w="500" w:type="dxa"/>
                  <w:vMerge w:val="restart"/>
                  <w:noWrap w:val="0"/>
                  <w:vAlign w:val="center"/>
                </w:tcPr>
                <w:p w14:paraId="497D9BD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15.29</w:t>
                  </w:r>
                </w:p>
              </w:tc>
              <w:tc>
                <w:tcPr>
                  <w:tcW w:w="385" w:type="dxa"/>
                  <w:vMerge w:val="restart"/>
                  <w:noWrap w:val="0"/>
                  <w:vAlign w:val="center"/>
                </w:tcPr>
                <w:p w14:paraId="141AB4B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Cs/>
                      <w:color w:val="auto"/>
                      <w:spacing w:val="0"/>
                      <w:kern w:val="21"/>
                      <w:position w:val="0"/>
                      <w:sz w:val="18"/>
                      <w:szCs w:val="18"/>
                      <w:lang w:val="en-US" w:eastAsia="zh-CN"/>
                    </w:rPr>
                    <w:t>40</w:t>
                  </w:r>
                </w:p>
              </w:tc>
              <w:tc>
                <w:tcPr>
                  <w:tcW w:w="466" w:type="dxa"/>
                  <w:vMerge w:val="restart"/>
                  <w:noWrap w:val="0"/>
                  <w:vAlign w:val="center"/>
                </w:tcPr>
                <w:p w14:paraId="7A09E1E6">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4200</w:t>
                  </w:r>
                </w:p>
              </w:tc>
              <w:tc>
                <w:tcPr>
                  <w:tcW w:w="368" w:type="dxa"/>
                  <w:noWrap w:val="0"/>
                  <w:vAlign w:val="center"/>
                </w:tcPr>
                <w:p w14:paraId="78FED408">
                  <w:pPr>
                    <w:pStyle w:val="16"/>
                    <w:keepNext w:val="0"/>
                    <w:keepLines w:val="0"/>
                    <w:pageBreakBefore w:val="0"/>
                    <w:kinsoku/>
                    <w:wordWrap/>
                    <w:overflowPunct/>
                    <w:topLinePunct w:val="0"/>
                    <w:autoSpaceDE/>
                    <w:autoSpaceDN/>
                    <w:bidi w:val="0"/>
                    <w:adjustRightInd w:val="0"/>
                    <w:snapToGrid w:val="0"/>
                    <w:spacing w:line="240" w:lineRule="exact"/>
                    <w:jc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snapToGrid w:val="0"/>
                      <w:color w:val="auto"/>
                      <w:sz w:val="18"/>
                      <w:szCs w:val="18"/>
                      <w:shd w:val="clear" w:color="auto" w:fill="FFFFFF"/>
                      <w:lang w:val="en-US" w:eastAsia="zh-CN"/>
                    </w:rPr>
                    <w:t>10</w:t>
                  </w:r>
                </w:p>
              </w:tc>
              <w:tc>
                <w:tcPr>
                  <w:tcW w:w="325" w:type="dxa"/>
                  <w:noWrap w:val="0"/>
                  <w:vAlign w:val="center"/>
                </w:tcPr>
                <w:p w14:paraId="26858BA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color w:val="auto"/>
                      <w:spacing w:val="0"/>
                      <w:sz w:val="18"/>
                      <w:szCs w:val="18"/>
                      <w:lang w:eastAsia="zh-CN"/>
                    </w:rPr>
                    <w:t>达标</w:t>
                  </w:r>
                </w:p>
              </w:tc>
            </w:tr>
            <w:tr w14:paraId="6132E0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008CFC83">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vMerge w:val="continue"/>
                  <w:noWrap w:val="0"/>
                  <w:vAlign w:val="center"/>
                </w:tcPr>
                <w:p w14:paraId="37865865">
                  <w:pPr>
                    <w:pStyle w:val="72"/>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p>
              </w:tc>
              <w:tc>
                <w:tcPr>
                  <w:tcW w:w="536" w:type="dxa"/>
                  <w:noWrap w:val="0"/>
                  <w:vAlign w:val="center"/>
                </w:tcPr>
                <w:p w14:paraId="7E4CF16C">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color w:val="auto"/>
                      <w:spacing w:val="0"/>
                      <w:sz w:val="18"/>
                      <w:szCs w:val="18"/>
                      <w:lang w:val="en-US" w:eastAsia="zh-CN"/>
                    </w:rPr>
                    <w:t>二氧化硫</w:t>
                  </w:r>
                </w:p>
              </w:tc>
              <w:tc>
                <w:tcPr>
                  <w:tcW w:w="704" w:type="dxa"/>
                  <w:noWrap w:val="0"/>
                  <w:vAlign w:val="center"/>
                </w:tcPr>
                <w:p w14:paraId="4F9B0E5C">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0.118</w:t>
                  </w:r>
                </w:p>
              </w:tc>
              <w:tc>
                <w:tcPr>
                  <w:tcW w:w="600" w:type="dxa"/>
                  <w:noWrap w:val="0"/>
                  <w:vAlign w:val="center"/>
                </w:tcPr>
                <w:p w14:paraId="4D8AD6EB">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0.028</w:t>
                  </w:r>
                </w:p>
              </w:tc>
              <w:tc>
                <w:tcPr>
                  <w:tcW w:w="660" w:type="dxa"/>
                  <w:noWrap w:val="0"/>
                  <w:vAlign w:val="center"/>
                </w:tcPr>
                <w:p w14:paraId="2BC12CD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18.56</w:t>
                  </w:r>
                </w:p>
              </w:tc>
              <w:tc>
                <w:tcPr>
                  <w:tcW w:w="791" w:type="dxa"/>
                  <w:vMerge w:val="continue"/>
                  <w:noWrap w:val="0"/>
                  <w:vAlign w:val="center"/>
                </w:tcPr>
                <w:p w14:paraId="2D92D2EE">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537" w:type="dxa"/>
                  <w:vMerge w:val="continue"/>
                  <w:noWrap w:val="0"/>
                  <w:vAlign w:val="center"/>
                </w:tcPr>
                <w:p w14:paraId="24A6BA31">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424" w:type="dxa"/>
                  <w:vMerge w:val="continue"/>
                  <w:noWrap w:val="0"/>
                  <w:vAlign w:val="center"/>
                </w:tcPr>
                <w:p w14:paraId="48E6032F">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508" w:type="dxa"/>
                  <w:vMerge w:val="continue"/>
                  <w:noWrap w:val="0"/>
                  <w:vAlign w:val="center"/>
                </w:tcPr>
                <w:p w14:paraId="7903F3F9">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364" w:type="dxa"/>
                  <w:vMerge w:val="continue"/>
                  <w:noWrap w:val="0"/>
                  <w:vAlign w:val="center"/>
                </w:tcPr>
                <w:p w14:paraId="0C4A38C9">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583" w:type="dxa"/>
                  <w:noWrap w:val="0"/>
                  <w:vAlign w:val="center"/>
                </w:tcPr>
                <w:p w14:paraId="45E181B2">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0.118</w:t>
                  </w:r>
                </w:p>
              </w:tc>
              <w:tc>
                <w:tcPr>
                  <w:tcW w:w="585" w:type="dxa"/>
                  <w:noWrap w:val="0"/>
                  <w:vAlign w:val="center"/>
                </w:tcPr>
                <w:p w14:paraId="3465EFAE">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0.028</w:t>
                  </w:r>
                </w:p>
              </w:tc>
              <w:tc>
                <w:tcPr>
                  <w:tcW w:w="622" w:type="dxa"/>
                  <w:noWrap w:val="0"/>
                  <w:vAlign w:val="center"/>
                </w:tcPr>
                <w:p w14:paraId="4FCEF40D">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18.56</w:t>
                  </w:r>
                </w:p>
              </w:tc>
              <w:tc>
                <w:tcPr>
                  <w:tcW w:w="655" w:type="dxa"/>
                  <w:vMerge w:val="continue"/>
                  <w:noWrap w:val="0"/>
                  <w:vAlign w:val="center"/>
                </w:tcPr>
                <w:p w14:paraId="0965A5F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14" w:type="dxa"/>
                  <w:vMerge w:val="continue"/>
                  <w:noWrap w:val="0"/>
                  <w:vAlign w:val="center"/>
                </w:tcPr>
                <w:p w14:paraId="4171189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68" w:type="dxa"/>
                  <w:vMerge w:val="continue"/>
                  <w:noWrap w:val="0"/>
                  <w:vAlign w:val="center"/>
                </w:tcPr>
                <w:p w14:paraId="50B6963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80" w:type="dxa"/>
                  <w:vMerge w:val="continue"/>
                  <w:noWrap w:val="0"/>
                  <w:vAlign w:val="center"/>
                </w:tcPr>
                <w:p w14:paraId="354A7DE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63" w:type="dxa"/>
                  <w:vMerge w:val="continue"/>
                  <w:noWrap w:val="0"/>
                  <w:vAlign w:val="center"/>
                </w:tcPr>
                <w:p w14:paraId="6DAF36A4">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57" w:type="dxa"/>
                  <w:vMerge w:val="continue"/>
                  <w:noWrap w:val="0"/>
                  <w:vAlign w:val="center"/>
                </w:tcPr>
                <w:p w14:paraId="17CDC338">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425" w:type="dxa"/>
                  <w:vMerge w:val="continue"/>
                  <w:noWrap w:val="0"/>
                  <w:vAlign w:val="center"/>
                </w:tcPr>
                <w:p w14:paraId="7BCCCC7D">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00" w:type="dxa"/>
                  <w:vMerge w:val="continue"/>
                  <w:noWrap w:val="0"/>
                  <w:vAlign w:val="center"/>
                </w:tcPr>
                <w:p w14:paraId="7855A34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85" w:type="dxa"/>
                  <w:vMerge w:val="continue"/>
                  <w:noWrap w:val="0"/>
                  <w:vAlign w:val="center"/>
                </w:tcPr>
                <w:p w14:paraId="1AD33698">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p>
              </w:tc>
              <w:tc>
                <w:tcPr>
                  <w:tcW w:w="466" w:type="dxa"/>
                  <w:vMerge w:val="continue"/>
                  <w:noWrap w:val="0"/>
                  <w:vAlign w:val="center"/>
                </w:tcPr>
                <w:p w14:paraId="4852A2B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68" w:type="dxa"/>
                  <w:noWrap w:val="0"/>
                  <w:vAlign w:val="center"/>
                </w:tcPr>
                <w:p w14:paraId="68836EE2">
                  <w:pPr>
                    <w:pStyle w:val="16"/>
                    <w:keepNext w:val="0"/>
                    <w:keepLines w:val="0"/>
                    <w:pageBreakBefore w:val="0"/>
                    <w:kinsoku/>
                    <w:wordWrap/>
                    <w:overflowPunct/>
                    <w:topLinePunct w:val="0"/>
                    <w:autoSpaceDE/>
                    <w:autoSpaceDN/>
                    <w:bidi w:val="0"/>
                    <w:adjustRightInd w:val="0"/>
                    <w:snapToGrid w:val="0"/>
                    <w:spacing w:line="240" w:lineRule="exact"/>
                    <w:jc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snapToGrid w:val="0"/>
                      <w:color w:val="auto"/>
                      <w:sz w:val="18"/>
                      <w:szCs w:val="18"/>
                      <w:shd w:val="clear" w:color="auto" w:fill="FFFFFF"/>
                      <w:lang w:val="en-US" w:eastAsia="zh-CN"/>
                    </w:rPr>
                    <w:t>20</w:t>
                  </w:r>
                </w:p>
              </w:tc>
              <w:tc>
                <w:tcPr>
                  <w:tcW w:w="325" w:type="dxa"/>
                  <w:noWrap w:val="0"/>
                  <w:vAlign w:val="center"/>
                </w:tcPr>
                <w:p w14:paraId="42A1EFC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sz w:val="18"/>
                      <w:szCs w:val="18"/>
                      <w:lang w:eastAsia="zh-CN"/>
                    </w:rPr>
                  </w:pPr>
                  <w:r>
                    <w:rPr>
                      <w:rFonts w:hint="default" w:ascii="Times New Roman" w:hAnsi="Times New Roman" w:eastAsia="宋体" w:cs="Times New Roman"/>
                      <w:color w:val="auto"/>
                      <w:spacing w:val="0"/>
                      <w:sz w:val="18"/>
                      <w:szCs w:val="18"/>
                      <w:lang w:eastAsia="zh-CN"/>
                    </w:rPr>
                    <w:t>达标</w:t>
                  </w:r>
                </w:p>
              </w:tc>
            </w:tr>
            <w:tr w14:paraId="33601D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180E3813">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vMerge w:val="continue"/>
                  <w:noWrap w:val="0"/>
                  <w:vAlign w:val="center"/>
                </w:tcPr>
                <w:p w14:paraId="46F80A42">
                  <w:pPr>
                    <w:pStyle w:val="72"/>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p>
              </w:tc>
              <w:tc>
                <w:tcPr>
                  <w:tcW w:w="536" w:type="dxa"/>
                  <w:noWrap w:val="0"/>
                  <w:vAlign w:val="center"/>
                </w:tcPr>
                <w:p w14:paraId="14D28FD0">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default" w:ascii="Times New Roman" w:hAnsi="Times New Roman" w:eastAsia="宋体" w:cs="Times New Roman"/>
                      <w:color w:val="auto"/>
                      <w:spacing w:val="0"/>
                      <w:sz w:val="18"/>
                      <w:szCs w:val="18"/>
                      <w:lang w:val="en-US" w:eastAsia="zh-CN"/>
                    </w:rPr>
                    <w:t>氮氧化物</w:t>
                  </w:r>
                </w:p>
              </w:tc>
              <w:tc>
                <w:tcPr>
                  <w:tcW w:w="704" w:type="dxa"/>
                  <w:noWrap w:val="0"/>
                  <w:vAlign w:val="center"/>
                </w:tcPr>
                <w:p w14:paraId="636A92B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0.178</w:t>
                  </w:r>
                </w:p>
              </w:tc>
              <w:tc>
                <w:tcPr>
                  <w:tcW w:w="600" w:type="dxa"/>
                  <w:noWrap w:val="0"/>
                  <w:vAlign w:val="center"/>
                </w:tcPr>
                <w:p w14:paraId="15FCE242">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0.042</w:t>
                  </w:r>
                </w:p>
              </w:tc>
              <w:tc>
                <w:tcPr>
                  <w:tcW w:w="660" w:type="dxa"/>
                  <w:noWrap w:val="0"/>
                  <w:vAlign w:val="center"/>
                </w:tcPr>
                <w:p w14:paraId="2B40068D">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28.12</w:t>
                  </w:r>
                </w:p>
              </w:tc>
              <w:tc>
                <w:tcPr>
                  <w:tcW w:w="791" w:type="dxa"/>
                  <w:vMerge w:val="continue"/>
                  <w:noWrap w:val="0"/>
                  <w:vAlign w:val="center"/>
                </w:tcPr>
                <w:p w14:paraId="30656FBB">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537" w:type="dxa"/>
                  <w:vMerge w:val="continue"/>
                  <w:noWrap w:val="0"/>
                  <w:vAlign w:val="center"/>
                </w:tcPr>
                <w:p w14:paraId="252567CE">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424" w:type="dxa"/>
                  <w:vMerge w:val="continue"/>
                  <w:noWrap w:val="0"/>
                  <w:vAlign w:val="center"/>
                </w:tcPr>
                <w:p w14:paraId="71AEA159">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508" w:type="dxa"/>
                  <w:vMerge w:val="continue"/>
                  <w:noWrap w:val="0"/>
                  <w:vAlign w:val="center"/>
                </w:tcPr>
                <w:p w14:paraId="0580C658">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364" w:type="dxa"/>
                  <w:vMerge w:val="continue"/>
                  <w:noWrap w:val="0"/>
                  <w:vAlign w:val="center"/>
                </w:tcPr>
                <w:p w14:paraId="014EEFD1">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583" w:type="dxa"/>
                  <w:noWrap w:val="0"/>
                  <w:vAlign w:val="center"/>
                </w:tcPr>
                <w:p w14:paraId="65DB6FF9">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0.178</w:t>
                  </w:r>
                </w:p>
              </w:tc>
              <w:tc>
                <w:tcPr>
                  <w:tcW w:w="585" w:type="dxa"/>
                  <w:noWrap w:val="0"/>
                  <w:vAlign w:val="center"/>
                </w:tcPr>
                <w:p w14:paraId="1706F05A">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0.042</w:t>
                  </w:r>
                </w:p>
              </w:tc>
              <w:tc>
                <w:tcPr>
                  <w:tcW w:w="622" w:type="dxa"/>
                  <w:noWrap w:val="0"/>
                  <w:vAlign w:val="center"/>
                </w:tcPr>
                <w:p w14:paraId="71B03B2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28.12</w:t>
                  </w:r>
                </w:p>
              </w:tc>
              <w:tc>
                <w:tcPr>
                  <w:tcW w:w="655" w:type="dxa"/>
                  <w:vMerge w:val="continue"/>
                  <w:noWrap w:val="0"/>
                  <w:vAlign w:val="center"/>
                </w:tcPr>
                <w:p w14:paraId="74492C4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14" w:type="dxa"/>
                  <w:vMerge w:val="continue"/>
                  <w:noWrap w:val="0"/>
                  <w:vAlign w:val="center"/>
                </w:tcPr>
                <w:p w14:paraId="081E0D48">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68" w:type="dxa"/>
                  <w:vMerge w:val="continue"/>
                  <w:noWrap w:val="0"/>
                  <w:vAlign w:val="center"/>
                </w:tcPr>
                <w:p w14:paraId="74A14840">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80" w:type="dxa"/>
                  <w:vMerge w:val="continue"/>
                  <w:noWrap w:val="0"/>
                  <w:vAlign w:val="center"/>
                </w:tcPr>
                <w:p w14:paraId="66BB5E6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63" w:type="dxa"/>
                  <w:vMerge w:val="continue"/>
                  <w:noWrap w:val="0"/>
                  <w:vAlign w:val="center"/>
                </w:tcPr>
                <w:p w14:paraId="348AAA9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57" w:type="dxa"/>
                  <w:vMerge w:val="continue"/>
                  <w:noWrap w:val="0"/>
                  <w:vAlign w:val="center"/>
                </w:tcPr>
                <w:p w14:paraId="7D57B0A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425" w:type="dxa"/>
                  <w:vMerge w:val="continue"/>
                  <w:noWrap w:val="0"/>
                  <w:vAlign w:val="center"/>
                </w:tcPr>
                <w:p w14:paraId="090997C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00" w:type="dxa"/>
                  <w:vMerge w:val="continue"/>
                  <w:noWrap w:val="0"/>
                  <w:vAlign w:val="center"/>
                </w:tcPr>
                <w:p w14:paraId="5F36F49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85" w:type="dxa"/>
                  <w:vMerge w:val="continue"/>
                  <w:noWrap w:val="0"/>
                  <w:vAlign w:val="center"/>
                </w:tcPr>
                <w:p w14:paraId="11DFF0D3">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p>
              </w:tc>
              <w:tc>
                <w:tcPr>
                  <w:tcW w:w="466" w:type="dxa"/>
                  <w:vMerge w:val="continue"/>
                  <w:noWrap w:val="0"/>
                  <w:vAlign w:val="center"/>
                </w:tcPr>
                <w:p w14:paraId="465FB10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68" w:type="dxa"/>
                  <w:noWrap w:val="0"/>
                  <w:vAlign w:val="center"/>
                </w:tcPr>
                <w:p w14:paraId="5801B8BC">
                  <w:pPr>
                    <w:pStyle w:val="16"/>
                    <w:keepNext w:val="0"/>
                    <w:keepLines w:val="0"/>
                    <w:pageBreakBefore w:val="0"/>
                    <w:kinsoku/>
                    <w:wordWrap/>
                    <w:overflowPunct/>
                    <w:topLinePunct w:val="0"/>
                    <w:autoSpaceDE/>
                    <w:autoSpaceDN/>
                    <w:bidi w:val="0"/>
                    <w:adjustRightInd w:val="0"/>
                    <w:snapToGrid w:val="0"/>
                    <w:spacing w:line="240" w:lineRule="exact"/>
                    <w:jc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snapToGrid w:val="0"/>
                      <w:color w:val="auto"/>
                      <w:sz w:val="18"/>
                      <w:szCs w:val="18"/>
                      <w:shd w:val="clear" w:color="auto" w:fill="FFFFFF"/>
                      <w:lang w:val="en-US" w:eastAsia="zh-CN"/>
                    </w:rPr>
                    <w:t>30</w:t>
                  </w:r>
                </w:p>
              </w:tc>
              <w:tc>
                <w:tcPr>
                  <w:tcW w:w="325" w:type="dxa"/>
                  <w:noWrap w:val="0"/>
                  <w:vAlign w:val="center"/>
                </w:tcPr>
                <w:p w14:paraId="7711F68D">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sz w:val="18"/>
                      <w:szCs w:val="18"/>
                      <w:lang w:eastAsia="zh-CN"/>
                    </w:rPr>
                  </w:pPr>
                  <w:r>
                    <w:rPr>
                      <w:rFonts w:hint="default" w:ascii="Times New Roman" w:hAnsi="Times New Roman" w:eastAsia="宋体" w:cs="Times New Roman"/>
                      <w:color w:val="auto"/>
                      <w:spacing w:val="0"/>
                      <w:sz w:val="18"/>
                      <w:szCs w:val="18"/>
                      <w:lang w:eastAsia="zh-CN"/>
                    </w:rPr>
                    <w:t>达标</w:t>
                  </w:r>
                </w:p>
              </w:tc>
            </w:tr>
            <w:tr w14:paraId="5DDD9A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29401F8A">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noWrap w:val="0"/>
                  <w:vAlign w:val="center"/>
                </w:tcPr>
                <w:p w14:paraId="1A5CBE74">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exact"/>
                    <w:ind w:leftChars="0" w:right="0" w:right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default" w:ascii="Times New Roman" w:hAnsi="Times New Roman" w:eastAsia="宋体" w:cs="Times New Roman"/>
                      <w:b w:val="0"/>
                      <w:bCs w:val="0"/>
                      <w:caps w:val="0"/>
                      <w:color w:val="auto"/>
                      <w:spacing w:val="0"/>
                      <w:w w:val="100"/>
                      <w:position w:val="0"/>
                      <w:sz w:val="18"/>
                      <w:szCs w:val="18"/>
                      <w:lang w:val="en-US" w:eastAsia="zh-CN"/>
                    </w:rPr>
                    <w:t>轧制油雾</w:t>
                  </w:r>
                  <w:r>
                    <w:rPr>
                      <w:rFonts w:hint="default" w:ascii="Times New Roman" w:hAnsi="Times New Roman" w:eastAsia="宋体" w:cs="Times New Roman"/>
                      <w:b w:val="0"/>
                      <w:bCs w:val="0"/>
                      <w:color w:val="auto"/>
                      <w:sz w:val="18"/>
                      <w:szCs w:val="18"/>
                      <w:vertAlign w:val="baseline"/>
                      <w:lang w:val="en-US" w:eastAsia="zh-CN"/>
                    </w:rPr>
                    <w:t>（DA002）</w:t>
                  </w:r>
                </w:p>
              </w:tc>
              <w:tc>
                <w:tcPr>
                  <w:tcW w:w="536" w:type="dxa"/>
                  <w:noWrap w:val="0"/>
                  <w:vAlign w:val="center"/>
                </w:tcPr>
                <w:p w14:paraId="5B647BAE">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宋体" w:cs="Times New Roman"/>
                      <w:color w:val="auto"/>
                      <w:spacing w:val="0"/>
                      <w:sz w:val="18"/>
                      <w:szCs w:val="18"/>
                      <w:lang w:val="en-US" w:eastAsia="zh-CN"/>
                    </w:rPr>
                  </w:pPr>
                  <w:r>
                    <w:rPr>
                      <w:rFonts w:hint="default" w:ascii="Times New Roman" w:hAnsi="Times New Roman" w:eastAsia="宋体" w:cs="Times New Roman"/>
                      <w:caps w:val="0"/>
                      <w:color w:val="auto"/>
                      <w:spacing w:val="0"/>
                      <w:w w:val="100"/>
                      <w:kern w:val="2"/>
                      <w:position w:val="0"/>
                      <w:sz w:val="18"/>
                      <w:szCs w:val="18"/>
                      <w:lang w:val="en-US" w:eastAsia="zh-CN" w:bidi="ar-SA"/>
                    </w:rPr>
                    <w:t>NMHC</w:t>
                  </w:r>
                  <w:r>
                    <w:rPr>
                      <w:rFonts w:hint="default" w:ascii="Times New Roman" w:hAnsi="Times New Roman" w:eastAsia="宋体" w:cs="Times New Roman"/>
                      <w:caps w:val="0"/>
                      <w:color w:val="auto"/>
                      <w:spacing w:val="0"/>
                      <w:w w:val="100"/>
                      <w:position w:val="0"/>
                      <w:sz w:val="18"/>
                      <w:szCs w:val="18"/>
                      <w:lang w:val="en-US" w:eastAsia="zh-CN"/>
                    </w:rPr>
                    <w:t>（油雾）</w:t>
                  </w:r>
                </w:p>
              </w:tc>
              <w:tc>
                <w:tcPr>
                  <w:tcW w:w="704" w:type="dxa"/>
                  <w:noWrap w:val="0"/>
                  <w:vAlign w:val="center"/>
                </w:tcPr>
                <w:p w14:paraId="7F7BDB2A">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13.000</w:t>
                  </w:r>
                </w:p>
              </w:tc>
              <w:tc>
                <w:tcPr>
                  <w:tcW w:w="600" w:type="dxa"/>
                  <w:noWrap w:val="0"/>
                  <w:vAlign w:val="center"/>
                </w:tcPr>
                <w:p w14:paraId="7A92AF3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5.000</w:t>
                  </w:r>
                </w:p>
              </w:tc>
              <w:tc>
                <w:tcPr>
                  <w:tcW w:w="660" w:type="dxa"/>
                  <w:noWrap w:val="0"/>
                  <w:vAlign w:val="center"/>
                </w:tcPr>
                <w:p w14:paraId="798D7A28">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249.99</w:t>
                  </w:r>
                </w:p>
              </w:tc>
              <w:tc>
                <w:tcPr>
                  <w:tcW w:w="791" w:type="dxa"/>
                  <w:noWrap w:val="0"/>
                  <w:vAlign w:val="center"/>
                </w:tcPr>
                <w:p w14:paraId="2CCD5EC8">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color w:val="auto"/>
                      <w:spacing w:val="0"/>
                      <w:sz w:val="18"/>
                      <w:szCs w:val="18"/>
                      <w:lang w:val="en-US" w:eastAsia="zh-CN"/>
                    </w:rPr>
                    <w:t>封闭式集气罩收集+油雾净化+18m高排气筒排放</w:t>
                  </w:r>
                </w:p>
              </w:tc>
              <w:tc>
                <w:tcPr>
                  <w:tcW w:w="537" w:type="dxa"/>
                  <w:noWrap w:val="0"/>
                  <w:vAlign w:val="center"/>
                </w:tcPr>
                <w:p w14:paraId="080873D6">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20000</w:t>
                  </w:r>
                </w:p>
              </w:tc>
              <w:tc>
                <w:tcPr>
                  <w:tcW w:w="424" w:type="dxa"/>
                  <w:noWrap w:val="0"/>
                  <w:vAlign w:val="center"/>
                </w:tcPr>
                <w:p w14:paraId="7C7AF193">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≥99%</w:t>
                  </w:r>
                </w:p>
              </w:tc>
              <w:tc>
                <w:tcPr>
                  <w:tcW w:w="508" w:type="dxa"/>
                  <w:noWrap w:val="0"/>
                  <w:vAlign w:val="center"/>
                </w:tcPr>
                <w:p w14:paraId="2FE50DB5">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≥99%</w:t>
                  </w:r>
                </w:p>
              </w:tc>
              <w:tc>
                <w:tcPr>
                  <w:tcW w:w="364" w:type="dxa"/>
                  <w:noWrap w:val="0"/>
                  <w:vAlign w:val="center"/>
                </w:tcPr>
                <w:p w14:paraId="37F0747B">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是</w:t>
                  </w:r>
                </w:p>
              </w:tc>
              <w:tc>
                <w:tcPr>
                  <w:tcW w:w="583" w:type="dxa"/>
                  <w:noWrap w:val="0"/>
                  <w:vAlign w:val="center"/>
                </w:tcPr>
                <w:p w14:paraId="3622584E">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0.130</w:t>
                  </w:r>
                </w:p>
              </w:tc>
              <w:tc>
                <w:tcPr>
                  <w:tcW w:w="585" w:type="dxa"/>
                  <w:noWrap w:val="0"/>
                  <w:vAlign w:val="center"/>
                </w:tcPr>
                <w:p w14:paraId="486237B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0.050</w:t>
                  </w:r>
                </w:p>
              </w:tc>
              <w:tc>
                <w:tcPr>
                  <w:tcW w:w="622" w:type="dxa"/>
                  <w:noWrap w:val="0"/>
                  <w:vAlign w:val="center"/>
                </w:tcPr>
                <w:p w14:paraId="0ABCE6B9">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2.50</w:t>
                  </w:r>
                </w:p>
              </w:tc>
              <w:tc>
                <w:tcPr>
                  <w:tcW w:w="655" w:type="dxa"/>
                  <w:noWrap w:val="0"/>
                  <w:vAlign w:val="center"/>
                </w:tcPr>
                <w:p w14:paraId="751D322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DA002</w:t>
                  </w:r>
                </w:p>
              </w:tc>
              <w:tc>
                <w:tcPr>
                  <w:tcW w:w="514" w:type="dxa"/>
                  <w:noWrap w:val="0"/>
                  <w:vAlign w:val="center"/>
                </w:tcPr>
                <w:p w14:paraId="1E92888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w:t>
                  </w:r>
                  <w:r>
                    <w:rPr>
                      <w:rFonts w:hint="default" w:ascii="Times New Roman" w:hAnsi="Times New Roman" w:eastAsia="宋体" w:cs="Times New Roman"/>
                      <w:i w:val="0"/>
                      <w:iCs w:val="0"/>
                      <w:color w:val="auto"/>
                      <w:kern w:val="0"/>
                      <w:sz w:val="18"/>
                      <w:szCs w:val="18"/>
                      <w:u w:val="none"/>
                      <w:vertAlign w:val="superscript"/>
                      <w:lang w:val="en-US" w:eastAsia="zh-CN" w:bidi="ar"/>
                    </w:rPr>
                    <w:t>#</w:t>
                  </w:r>
                  <w:r>
                    <w:rPr>
                      <w:rFonts w:hint="default" w:ascii="Times New Roman" w:hAnsi="Times New Roman" w:eastAsia="宋体" w:cs="Times New Roman"/>
                      <w:i w:val="0"/>
                      <w:iCs w:val="0"/>
                      <w:color w:val="auto"/>
                      <w:kern w:val="0"/>
                      <w:sz w:val="18"/>
                      <w:szCs w:val="18"/>
                      <w:u w:val="none"/>
                      <w:lang w:val="en-US" w:eastAsia="zh-CN" w:bidi="ar"/>
                    </w:rPr>
                    <w:t>排气筒</w:t>
                  </w:r>
                </w:p>
              </w:tc>
              <w:tc>
                <w:tcPr>
                  <w:tcW w:w="568" w:type="dxa"/>
                  <w:noWrap w:val="0"/>
                  <w:vAlign w:val="center"/>
                </w:tcPr>
                <w:p w14:paraId="30A63FF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一般排放口</w:t>
                  </w:r>
                </w:p>
              </w:tc>
              <w:tc>
                <w:tcPr>
                  <w:tcW w:w="680" w:type="dxa"/>
                  <w:noWrap w:val="0"/>
                  <w:vAlign w:val="center"/>
                </w:tcPr>
                <w:p w14:paraId="47987493">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107.40852356</w:t>
                  </w:r>
                </w:p>
              </w:tc>
              <w:tc>
                <w:tcPr>
                  <w:tcW w:w="663" w:type="dxa"/>
                  <w:noWrap w:val="0"/>
                  <w:vAlign w:val="center"/>
                </w:tcPr>
                <w:p w14:paraId="0179218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34.34757288</w:t>
                  </w:r>
                </w:p>
              </w:tc>
              <w:tc>
                <w:tcPr>
                  <w:tcW w:w="557" w:type="dxa"/>
                  <w:noWrap w:val="0"/>
                  <w:vAlign w:val="center"/>
                </w:tcPr>
                <w:p w14:paraId="0C3D6CF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18</w:t>
                  </w:r>
                </w:p>
              </w:tc>
              <w:tc>
                <w:tcPr>
                  <w:tcW w:w="425" w:type="dxa"/>
                  <w:noWrap w:val="0"/>
                  <w:vAlign w:val="center"/>
                </w:tcPr>
                <w:p w14:paraId="4687473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0.70</w:t>
                  </w:r>
                </w:p>
              </w:tc>
              <w:tc>
                <w:tcPr>
                  <w:tcW w:w="500" w:type="dxa"/>
                  <w:noWrap w:val="0"/>
                  <w:vAlign w:val="center"/>
                </w:tcPr>
                <w:p w14:paraId="5A1DB77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15.76</w:t>
                  </w:r>
                </w:p>
              </w:tc>
              <w:tc>
                <w:tcPr>
                  <w:tcW w:w="385" w:type="dxa"/>
                  <w:noWrap w:val="0"/>
                  <w:vAlign w:val="center"/>
                </w:tcPr>
                <w:p w14:paraId="1B8221C1">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r>
                    <w:rPr>
                      <w:rFonts w:hint="default" w:ascii="Times New Roman" w:hAnsi="Times New Roman" w:eastAsia="宋体" w:cs="Times New Roman"/>
                      <w:bCs/>
                      <w:color w:val="auto"/>
                      <w:spacing w:val="0"/>
                      <w:kern w:val="21"/>
                      <w:position w:val="0"/>
                      <w:sz w:val="18"/>
                      <w:szCs w:val="18"/>
                      <w:lang w:val="en-US" w:eastAsia="zh-CN"/>
                    </w:rPr>
                    <w:t>25</w:t>
                  </w:r>
                </w:p>
              </w:tc>
              <w:tc>
                <w:tcPr>
                  <w:tcW w:w="466" w:type="dxa"/>
                  <w:noWrap w:val="0"/>
                  <w:vAlign w:val="center"/>
                </w:tcPr>
                <w:p w14:paraId="4C7120B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Cs/>
                      <w:color w:val="auto"/>
                      <w:spacing w:val="0"/>
                      <w:position w:val="0"/>
                      <w:sz w:val="18"/>
                      <w:szCs w:val="18"/>
                      <w:lang w:val="en-US" w:eastAsia="zh-CN"/>
                    </w:rPr>
                    <w:t>2600</w:t>
                  </w:r>
                </w:p>
              </w:tc>
              <w:tc>
                <w:tcPr>
                  <w:tcW w:w="368" w:type="dxa"/>
                  <w:noWrap w:val="0"/>
                  <w:vAlign w:val="center"/>
                </w:tcPr>
                <w:p w14:paraId="6B50AEA5">
                  <w:pPr>
                    <w:pStyle w:val="16"/>
                    <w:keepNext w:val="0"/>
                    <w:keepLines w:val="0"/>
                    <w:pageBreakBefore w:val="0"/>
                    <w:kinsoku/>
                    <w:wordWrap/>
                    <w:overflowPunct/>
                    <w:topLinePunct w:val="0"/>
                    <w:autoSpaceDE/>
                    <w:autoSpaceDN/>
                    <w:bidi w:val="0"/>
                    <w:adjustRightInd w:val="0"/>
                    <w:snapToGrid w:val="0"/>
                    <w:spacing w:line="240" w:lineRule="exact"/>
                    <w:jc w:val="center"/>
                    <w:rPr>
                      <w:rFonts w:hint="default" w:ascii="Times New Roman" w:hAnsi="Times New Roman" w:eastAsia="宋体" w:cs="Times New Roman"/>
                      <w:snapToGrid w:val="0"/>
                      <w:color w:val="auto"/>
                      <w:sz w:val="18"/>
                      <w:szCs w:val="18"/>
                      <w:shd w:val="clear" w:color="auto" w:fill="FFFFFF"/>
                      <w:lang w:val="en-US" w:eastAsia="zh-CN"/>
                    </w:rPr>
                  </w:pPr>
                  <w:r>
                    <w:rPr>
                      <w:rFonts w:hint="default" w:ascii="Times New Roman" w:hAnsi="Times New Roman" w:eastAsia="宋体" w:cs="Times New Roman"/>
                      <w:snapToGrid w:val="0"/>
                      <w:color w:val="auto"/>
                      <w:sz w:val="18"/>
                      <w:szCs w:val="18"/>
                      <w:shd w:val="clear" w:color="auto" w:fill="FFFFFF"/>
                      <w:lang w:val="en-US" w:eastAsia="zh-CN"/>
                    </w:rPr>
                    <w:t>120</w:t>
                  </w:r>
                </w:p>
              </w:tc>
              <w:tc>
                <w:tcPr>
                  <w:tcW w:w="325" w:type="dxa"/>
                  <w:noWrap w:val="0"/>
                  <w:vAlign w:val="center"/>
                </w:tcPr>
                <w:p w14:paraId="6FACAE6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sz w:val="18"/>
                      <w:szCs w:val="18"/>
                      <w:lang w:eastAsia="zh-CN"/>
                    </w:rPr>
                  </w:pPr>
                  <w:r>
                    <w:rPr>
                      <w:rFonts w:hint="default" w:ascii="Times New Roman" w:hAnsi="Times New Roman" w:eastAsia="宋体" w:cs="Times New Roman"/>
                      <w:color w:val="auto"/>
                      <w:spacing w:val="0"/>
                      <w:sz w:val="18"/>
                      <w:szCs w:val="18"/>
                      <w:lang w:eastAsia="zh-CN"/>
                    </w:rPr>
                    <w:t>达标</w:t>
                  </w:r>
                </w:p>
              </w:tc>
            </w:tr>
            <w:tr w14:paraId="239FAC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72FDCD21">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vMerge w:val="restart"/>
                  <w:noWrap w:val="0"/>
                  <w:vAlign w:val="center"/>
                </w:tcPr>
                <w:p w14:paraId="44C445D1">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exact"/>
                    <w:ind w:leftChars="0" w:right="0" w:rightChars="0"/>
                    <w:jc w:val="center"/>
                    <w:textAlignment w:val="auto"/>
                    <w:rPr>
                      <w:rFonts w:hint="default" w:ascii="Times New Roman" w:hAnsi="Times New Roman" w:eastAsia="宋体" w:cs="Times New Roman"/>
                      <w:b w:val="0"/>
                      <w:bCs w:val="0"/>
                      <w:caps w:val="0"/>
                      <w:color w:val="auto"/>
                      <w:spacing w:val="0"/>
                      <w:w w:val="100"/>
                      <w:position w:val="0"/>
                      <w:sz w:val="18"/>
                      <w:szCs w:val="18"/>
                      <w:lang w:val="en-US" w:eastAsia="zh-CN"/>
                    </w:rPr>
                  </w:pPr>
                  <w:r>
                    <w:rPr>
                      <w:rFonts w:hint="default" w:ascii="Times New Roman" w:hAnsi="Times New Roman" w:eastAsia="宋体" w:cs="Times New Roman"/>
                      <w:b w:val="0"/>
                      <w:bCs w:val="0"/>
                      <w:caps w:val="0"/>
                      <w:color w:val="auto"/>
                      <w:spacing w:val="0"/>
                      <w:w w:val="100"/>
                      <w:position w:val="0"/>
                      <w:sz w:val="18"/>
                      <w:szCs w:val="18"/>
                      <w:lang w:val="en-US" w:eastAsia="zh-CN"/>
                    </w:rPr>
                    <w:t>天然气退火炉废气（DA003）</w:t>
                  </w:r>
                </w:p>
              </w:tc>
              <w:tc>
                <w:tcPr>
                  <w:tcW w:w="536" w:type="dxa"/>
                  <w:noWrap w:val="0"/>
                  <w:vAlign w:val="center"/>
                </w:tcPr>
                <w:p w14:paraId="7F67A004">
                  <w:pPr>
                    <w:keepNext w:val="0"/>
                    <w:keepLines w:val="0"/>
                    <w:pageBreakBefore w:val="0"/>
                    <w:kinsoku/>
                    <w:wordWrap/>
                    <w:overflowPunct/>
                    <w:topLinePunct w:val="0"/>
                    <w:autoSpaceDE/>
                    <w:autoSpaceDN/>
                    <w:bidi w:val="0"/>
                    <w:adjustRightInd w:val="0"/>
                    <w:snapToGrid w:val="0"/>
                    <w:spacing w:line="240" w:lineRule="exact"/>
                    <w:jc w:val="center"/>
                    <w:outlineLvl w:val="9"/>
                    <w:rPr>
                      <w:rFonts w:hint="default" w:ascii="Times New Roman" w:hAnsi="Times New Roman" w:eastAsia="宋体" w:cs="Times New Roman"/>
                      <w:caps w:val="0"/>
                      <w:color w:val="auto"/>
                      <w:spacing w:val="0"/>
                      <w:w w:val="100"/>
                      <w:kern w:val="2"/>
                      <w:position w:val="0"/>
                      <w:sz w:val="18"/>
                      <w:szCs w:val="18"/>
                      <w:lang w:val="en-US" w:eastAsia="zh-CN" w:bidi="ar-SA"/>
                    </w:rPr>
                  </w:pPr>
                  <w:r>
                    <w:rPr>
                      <w:rFonts w:hint="default" w:ascii="Times New Roman" w:hAnsi="Times New Roman" w:eastAsia="宋体" w:cs="Times New Roman"/>
                      <w:color w:val="auto"/>
                      <w:spacing w:val="0"/>
                      <w:w w:val="100"/>
                      <w:position w:val="0"/>
                      <w:sz w:val="18"/>
                      <w:szCs w:val="18"/>
                    </w:rPr>
                    <w:t>颗粒物</w:t>
                  </w:r>
                </w:p>
              </w:tc>
              <w:tc>
                <w:tcPr>
                  <w:tcW w:w="704" w:type="dxa"/>
                  <w:noWrap w:val="0"/>
                  <w:vAlign w:val="center"/>
                </w:tcPr>
                <w:p w14:paraId="0070B3F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0.360</w:t>
                  </w:r>
                </w:p>
              </w:tc>
              <w:tc>
                <w:tcPr>
                  <w:tcW w:w="600" w:type="dxa"/>
                  <w:noWrap w:val="0"/>
                  <w:vAlign w:val="center"/>
                </w:tcPr>
                <w:p w14:paraId="54FC69C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0.086</w:t>
                  </w:r>
                </w:p>
              </w:tc>
              <w:tc>
                <w:tcPr>
                  <w:tcW w:w="660" w:type="dxa"/>
                  <w:noWrap w:val="0"/>
                  <w:vAlign w:val="center"/>
                </w:tcPr>
                <w:p w14:paraId="7521CFC5">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21.03</w:t>
                  </w:r>
                </w:p>
              </w:tc>
              <w:tc>
                <w:tcPr>
                  <w:tcW w:w="791" w:type="dxa"/>
                  <w:vMerge w:val="restart"/>
                  <w:noWrap w:val="0"/>
                  <w:vAlign w:val="center"/>
                </w:tcPr>
                <w:p w14:paraId="692BBFAC">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color w:val="auto"/>
                      <w:spacing w:val="0"/>
                      <w:sz w:val="18"/>
                      <w:szCs w:val="18"/>
                      <w:lang w:val="en-US" w:eastAsia="zh-CN"/>
                    </w:rPr>
                  </w:pPr>
                  <w:r>
                    <w:rPr>
                      <w:rFonts w:hint="default" w:ascii="Times New Roman" w:hAnsi="Times New Roman" w:eastAsia="宋体" w:cs="Times New Roman"/>
                      <w:b w:val="0"/>
                      <w:bCs w:val="0"/>
                      <w:color w:val="auto"/>
                      <w:spacing w:val="0"/>
                      <w:sz w:val="18"/>
                      <w:szCs w:val="18"/>
                      <w:lang w:val="en-US" w:eastAsia="zh-CN"/>
                    </w:rPr>
                    <w:t>天然气燃烧器+18m高排气筒</w:t>
                  </w:r>
                </w:p>
              </w:tc>
              <w:tc>
                <w:tcPr>
                  <w:tcW w:w="537" w:type="dxa"/>
                  <w:vMerge w:val="restart"/>
                  <w:noWrap w:val="0"/>
                  <w:vAlign w:val="center"/>
                </w:tcPr>
                <w:p w14:paraId="64375ED8">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color w:val="auto"/>
                      <w:spacing w:val="0"/>
                      <w:w w:val="100"/>
                      <w:position w:val="0"/>
                      <w:sz w:val="18"/>
                      <w:szCs w:val="18"/>
                      <w:vertAlign w:val="baseline"/>
                      <w:lang w:eastAsia="zh-CN"/>
                    </w:rPr>
                    <w:t>4080</w:t>
                  </w:r>
                </w:p>
              </w:tc>
              <w:tc>
                <w:tcPr>
                  <w:tcW w:w="424" w:type="dxa"/>
                  <w:vMerge w:val="restart"/>
                  <w:noWrap w:val="0"/>
                  <w:vAlign w:val="center"/>
                </w:tcPr>
                <w:p w14:paraId="040F95E3">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w:t>
                  </w:r>
                </w:p>
              </w:tc>
              <w:tc>
                <w:tcPr>
                  <w:tcW w:w="508" w:type="dxa"/>
                  <w:vMerge w:val="restart"/>
                  <w:noWrap w:val="0"/>
                  <w:vAlign w:val="center"/>
                </w:tcPr>
                <w:p w14:paraId="54DD4884">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w:t>
                  </w:r>
                </w:p>
              </w:tc>
              <w:tc>
                <w:tcPr>
                  <w:tcW w:w="364" w:type="dxa"/>
                  <w:vMerge w:val="restart"/>
                  <w:noWrap w:val="0"/>
                  <w:vAlign w:val="center"/>
                </w:tcPr>
                <w:p w14:paraId="1689E5AF">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是</w:t>
                  </w:r>
                </w:p>
              </w:tc>
              <w:tc>
                <w:tcPr>
                  <w:tcW w:w="583" w:type="dxa"/>
                  <w:noWrap w:val="0"/>
                  <w:vAlign w:val="center"/>
                </w:tcPr>
                <w:p w14:paraId="35A9212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0.360</w:t>
                  </w:r>
                </w:p>
              </w:tc>
              <w:tc>
                <w:tcPr>
                  <w:tcW w:w="585" w:type="dxa"/>
                  <w:noWrap w:val="0"/>
                  <w:vAlign w:val="center"/>
                </w:tcPr>
                <w:p w14:paraId="1D8C4AED">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0.086</w:t>
                  </w:r>
                </w:p>
              </w:tc>
              <w:tc>
                <w:tcPr>
                  <w:tcW w:w="622" w:type="dxa"/>
                  <w:noWrap w:val="0"/>
                  <w:vAlign w:val="center"/>
                </w:tcPr>
                <w:p w14:paraId="40AD5485">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21.03</w:t>
                  </w:r>
                </w:p>
              </w:tc>
              <w:tc>
                <w:tcPr>
                  <w:tcW w:w="655" w:type="dxa"/>
                  <w:vMerge w:val="restart"/>
                  <w:noWrap w:val="0"/>
                  <w:vAlign w:val="center"/>
                </w:tcPr>
                <w:p w14:paraId="6D2BA2DB">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DA003</w:t>
                  </w:r>
                </w:p>
              </w:tc>
              <w:tc>
                <w:tcPr>
                  <w:tcW w:w="514" w:type="dxa"/>
                  <w:vMerge w:val="restart"/>
                  <w:noWrap w:val="0"/>
                  <w:vAlign w:val="center"/>
                </w:tcPr>
                <w:p w14:paraId="7B732DC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w:t>
                  </w:r>
                  <w:r>
                    <w:rPr>
                      <w:rFonts w:hint="default" w:ascii="Times New Roman" w:hAnsi="Times New Roman" w:eastAsia="宋体" w:cs="Times New Roman"/>
                      <w:i w:val="0"/>
                      <w:iCs w:val="0"/>
                      <w:color w:val="auto"/>
                      <w:kern w:val="0"/>
                      <w:sz w:val="18"/>
                      <w:szCs w:val="18"/>
                      <w:u w:val="none"/>
                      <w:vertAlign w:val="superscript"/>
                      <w:lang w:val="en-US" w:eastAsia="zh-CN" w:bidi="ar"/>
                    </w:rPr>
                    <w:t>#</w:t>
                  </w:r>
                  <w:r>
                    <w:rPr>
                      <w:rFonts w:hint="default" w:ascii="Times New Roman" w:hAnsi="Times New Roman" w:eastAsia="宋体" w:cs="Times New Roman"/>
                      <w:i w:val="0"/>
                      <w:iCs w:val="0"/>
                      <w:color w:val="auto"/>
                      <w:kern w:val="0"/>
                      <w:sz w:val="18"/>
                      <w:szCs w:val="18"/>
                      <w:u w:val="none"/>
                      <w:lang w:val="en-US" w:eastAsia="zh-CN" w:bidi="ar"/>
                    </w:rPr>
                    <w:t>排气筒</w:t>
                  </w:r>
                </w:p>
              </w:tc>
              <w:tc>
                <w:tcPr>
                  <w:tcW w:w="568" w:type="dxa"/>
                  <w:vMerge w:val="restart"/>
                  <w:noWrap w:val="0"/>
                  <w:vAlign w:val="center"/>
                </w:tcPr>
                <w:p w14:paraId="69B442D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一般排放口</w:t>
                  </w:r>
                </w:p>
              </w:tc>
              <w:tc>
                <w:tcPr>
                  <w:tcW w:w="680" w:type="dxa"/>
                  <w:vMerge w:val="restart"/>
                  <w:noWrap w:val="0"/>
                  <w:vAlign w:val="center"/>
                </w:tcPr>
                <w:p w14:paraId="0EA236F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107.40800858</w:t>
                  </w:r>
                </w:p>
              </w:tc>
              <w:tc>
                <w:tcPr>
                  <w:tcW w:w="663" w:type="dxa"/>
                  <w:vMerge w:val="restart"/>
                  <w:noWrap w:val="0"/>
                  <w:vAlign w:val="center"/>
                </w:tcPr>
                <w:p w14:paraId="26629D4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34.34787405</w:t>
                  </w:r>
                </w:p>
              </w:tc>
              <w:tc>
                <w:tcPr>
                  <w:tcW w:w="557" w:type="dxa"/>
                  <w:vMerge w:val="restart"/>
                  <w:noWrap w:val="0"/>
                  <w:vAlign w:val="center"/>
                </w:tcPr>
                <w:p w14:paraId="095B6EC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18</w:t>
                  </w:r>
                </w:p>
              </w:tc>
              <w:tc>
                <w:tcPr>
                  <w:tcW w:w="425" w:type="dxa"/>
                  <w:vMerge w:val="restart"/>
                  <w:noWrap w:val="0"/>
                  <w:vAlign w:val="center"/>
                </w:tcPr>
                <w:p w14:paraId="3A5B723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0.35</w:t>
                  </w:r>
                </w:p>
              </w:tc>
              <w:tc>
                <w:tcPr>
                  <w:tcW w:w="500" w:type="dxa"/>
                  <w:vMerge w:val="restart"/>
                  <w:noWrap w:val="0"/>
                  <w:vAlign w:val="center"/>
                </w:tcPr>
                <w:p w14:paraId="0FC7271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13.5</w:t>
                  </w:r>
                </w:p>
              </w:tc>
              <w:tc>
                <w:tcPr>
                  <w:tcW w:w="385" w:type="dxa"/>
                  <w:vMerge w:val="restart"/>
                  <w:noWrap w:val="0"/>
                  <w:vAlign w:val="center"/>
                </w:tcPr>
                <w:p w14:paraId="2F0EFDD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r>
                    <w:rPr>
                      <w:rFonts w:hint="default" w:ascii="Times New Roman" w:hAnsi="Times New Roman" w:eastAsia="宋体" w:cs="Times New Roman"/>
                      <w:bCs/>
                      <w:color w:val="auto"/>
                      <w:spacing w:val="0"/>
                      <w:kern w:val="21"/>
                      <w:position w:val="0"/>
                      <w:sz w:val="18"/>
                      <w:szCs w:val="18"/>
                      <w:lang w:val="en-US" w:eastAsia="zh-CN"/>
                    </w:rPr>
                    <w:t>40</w:t>
                  </w:r>
                </w:p>
              </w:tc>
              <w:tc>
                <w:tcPr>
                  <w:tcW w:w="466" w:type="dxa"/>
                  <w:vMerge w:val="restart"/>
                  <w:noWrap w:val="0"/>
                  <w:vAlign w:val="center"/>
                </w:tcPr>
                <w:p w14:paraId="3F2D748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4200</w:t>
                  </w:r>
                </w:p>
              </w:tc>
              <w:tc>
                <w:tcPr>
                  <w:tcW w:w="368" w:type="dxa"/>
                  <w:noWrap w:val="0"/>
                  <w:vAlign w:val="center"/>
                </w:tcPr>
                <w:p w14:paraId="2D102AA2">
                  <w:pPr>
                    <w:pStyle w:val="16"/>
                    <w:keepNext w:val="0"/>
                    <w:keepLines w:val="0"/>
                    <w:pageBreakBefore w:val="0"/>
                    <w:kinsoku/>
                    <w:wordWrap/>
                    <w:overflowPunct/>
                    <w:topLinePunct w:val="0"/>
                    <w:autoSpaceDE/>
                    <w:autoSpaceDN/>
                    <w:bidi w:val="0"/>
                    <w:adjustRightInd w:val="0"/>
                    <w:snapToGrid w:val="0"/>
                    <w:spacing w:line="240" w:lineRule="exact"/>
                    <w:jc w:val="center"/>
                    <w:rPr>
                      <w:rFonts w:hint="default" w:ascii="Times New Roman" w:hAnsi="Times New Roman" w:eastAsia="宋体" w:cs="Times New Roman"/>
                      <w:snapToGrid w:val="0"/>
                      <w:color w:val="auto"/>
                      <w:sz w:val="18"/>
                      <w:szCs w:val="18"/>
                      <w:shd w:val="clear" w:color="auto" w:fill="FFFFFF"/>
                      <w:lang w:val="en-US" w:eastAsia="zh-CN"/>
                    </w:rPr>
                  </w:pPr>
                  <w:r>
                    <w:rPr>
                      <w:rFonts w:hint="default" w:ascii="Times New Roman" w:hAnsi="Times New Roman" w:eastAsia="宋体" w:cs="Times New Roman"/>
                      <w:snapToGrid w:val="0"/>
                      <w:color w:val="auto"/>
                      <w:sz w:val="18"/>
                      <w:szCs w:val="18"/>
                      <w:shd w:val="clear" w:color="auto" w:fill="FFFFFF"/>
                      <w:lang w:val="en-US" w:eastAsia="zh-CN"/>
                    </w:rPr>
                    <w:t>30</w:t>
                  </w:r>
                </w:p>
              </w:tc>
              <w:tc>
                <w:tcPr>
                  <w:tcW w:w="325" w:type="dxa"/>
                  <w:noWrap w:val="0"/>
                  <w:vAlign w:val="center"/>
                </w:tcPr>
                <w:p w14:paraId="3E27991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sz w:val="18"/>
                      <w:szCs w:val="18"/>
                      <w:lang w:eastAsia="zh-CN"/>
                    </w:rPr>
                  </w:pPr>
                  <w:r>
                    <w:rPr>
                      <w:rFonts w:hint="default" w:ascii="Times New Roman" w:hAnsi="Times New Roman" w:eastAsia="宋体" w:cs="Times New Roman"/>
                      <w:color w:val="auto"/>
                      <w:spacing w:val="0"/>
                      <w:sz w:val="18"/>
                      <w:szCs w:val="18"/>
                      <w:lang w:eastAsia="zh-CN"/>
                    </w:rPr>
                    <w:t>达标</w:t>
                  </w:r>
                </w:p>
              </w:tc>
            </w:tr>
            <w:tr w14:paraId="0FC049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47BF7779">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vMerge w:val="continue"/>
                  <w:noWrap w:val="0"/>
                  <w:vAlign w:val="center"/>
                </w:tcPr>
                <w:p w14:paraId="5D8A1A77">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exact"/>
                    <w:ind w:leftChars="0" w:right="0" w:rightChars="0"/>
                    <w:jc w:val="center"/>
                    <w:textAlignment w:val="auto"/>
                    <w:rPr>
                      <w:rFonts w:hint="default" w:ascii="Times New Roman" w:hAnsi="Times New Roman" w:eastAsia="宋体" w:cs="Times New Roman"/>
                      <w:b w:val="0"/>
                      <w:bCs w:val="0"/>
                      <w:caps w:val="0"/>
                      <w:color w:val="auto"/>
                      <w:spacing w:val="0"/>
                      <w:w w:val="100"/>
                      <w:position w:val="0"/>
                      <w:sz w:val="18"/>
                      <w:szCs w:val="18"/>
                      <w:lang w:val="en-US" w:eastAsia="zh-CN"/>
                    </w:rPr>
                  </w:pPr>
                </w:p>
              </w:tc>
              <w:tc>
                <w:tcPr>
                  <w:tcW w:w="536" w:type="dxa"/>
                  <w:noWrap w:val="0"/>
                  <w:vAlign w:val="center"/>
                </w:tcPr>
                <w:p w14:paraId="6C70C969">
                  <w:pPr>
                    <w:keepNext w:val="0"/>
                    <w:keepLines w:val="0"/>
                    <w:pageBreakBefore w:val="0"/>
                    <w:kinsoku/>
                    <w:wordWrap/>
                    <w:overflowPunct/>
                    <w:topLinePunct w:val="0"/>
                    <w:autoSpaceDE/>
                    <w:autoSpaceDN/>
                    <w:bidi w:val="0"/>
                    <w:adjustRightInd w:val="0"/>
                    <w:snapToGrid w:val="0"/>
                    <w:spacing w:line="240" w:lineRule="exact"/>
                    <w:jc w:val="center"/>
                    <w:outlineLvl w:val="9"/>
                    <w:rPr>
                      <w:rFonts w:hint="default" w:ascii="Times New Roman" w:hAnsi="Times New Roman" w:eastAsia="宋体" w:cs="Times New Roman"/>
                      <w:caps w:val="0"/>
                      <w:color w:val="auto"/>
                      <w:spacing w:val="0"/>
                      <w:w w:val="100"/>
                      <w:kern w:val="2"/>
                      <w:position w:val="0"/>
                      <w:sz w:val="18"/>
                      <w:szCs w:val="18"/>
                      <w:lang w:val="en-US" w:eastAsia="zh-CN" w:bidi="ar-SA"/>
                    </w:rPr>
                  </w:pPr>
                  <w:r>
                    <w:rPr>
                      <w:rFonts w:hint="default" w:ascii="Times New Roman" w:hAnsi="Times New Roman" w:eastAsia="宋体" w:cs="Times New Roman"/>
                      <w:color w:val="auto"/>
                      <w:spacing w:val="0"/>
                      <w:w w:val="100"/>
                      <w:position w:val="0"/>
                      <w:sz w:val="18"/>
                      <w:szCs w:val="18"/>
                    </w:rPr>
                    <w:t>SO</w:t>
                  </w:r>
                  <w:r>
                    <w:rPr>
                      <w:rFonts w:hint="default" w:ascii="Times New Roman" w:hAnsi="Times New Roman" w:eastAsia="宋体" w:cs="Times New Roman"/>
                      <w:color w:val="auto"/>
                      <w:spacing w:val="0"/>
                      <w:w w:val="100"/>
                      <w:position w:val="0"/>
                      <w:sz w:val="18"/>
                      <w:szCs w:val="18"/>
                      <w:vertAlign w:val="subscript"/>
                    </w:rPr>
                    <w:t>2</w:t>
                  </w:r>
                </w:p>
              </w:tc>
              <w:tc>
                <w:tcPr>
                  <w:tcW w:w="704" w:type="dxa"/>
                  <w:noWrap w:val="0"/>
                  <w:vAlign w:val="center"/>
                </w:tcPr>
                <w:p w14:paraId="7F890099">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0.252</w:t>
                  </w:r>
                </w:p>
              </w:tc>
              <w:tc>
                <w:tcPr>
                  <w:tcW w:w="600" w:type="dxa"/>
                  <w:noWrap w:val="0"/>
                  <w:vAlign w:val="center"/>
                </w:tcPr>
                <w:p w14:paraId="47AABBE4">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0.060</w:t>
                  </w:r>
                </w:p>
              </w:tc>
              <w:tc>
                <w:tcPr>
                  <w:tcW w:w="660" w:type="dxa"/>
                  <w:noWrap w:val="0"/>
                  <w:vAlign w:val="center"/>
                </w:tcPr>
                <w:p w14:paraId="5FE3DDD7">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14.71</w:t>
                  </w:r>
                </w:p>
              </w:tc>
              <w:tc>
                <w:tcPr>
                  <w:tcW w:w="791" w:type="dxa"/>
                  <w:vMerge w:val="continue"/>
                  <w:noWrap w:val="0"/>
                  <w:vAlign w:val="center"/>
                </w:tcPr>
                <w:p w14:paraId="5A569C27">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color w:val="auto"/>
                      <w:spacing w:val="0"/>
                      <w:sz w:val="18"/>
                      <w:szCs w:val="18"/>
                      <w:lang w:val="en-US" w:eastAsia="zh-CN"/>
                    </w:rPr>
                  </w:pPr>
                </w:p>
              </w:tc>
              <w:tc>
                <w:tcPr>
                  <w:tcW w:w="537" w:type="dxa"/>
                  <w:vMerge w:val="continue"/>
                  <w:noWrap w:val="0"/>
                  <w:vAlign w:val="center"/>
                </w:tcPr>
                <w:p w14:paraId="383054F1">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424" w:type="dxa"/>
                  <w:vMerge w:val="continue"/>
                  <w:noWrap w:val="0"/>
                  <w:vAlign w:val="center"/>
                </w:tcPr>
                <w:p w14:paraId="5D90AF78">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508" w:type="dxa"/>
                  <w:vMerge w:val="continue"/>
                  <w:noWrap w:val="0"/>
                  <w:vAlign w:val="center"/>
                </w:tcPr>
                <w:p w14:paraId="5789E732">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364" w:type="dxa"/>
                  <w:vMerge w:val="continue"/>
                  <w:noWrap w:val="0"/>
                  <w:vAlign w:val="center"/>
                </w:tcPr>
                <w:p w14:paraId="382EAC30">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583" w:type="dxa"/>
                  <w:noWrap w:val="0"/>
                  <w:vAlign w:val="center"/>
                </w:tcPr>
                <w:p w14:paraId="6B53EA3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0.252</w:t>
                  </w:r>
                </w:p>
              </w:tc>
              <w:tc>
                <w:tcPr>
                  <w:tcW w:w="585" w:type="dxa"/>
                  <w:noWrap w:val="0"/>
                  <w:vAlign w:val="center"/>
                </w:tcPr>
                <w:p w14:paraId="383FDADA">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0.060</w:t>
                  </w:r>
                </w:p>
              </w:tc>
              <w:tc>
                <w:tcPr>
                  <w:tcW w:w="622" w:type="dxa"/>
                  <w:noWrap w:val="0"/>
                  <w:vAlign w:val="center"/>
                </w:tcPr>
                <w:p w14:paraId="27782AD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14.71</w:t>
                  </w:r>
                </w:p>
              </w:tc>
              <w:tc>
                <w:tcPr>
                  <w:tcW w:w="655" w:type="dxa"/>
                  <w:vMerge w:val="continue"/>
                  <w:noWrap w:val="0"/>
                  <w:vAlign w:val="center"/>
                </w:tcPr>
                <w:p w14:paraId="52878B2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14" w:type="dxa"/>
                  <w:vMerge w:val="continue"/>
                  <w:noWrap w:val="0"/>
                  <w:vAlign w:val="center"/>
                </w:tcPr>
                <w:p w14:paraId="2CE4CA08">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68" w:type="dxa"/>
                  <w:vMerge w:val="continue"/>
                  <w:noWrap w:val="0"/>
                  <w:vAlign w:val="center"/>
                </w:tcPr>
                <w:p w14:paraId="399C3EB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80" w:type="dxa"/>
                  <w:vMerge w:val="continue"/>
                  <w:noWrap w:val="0"/>
                  <w:vAlign w:val="center"/>
                </w:tcPr>
                <w:p w14:paraId="309DBF3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63" w:type="dxa"/>
                  <w:vMerge w:val="continue"/>
                  <w:noWrap w:val="0"/>
                  <w:vAlign w:val="center"/>
                </w:tcPr>
                <w:p w14:paraId="02D91F8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57" w:type="dxa"/>
                  <w:vMerge w:val="continue"/>
                  <w:noWrap w:val="0"/>
                  <w:vAlign w:val="center"/>
                </w:tcPr>
                <w:p w14:paraId="4EE3A308">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425" w:type="dxa"/>
                  <w:vMerge w:val="continue"/>
                  <w:noWrap w:val="0"/>
                  <w:vAlign w:val="center"/>
                </w:tcPr>
                <w:p w14:paraId="5D98ADC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00" w:type="dxa"/>
                  <w:vMerge w:val="continue"/>
                  <w:noWrap w:val="0"/>
                  <w:vAlign w:val="center"/>
                </w:tcPr>
                <w:p w14:paraId="24F3C27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85" w:type="dxa"/>
                  <w:vMerge w:val="continue"/>
                  <w:noWrap w:val="0"/>
                  <w:vAlign w:val="center"/>
                </w:tcPr>
                <w:p w14:paraId="0DA2E63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p>
              </w:tc>
              <w:tc>
                <w:tcPr>
                  <w:tcW w:w="466" w:type="dxa"/>
                  <w:vMerge w:val="continue"/>
                  <w:noWrap w:val="0"/>
                  <w:vAlign w:val="center"/>
                </w:tcPr>
                <w:p w14:paraId="6944CCD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position w:val="0"/>
                      <w:sz w:val="18"/>
                      <w:szCs w:val="18"/>
                      <w:lang w:val="en-US" w:eastAsia="zh-CN"/>
                    </w:rPr>
                  </w:pPr>
                </w:p>
              </w:tc>
              <w:tc>
                <w:tcPr>
                  <w:tcW w:w="368" w:type="dxa"/>
                  <w:noWrap w:val="0"/>
                  <w:vAlign w:val="center"/>
                </w:tcPr>
                <w:p w14:paraId="3973DDD2">
                  <w:pPr>
                    <w:pStyle w:val="16"/>
                    <w:keepNext w:val="0"/>
                    <w:keepLines w:val="0"/>
                    <w:pageBreakBefore w:val="0"/>
                    <w:kinsoku/>
                    <w:wordWrap/>
                    <w:overflowPunct/>
                    <w:topLinePunct w:val="0"/>
                    <w:autoSpaceDE/>
                    <w:autoSpaceDN/>
                    <w:bidi w:val="0"/>
                    <w:adjustRightInd w:val="0"/>
                    <w:snapToGrid w:val="0"/>
                    <w:spacing w:line="240" w:lineRule="exact"/>
                    <w:jc w:val="center"/>
                    <w:rPr>
                      <w:rFonts w:hint="default" w:ascii="Times New Roman" w:hAnsi="Times New Roman" w:eastAsia="宋体" w:cs="Times New Roman"/>
                      <w:snapToGrid w:val="0"/>
                      <w:color w:val="auto"/>
                      <w:sz w:val="18"/>
                      <w:szCs w:val="18"/>
                      <w:shd w:val="clear" w:color="auto" w:fill="FFFFFF"/>
                      <w:lang w:val="en-US" w:eastAsia="zh-CN"/>
                    </w:rPr>
                  </w:pPr>
                  <w:r>
                    <w:rPr>
                      <w:rFonts w:hint="default" w:ascii="Times New Roman" w:hAnsi="Times New Roman" w:eastAsia="宋体" w:cs="Times New Roman"/>
                      <w:snapToGrid w:val="0"/>
                      <w:color w:val="auto"/>
                      <w:sz w:val="18"/>
                      <w:szCs w:val="18"/>
                      <w:shd w:val="clear" w:color="auto" w:fill="FFFFFF"/>
                      <w:lang w:val="en-US" w:eastAsia="zh-CN"/>
                    </w:rPr>
                    <w:t>200</w:t>
                  </w:r>
                </w:p>
              </w:tc>
              <w:tc>
                <w:tcPr>
                  <w:tcW w:w="325" w:type="dxa"/>
                  <w:noWrap w:val="0"/>
                  <w:vAlign w:val="center"/>
                </w:tcPr>
                <w:p w14:paraId="4E5DF58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sz w:val="18"/>
                      <w:szCs w:val="18"/>
                      <w:lang w:eastAsia="zh-CN"/>
                    </w:rPr>
                  </w:pPr>
                  <w:r>
                    <w:rPr>
                      <w:rFonts w:hint="default" w:ascii="Times New Roman" w:hAnsi="Times New Roman" w:eastAsia="宋体" w:cs="Times New Roman"/>
                      <w:color w:val="auto"/>
                      <w:spacing w:val="0"/>
                      <w:sz w:val="18"/>
                      <w:szCs w:val="18"/>
                      <w:lang w:eastAsia="zh-CN"/>
                    </w:rPr>
                    <w:t>达标</w:t>
                  </w:r>
                </w:p>
              </w:tc>
            </w:tr>
            <w:tr w14:paraId="5660A2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3B9AED45">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vMerge w:val="continue"/>
                  <w:noWrap w:val="0"/>
                  <w:vAlign w:val="center"/>
                </w:tcPr>
                <w:p w14:paraId="6F4274FE">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exact"/>
                    <w:ind w:leftChars="0" w:right="0" w:rightChars="0"/>
                    <w:jc w:val="center"/>
                    <w:textAlignment w:val="auto"/>
                    <w:rPr>
                      <w:rFonts w:hint="default" w:ascii="Times New Roman" w:hAnsi="Times New Roman" w:eastAsia="宋体" w:cs="Times New Roman"/>
                      <w:b w:val="0"/>
                      <w:bCs w:val="0"/>
                      <w:caps w:val="0"/>
                      <w:color w:val="auto"/>
                      <w:spacing w:val="0"/>
                      <w:w w:val="100"/>
                      <w:position w:val="0"/>
                      <w:sz w:val="18"/>
                      <w:szCs w:val="18"/>
                      <w:lang w:val="en-US" w:eastAsia="zh-CN"/>
                    </w:rPr>
                  </w:pPr>
                </w:p>
              </w:tc>
              <w:tc>
                <w:tcPr>
                  <w:tcW w:w="536" w:type="dxa"/>
                  <w:noWrap w:val="0"/>
                  <w:vAlign w:val="center"/>
                </w:tcPr>
                <w:p w14:paraId="7F1F2700">
                  <w:pPr>
                    <w:keepNext w:val="0"/>
                    <w:keepLines w:val="0"/>
                    <w:pageBreakBefore w:val="0"/>
                    <w:kinsoku/>
                    <w:wordWrap/>
                    <w:overflowPunct/>
                    <w:topLinePunct w:val="0"/>
                    <w:autoSpaceDE/>
                    <w:autoSpaceDN/>
                    <w:bidi w:val="0"/>
                    <w:adjustRightInd w:val="0"/>
                    <w:snapToGrid w:val="0"/>
                    <w:spacing w:line="240" w:lineRule="exact"/>
                    <w:jc w:val="center"/>
                    <w:outlineLvl w:val="9"/>
                    <w:rPr>
                      <w:rFonts w:hint="default" w:ascii="Times New Roman" w:hAnsi="Times New Roman" w:eastAsia="宋体" w:cs="Times New Roman"/>
                      <w:caps w:val="0"/>
                      <w:color w:val="auto"/>
                      <w:spacing w:val="0"/>
                      <w:w w:val="100"/>
                      <w:kern w:val="2"/>
                      <w:position w:val="0"/>
                      <w:sz w:val="18"/>
                      <w:szCs w:val="18"/>
                      <w:lang w:val="en-US" w:eastAsia="zh-CN" w:bidi="ar-SA"/>
                    </w:rPr>
                  </w:pPr>
                  <w:r>
                    <w:rPr>
                      <w:rFonts w:hint="default" w:ascii="Times New Roman" w:hAnsi="Times New Roman" w:eastAsia="宋体" w:cs="Times New Roman"/>
                      <w:color w:val="auto"/>
                      <w:spacing w:val="0"/>
                      <w:w w:val="100"/>
                      <w:position w:val="0"/>
                      <w:sz w:val="18"/>
                      <w:szCs w:val="18"/>
                    </w:rPr>
                    <w:t>NO</w:t>
                  </w:r>
                  <w:r>
                    <w:rPr>
                      <w:rFonts w:hint="default" w:ascii="Times New Roman" w:hAnsi="Times New Roman" w:eastAsia="宋体" w:cs="Times New Roman"/>
                      <w:color w:val="auto"/>
                      <w:spacing w:val="0"/>
                      <w:w w:val="100"/>
                      <w:position w:val="0"/>
                      <w:sz w:val="18"/>
                      <w:szCs w:val="18"/>
                      <w:vertAlign w:val="subscript"/>
                    </w:rPr>
                    <w:t>X</w:t>
                  </w:r>
                </w:p>
              </w:tc>
              <w:tc>
                <w:tcPr>
                  <w:tcW w:w="704" w:type="dxa"/>
                  <w:noWrap w:val="0"/>
                  <w:vAlign w:val="center"/>
                </w:tcPr>
                <w:p w14:paraId="2AAB0C3D">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2.356</w:t>
                  </w:r>
                </w:p>
              </w:tc>
              <w:tc>
                <w:tcPr>
                  <w:tcW w:w="600" w:type="dxa"/>
                  <w:noWrap w:val="0"/>
                  <w:vAlign w:val="center"/>
                </w:tcPr>
                <w:p w14:paraId="7ADDA7F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0.561</w:t>
                  </w:r>
                </w:p>
              </w:tc>
              <w:tc>
                <w:tcPr>
                  <w:tcW w:w="660" w:type="dxa"/>
                  <w:noWrap w:val="0"/>
                  <w:vAlign w:val="center"/>
                </w:tcPr>
                <w:p w14:paraId="5C22539D">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137.50</w:t>
                  </w:r>
                </w:p>
              </w:tc>
              <w:tc>
                <w:tcPr>
                  <w:tcW w:w="791" w:type="dxa"/>
                  <w:vMerge w:val="continue"/>
                  <w:noWrap w:val="0"/>
                  <w:vAlign w:val="center"/>
                </w:tcPr>
                <w:p w14:paraId="709B8CD7">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color w:val="auto"/>
                      <w:spacing w:val="0"/>
                      <w:sz w:val="18"/>
                      <w:szCs w:val="18"/>
                      <w:lang w:val="en-US" w:eastAsia="zh-CN"/>
                    </w:rPr>
                  </w:pPr>
                </w:p>
              </w:tc>
              <w:tc>
                <w:tcPr>
                  <w:tcW w:w="537" w:type="dxa"/>
                  <w:vMerge w:val="continue"/>
                  <w:noWrap w:val="0"/>
                  <w:vAlign w:val="center"/>
                </w:tcPr>
                <w:p w14:paraId="15509C33">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424" w:type="dxa"/>
                  <w:vMerge w:val="continue"/>
                  <w:noWrap w:val="0"/>
                  <w:vAlign w:val="center"/>
                </w:tcPr>
                <w:p w14:paraId="392994BD">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508" w:type="dxa"/>
                  <w:vMerge w:val="continue"/>
                  <w:noWrap w:val="0"/>
                  <w:vAlign w:val="center"/>
                </w:tcPr>
                <w:p w14:paraId="2D14AA0C">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364" w:type="dxa"/>
                  <w:vMerge w:val="continue"/>
                  <w:noWrap w:val="0"/>
                  <w:vAlign w:val="center"/>
                </w:tcPr>
                <w:p w14:paraId="72068A1C">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583" w:type="dxa"/>
                  <w:noWrap w:val="0"/>
                  <w:vAlign w:val="center"/>
                </w:tcPr>
                <w:p w14:paraId="3C4542D5">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2.356</w:t>
                  </w:r>
                </w:p>
              </w:tc>
              <w:tc>
                <w:tcPr>
                  <w:tcW w:w="585" w:type="dxa"/>
                  <w:noWrap w:val="0"/>
                  <w:vAlign w:val="center"/>
                </w:tcPr>
                <w:p w14:paraId="6FD219D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0.561</w:t>
                  </w:r>
                </w:p>
              </w:tc>
              <w:tc>
                <w:tcPr>
                  <w:tcW w:w="622" w:type="dxa"/>
                  <w:noWrap w:val="0"/>
                  <w:vAlign w:val="center"/>
                </w:tcPr>
                <w:p w14:paraId="459F32A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137.50</w:t>
                  </w:r>
                </w:p>
              </w:tc>
              <w:tc>
                <w:tcPr>
                  <w:tcW w:w="655" w:type="dxa"/>
                  <w:vMerge w:val="continue"/>
                  <w:noWrap w:val="0"/>
                  <w:vAlign w:val="center"/>
                </w:tcPr>
                <w:p w14:paraId="780D5653">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14" w:type="dxa"/>
                  <w:vMerge w:val="continue"/>
                  <w:noWrap w:val="0"/>
                  <w:vAlign w:val="center"/>
                </w:tcPr>
                <w:p w14:paraId="44AC2E1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68" w:type="dxa"/>
                  <w:vMerge w:val="continue"/>
                  <w:noWrap w:val="0"/>
                  <w:vAlign w:val="center"/>
                </w:tcPr>
                <w:p w14:paraId="1358A85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80" w:type="dxa"/>
                  <w:vMerge w:val="continue"/>
                  <w:noWrap w:val="0"/>
                  <w:vAlign w:val="center"/>
                </w:tcPr>
                <w:p w14:paraId="320CFBE4">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63" w:type="dxa"/>
                  <w:vMerge w:val="continue"/>
                  <w:noWrap w:val="0"/>
                  <w:vAlign w:val="center"/>
                </w:tcPr>
                <w:p w14:paraId="5FA716D1">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57" w:type="dxa"/>
                  <w:vMerge w:val="continue"/>
                  <w:noWrap w:val="0"/>
                  <w:vAlign w:val="center"/>
                </w:tcPr>
                <w:p w14:paraId="64DE3CE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425" w:type="dxa"/>
                  <w:vMerge w:val="continue"/>
                  <w:noWrap w:val="0"/>
                  <w:vAlign w:val="center"/>
                </w:tcPr>
                <w:p w14:paraId="7685784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00" w:type="dxa"/>
                  <w:vMerge w:val="continue"/>
                  <w:noWrap w:val="0"/>
                  <w:vAlign w:val="center"/>
                </w:tcPr>
                <w:p w14:paraId="504708B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85" w:type="dxa"/>
                  <w:vMerge w:val="continue"/>
                  <w:noWrap w:val="0"/>
                  <w:vAlign w:val="center"/>
                </w:tcPr>
                <w:p w14:paraId="7035912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p>
              </w:tc>
              <w:tc>
                <w:tcPr>
                  <w:tcW w:w="466" w:type="dxa"/>
                  <w:vMerge w:val="continue"/>
                  <w:noWrap w:val="0"/>
                  <w:vAlign w:val="center"/>
                </w:tcPr>
                <w:p w14:paraId="57FE1988">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position w:val="0"/>
                      <w:sz w:val="18"/>
                      <w:szCs w:val="18"/>
                      <w:lang w:val="en-US" w:eastAsia="zh-CN"/>
                    </w:rPr>
                  </w:pPr>
                </w:p>
              </w:tc>
              <w:tc>
                <w:tcPr>
                  <w:tcW w:w="368" w:type="dxa"/>
                  <w:noWrap w:val="0"/>
                  <w:vAlign w:val="center"/>
                </w:tcPr>
                <w:p w14:paraId="59FA5C64">
                  <w:pPr>
                    <w:pStyle w:val="16"/>
                    <w:keepNext w:val="0"/>
                    <w:keepLines w:val="0"/>
                    <w:pageBreakBefore w:val="0"/>
                    <w:kinsoku/>
                    <w:wordWrap/>
                    <w:overflowPunct/>
                    <w:topLinePunct w:val="0"/>
                    <w:autoSpaceDE/>
                    <w:autoSpaceDN/>
                    <w:bidi w:val="0"/>
                    <w:adjustRightInd w:val="0"/>
                    <w:snapToGrid w:val="0"/>
                    <w:spacing w:line="240" w:lineRule="exact"/>
                    <w:jc w:val="center"/>
                    <w:rPr>
                      <w:rFonts w:hint="default" w:ascii="Times New Roman" w:hAnsi="Times New Roman" w:eastAsia="宋体" w:cs="Times New Roman"/>
                      <w:snapToGrid w:val="0"/>
                      <w:color w:val="auto"/>
                      <w:sz w:val="18"/>
                      <w:szCs w:val="18"/>
                      <w:shd w:val="clear" w:color="auto" w:fill="FFFFFF"/>
                      <w:lang w:val="en-US" w:eastAsia="zh-CN"/>
                    </w:rPr>
                  </w:pPr>
                  <w:r>
                    <w:rPr>
                      <w:rFonts w:hint="default" w:ascii="Times New Roman" w:hAnsi="Times New Roman" w:eastAsia="宋体" w:cs="Times New Roman"/>
                      <w:snapToGrid w:val="0"/>
                      <w:color w:val="auto"/>
                      <w:sz w:val="18"/>
                      <w:szCs w:val="18"/>
                      <w:shd w:val="clear" w:color="auto" w:fill="FFFFFF"/>
                      <w:lang w:val="en-US" w:eastAsia="zh-CN"/>
                    </w:rPr>
                    <w:t>300</w:t>
                  </w:r>
                </w:p>
              </w:tc>
              <w:tc>
                <w:tcPr>
                  <w:tcW w:w="325" w:type="dxa"/>
                  <w:noWrap w:val="0"/>
                  <w:vAlign w:val="center"/>
                </w:tcPr>
                <w:p w14:paraId="411B6BE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sz w:val="18"/>
                      <w:szCs w:val="18"/>
                      <w:lang w:eastAsia="zh-CN"/>
                    </w:rPr>
                  </w:pPr>
                  <w:r>
                    <w:rPr>
                      <w:rFonts w:hint="default" w:ascii="Times New Roman" w:hAnsi="Times New Roman" w:eastAsia="宋体" w:cs="Times New Roman"/>
                      <w:color w:val="auto"/>
                      <w:spacing w:val="0"/>
                      <w:sz w:val="18"/>
                      <w:szCs w:val="18"/>
                      <w:lang w:eastAsia="zh-CN"/>
                    </w:rPr>
                    <w:t>达标</w:t>
                  </w:r>
                </w:p>
              </w:tc>
            </w:tr>
            <w:tr w14:paraId="2D8AB9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43F3738A">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noWrap w:val="0"/>
                  <w:vAlign w:val="center"/>
                </w:tcPr>
                <w:p w14:paraId="637F2B8E">
                  <w:pPr>
                    <w:pStyle w:val="72"/>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default" w:ascii="Times New Roman" w:hAnsi="Times New Roman" w:eastAsia="宋体" w:cs="Times New Roman"/>
                      <w:b w:val="0"/>
                      <w:bCs w:val="0"/>
                      <w:caps w:val="0"/>
                      <w:color w:val="auto"/>
                      <w:spacing w:val="0"/>
                      <w:w w:val="100"/>
                      <w:position w:val="0"/>
                      <w:sz w:val="18"/>
                      <w:szCs w:val="18"/>
                      <w:lang w:val="en-US" w:eastAsia="zh-CN"/>
                    </w:rPr>
                    <w:t>抛丸废气</w:t>
                  </w:r>
                  <w:r>
                    <w:rPr>
                      <w:rFonts w:hint="default" w:ascii="Times New Roman" w:hAnsi="Times New Roman" w:eastAsia="宋体" w:cs="Times New Roman"/>
                      <w:b w:val="0"/>
                      <w:bCs w:val="0"/>
                      <w:color w:val="auto"/>
                      <w:sz w:val="18"/>
                      <w:szCs w:val="18"/>
                      <w:vertAlign w:val="baseline"/>
                      <w:lang w:val="en-US" w:eastAsia="zh-CN"/>
                    </w:rPr>
                    <w:t>（DA004）</w:t>
                  </w:r>
                </w:p>
              </w:tc>
              <w:tc>
                <w:tcPr>
                  <w:tcW w:w="536" w:type="dxa"/>
                  <w:noWrap w:val="0"/>
                  <w:vAlign w:val="center"/>
                </w:tcPr>
                <w:p w14:paraId="27E81920">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ascii="Times New Roman" w:hAnsi="Times New Roman" w:eastAsia="宋体" w:cs="Times New Roman"/>
                      <w:color w:val="auto"/>
                      <w:spacing w:val="0"/>
                      <w:sz w:val="18"/>
                      <w:szCs w:val="18"/>
                    </w:rPr>
                  </w:pPr>
                  <w:r>
                    <w:rPr>
                      <w:rFonts w:hint="default" w:ascii="Times New Roman" w:hAnsi="Times New Roman" w:eastAsia="宋体" w:cs="Times New Roman"/>
                      <w:color w:val="auto"/>
                      <w:spacing w:val="0"/>
                      <w:sz w:val="18"/>
                      <w:szCs w:val="18"/>
                    </w:rPr>
                    <w:t>颗粒物</w:t>
                  </w:r>
                </w:p>
              </w:tc>
              <w:tc>
                <w:tcPr>
                  <w:tcW w:w="704" w:type="dxa"/>
                  <w:noWrap w:val="0"/>
                  <w:vAlign w:val="center"/>
                </w:tcPr>
                <w:p w14:paraId="01BBDCF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2.168</w:t>
                  </w:r>
                </w:p>
              </w:tc>
              <w:tc>
                <w:tcPr>
                  <w:tcW w:w="600" w:type="dxa"/>
                  <w:noWrap w:val="0"/>
                  <w:vAlign w:val="center"/>
                </w:tcPr>
                <w:p w14:paraId="3D6C1832">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0.516</w:t>
                  </w:r>
                </w:p>
              </w:tc>
              <w:tc>
                <w:tcPr>
                  <w:tcW w:w="660" w:type="dxa"/>
                  <w:noWrap w:val="0"/>
                  <w:vAlign w:val="center"/>
                </w:tcPr>
                <w:p w14:paraId="7B9A6794">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51.62</w:t>
                  </w:r>
                </w:p>
              </w:tc>
              <w:tc>
                <w:tcPr>
                  <w:tcW w:w="791" w:type="dxa"/>
                  <w:noWrap w:val="0"/>
                  <w:vAlign w:val="center"/>
                </w:tcPr>
                <w:p w14:paraId="338D1A3C">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color w:val="auto"/>
                      <w:spacing w:val="0"/>
                      <w:sz w:val="18"/>
                      <w:szCs w:val="18"/>
                      <w:lang w:val="en-US" w:eastAsia="zh-CN"/>
                    </w:rPr>
                    <w:t>自带集尘设施</w:t>
                  </w:r>
                  <w:r>
                    <w:rPr>
                      <w:rFonts w:hint="default" w:ascii="Times New Roman" w:hAnsi="Times New Roman" w:eastAsia="宋体" w:cs="Times New Roman"/>
                      <w:color w:val="auto"/>
                      <w:spacing w:val="0"/>
                      <w:sz w:val="18"/>
                      <w:szCs w:val="18"/>
                      <w:lang w:eastAsia="zh-CN"/>
                    </w:rPr>
                    <w:t>+</w:t>
                  </w:r>
                  <w:r>
                    <w:rPr>
                      <w:rFonts w:hint="default" w:ascii="Times New Roman" w:hAnsi="Times New Roman" w:eastAsia="宋体" w:cs="Times New Roman"/>
                      <w:color w:val="auto"/>
                      <w:spacing w:val="0"/>
                      <w:sz w:val="18"/>
                      <w:szCs w:val="18"/>
                      <w:lang w:val="en-US" w:eastAsia="zh-CN"/>
                    </w:rPr>
                    <w:t>布袋除尘器</w:t>
                  </w:r>
                  <w:r>
                    <w:rPr>
                      <w:rFonts w:hint="default" w:ascii="Times New Roman" w:hAnsi="Times New Roman" w:eastAsia="宋体" w:cs="Times New Roman"/>
                      <w:color w:val="auto"/>
                      <w:spacing w:val="0"/>
                      <w:sz w:val="18"/>
                      <w:szCs w:val="18"/>
                      <w:lang w:eastAsia="zh-CN"/>
                    </w:rPr>
                    <w:t>+</w:t>
                  </w:r>
                  <w:r>
                    <w:rPr>
                      <w:rFonts w:hint="default" w:ascii="Times New Roman" w:hAnsi="Times New Roman" w:eastAsia="宋体" w:cs="Times New Roman"/>
                      <w:color w:val="auto"/>
                      <w:spacing w:val="0"/>
                      <w:sz w:val="18"/>
                      <w:szCs w:val="18"/>
                      <w:lang w:val="en-US" w:eastAsia="zh-CN"/>
                    </w:rPr>
                    <w:t>18</w:t>
                  </w:r>
                  <w:r>
                    <w:rPr>
                      <w:rFonts w:hint="default" w:ascii="Times New Roman" w:hAnsi="Times New Roman" w:eastAsia="宋体" w:cs="Times New Roman"/>
                      <w:color w:val="auto"/>
                      <w:spacing w:val="0"/>
                      <w:sz w:val="18"/>
                      <w:szCs w:val="18"/>
                      <w:lang w:eastAsia="zh-CN"/>
                    </w:rPr>
                    <w:t>m高排气筒</w:t>
                  </w:r>
                </w:p>
              </w:tc>
              <w:tc>
                <w:tcPr>
                  <w:tcW w:w="537" w:type="dxa"/>
                  <w:noWrap w:val="0"/>
                  <w:vAlign w:val="center"/>
                </w:tcPr>
                <w:p w14:paraId="73A6ED94">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15000</w:t>
                  </w:r>
                </w:p>
              </w:tc>
              <w:tc>
                <w:tcPr>
                  <w:tcW w:w="424" w:type="dxa"/>
                  <w:noWrap w:val="0"/>
                  <w:vAlign w:val="center"/>
                </w:tcPr>
                <w:p w14:paraId="76657682">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≥99%</w:t>
                  </w:r>
                </w:p>
              </w:tc>
              <w:tc>
                <w:tcPr>
                  <w:tcW w:w="508" w:type="dxa"/>
                  <w:noWrap w:val="0"/>
                  <w:vAlign w:val="center"/>
                </w:tcPr>
                <w:p w14:paraId="5D217FA9">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≥95%</w:t>
                  </w:r>
                </w:p>
              </w:tc>
              <w:tc>
                <w:tcPr>
                  <w:tcW w:w="364" w:type="dxa"/>
                  <w:noWrap w:val="0"/>
                  <w:vAlign w:val="center"/>
                </w:tcPr>
                <w:p w14:paraId="2474050F">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是</w:t>
                  </w:r>
                </w:p>
              </w:tc>
              <w:tc>
                <w:tcPr>
                  <w:tcW w:w="583" w:type="dxa"/>
                  <w:noWrap w:val="0"/>
                  <w:vAlign w:val="center"/>
                </w:tcPr>
                <w:p w14:paraId="70B50B15">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0.108</w:t>
                  </w:r>
                </w:p>
              </w:tc>
              <w:tc>
                <w:tcPr>
                  <w:tcW w:w="585" w:type="dxa"/>
                  <w:noWrap w:val="0"/>
                  <w:vAlign w:val="center"/>
                </w:tcPr>
                <w:p w14:paraId="029D0524">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0.026</w:t>
                  </w:r>
                </w:p>
              </w:tc>
              <w:tc>
                <w:tcPr>
                  <w:tcW w:w="622" w:type="dxa"/>
                  <w:noWrap w:val="0"/>
                  <w:vAlign w:val="center"/>
                </w:tcPr>
                <w:p w14:paraId="0B03E199">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2.58</w:t>
                  </w:r>
                </w:p>
              </w:tc>
              <w:tc>
                <w:tcPr>
                  <w:tcW w:w="655" w:type="dxa"/>
                  <w:noWrap w:val="0"/>
                  <w:vAlign w:val="center"/>
                </w:tcPr>
                <w:p w14:paraId="7CE5608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DA004</w:t>
                  </w:r>
                </w:p>
              </w:tc>
              <w:tc>
                <w:tcPr>
                  <w:tcW w:w="514" w:type="dxa"/>
                  <w:noWrap w:val="0"/>
                  <w:vAlign w:val="center"/>
                </w:tcPr>
                <w:p w14:paraId="4AA25311">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4</w:t>
                  </w:r>
                  <w:r>
                    <w:rPr>
                      <w:rFonts w:hint="default" w:ascii="Times New Roman" w:hAnsi="Times New Roman" w:eastAsia="宋体" w:cs="Times New Roman"/>
                      <w:i w:val="0"/>
                      <w:iCs w:val="0"/>
                      <w:color w:val="auto"/>
                      <w:kern w:val="0"/>
                      <w:sz w:val="18"/>
                      <w:szCs w:val="18"/>
                      <w:u w:val="none"/>
                      <w:vertAlign w:val="superscript"/>
                      <w:lang w:val="en-US" w:eastAsia="zh-CN" w:bidi="ar"/>
                    </w:rPr>
                    <w:t>#</w:t>
                  </w:r>
                  <w:r>
                    <w:rPr>
                      <w:rFonts w:hint="default" w:ascii="Times New Roman" w:hAnsi="Times New Roman" w:eastAsia="宋体" w:cs="Times New Roman"/>
                      <w:i w:val="0"/>
                      <w:iCs w:val="0"/>
                      <w:color w:val="auto"/>
                      <w:kern w:val="0"/>
                      <w:sz w:val="18"/>
                      <w:szCs w:val="18"/>
                      <w:u w:val="none"/>
                      <w:lang w:val="en-US" w:eastAsia="zh-CN" w:bidi="ar"/>
                    </w:rPr>
                    <w:t>排气筒</w:t>
                  </w:r>
                </w:p>
              </w:tc>
              <w:tc>
                <w:tcPr>
                  <w:tcW w:w="568" w:type="dxa"/>
                  <w:noWrap w:val="0"/>
                  <w:vAlign w:val="center"/>
                </w:tcPr>
                <w:p w14:paraId="51BA90C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一般排放口</w:t>
                  </w:r>
                </w:p>
              </w:tc>
              <w:tc>
                <w:tcPr>
                  <w:tcW w:w="680" w:type="dxa"/>
                  <w:noWrap w:val="0"/>
                  <w:vAlign w:val="center"/>
                </w:tcPr>
                <w:p w14:paraId="0C74F366">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107.40746677</w:t>
                  </w:r>
                </w:p>
              </w:tc>
              <w:tc>
                <w:tcPr>
                  <w:tcW w:w="663" w:type="dxa"/>
                  <w:noWrap w:val="0"/>
                  <w:vAlign w:val="center"/>
                </w:tcPr>
                <w:p w14:paraId="0106976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34.34868899</w:t>
                  </w:r>
                </w:p>
              </w:tc>
              <w:tc>
                <w:tcPr>
                  <w:tcW w:w="557" w:type="dxa"/>
                  <w:noWrap w:val="0"/>
                  <w:vAlign w:val="center"/>
                </w:tcPr>
                <w:p w14:paraId="27C9E9FB">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18</w:t>
                  </w:r>
                </w:p>
              </w:tc>
              <w:tc>
                <w:tcPr>
                  <w:tcW w:w="425" w:type="dxa"/>
                  <w:noWrap w:val="0"/>
                  <w:vAlign w:val="center"/>
                </w:tcPr>
                <w:p w14:paraId="47593944">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w:t>
                  </w:r>
                </w:p>
              </w:tc>
              <w:tc>
                <w:tcPr>
                  <w:tcW w:w="500" w:type="dxa"/>
                  <w:noWrap w:val="0"/>
                  <w:vAlign w:val="center"/>
                </w:tcPr>
                <w:p w14:paraId="089FF19D">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16.09</w:t>
                  </w:r>
                </w:p>
              </w:tc>
              <w:tc>
                <w:tcPr>
                  <w:tcW w:w="385" w:type="dxa"/>
                  <w:noWrap w:val="0"/>
                  <w:vAlign w:val="center"/>
                </w:tcPr>
                <w:p w14:paraId="2CF2614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r>
                    <w:rPr>
                      <w:rFonts w:hint="default" w:ascii="Times New Roman" w:hAnsi="Times New Roman" w:eastAsia="宋体" w:cs="Times New Roman"/>
                      <w:bCs/>
                      <w:color w:val="auto"/>
                      <w:spacing w:val="0"/>
                      <w:kern w:val="21"/>
                      <w:position w:val="0"/>
                      <w:sz w:val="18"/>
                      <w:szCs w:val="18"/>
                      <w:lang w:val="en-US" w:eastAsia="zh-CN"/>
                    </w:rPr>
                    <w:t>25</w:t>
                  </w:r>
                </w:p>
              </w:tc>
              <w:tc>
                <w:tcPr>
                  <w:tcW w:w="466" w:type="dxa"/>
                  <w:noWrap w:val="0"/>
                  <w:vAlign w:val="center"/>
                </w:tcPr>
                <w:p w14:paraId="2D75884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Cs/>
                      <w:color w:val="auto"/>
                      <w:spacing w:val="0"/>
                      <w:position w:val="0"/>
                      <w:sz w:val="18"/>
                      <w:szCs w:val="18"/>
                      <w:lang w:val="en-US" w:eastAsia="zh-CN"/>
                    </w:rPr>
                    <w:t>4200</w:t>
                  </w:r>
                </w:p>
              </w:tc>
              <w:tc>
                <w:tcPr>
                  <w:tcW w:w="368" w:type="dxa"/>
                  <w:noWrap w:val="0"/>
                  <w:vAlign w:val="center"/>
                </w:tcPr>
                <w:p w14:paraId="240A7ADB">
                  <w:pPr>
                    <w:pStyle w:val="16"/>
                    <w:keepNext w:val="0"/>
                    <w:keepLines w:val="0"/>
                    <w:pageBreakBefore w:val="0"/>
                    <w:kinsoku/>
                    <w:wordWrap/>
                    <w:overflowPunct/>
                    <w:topLinePunct w:val="0"/>
                    <w:autoSpaceDE/>
                    <w:autoSpaceDN/>
                    <w:bidi w:val="0"/>
                    <w:adjustRightInd w:val="0"/>
                    <w:snapToGrid w:val="0"/>
                    <w:spacing w:line="240" w:lineRule="exact"/>
                    <w:jc w:val="center"/>
                    <w:rPr>
                      <w:rFonts w:hint="default" w:ascii="Times New Roman" w:hAnsi="Times New Roman" w:eastAsia="宋体" w:cs="Times New Roman"/>
                      <w:snapToGrid w:val="0"/>
                      <w:color w:val="auto"/>
                      <w:sz w:val="18"/>
                      <w:szCs w:val="18"/>
                      <w:shd w:val="clear" w:color="auto" w:fill="FFFFFF"/>
                      <w:lang w:val="en-US" w:eastAsia="zh-CN"/>
                    </w:rPr>
                  </w:pPr>
                  <w:r>
                    <w:rPr>
                      <w:rFonts w:hint="default" w:ascii="Times New Roman" w:hAnsi="Times New Roman" w:eastAsia="宋体" w:cs="Times New Roman"/>
                      <w:snapToGrid w:val="0"/>
                      <w:color w:val="auto"/>
                      <w:sz w:val="18"/>
                      <w:szCs w:val="18"/>
                      <w:shd w:val="clear" w:color="auto" w:fill="FFFFFF"/>
                      <w:lang w:val="en-US" w:eastAsia="zh-CN"/>
                    </w:rPr>
                    <w:t>120</w:t>
                  </w:r>
                </w:p>
              </w:tc>
              <w:tc>
                <w:tcPr>
                  <w:tcW w:w="325" w:type="dxa"/>
                  <w:noWrap w:val="0"/>
                  <w:vAlign w:val="center"/>
                </w:tcPr>
                <w:p w14:paraId="2BF50B1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sz w:val="18"/>
                      <w:szCs w:val="18"/>
                      <w:lang w:eastAsia="zh-CN"/>
                    </w:rPr>
                  </w:pPr>
                  <w:r>
                    <w:rPr>
                      <w:rFonts w:hint="default" w:ascii="Times New Roman" w:hAnsi="Times New Roman" w:eastAsia="宋体" w:cs="Times New Roman"/>
                      <w:color w:val="auto"/>
                      <w:spacing w:val="0"/>
                      <w:sz w:val="18"/>
                      <w:szCs w:val="18"/>
                      <w:lang w:eastAsia="zh-CN"/>
                    </w:rPr>
                    <w:t>达标</w:t>
                  </w:r>
                </w:p>
              </w:tc>
            </w:tr>
            <w:tr w14:paraId="19AABE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74B1CCBC">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vMerge w:val="restart"/>
                  <w:noWrap w:val="0"/>
                  <w:vAlign w:val="center"/>
                </w:tcPr>
                <w:p w14:paraId="08F3CAA5">
                  <w:pPr>
                    <w:pStyle w:val="72"/>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default" w:ascii="Times New Roman" w:hAnsi="Times New Roman" w:eastAsia="宋体" w:cs="Times New Roman"/>
                      <w:b w:val="0"/>
                      <w:bCs w:val="0"/>
                      <w:color w:val="auto"/>
                      <w:spacing w:val="0"/>
                      <w:w w:val="100"/>
                      <w:position w:val="0"/>
                      <w:sz w:val="18"/>
                      <w:szCs w:val="18"/>
                      <w:lang w:eastAsia="zh-CN"/>
                    </w:rPr>
                    <w:t>酸</w:t>
                  </w:r>
                  <w:r>
                    <w:rPr>
                      <w:rFonts w:hint="default" w:ascii="Times New Roman" w:hAnsi="Times New Roman" w:eastAsia="宋体" w:cs="Times New Roman"/>
                      <w:b w:val="0"/>
                      <w:bCs w:val="0"/>
                      <w:color w:val="auto"/>
                      <w:spacing w:val="0"/>
                      <w:w w:val="100"/>
                      <w:position w:val="0"/>
                      <w:sz w:val="18"/>
                      <w:szCs w:val="18"/>
                      <w:lang w:val="en-US" w:eastAsia="zh-CN"/>
                    </w:rPr>
                    <w:t>洗</w:t>
                  </w:r>
                  <w:r>
                    <w:rPr>
                      <w:rFonts w:hint="default" w:ascii="Times New Roman" w:hAnsi="Times New Roman" w:eastAsia="宋体" w:cs="Times New Roman"/>
                      <w:b w:val="0"/>
                      <w:bCs w:val="0"/>
                      <w:color w:val="auto"/>
                      <w:spacing w:val="0"/>
                      <w:w w:val="100"/>
                      <w:position w:val="0"/>
                      <w:sz w:val="18"/>
                      <w:szCs w:val="18"/>
                      <w:lang w:eastAsia="zh-CN"/>
                    </w:rPr>
                    <w:t>废气</w:t>
                  </w:r>
                  <w:r>
                    <w:rPr>
                      <w:rFonts w:hint="default" w:ascii="Times New Roman" w:hAnsi="Times New Roman" w:eastAsia="宋体" w:cs="Times New Roman"/>
                      <w:b w:val="0"/>
                      <w:bCs w:val="0"/>
                      <w:color w:val="auto"/>
                      <w:sz w:val="18"/>
                      <w:szCs w:val="18"/>
                      <w:vertAlign w:val="baseline"/>
                      <w:lang w:val="en-US" w:eastAsia="zh-CN"/>
                    </w:rPr>
                    <w:t>（DA005）</w:t>
                  </w:r>
                </w:p>
              </w:tc>
              <w:tc>
                <w:tcPr>
                  <w:tcW w:w="536" w:type="dxa"/>
                  <w:noWrap w:val="0"/>
                  <w:vAlign w:val="center"/>
                </w:tcPr>
                <w:p w14:paraId="6F14F7A2">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color w:val="auto"/>
                      <w:spacing w:val="0"/>
                      <w:sz w:val="18"/>
                      <w:szCs w:val="18"/>
                    </w:rPr>
                  </w:pPr>
                  <w:r>
                    <w:rPr>
                      <w:rFonts w:hint="default" w:ascii="Times New Roman" w:hAnsi="Times New Roman" w:eastAsia="宋体" w:cs="Times New Roman"/>
                      <w:i w:val="0"/>
                      <w:iCs w:val="0"/>
                      <w:color w:val="auto"/>
                      <w:kern w:val="0"/>
                      <w:sz w:val="18"/>
                      <w:szCs w:val="18"/>
                      <w:u w:val="none"/>
                      <w:lang w:val="en-US" w:eastAsia="zh-CN" w:bidi="ar"/>
                    </w:rPr>
                    <w:t>氮氧化物</w:t>
                  </w:r>
                </w:p>
              </w:tc>
              <w:tc>
                <w:tcPr>
                  <w:tcW w:w="704" w:type="dxa"/>
                  <w:noWrap w:val="0"/>
                  <w:vAlign w:val="center"/>
                </w:tcPr>
                <w:p w14:paraId="6E38D39B">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3.087</w:t>
                  </w:r>
                </w:p>
              </w:tc>
              <w:tc>
                <w:tcPr>
                  <w:tcW w:w="600" w:type="dxa"/>
                  <w:noWrap w:val="0"/>
                  <w:vAlign w:val="center"/>
                </w:tcPr>
                <w:p w14:paraId="03FC0AE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0.736</w:t>
                  </w:r>
                </w:p>
              </w:tc>
              <w:tc>
                <w:tcPr>
                  <w:tcW w:w="660" w:type="dxa"/>
                  <w:noWrap w:val="0"/>
                  <w:vAlign w:val="center"/>
                </w:tcPr>
                <w:p w14:paraId="35737CF7">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49</w:t>
                  </w:r>
                </w:p>
              </w:tc>
              <w:tc>
                <w:tcPr>
                  <w:tcW w:w="791" w:type="dxa"/>
                  <w:vMerge w:val="restart"/>
                  <w:noWrap w:val="0"/>
                  <w:vAlign w:val="center"/>
                </w:tcPr>
                <w:p w14:paraId="1F293625">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spacing w:val="0"/>
                      <w:position w:val="0"/>
                      <w:sz w:val="18"/>
                      <w:szCs w:val="18"/>
                      <w:lang w:val="en-US" w:eastAsia="zh-CN"/>
                    </w:rPr>
                    <w:t>酸洗段封闭及顶吸收集+二级吸收塔+SCR+18m排气筒</w:t>
                  </w:r>
                </w:p>
              </w:tc>
              <w:tc>
                <w:tcPr>
                  <w:tcW w:w="537" w:type="dxa"/>
                  <w:vMerge w:val="restart"/>
                  <w:noWrap w:val="0"/>
                  <w:vAlign w:val="center"/>
                </w:tcPr>
                <w:p w14:paraId="56826732">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15000</w:t>
                  </w:r>
                </w:p>
              </w:tc>
              <w:tc>
                <w:tcPr>
                  <w:tcW w:w="424" w:type="dxa"/>
                  <w:vMerge w:val="restart"/>
                  <w:noWrap w:val="0"/>
                  <w:vAlign w:val="center"/>
                </w:tcPr>
                <w:p w14:paraId="7530E3BE">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≥99%</w:t>
                  </w:r>
                </w:p>
              </w:tc>
              <w:tc>
                <w:tcPr>
                  <w:tcW w:w="508" w:type="dxa"/>
                  <w:noWrap w:val="0"/>
                  <w:vAlign w:val="center"/>
                </w:tcPr>
                <w:p w14:paraId="6A3308B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≥95%</w:t>
                  </w:r>
                </w:p>
              </w:tc>
              <w:tc>
                <w:tcPr>
                  <w:tcW w:w="364" w:type="dxa"/>
                  <w:noWrap w:val="0"/>
                  <w:vAlign w:val="center"/>
                </w:tcPr>
                <w:p w14:paraId="6CD89078">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color w:val="auto"/>
                      <w:sz w:val="18"/>
                      <w:szCs w:val="18"/>
                      <w:lang w:val="en-US" w:eastAsia="zh-CN"/>
                    </w:rPr>
                    <w:t>是</w:t>
                  </w:r>
                </w:p>
              </w:tc>
              <w:tc>
                <w:tcPr>
                  <w:tcW w:w="583" w:type="dxa"/>
                  <w:noWrap w:val="0"/>
                  <w:vAlign w:val="center"/>
                </w:tcPr>
                <w:p w14:paraId="68083627">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0.155</w:t>
                  </w:r>
                </w:p>
              </w:tc>
              <w:tc>
                <w:tcPr>
                  <w:tcW w:w="585" w:type="dxa"/>
                  <w:noWrap w:val="0"/>
                  <w:vAlign w:val="center"/>
                </w:tcPr>
                <w:p w14:paraId="0BC98EF9">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0.037</w:t>
                  </w:r>
                </w:p>
              </w:tc>
              <w:tc>
                <w:tcPr>
                  <w:tcW w:w="622" w:type="dxa"/>
                  <w:noWrap w:val="0"/>
                  <w:vAlign w:val="center"/>
                </w:tcPr>
                <w:p w14:paraId="73CB692A">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2.45</w:t>
                  </w:r>
                </w:p>
              </w:tc>
              <w:tc>
                <w:tcPr>
                  <w:tcW w:w="655" w:type="dxa"/>
                  <w:vMerge w:val="restart"/>
                  <w:noWrap w:val="0"/>
                  <w:vAlign w:val="center"/>
                </w:tcPr>
                <w:p w14:paraId="12D510F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DA005</w:t>
                  </w:r>
                </w:p>
              </w:tc>
              <w:tc>
                <w:tcPr>
                  <w:tcW w:w="514" w:type="dxa"/>
                  <w:vMerge w:val="restart"/>
                  <w:noWrap w:val="0"/>
                  <w:vAlign w:val="center"/>
                </w:tcPr>
                <w:p w14:paraId="3CA0EC1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w:t>
                  </w:r>
                  <w:r>
                    <w:rPr>
                      <w:rFonts w:hint="default" w:ascii="Times New Roman" w:hAnsi="Times New Roman" w:eastAsia="宋体" w:cs="Times New Roman"/>
                      <w:i w:val="0"/>
                      <w:iCs w:val="0"/>
                      <w:color w:val="auto"/>
                      <w:kern w:val="0"/>
                      <w:sz w:val="18"/>
                      <w:szCs w:val="18"/>
                      <w:u w:val="none"/>
                      <w:vertAlign w:val="superscript"/>
                      <w:lang w:val="en-US" w:eastAsia="zh-CN" w:bidi="ar"/>
                    </w:rPr>
                    <w:t>#</w:t>
                  </w:r>
                  <w:r>
                    <w:rPr>
                      <w:rFonts w:hint="default" w:ascii="Times New Roman" w:hAnsi="Times New Roman" w:eastAsia="宋体" w:cs="Times New Roman"/>
                      <w:i w:val="0"/>
                      <w:iCs w:val="0"/>
                      <w:color w:val="auto"/>
                      <w:kern w:val="0"/>
                      <w:sz w:val="18"/>
                      <w:szCs w:val="18"/>
                      <w:u w:val="none"/>
                      <w:lang w:val="en-US" w:eastAsia="zh-CN" w:bidi="ar"/>
                    </w:rPr>
                    <w:t>排气筒</w:t>
                  </w:r>
                </w:p>
              </w:tc>
              <w:tc>
                <w:tcPr>
                  <w:tcW w:w="568" w:type="dxa"/>
                  <w:vMerge w:val="restart"/>
                  <w:noWrap w:val="0"/>
                  <w:vAlign w:val="center"/>
                </w:tcPr>
                <w:p w14:paraId="1CF7A99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一般排放口</w:t>
                  </w:r>
                </w:p>
              </w:tc>
              <w:tc>
                <w:tcPr>
                  <w:tcW w:w="680" w:type="dxa"/>
                  <w:vMerge w:val="restart"/>
                  <w:noWrap w:val="0"/>
                  <w:vAlign w:val="center"/>
                </w:tcPr>
                <w:p w14:paraId="64B7F4C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107.40734339</w:t>
                  </w:r>
                </w:p>
              </w:tc>
              <w:tc>
                <w:tcPr>
                  <w:tcW w:w="663" w:type="dxa"/>
                  <w:vMerge w:val="restart"/>
                  <w:noWrap w:val="0"/>
                  <w:vAlign w:val="center"/>
                </w:tcPr>
                <w:p w14:paraId="32ADA5BD">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34.34816637</w:t>
                  </w:r>
                </w:p>
              </w:tc>
              <w:tc>
                <w:tcPr>
                  <w:tcW w:w="557" w:type="dxa"/>
                  <w:vMerge w:val="restart"/>
                  <w:noWrap w:val="0"/>
                  <w:vAlign w:val="center"/>
                </w:tcPr>
                <w:p w14:paraId="6A328C46">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18</w:t>
                  </w:r>
                </w:p>
              </w:tc>
              <w:tc>
                <w:tcPr>
                  <w:tcW w:w="425" w:type="dxa"/>
                  <w:vMerge w:val="restart"/>
                  <w:noWrap w:val="0"/>
                  <w:vAlign w:val="center"/>
                </w:tcPr>
                <w:p w14:paraId="26D3F531">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w:t>
                  </w:r>
                </w:p>
              </w:tc>
              <w:tc>
                <w:tcPr>
                  <w:tcW w:w="500" w:type="dxa"/>
                  <w:vMerge w:val="restart"/>
                  <w:noWrap w:val="0"/>
                  <w:vAlign w:val="center"/>
                </w:tcPr>
                <w:p w14:paraId="628137B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16.89</w:t>
                  </w:r>
                </w:p>
              </w:tc>
              <w:tc>
                <w:tcPr>
                  <w:tcW w:w="385" w:type="dxa"/>
                  <w:vMerge w:val="restart"/>
                  <w:noWrap w:val="0"/>
                  <w:vAlign w:val="center"/>
                </w:tcPr>
                <w:p w14:paraId="7349A061">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r>
                    <w:rPr>
                      <w:rFonts w:hint="default" w:ascii="Times New Roman" w:hAnsi="Times New Roman" w:eastAsia="宋体" w:cs="Times New Roman"/>
                      <w:bCs/>
                      <w:color w:val="auto"/>
                      <w:spacing w:val="0"/>
                      <w:kern w:val="21"/>
                      <w:position w:val="0"/>
                      <w:sz w:val="18"/>
                      <w:szCs w:val="18"/>
                      <w:lang w:val="en-US" w:eastAsia="zh-CN"/>
                    </w:rPr>
                    <w:t>40</w:t>
                  </w:r>
                </w:p>
              </w:tc>
              <w:tc>
                <w:tcPr>
                  <w:tcW w:w="466" w:type="dxa"/>
                  <w:vMerge w:val="restart"/>
                  <w:noWrap w:val="0"/>
                  <w:vAlign w:val="center"/>
                </w:tcPr>
                <w:p w14:paraId="0CE5A964">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Cs/>
                      <w:color w:val="auto"/>
                      <w:spacing w:val="0"/>
                      <w:position w:val="0"/>
                      <w:sz w:val="18"/>
                      <w:szCs w:val="18"/>
                      <w:lang w:val="en-US" w:eastAsia="zh-CN"/>
                    </w:rPr>
                    <w:t>4200</w:t>
                  </w:r>
                </w:p>
              </w:tc>
              <w:tc>
                <w:tcPr>
                  <w:tcW w:w="368" w:type="dxa"/>
                  <w:noWrap w:val="0"/>
                  <w:vAlign w:val="center"/>
                </w:tcPr>
                <w:p w14:paraId="5107C56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 w:val="0"/>
                      <w:bCs w:val="0"/>
                      <w:color w:val="auto"/>
                      <w:sz w:val="18"/>
                      <w:szCs w:val="18"/>
                      <w:lang w:val="en-US" w:eastAsia="zh-CN"/>
                    </w:rPr>
                    <w:t>240</w:t>
                  </w:r>
                </w:p>
              </w:tc>
              <w:tc>
                <w:tcPr>
                  <w:tcW w:w="325" w:type="dxa"/>
                  <w:noWrap w:val="0"/>
                  <w:vAlign w:val="center"/>
                </w:tcPr>
                <w:p w14:paraId="5982E09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kern w:val="2"/>
                      <w:sz w:val="18"/>
                      <w:szCs w:val="18"/>
                      <w:lang w:val="en-US" w:eastAsia="zh-CN" w:bidi="ar-SA"/>
                    </w:rPr>
                  </w:pPr>
                  <w:r>
                    <w:rPr>
                      <w:rFonts w:hint="default" w:ascii="Times New Roman" w:hAnsi="Times New Roman" w:eastAsia="宋体" w:cs="Times New Roman"/>
                      <w:color w:val="auto"/>
                      <w:spacing w:val="0"/>
                      <w:sz w:val="18"/>
                      <w:szCs w:val="18"/>
                      <w:lang w:eastAsia="zh-CN"/>
                    </w:rPr>
                    <w:t>达标</w:t>
                  </w:r>
                </w:p>
              </w:tc>
            </w:tr>
            <w:tr w14:paraId="573287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67F7B05A">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vMerge w:val="continue"/>
                  <w:noWrap w:val="0"/>
                  <w:vAlign w:val="center"/>
                </w:tcPr>
                <w:p w14:paraId="7C500E1B">
                  <w:pPr>
                    <w:pStyle w:val="72"/>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18"/>
                      <w:szCs w:val="18"/>
                      <w:lang w:val="en-US" w:eastAsia="zh-CN"/>
                    </w:rPr>
                  </w:pPr>
                </w:p>
              </w:tc>
              <w:tc>
                <w:tcPr>
                  <w:tcW w:w="536" w:type="dxa"/>
                  <w:noWrap w:val="0"/>
                  <w:vAlign w:val="center"/>
                </w:tcPr>
                <w:p w14:paraId="1E5155DA">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color w:val="auto"/>
                      <w:spacing w:val="0"/>
                      <w:sz w:val="18"/>
                      <w:szCs w:val="18"/>
                    </w:rPr>
                  </w:pPr>
                  <w:r>
                    <w:rPr>
                      <w:rFonts w:hint="default" w:ascii="Times New Roman" w:hAnsi="Times New Roman" w:eastAsia="宋体" w:cs="Times New Roman"/>
                      <w:i w:val="0"/>
                      <w:iCs w:val="0"/>
                      <w:color w:val="auto"/>
                      <w:kern w:val="0"/>
                      <w:sz w:val="18"/>
                      <w:szCs w:val="18"/>
                      <w:u w:val="none"/>
                      <w:lang w:val="en-US" w:eastAsia="zh-CN" w:bidi="ar"/>
                    </w:rPr>
                    <w:t>氟化物</w:t>
                  </w:r>
                </w:p>
              </w:tc>
              <w:tc>
                <w:tcPr>
                  <w:tcW w:w="704" w:type="dxa"/>
                  <w:noWrap w:val="0"/>
                  <w:vAlign w:val="center"/>
                </w:tcPr>
                <w:p w14:paraId="4208AC0E">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1.796</w:t>
                  </w:r>
                </w:p>
              </w:tc>
              <w:tc>
                <w:tcPr>
                  <w:tcW w:w="600" w:type="dxa"/>
                  <w:noWrap w:val="0"/>
                  <w:vAlign w:val="center"/>
                </w:tcPr>
                <w:p w14:paraId="03AE044D">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0.428</w:t>
                  </w:r>
                </w:p>
              </w:tc>
              <w:tc>
                <w:tcPr>
                  <w:tcW w:w="660" w:type="dxa"/>
                  <w:noWrap w:val="0"/>
                  <w:vAlign w:val="center"/>
                </w:tcPr>
                <w:p w14:paraId="5771CD66">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28.51</w:t>
                  </w:r>
                </w:p>
              </w:tc>
              <w:tc>
                <w:tcPr>
                  <w:tcW w:w="791" w:type="dxa"/>
                  <w:vMerge w:val="continue"/>
                  <w:noWrap w:val="0"/>
                  <w:vAlign w:val="center"/>
                </w:tcPr>
                <w:p w14:paraId="260CA798">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color w:val="auto"/>
                      <w:spacing w:val="0"/>
                      <w:sz w:val="18"/>
                      <w:szCs w:val="18"/>
                      <w:lang w:val="en-US" w:eastAsia="zh-CN"/>
                    </w:rPr>
                  </w:pPr>
                </w:p>
              </w:tc>
              <w:tc>
                <w:tcPr>
                  <w:tcW w:w="537" w:type="dxa"/>
                  <w:vMerge w:val="continue"/>
                  <w:noWrap w:val="0"/>
                  <w:vAlign w:val="center"/>
                </w:tcPr>
                <w:p w14:paraId="407435A4">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424" w:type="dxa"/>
                  <w:vMerge w:val="continue"/>
                  <w:noWrap w:val="0"/>
                  <w:vAlign w:val="center"/>
                </w:tcPr>
                <w:p w14:paraId="5A06FD01">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508" w:type="dxa"/>
                  <w:noWrap w:val="0"/>
                  <w:vAlign w:val="center"/>
                </w:tcPr>
                <w:p w14:paraId="62AB54A6">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≥85%</w:t>
                  </w:r>
                </w:p>
              </w:tc>
              <w:tc>
                <w:tcPr>
                  <w:tcW w:w="364" w:type="dxa"/>
                  <w:noWrap w:val="0"/>
                  <w:vAlign w:val="center"/>
                </w:tcPr>
                <w:p w14:paraId="3D72749F">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color w:val="auto"/>
                      <w:sz w:val="18"/>
                      <w:szCs w:val="18"/>
                      <w:lang w:val="en-US" w:eastAsia="zh-CN"/>
                    </w:rPr>
                    <w:t>是</w:t>
                  </w:r>
                </w:p>
              </w:tc>
              <w:tc>
                <w:tcPr>
                  <w:tcW w:w="583" w:type="dxa"/>
                  <w:noWrap w:val="0"/>
                  <w:vAlign w:val="center"/>
                </w:tcPr>
                <w:p w14:paraId="3D9EEADB">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0.269</w:t>
                  </w:r>
                </w:p>
              </w:tc>
              <w:tc>
                <w:tcPr>
                  <w:tcW w:w="585" w:type="dxa"/>
                  <w:noWrap w:val="0"/>
                  <w:vAlign w:val="center"/>
                </w:tcPr>
                <w:p w14:paraId="5AEA6675">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0.064</w:t>
                  </w:r>
                </w:p>
              </w:tc>
              <w:tc>
                <w:tcPr>
                  <w:tcW w:w="622" w:type="dxa"/>
                  <w:noWrap w:val="0"/>
                  <w:vAlign w:val="center"/>
                </w:tcPr>
                <w:p w14:paraId="006301E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4.28</w:t>
                  </w:r>
                </w:p>
              </w:tc>
              <w:tc>
                <w:tcPr>
                  <w:tcW w:w="655" w:type="dxa"/>
                  <w:vMerge w:val="continue"/>
                  <w:noWrap w:val="0"/>
                  <w:vAlign w:val="center"/>
                </w:tcPr>
                <w:p w14:paraId="7E1E5DF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14" w:type="dxa"/>
                  <w:vMerge w:val="continue"/>
                  <w:noWrap w:val="0"/>
                  <w:vAlign w:val="center"/>
                </w:tcPr>
                <w:p w14:paraId="238A0BC6">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68" w:type="dxa"/>
                  <w:vMerge w:val="continue"/>
                  <w:noWrap w:val="0"/>
                  <w:vAlign w:val="center"/>
                </w:tcPr>
                <w:p w14:paraId="7CE76DB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80" w:type="dxa"/>
                  <w:vMerge w:val="continue"/>
                  <w:noWrap w:val="0"/>
                  <w:vAlign w:val="center"/>
                </w:tcPr>
                <w:p w14:paraId="7B224266">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63" w:type="dxa"/>
                  <w:vMerge w:val="continue"/>
                  <w:noWrap w:val="0"/>
                  <w:vAlign w:val="center"/>
                </w:tcPr>
                <w:p w14:paraId="0028832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57" w:type="dxa"/>
                  <w:vMerge w:val="continue"/>
                  <w:noWrap w:val="0"/>
                  <w:vAlign w:val="center"/>
                </w:tcPr>
                <w:p w14:paraId="71ACB32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425" w:type="dxa"/>
                  <w:vMerge w:val="continue"/>
                  <w:noWrap w:val="0"/>
                  <w:vAlign w:val="center"/>
                </w:tcPr>
                <w:p w14:paraId="1612DC4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00" w:type="dxa"/>
                  <w:vMerge w:val="continue"/>
                  <w:noWrap w:val="0"/>
                  <w:vAlign w:val="center"/>
                </w:tcPr>
                <w:p w14:paraId="071FC81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85" w:type="dxa"/>
                  <w:vMerge w:val="continue"/>
                  <w:noWrap w:val="0"/>
                  <w:vAlign w:val="center"/>
                </w:tcPr>
                <w:p w14:paraId="5820395B">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p>
              </w:tc>
              <w:tc>
                <w:tcPr>
                  <w:tcW w:w="466" w:type="dxa"/>
                  <w:vMerge w:val="continue"/>
                  <w:noWrap w:val="0"/>
                  <w:vAlign w:val="center"/>
                </w:tcPr>
                <w:p w14:paraId="2078DEF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position w:val="0"/>
                      <w:sz w:val="18"/>
                      <w:szCs w:val="18"/>
                      <w:lang w:val="en-US" w:eastAsia="zh-CN"/>
                    </w:rPr>
                  </w:pPr>
                </w:p>
              </w:tc>
              <w:tc>
                <w:tcPr>
                  <w:tcW w:w="368" w:type="dxa"/>
                  <w:noWrap w:val="0"/>
                  <w:vAlign w:val="center"/>
                </w:tcPr>
                <w:p w14:paraId="4111872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 w:val="0"/>
                      <w:bCs w:val="0"/>
                      <w:color w:val="auto"/>
                      <w:sz w:val="18"/>
                      <w:szCs w:val="18"/>
                      <w:lang w:val="en-US" w:eastAsia="zh-CN"/>
                    </w:rPr>
                    <w:t>9</w:t>
                  </w:r>
                </w:p>
              </w:tc>
              <w:tc>
                <w:tcPr>
                  <w:tcW w:w="325" w:type="dxa"/>
                  <w:noWrap w:val="0"/>
                  <w:vAlign w:val="center"/>
                </w:tcPr>
                <w:p w14:paraId="1A1962B4">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kern w:val="2"/>
                      <w:sz w:val="18"/>
                      <w:szCs w:val="18"/>
                      <w:lang w:val="en-US" w:eastAsia="zh-CN" w:bidi="ar-SA"/>
                    </w:rPr>
                  </w:pPr>
                  <w:r>
                    <w:rPr>
                      <w:rFonts w:hint="default" w:ascii="Times New Roman" w:hAnsi="Times New Roman" w:eastAsia="宋体" w:cs="Times New Roman"/>
                      <w:color w:val="auto"/>
                      <w:spacing w:val="0"/>
                      <w:sz w:val="18"/>
                      <w:szCs w:val="18"/>
                      <w:lang w:eastAsia="zh-CN"/>
                    </w:rPr>
                    <w:t>达标</w:t>
                  </w:r>
                </w:p>
              </w:tc>
            </w:tr>
            <w:tr w14:paraId="20AA1D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33356DB6">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vMerge w:val="continue"/>
                  <w:noWrap w:val="0"/>
                  <w:vAlign w:val="center"/>
                </w:tcPr>
                <w:p w14:paraId="6493CF46">
                  <w:pPr>
                    <w:pStyle w:val="72"/>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18"/>
                      <w:szCs w:val="18"/>
                      <w:lang w:val="en-US" w:eastAsia="zh-CN"/>
                    </w:rPr>
                  </w:pPr>
                </w:p>
              </w:tc>
              <w:tc>
                <w:tcPr>
                  <w:tcW w:w="536" w:type="dxa"/>
                  <w:noWrap w:val="0"/>
                  <w:vAlign w:val="center"/>
                </w:tcPr>
                <w:p w14:paraId="25C93734">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color w:val="auto"/>
                      <w:spacing w:val="0"/>
                      <w:sz w:val="18"/>
                      <w:szCs w:val="18"/>
                    </w:rPr>
                  </w:pPr>
                  <w:r>
                    <w:rPr>
                      <w:rFonts w:hint="default" w:ascii="Times New Roman" w:hAnsi="Times New Roman" w:eastAsia="宋体" w:cs="Times New Roman"/>
                      <w:i w:val="0"/>
                      <w:iCs w:val="0"/>
                      <w:color w:val="auto"/>
                      <w:kern w:val="0"/>
                      <w:sz w:val="18"/>
                      <w:szCs w:val="18"/>
                      <w:u w:val="none"/>
                      <w:lang w:val="en-US" w:eastAsia="zh-CN" w:bidi="ar"/>
                    </w:rPr>
                    <w:t>颗粒物</w:t>
                  </w:r>
                </w:p>
              </w:tc>
              <w:tc>
                <w:tcPr>
                  <w:tcW w:w="704" w:type="dxa"/>
                  <w:noWrap w:val="0"/>
                  <w:vAlign w:val="center"/>
                </w:tcPr>
                <w:p w14:paraId="4A4C69B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0.060</w:t>
                  </w:r>
                </w:p>
              </w:tc>
              <w:tc>
                <w:tcPr>
                  <w:tcW w:w="600" w:type="dxa"/>
                  <w:noWrap w:val="0"/>
                  <w:vAlign w:val="center"/>
                </w:tcPr>
                <w:p w14:paraId="71FB317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0.014</w:t>
                  </w:r>
                </w:p>
              </w:tc>
              <w:tc>
                <w:tcPr>
                  <w:tcW w:w="660" w:type="dxa"/>
                  <w:noWrap w:val="0"/>
                  <w:vAlign w:val="center"/>
                </w:tcPr>
                <w:p w14:paraId="2D3EBF4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0.95</w:t>
                  </w:r>
                </w:p>
              </w:tc>
              <w:tc>
                <w:tcPr>
                  <w:tcW w:w="791" w:type="dxa"/>
                  <w:vMerge w:val="continue"/>
                  <w:noWrap w:val="0"/>
                  <w:vAlign w:val="center"/>
                </w:tcPr>
                <w:p w14:paraId="23151E67">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color w:val="auto"/>
                      <w:spacing w:val="0"/>
                      <w:sz w:val="18"/>
                      <w:szCs w:val="18"/>
                      <w:lang w:val="en-US" w:eastAsia="zh-CN"/>
                    </w:rPr>
                  </w:pPr>
                </w:p>
              </w:tc>
              <w:tc>
                <w:tcPr>
                  <w:tcW w:w="537" w:type="dxa"/>
                  <w:vMerge w:val="continue"/>
                  <w:noWrap w:val="0"/>
                  <w:vAlign w:val="center"/>
                </w:tcPr>
                <w:p w14:paraId="54734DF3">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p>
              </w:tc>
              <w:tc>
                <w:tcPr>
                  <w:tcW w:w="424" w:type="dxa"/>
                  <w:vMerge w:val="restart"/>
                  <w:noWrap w:val="0"/>
                  <w:vAlign w:val="center"/>
                </w:tcPr>
                <w:p w14:paraId="47545BC8">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≥100%</w:t>
                  </w:r>
                </w:p>
              </w:tc>
              <w:tc>
                <w:tcPr>
                  <w:tcW w:w="508" w:type="dxa"/>
                  <w:noWrap w:val="0"/>
                  <w:vAlign w:val="center"/>
                </w:tcPr>
                <w:p w14:paraId="438361C7">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bCs/>
                      <w:color w:val="auto"/>
                      <w:spacing w:val="0"/>
                      <w:position w:val="0"/>
                      <w:sz w:val="18"/>
                      <w:szCs w:val="18"/>
                      <w:lang w:val="en-US" w:eastAsia="zh-CN"/>
                    </w:rPr>
                    <w:t>/</w:t>
                  </w:r>
                </w:p>
              </w:tc>
              <w:tc>
                <w:tcPr>
                  <w:tcW w:w="364" w:type="dxa"/>
                  <w:noWrap w:val="0"/>
                  <w:vAlign w:val="center"/>
                </w:tcPr>
                <w:p w14:paraId="5E69C2D8">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bCs/>
                      <w:color w:val="auto"/>
                      <w:spacing w:val="0"/>
                      <w:position w:val="0"/>
                      <w:sz w:val="18"/>
                      <w:szCs w:val="18"/>
                      <w:lang w:val="en-US" w:eastAsia="zh-CN"/>
                    </w:rPr>
                  </w:pPr>
                  <w:r>
                    <w:rPr>
                      <w:rFonts w:hint="default" w:ascii="Times New Roman" w:hAnsi="Times New Roman" w:eastAsia="宋体" w:cs="Times New Roman"/>
                      <w:color w:val="auto"/>
                      <w:sz w:val="18"/>
                      <w:szCs w:val="18"/>
                      <w:lang w:val="en-US" w:eastAsia="zh-CN"/>
                    </w:rPr>
                    <w:t>是</w:t>
                  </w:r>
                </w:p>
              </w:tc>
              <w:tc>
                <w:tcPr>
                  <w:tcW w:w="583" w:type="dxa"/>
                  <w:noWrap w:val="0"/>
                  <w:vAlign w:val="center"/>
                </w:tcPr>
                <w:p w14:paraId="7B32173A">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0.060</w:t>
                  </w:r>
                </w:p>
              </w:tc>
              <w:tc>
                <w:tcPr>
                  <w:tcW w:w="585" w:type="dxa"/>
                  <w:noWrap w:val="0"/>
                  <w:vAlign w:val="center"/>
                </w:tcPr>
                <w:p w14:paraId="1ED68AAB">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0.014</w:t>
                  </w:r>
                </w:p>
              </w:tc>
              <w:tc>
                <w:tcPr>
                  <w:tcW w:w="622" w:type="dxa"/>
                  <w:noWrap w:val="0"/>
                  <w:vAlign w:val="center"/>
                </w:tcPr>
                <w:p w14:paraId="1BE6E34E">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0.95</w:t>
                  </w:r>
                </w:p>
              </w:tc>
              <w:tc>
                <w:tcPr>
                  <w:tcW w:w="655" w:type="dxa"/>
                  <w:vMerge w:val="continue"/>
                  <w:noWrap w:val="0"/>
                  <w:vAlign w:val="center"/>
                </w:tcPr>
                <w:p w14:paraId="38F523AB">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14" w:type="dxa"/>
                  <w:vMerge w:val="continue"/>
                  <w:noWrap w:val="0"/>
                  <w:vAlign w:val="center"/>
                </w:tcPr>
                <w:p w14:paraId="78666CE6">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68" w:type="dxa"/>
                  <w:vMerge w:val="continue"/>
                  <w:noWrap w:val="0"/>
                  <w:vAlign w:val="center"/>
                </w:tcPr>
                <w:p w14:paraId="6D8168C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80" w:type="dxa"/>
                  <w:vMerge w:val="continue"/>
                  <w:noWrap w:val="0"/>
                  <w:vAlign w:val="center"/>
                </w:tcPr>
                <w:p w14:paraId="7278684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63" w:type="dxa"/>
                  <w:vMerge w:val="continue"/>
                  <w:noWrap w:val="0"/>
                  <w:vAlign w:val="center"/>
                </w:tcPr>
                <w:p w14:paraId="1C2AA36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57" w:type="dxa"/>
                  <w:vMerge w:val="continue"/>
                  <w:noWrap w:val="0"/>
                  <w:vAlign w:val="center"/>
                </w:tcPr>
                <w:p w14:paraId="46C3196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425" w:type="dxa"/>
                  <w:vMerge w:val="continue"/>
                  <w:noWrap w:val="0"/>
                  <w:vAlign w:val="center"/>
                </w:tcPr>
                <w:p w14:paraId="1F0F59A0">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00" w:type="dxa"/>
                  <w:vMerge w:val="continue"/>
                  <w:noWrap w:val="0"/>
                  <w:vAlign w:val="center"/>
                </w:tcPr>
                <w:p w14:paraId="558BE68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85" w:type="dxa"/>
                  <w:vMerge w:val="continue"/>
                  <w:noWrap w:val="0"/>
                  <w:vAlign w:val="center"/>
                </w:tcPr>
                <w:p w14:paraId="68FB97A4">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p>
              </w:tc>
              <w:tc>
                <w:tcPr>
                  <w:tcW w:w="466" w:type="dxa"/>
                  <w:vMerge w:val="continue"/>
                  <w:noWrap w:val="0"/>
                  <w:vAlign w:val="center"/>
                </w:tcPr>
                <w:p w14:paraId="18CB0D7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position w:val="0"/>
                      <w:sz w:val="18"/>
                      <w:szCs w:val="18"/>
                      <w:lang w:val="en-US" w:eastAsia="zh-CN"/>
                    </w:rPr>
                  </w:pPr>
                </w:p>
              </w:tc>
              <w:tc>
                <w:tcPr>
                  <w:tcW w:w="368" w:type="dxa"/>
                  <w:noWrap w:val="0"/>
                  <w:vAlign w:val="center"/>
                </w:tcPr>
                <w:p w14:paraId="0B94CECD">
                  <w:pPr>
                    <w:pStyle w:val="16"/>
                    <w:keepNext w:val="0"/>
                    <w:keepLines w:val="0"/>
                    <w:pageBreakBefore w:val="0"/>
                    <w:kinsoku/>
                    <w:wordWrap/>
                    <w:overflowPunct/>
                    <w:topLinePunct w:val="0"/>
                    <w:autoSpaceDE/>
                    <w:autoSpaceDN/>
                    <w:bidi w:val="0"/>
                    <w:adjustRightInd w:val="0"/>
                    <w:snapToGrid w:val="0"/>
                    <w:spacing w:line="240" w:lineRule="exact"/>
                    <w:jc w:val="center"/>
                    <w:rPr>
                      <w:rFonts w:hint="default" w:ascii="Times New Roman" w:hAnsi="Times New Roman" w:eastAsia="宋体" w:cs="Times New Roman"/>
                      <w:snapToGrid w:val="0"/>
                      <w:color w:val="auto"/>
                      <w:sz w:val="18"/>
                      <w:szCs w:val="18"/>
                      <w:shd w:val="clear" w:color="auto" w:fill="FFFFFF"/>
                      <w:lang w:val="en-US" w:eastAsia="zh-CN"/>
                    </w:rPr>
                  </w:pPr>
                  <w:r>
                    <w:rPr>
                      <w:rFonts w:hint="default" w:ascii="Times New Roman" w:hAnsi="Times New Roman" w:eastAsia="宋体" w:cs="Times New Roman"/>
                      <w:snapToGrid w:val="0"/>
                      <w:color w:val="auto"/>
                      <w:sz w:val="18"/>
                      <w:szCs w:val="18"/>
                      <w:shd w:val="clear" w:color="auto" w:fill="FFFFFF"/>
                      <w:lang w:val="en-US" w:eastAsia="zh-CN"/>
                    </w:rPr>
                    <w:t>30</w:t>
                  </w:r>
                </w:p>
              </w:tc>
              <w:tc>
                <w:tcPr>
                  <w:tcW w:w="325" w:type="dxa"/>
                  <w:noWrap w:val="0"/>
                  <w:vAlign w:val="center"/>
                </w:tcPr>
                <w:p w14:paraId="134329A0">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sz w:val="18"/>
                      <w:szCs w:val="18"/>
                      <w:lang w:eastAsia="zh-CN"/>
                    </w:rPr>
                  </w:pPr>
                  <w:r>
                    <w:rPr>
                      <w:rFonts w:hint="default" w:ascii="Times New Roman" w:hAnsi="Times New Roman" w:eastAsia="宋体" w:cs="Times New Roman"/>
                      <w:color w:val="auto"/>
                      <w:spacing w:val="0"/>
                      <w:sz w:val="18"/>
                      <w:szCs w:val="18"/>
                      <w:lang w:eastAsia="zh-CN"/>
                    </w:rPr>
                    <w:t>达标</w:t>
                  </w:r>
                </w:p>
              </w:tc>
            </w:tr>
            <w:tr w14:paraId="72EE93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4F30535B">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vMerge w:val="continue"/>
                  <w:noWrap w:val="0"/>
                  <w:vAlign w:val="center"/>
                </w:tcPr>
                <w:p w14:paraId="51FD07E8">
                  <w:pPr>
                    <w:pStyle w:val="72"/>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p>
              </w:tc>
              <w:tc>
                <w:tcPr>
                  <w:tcW w:w="536" w:type="dxa"/>
                  <w:noWrap w:val="0"/>
                  <w:vAlign w:val="center"/>
                </w:tcPr>
                <w:p w14:paraId="2D4F83B2">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SO</w:t>
                  </w:r>
                  <w:r>
                    <w:rPr>
                      <w:rFonts w:hint="default" w:ascii="Times New Roman" w:hAnsi="Times New Roman" w:eastAsia="宋体" w:cs="Times New Roman"/>
                      <w:i w:val="0"/>
                      <w:iCs w:val="0"/>
                      <w:color w:val="auto"/>
                      <w:kern w:val="0"/>
                      <w:sz w:val="18"/>
                      <w:szCs w:val="18"/>
                      <w:u w:val="none"/>
                      <w:vertAlign w:val="subscript"/>
                      <w:lang w:val="en-US" w:eastAsia="zh-CN" w:bidi="ar"/>
                    </w:rPr>
                    <w:t>2</w:t>
                  </w:r>
                </w:p>
              </w:tc>
              <w:tc>
                <w:tcPr>
                  <w:tcW w:w="704" w:type="dxa"/>
                  <w:noWrap w:val="0"/>
                  <w:vAlign w:val="center"/>
                </w:tcPr>
                <w:p w14:paraId="6F853B8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0.042</w:t>
                  </w:r>
                </w:p>
              </w:tc>
              <w:tc>
                <w:tcPr>
                  <w:tcW w:w="600" w:type="dxa"/>
                  <w:noWrap w:val="0"/>
                  <w:vAlign w:val="center"/>
                </w:tcPr>
                <w:p w14:paraId="11E6A30B">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0.010</w:t>
                  </w:r>
                </w:p>
              </w:tc>
              <w:tc>
                <w:tcPr>
                  <w:tcW w:w="660" w:type="dxa"/>
                  <w:noWrap w:val="0"/>
                  <w:vAlign w:val="center"/>
                </w:tcPr>
                <w:p w14:paraId="06EA4558">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0.67</w:t>
                  </w:r>
                </w:p>
              </w:tc>
              <w:tc>
                <w:tcPr>
                  <w:tcW w:w="791" w:type="dxa"/>
                  <w:vMerge w:val="continue"/>
                  <w:noWrap w:val="0"/>
                  <w:vAlign w:val="center"/>
                </w:tcPr>
                <w:p w14:paraId="130A7926">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kern w:val="0"/>
                      <w:sz w:val="18"/>
                      <w:szCs w:val="18"/>
                      <w:lang w:val="en-US" w:eastAsia="zh-CN" w:bidi="ar"/>
                    </w:rPr>
                  </w:pPr>
                </w:p>
              </w:tc>
              <w:tc>
                <w:tcPr>
                  <w:tcW w:w="537" w:type="dxa"/>
                  <w:vMerge w:val="continue"/>
                  <w:noWrap w:val="0"/>
                  <w:vAlign w:val="center"/>
                </w:tcPr>
                <w:p w14:paraId="09BAC91A">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z w:val="18"/>
                      <w:szCs w:val="18"/>
                      <w:lang w:val="en-US" w:eastAsia="zh-CN"/>
                    </w:rPr>
                  </w:pPr>
                </w:p>
              </w:tc>
              <w:tc>
                <w:tcPr>
                  <w:tcW w:w="424" w:type="dxa"/>
                  <w:vMerge w:val="continue"/>
                  <w:noWrap w:val="0"/>
                  <w:vAlign w:val="center"/>
                </w:tcPr>
                <w:p w14:paraId="19C23BB2">
                  <w:pPr>
                    <w:keepNext w:val="0"/>
                    <w:keepLines w:val="0"/>
                    <w:pageBreakBefore w:val="0"/>
                    <w:kinsoku/>
                    <w:wordWrap/>
                    <w:overflowPunct/>
                    <w:topLinePunct w:val="0"/>
                    <w:autoSpaceDE/>
                    <w:autoSpaceDN/>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18"/>
                      <w:szCs w:val="18"/>
                      <w:lang w:eastAsia="zh-CN"/>
                    </w:rPr>
                  </w:pPr>
                </w:p>
              </w:tc>
              <w:tc>
                <w:tcPr>
                  <w:tcW w:w="508" w:type="dxa"/>
                  <w:noWrap w:val="0"/>
                  <w:vAlign w:val="center"/>
                </w:tcPr>
                <w:p w14:paraId="319789F4">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bCs/>
                      <w:color w:val="auto"/>
                      <w:spacing w:val="0"/>
                      <w:position w:val="0"/>
                      <w:sz w:val="18"/>
                      <w:szCs w:val="18"/>
                      <w:lang w:val="en-US" w:eastAsia="zh-CN"/>
                    </w:rPr>
                    <w:t>/</w:t>
                  </w:r>
                </w:p>
              </w:tc>
              <w:tc>
                <w:tcPr>
                  <w:tcW w:w="364" w:type="dxa"/>
                  <w:noWrap w:val="0"/>
                  <w:vAlign w:val="center"/>
                </w:tcPr>
                <w:p w14:paraId="7682B3CF">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是</w:t>
                  </w:r>
                </w:p>
              </w:tc>
              <w:tc>
                <w:tcPr>
                  <w:tcW w:w="583" w:type="dxa"/>
                  <w:noWrap w:val="0"/>
                  <w:vAlign w:val="center"/>
                </w:tcPr>
                <w:p w14:paraId="43C927F5">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0.042</w:t>
                  </w:r>
                </w:p>
              </w:tc>
              <w:tc>
                <w:tcPr>
                  <w:tcW w:w="585" w:type="dxa"/>
                  <w:noWrap w:val="0"/>
                  <w:vAlign w:val="center"/>
                </w:tcPr>
                <w:p w14:paraId="794B0247">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0.010</w:t>
                  </w:r>
                </w:p>
              </w:tc>
              <w:tc>
                <w:tcPr>
                  <w:tcW w:w="622" w:type="dxa"/>
                  <w:noWrap w:val="0"/>
                  <w:vAlign w:val="center"/>
                </w:tcPr>
                <w:p w14:paraId="43CC1095">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0.67</w:t>
                  </w:r>
                </w:p>
              </w:tc>
              <w:tc>
                <w:tcPr>
                  <w:tcW w:w="655" w:type="dxa"/>
                  <w:vMerge w:val="continue"/>
                  <w:noWrap w:val="0"/>
                  <w:vAlign w:val="center"/>
                </w:tcPr>
                <w:p w14:paraId="6653674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14" w:type="dxa"/>
                  <w:vMerge w:val="continue"/>
                  <w:noWrap w:val="0"/>
                  <w:vAlign w:val="center"/>
                </w:tcPr>
                <w:p w14:paraId="6E4D794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68" w:type="dxa"/>
                  <w:vMerge w:val="continue"/>
                  <w:noWrap w:val="0"/>
                  <w:vAlign w:val="center"/>
                </w:tcPr>
                <w:p w14:paraId="1C0B879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80" w:type="dxa"/>
                  <w:vMerge w:val="continue"/>
                  <w:noWrap w:val="0"/>
                  <w:vAlign w:val="center"/>
                </w:tcPr>
                <w:p w14:paraId="23541788">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63" w:type="dxa"/>
                  <w:vMerge w:val="continue"/>
                  <w:noWrap w:val="0"/>
                  <w:vAlign w:val="center"/>
                </w:tcPr>
                <w:p w14:paraId="502AF453">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57" w:type="dxa"/>
                  <w:vMerge w:val="continue"/>
                  <w:noWrap w:val="0"/>
                  <w:vAlign w:val="center"/>
                </w:tcPr>
                <w:p w14:paraId="228F178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425" w:type="dxa"/>
                  <w:vMerge w:val="continue"/>
                  <w:noWrap w:val="0"/>
                  <w:vAlign w:val="center"/>
                </w:tcPr>
                <w:p w14:paraId="71F13850">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00" w:type="dxa"/>
                  <w:vMerge w:val="continue"/>
                  <w:noWrap w:val="0"/>
                  <w:vAlign w:val="center"/>
                </w:tcPr>
                <w:p w14:paraId="328B0A1D">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85" w:type="dxa"/>
                  <w:vMerge w:val="continue"/>
                  <w:noWrap w:val="0"/>
                  <w:vAlign w:val="center"/>
                </w:tcPr>
                <w:p w14:paraId="6F3C8CB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p>
              </w:tc>
              <w:tc>
                <w:tcPr>
                  <w:tcW w:w="466" w:type="dxa"/>
                  <w:vMerge w:val="continue"/>
                  <w:noWrap w:val="0"/>
                  <w:vAlign w:val="center"/>
                </w:tcPr>
                <w:p w14:paraId="62D44F7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68" w:type="dxa"/>
                  <w:noWrap w:val="0"/>
                  <w:vAlign w:val="center"/>
                </w:tcPr>
                <w:p w14:paraId="2ECBFAF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200</w:t>
                  </w:r>
                </w:p>
              </w:tc>
              <w:tc>
                <w:tcPr>
                  <w:tcW w:w="325" w:type="dxa"/>
                  <w:noWrap w:val="0"/>
                  <w:vAlign w:val="center"/>
                </w:tcPr>
                <w:p w14:paraId="636F498B">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sz w:val="18"/>
                      <w:szCs w:val="18"/>
                      <w:lang w:eastAsia="zh-CN"/>
                    </w:rPr>
                  </w:pPr>
                  <w:r>
                    <w:rPr>
                      <w:rFonts w:hint="default" w:ascii="Times New Roman" w:hAnsi="Times New Roman" w:eastAsia="宋体" w:cs="Times New Roman"/>
                      <w:color w:val="auto"/>
                      <w:spacing w:val="0"/>
                      <w:sz w:val="18"/>
                      <w:szCs w:val="18"/>
                      <w:lang w:eastAsia="zh-CN"/>
                    </w:rPr>
                    <w:t>达标</w:t>
                  </w:r>
                </w:p>
              </w:tc>
            </w:tr>
            <w:tr w14:paraId="50911D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45" w:type="dxa"/>
                  <w:vMerge w:val="continue"/>
                  <w:noWrap w:val="0"/>
                  <w:vAlign w:val="center"/>
                </w:tcPr>
                <w:p w14:paraId="73942D46">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spacing w:val="0"/>
                      <w:kern w:val="21"/>
                      <w:position w:val="0"/>
                      <w:sz w:val="18"/>
                      <w:szCs w:val="18"/>
                      <w:lang w:eastAsia="zh-CN"/>
                    </w:rPr>
                  </w:pPr>
                </w:p>
              </w:tc>
              <w:tc>
                <w:tcPr>
                  <w:tcW w:w="529" w:type="dxa"/>
                  <w:vMerge w:val="continue"/>
                  <w:noWrap w:val="0"/>
                  <w:vAlign w:val="center"/>
                </w:tcPr>
                <w:p w14:paraId="2249EDE4">
                  <w:pPr>
                    <w:pStyle w:val="72"/>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p>
              </w:tc>
              <w:tc>
                <w:tcPr>
                  <w:tcW w:w="536" w:type="dxa"/>
                  <w:noWrap w:val="0"/>
                  <w:vAlign w:val="center"/>
                </w:tcPr>
                <w:p w14:paraId="6E6268FA">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氨</w:t>
                  </w:r>
                </w:p>
              </w:tc>
              <w:tc>
                <w:tcPr>
                  <w:tcW w:w="704" w:type="dxa"/>
                  <w:noWrap w:val="0"/>
                  <w:vAlign w:val="center"/>
                </w:tcPr>
                <w:p w14:paraId="5EBB487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0.16</w:t>
                  </w:r>
                </w:p>
              </w:tc>
              <w:tc>
                <w:tcPr>
                  <w:tcW w:w="600" w:type="dxa"/>
                  <w:noWrap w:val="0"/>
                  <w:vAlign w:val="center"/>
                </w:tcPr>
                <w:p w14:paraId="421BAF27">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0.038</w:t>
                  </w:r>
                </w:p>
              </w:tc>
              <w:tc>
                <w:tcPr>
                  <w:tcW w:w="660" w:type="dxa"/>
                  <w:noWrap w:val="0"/>
                  <w:vAlign w:val="center"/>
                </w:tcPr>
                <w:p w14:paraId="3EC516B6">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2.5</w:t>
                  </w:r>
                </w:p>
              </w:tc>
              <w:tc>
                <w:tcPr>
                  <w:tcW w:w="791" w:type="dxa"/>
                  <w:vMerge w:val="continue"/>
                  <w:noWrap w:val="0"/>
                  <w:vAlign w:val="center"/>
                </w:tcPr>
                <w:p w14:paraId="4B92FD78">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kern w:val="0"/>
                      <w:sz w:val="18"/>
                      <w:szCs w:val="18"/>
                      <w:lang w:val="en-US" w:eastAsia="zh-CN" w:bidi="ar"/>
                    </w:rPr>
                  </w:pPr>
                </w:p>
              </w:tc>
              <w:tc>
                <w:tcPr>
                  <w:tcW w:w="537" w:type="dxa"/>
                  <w:vMerge w:val="continue"/>
                  <w:noWrap w:val="0"/>
                  <w:vAlign w:val="center"/>
                </w:tcPr>
                <w:p w14:paraId="2351413F">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kern w:val="0"/>
                      <w:sz w:val="18"/>
                      <w:szCs w:val="18"/>
                      <w:lang w:val="en-US" w:eastAsia="zh-CN" w:bidi="ar"/>
                    </w:rPr>
                  </w:pPr>
                </w:p>
              </w:tc>
              <w:tc>
                <w:tcPr>
                  <w:tcW w:w="424" w:type="dxa"/>
                  <w:vMerge w:val="continue"/>
                  <w:noWrap w:val="0"/>
                  <w:vAlign w:val="center"/>
                </w:tcPr>
                <w:p w14:paraId="3CC83DB1">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kern w:val="0"/>
                      <w:sz w:val="18"/>
                      <w:szCs w:val="18"/>
                      <w:lang w:val="en-US" w:eastAsia="zh-CN" w:bidi="ar"/>
                    </w:rPr>
                  </w:pPr>
                </w:p>
              </w:tc>
              <w:tc>
                <w:tcPr>
                  <w:tcW w:w="508" w:type="dxa"/>
                  <w:noWrap w:val="0"/>
                  <w:vAlign w:val="center"/>
                </w:tcPr>
                <w:p w14:paraId="29702B5E">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bCs/>
                      <w:color w:val="auto"/>
                      <w:spacing w:val="0"/>
                      <w:position w:val="0"/>
                      <w:sz w:val="18"/>
                      <w:szCs w:val="18"/>
                      <w:lang w:val="en-US" w:eastAsia="zh-CN"/>
                    </w:rPr>
                    <w:t>/</w:t>
                  </w:r>
                </w:p>
              </w:tc>
              <w:tc>
                <w:tcPr>
                  <w:tcW w:w="364" w:type="dxa"/>
                  <w:noWrap w:val="0"/>
                  <w:vAlign w:val="center"/>
                </w:tcPr>
                <w:p w14:paraId="663047F3">
                  <w:pPr>
                    <w:keepNext w:val="0"/>
                    <w:keepLines w:val="0"/>
                    <w:pageBreakBefore w:val="0"/>
                    <w:kinsoku/>
                    <w:wordWrap/>
                    <w:overflowPunct/>
                    <w:topLinePunct w:val="0"/>
                    <w:autoSpaceDE/>
                    <w:autoSpaceDN/>
                    <w:bidi w:val="0"/>
                    <w:adjustRightInd w:val="0"/>
                    <w:snapToGrid w:val="0"/>
                    <w:spacing w:line="240" w:lineRule="exact"/>
                    <w:ind w:leftChars="0" w:firstLine="0" w:firstLineChars="0"/>
                    <w:jc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sz w:val="18"/>
                      <w:szCs w:val="18"/>
                      <w:lang w:val="en-US" w:eastAsia="zh-CN"/>
                    </w:rPr>
                    <w:t>是</w:t>
                  </w:r>
                </w:p>
              </w:tc>
              <w:tc>
                <w:tcPr>
                  <w:tcW w:w="583" w:type="dxa"/>
                  <w:noWrap w:val="0"/>
                  <w:vAlign w:val="center"/>
                </w:tcPr>
                <w:p w14:paraId="3AF05BF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0.16</w:t>
                  </w:r>
                </w:p>
              </w:tc>
              <w:tc>
                <w:tcPr>
                  <w:tcW w:w="585" w:type="dxa"/>
                  <w:noWrap w:val="0"/>
                  <w:vAlign w:val="center"/>
                </w:tcPr>
                <w:p w14:paraId="5BE12FF4">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0.038</w:t>
                  </w:r>
                </w:p>
              </w:tc>
              <w:tc>
                <w:tcPr>
                  <w:tcW w:w="622" w:type="dxa"/>
                  <w:noWrap w:val="0"/>
                  <w:vAlign w:val="center"/>
                </w:tcPr>
                <w:p w14:paraId="2E9E9B3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2.5</w:t>
                  </w:r>
                </w:p>
              </w:tc>
              <w:tc>
                <w:tcPr>
                  <w:tcW w:w="655" w:type="dxa"/>
                  <w:vMerge w:val="continue"/>
                  <w:noWrap w:val="0"/>
                  <w:vAlign w:val="center"/>
                </w:tcPr>
                <w:p w14:paraId="1ED202C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14" w:type="dxa"/>
                  <w:vMerge w:val="continue"/>
                  <w:noWrap w:val="0"/>
                  <w:vAlign w:val="center"/>
                </w:tcPr>
                <w:p w14:paraId="67CE57A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68" w:type="dxa"/>
                  <w:vMerge w:val="continue"/>
                  <w:noWrap w:val="0"/>
                  <w:vAlign w:val="center"/>
                </w:tcPr>
                <w:p w14:paraId="2D74AC0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80" w:type="dxa"/>
                  <w:vMerge w:val="continue"/>
                  <w:noWrap w:val="0"/>
                  <w:vAlign w:val="center"/>
                </w:tcPr>
                <w:p w14:paraId="3347A554">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663" w:type="dxa"/>
                  <w:vMerge w:val="continue"/>
                  <w:noWrap w:val="0"/>
                  <w:vAlign w:val="center"/>
                </w:tcPr>
                <w:p w14:paraId="531008D6">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57" w:type="dxa"/>
                  <w:vMerge w:val="continue"/>
                  <w:noWrap w:val="0"/>
                  <w:vAlign w:val="center"/>
                </w:tcPr>
                <w:p w14:paraId="7432924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425" w:type="dxa"/>
                  <w:vMerge w:val="continue"/>
                  <w:noWrap w:val="0"/>
                  <w:vAlign w:val="center"/>
                </w:tcPr>
                <w:p w14:paraId="65BB093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500" w:type="dxa"/>
                  <w:vMerge w:val="continue"/>
                  <w:noWrap w:val="0"/>
                  <w:vAlign w:val="center"/>
                </w:tcPr>
                <w:p w14:paraId="5F16AE84">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85" w:type="dxa"/>
                  <w:vMerge w:val="continue"/>
                  <w:noWrap w:val="0"/>
                  <w:vAlign w:val="center"/>
                </w:tcPr>
                <w:p w14:paraId="27B8ECC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pacing w:val="0"/>
                      <w:kern w:val="21"/>
                      <w:position w:val="0"/>
                      <w:sz w:val="18"/>
                      <w:szCs w:val="18"/>
                      <w:lang w:val="en-US" w:eastAsia="zh-CN"/>
                    </w:rPr>
                  </w:pPr>
                </w:p>
              </w:tc>
              <w:tc>
                <w:tcPr>
                  <w:tcW w:w="466" w:type="dxa"/>
                  <w:vMerge w:val="continue"/>
                  <w:noWrap w:val="0"/>
                  <w:vAlign w:val="center"/>
                </w:tcPr>
                <w:p w14:paraId="0ABB4DA0">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p>
              </w:tc>
              <w:tc>
                <w:tcPr>
                  <w:tcW w:w="368" w:type="dxa"/>
                  <w:noWrap w:val="0"/>
                  <w:vAlign w:val="center"/>
                </w:tcPr>
                <w:p w14:paraId="55709B1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w:t>
                  </w:r>
                </w:p>
              </w:tc>
              <w:tc>
                <w:tcPr>
                  <w:tcW w:w="325" w:type="dxa"/>
                  <w:noWrap w:val="0"/>
                  <w:vAlign w:val="center"/>
                </w:tcPr>
                <w:p w14:paraId="09EB3D3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pacing w:val="0"/>
                      <w:sz w:val="18"/>
                      <w:szCs w:val="18"/>
                      <w:lang w:eastAsia="zh-CN"/>
                    </w:rPr>
                  </w:pPr>
                  <w:r>
                    <w:rPr>
                      <w:rFonts w:hint="default" w:ascii="Times New Roman" w:hAnsi="Times New Roman" w:eastAsia="宋体" w:cs="Times New Roman"/>
                      <w:color w:val="auto"/>
                      <w:spacing w:val="0"/>
                      <w:sz w:val="18"/>
                      <w:szCs w:val="18"/>
                      <w:lang w:val="en-US" w:eastAsia="zh-CN"/>
                    </w:rPr>
                    <w:t>/</w:t>
                  </w:r>
                </w:p>
              </w:tc>
            </w:tr>
          </w:tbl>
          <w:p w14:paraId="0B34AD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color w:val="auto"/>
                <w:spacing w:val="0"/>
                <w:sz w:val="24"/>
                <w:szCs w:val="24"/>
              </w:rPr>
            </w:pPr>
            <w:r>
              <w:rPr>
                <w:rFonts w:hint="default" w:ascii="Times New Roman" w:hAnsi="Times New Roman" w:eastAsia="宋体" w:cs="Times New Roman"/>
                <w:b/>
                <w:color w:val="auto"/>
                <w:spacing w:val="0"/>
                <w:sz w:val="24"/>
                <w:szCs w:val="24"/>
              </w:rPr>
              <w:t>表</w:t>
            </w:r>
            <w:r>
              <w:rPr>
                <w:rFonts w:hint="default" w:ascii="Times New Roman" w:hAnsi="Times New Roman" w:eastAsia="宋体" w:cs="Times New Roman"/>
                <w:b/>
                <w:color w:val="auto"/>
                <w:spacing w:val="0"/>
                <w:sz w:val="24"/>
                <w:szCs w:val="24"/>
                <w:lang w:val="en-US" w:eastAsia="zh-CN"/>
              </w:rPr>
              <w:t>25</w:t>
            </w:r>
            <w:r>
              <w:rPr>
                <w:rFonts w:hint="default" w:ascii="Times New Roman" w:hAnsi="Times New Roman" w:eastAsia="宋体" w:cs="Times New Roman"/>
                <w:b/>
                <w:color w:val="auto"/>
                <w:spacing w:val="0"/>
                <w:sz w:val="24"/>
                <w:szCs w:val="24"/>
              </w:rPr>
              <w:t xml:space="preserve">   </w:t>
            </w:r>
            <w:r>
              <w:rPr>
                <w:rFonts w:hint="default" w:ascii="Times New Roman" w:hAnsi="Times New Roman" w:eastAsia="宋体" w:cs="Times New Roman"/>
                <w:b/>
                <w:color w:val="auto"/>
                <w:spacing w:val="0"/>
                <w:sz w:val="24"/>
                <w:szCs w:val="24"/>
                <w:vertAlign w:val="baseline"/>
                <w:lang w:val="en-US" w:eastAsia="zh-CN"/>
              </w:rPr>
              <w:t>生产</w:t>
            </w:r>
            <w:r>
              <w:rPr>
                <w:rFonts w:hint="default" w:ascii="Times New Roman" w:hAnsi="Times New Roman" w:eastAsia="宋体" w:cs="Times New Roman"/>
                <w:b/>
                <w:color w:val="auto"/>
                <w:spacing w:val="0"/>
                <w:sz w:val="24"/>
                <w:szCs w:val="24"/>
              </w:rPr>
              <w:t>车间</w:t>
            </w:r>
            <w:r>
              <w:rPr>
                <w:rFonts w:hint="default" w:ascii="Times New Roman" w:hAnsi="Times New Roman" w:eastAsia="宋体" w:cs="Times New Roman"/>
                <w:b/>
                <w:color w:val="auto"/>
                <w:spacing w:val="0"/>
                <w:sz w:val="24"/>
                <w:szCs w:val="24"/>
                <w:lang w:eastAsia="zh-CN"/>
              </w:rPr>
              <w:t>无组织</w:t>
            </w:r>
            <w:r>
              <w:rPr>
                <w:rFonts w:hint="default" w:ascii="Times New Roman" w:hAnsi="Times New Roman" w:eastAsia="宋体" w:cs="Times New Roman"/>
                <w:b/>
                <w:color w:val="auto"/>
                <w:spacing w:val="0"/>
                <w:sz w:val="24"/>
                <w:szCs w:val="24"/>
              </w:rPr>
              <w:t>废气产生和排放</w:t>
            </w:r>
            <w:r>
              <w:rPr>
                <w:rFonts w:hint="default" w:ascii="Times New Roman" w:hAnsi="Times New Roman" w:eastAsia="宋体" w:cs="Times New Roman"/>
                <w:b/>
                <w:color w:val="auto"/>
                <w:spacing w:val="0"/>
                <w:sz w:val="24"/>
                <w:szCs w:val="24"/>
                <w:lang w:val="en-US" w:eastAsia="zh-CN"/>
              </w:rPr>
              <w:t>情况</w:t>
            </w:r>
            <w:r>
              <w:rPr>
                <w:rFonts w:hint="default" w:ascii="Times New Roman" w:hAnsi="Times New Roman" w:eastAsia="宋体" w:cs="Times New Roman"/>
                <w:b/>
                <w:color w:val="auto"/>
                <w:spacing w:val="0"/>
                <w:sz w:val="24"/>
                <w:szCs w:val="24"/>
              </w:rPr>
              <w:t>一览表</w:t>
            </w:r>
          </w:p>
          <w:tbl>
            <w:tblPr>
              <w:tblStyle w:val="33"/>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952"/>
              <w:gridCol w:w="1161"/>
              <w:gridCol w:w="1128"/>
              <w:gridCol w:w="1282"/>
              <w:gridCol w:w="1105"/>
              <w:gridCol w:w="1140"/>
              <w:gridCol w:w="1566"/>
              <w:gridCol w:w="1805"/>
              <w:gridCol w:w="875"/>
              <w:gridCol w:w="859"/>
              <w:gridCol w:w="994"/>
              <w:gridCol w:w="928"/>
            </w:tblGrid>
            <w:tr w14:paraId="18781F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52" w:type="dxa"/>
                  <w:vMerge w:val="restart"/>
                  <w:noWrap w:val="0"/>
                  <w:vAlign w:val="center"/>
                </w:tcPr>
                <w:p w14:paraId="34FD5CAA">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sz w:val="21"/>
                      <w:szCs w:val="21"/>
                      <w:lang w:val="en-US" w:eastAsia="zh-CN"/>
                    </w:rPr>
                  </w:pPr>
                  <w:r>
                    <w:rPr>
                      <w:rFonts w:hint="default" w:ascii="Times New Roman" w:hAnsi="Times New Roman" w:eastAsia="宋体" w:cs="Times New Roman"/>
                      <w:b/>
                      <w:bCs/>
                      <w:color w:val="auto"/>
                      <w:spacing w:val="0"/>
                      <w:sz w:val="21"/>
                      <w:szCs w:val="21"/>
                      <w:lang w:val="en-US" w:eastAsia="zh-CN"/>
                    </w:rPr>
                    <w:t>污染源</w:t>
                  </w:r>
                </w:p>
              </w:tc>
              <w:tc>
                <w:tcPr>
                  <w:tcW w:w="1161" w:type="dxa"/>
                  <w:vMerge w:val="restart"/>
                  <w:noWrap w:val="0"/>
                  <w:vAlign w:val="center"/>
                </w:tcPr>
                <w:p w14:paraId="47221053">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sz w:val="21"/>
                      <w:szCs w:val="21"/>
                      <w:lang w:eastAsia="zh-CN"/>
                    </w:rPr>
                  </w:pPr>
                  <w:r>
                    <w:rPr>
                      <w:rFonts w:hint="default" w:ascii="Times New Roman" w:hAnsi="Times New Roman" w:eastAsia="宋体" w:cs="Times New Roman"/>
                      <w:b/>
                      <w:bCs/>
                      <w:color w:val="auto"/>
                      <w:spacing w:val="0"/>
                      <w:sz w:val="21"/>
                      <w:szCs w:val="21"/>
                    </w:rPr>
                    <w:t>污染</w:t>
                  </w:r>
                  <w:r>
                    <w:rPr>
                      <w:rFonts w:hint="default" w:ascii="Times New Roman" w:hAnsi="Times New Roman" w:eastAsia="宋体" w:cs="Times New Roman"/>
                      <w:b/>
                      <w:bCs/>
                      <w:color w:val="auto"/>
                      <w:spacing w:val="0"/>
                      <w:sz w:val="21"/>
                      <w:szCs w:val="21"/>
                      <w:lang w:val="en-US" w:eastAsia="zh-CN"/>
                    </w:rPr>
                    <w:t>工序</w:t>
                  </w:r>
                </w:p>
              </w:tc>
              <w:tc>
                <w:tcPr>
                  <w:tcW w:w="1128" w:type="dxa"/>
                  <w:vMerge w:val="restart"/>
                  <w:noWrap w:val="0"/>
                  <w:vAlign w:val="center"/>
                </w:tcPr>
                <w:p w14:paraId="7C4B4CAA">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污染物名称</w:t>
                  </w:r>
                </w:p>
              </w:tc>
              <w:tc>
                <w:tcPr>
                  <w:tcW w:w="1282" w:type="dxa"/>
                  <w:vMerge w:val="restart"/>
                  <w:noWrap w:val="0"/>
                  <w:vAlign w:val="center"/>
                </w:tcPr>
                <w:p w14:paraId="4616680B">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kern w:val="2"/>
                      <w:sz w:val="21"/>
                      <w:szCs w:val="21"/>
                      <w:lang w:val="en-US" w:eastAsia="zh-CN" w:bidi="ar-SA"/>
                    </w:rPr>
                  </w:pPr>
                  <w:r>
                    <w:rPr>
                      <w:rFonts w:hint="default" w:ascii="Times New Roman" w:hAnsi="Times New Roman" w:eastAsia="宋体" w:cs="Times New Roman"/>
                      <w:b/>
                      <w:bCs/>
                      <w:color w:val="auto"/>
                      <w:spacing w:val="0"/>
                      <w:sz w:val="21"/>
                      <w:szCs w:val="21"/>
                    </w:rPr>
                    <w:t>采取处理措施</w:t>
                  </w:r>
                </w:p>
              </w:tc>
              <w:tc>
                <w:tcPr>
                  <w:tcW w:w="1105" w:type="dxa"/>
                  <w:vMerge w:val="restart"/>
                  <w:noWrap w:val="0"/>
                  <w:vAlign w:val="center"/>
                </w:tcPr>
                <w:p w14:paraId="056D607D">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排放量</w:t>
                  </w:r>
                </w:p>
                <w:p w14:paraId="2F64FB0A">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i w:val="0"/>
                      <w:iCs w:val="0"/>
                      <w:color w:val="auto"/>
                      <w:spacing w:val="0"/>
                      <w:kern w:val="0"/>
                      <w:sz w:val="21"/>
                      <w:szCs w:val="21"/>
                      <w:u w:val="none"/>
                      <w:lang w:val="en-US" w:eastAsia="zh-CN" w:bidi="ar"/>
                    </w:rPr>
                  </w:pPr>
                  <w:r>
                    <w:rPr>
                      <w:rFonts w:hint="default" w:ascii="Times New Roman" w:hAnsi="Times New Roman" w:eastAsia="宋体" w:cs="Times New Roman"/>
                      <w:b/>
                      <w:bCs/>
                      <w:color w:val="auto"/>
                      <w:spacing w:val="0"/>
                      <w:sz w:val="21"/>
                      <w:szCs w:val="21"/>
                    </w:rPr>
                    <w:t>（t/a）</w:t>
                  </w:r>
                </w:p>
              </w:tc>
              <w:tc>
                <w:tcPr>
                  <w:tcW w:w="1140" w:type="dxa"/>
                  <w:vMerge w:val="restart"/>
                  <w:noWrap w:val="0"/>
                  <w:vAlign w:val="center"/>
                </w:tcPr>
                <w:p w14:paraId="74D45CF6">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速率</w:t>
                  </w:r>
                </w:p>
                <w:p w14:paraId="755D9A93">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i w:val="0"/>
                      <w:iCs w:val="0"/>
                      <w:color w:val="auto"/>
                      <w:spacing w:val="0"/>
                      <w:kern w:val="0"/>
                      <w:sz w:val="21"/>
                      <w:szCs w:val="21"/>
                      <w:u w:val="none"/>
                      <w:lang w:val="en-US" w:eastAsia="zh-CN" w:bidi="ar"/>
                    </w:rPr>
                  </w:pPr>
                  <w:r>
                    <w:rPr>
                      <w:rFonts w:hint="default" w:ascii="Times New Roman" w:hAnsi="Times New Roman" w:eastAsia="宋体" w:cs="Times New Roman"/>
                      <w:b/>
                      <w:bCs/>
                      <w:color w:val="auto"/>
                      <w:spacing w:val="0"/>
                      <w:sz w:val="21"/>
                      <w:szCs w:val="21"/>
                    </w:rPr>
                    <w:t>（kg/h）</w:t>
                  </w:r>
                </w:p>
              </w:tc>
              <w:tc>
                <w:tcPr>
                  <w:tcW w:w="3371" w:type="dxa"/>
                  <w:gridSpan w:val="2"/>
                  <w:noWrap w:val="0"/>
                  <w:vAlign w:val="center"/>
                </w:tcPr>
                <w:p w14:paraId="3271825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val="0"/>
                      <w:color w:val="auto"/>
                      <w:spacing w:val="0"/>
                      <w:sz w:val="21"/>
                      <w:szCs w:val="21"/>
                    </w:rPr>
                    <w:t>面源起点坐标/m</w:t>
                  </w:r>
                </w:p>
              </w:tc>
              <w:tc>
                <w:tcPr>
                  <w:tcW w:w="875" w:type="dxa"/>
                  <w:vMerge w:val="restart"/>
                  <w:noWrap w:val="0"/>
                  <w:vAlign w:val="center"/>
                </w:tcPr>
                <w:p w14:paraId="20CCBE8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val="0"/>
                      <w:color w:val="auto"/>
                      <w:spacing w:val="0"/>
                      <w:sz w:val="21"/>
                      <w:szCs w:val="21"/>
                    </w:rPr>
                    <w:t>面源长度/m</w:t>
                  </w:r>
                </w:p>
              </w:tc>
              <w:tc>
                <w:tcPr>
                  <w:tcW w:w="859" w:type="dxa"/>
                  <w:vMerge w:val="restart"/>
                  <w:noWrap w:val="0"/>
                  <w:vAlign w:val="center"/>
                </w:tcPr>
                <w:p w14:paraId="1301F82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val="0"/>
                      <w:color w:val="auto"/>
                      <w:spacing w:val="0"/>
                      <w:sz w:val="21"/>
                      <w:szCs w:val="21"/>
                    </w:rPr>
                    <w:t>面源宽度/m</w:t>
                  </w:r>
                </w:p>
              </w:tc>
              <w:tc>
                <w:tcPr>
                  <w:tcW w:w="994" w:type="dxa"/>
                  <w:vMerge w:val="restart"/>
                  <w:noWrap w:val="0"/>
                  <w:vAlign w:val="center"/>
                </w:tcPr>
                <w:p w14:paraId="5A5F94F3">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val="0"/>
                      <w:color w:val="auto"/>
                      <w:spacing w:val="0"/>
                      <w:sz w:val="21"/>
                      <w:szCs w:val="21"/>
                    </w:rPr>
                    <w:t>年排放小时数/h</w:t>
                  </w:r>
                </w:p>
              </w:tc>
              <w:tc>
                <w:tcPr>
                  <w:tcW w:w="928" w:type="dxa"/>
                  <w:vMerge w:val="restart"/>
                  <w:noWrap w:val="0"/>
                  <w:vAlign w:val="center"/>
                </w:tcPr>
                <w:p w14:paraId="0846E33E">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val="0"/>
                      <w:color w:val="auto"/>
                      <w:spacing w:val="0"/>
                      <w:sz w:val="21"/>
                      <w:szCs w:val="21"/>
                    </w:rPr>
                    <w:t>排放工况</w:t>
                  </w:r>
                </w:p>
              </w:tc>
            </w:tr>
            <w:tr w14:paraId="33CA6F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52" w:type="dxa"/>
                  <w:vMerge w:val="continue"/>
                  <w:noWrap w:val="0"/>
                  <w:vAlign w:val="center"/>
                </w:tcPr>
                <w:p w14:paraId="53E854A6">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sz w:val="21"/>
                      <w:szCs w:val="21"/>
                    </w:rPr>
                  </w:pPr>
                </w:p>
              </w:tc>
              <w:tc>
                <w:tcPr>
                  <w:tcW w:w="1161" w:type="dxa"/>
                  <w:vMerge w:val="continue"/>
                  <w:noWrap w:val="0"/>
                  <w:vAlign w:val="center"/>
                </w:tcPr>
                <w:p w14:paraId="058EC5C7">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sz w:val="21"/>
                      <w:szCs w:val="21"/>
                    </w:rPr>
                  </w:pPr>
                </w:p>
              </w:tc>
              <w:tc>
                <w:tcPr>
                  <w:tcW w:w="1128" w:type="dxa"/>
                  <w:vMerge w:val="continue"/>
                  <w:noWrap w:val="0"/>
                  <w:vAlign w:val="center"/>
                </w:tcPr>
                <w:p w14:paraId="161BF29A">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sz w:val="21"/>
                      <w:szCs w:val="21"/>
                    </w:rPr>
                  </w:pPr>
                </w:p>
              </w:tc>
              <w:tc>
                <w:tcPr>
                  <w:tcW w:w="1282" w:type="dxa"/>
                  <w:vMerge w:val="continue"/>
                  <w:noWrap w:val="0"/>
                  <w:vAlign w:val="center"/>
                </w:tcPr>
                <w:p w14:paraId="6FFC7C18">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sz w:val="21"/>
                      <w:szCs w:val="21"/>
                    </w:rPr>
                  </w:pPr>
                </w:p>
              </w:tc>
              <w:tc>
                <w:tcPr>
                  <w:tcW w:w="1105" w:type="dxa"/>
                  <w:vMerge w:val="continue"/>
                  <w:noWrap w:val="0"/>
                  <w:vAlign w:val="center"/>
                </w:tcPr>
                <w:p w14:paraId="00ECEFF0">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sz w:val="21"/>
                      <w:szCs w:val="21"/>
                    </w:rPr>
                  </w:pPr>
                </w:p>
              </w:tc>
              <w:tc>
                <w:tcPr>
                  <w:tcW w:w="1140" w:type="dxa"/>
                  <w:vMerge w:val="continue"/>
                  <w:noWrap w:val="0"/>
                  <w:vAlign w:val="center"/>
                </w:tcPr>
                <w:p w14:paraId="0FB92802">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sz w:val="21"/>
                      <w:szCs w:val="21"/>
                    </w:rPr>
                  </w:pPr>
                </w:p>
              </w:tc>
              <w:tc>
                <w:tcPr>
                  <w:tcW w:w="1566" w:type="dxa"/>
                  <w:noWrap w:val="0"/>
                  <w:vAlign w:val="center"/>
                </w:tcPr>
                <w:p w14:paraId="5C93F85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val="0"/>
                      <w:color w:val="auto"/>
                      <w:spacing w:val="0"/>
                      <w:sz w:val="21"/>
                      <w:szCs w:val="21"/>
                    </w:rPr>
                    <w:t>经度</w:t>
                  </w:r>
                </w:p>
              </w:tc>
              <w:tc>
                <w:tcPr>
                  <w:tcW w:w="1805" w:type="dxa"/>
                  <w:noWrap w:val="0"/>
                  <w:vAlign w:val="center"/>
                </w:tcPr>
                <w:p w14:paraId="6FC1F61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val="0"/>
                      <w:color w:val="auto"/>
                      <w:spacing w:val="0"/>
                      <w:sz w:val="21"/>
                      <w:szCs w:val="21"/>
                    </w:rPr>
                    <w:t>纬度</w:t>
                  </w:r>
                </w:p>
              </w:tc>
              <w:tc>
                <w:tcPr>
                  <w:tcW w:w="875" w:type="dxa"/>
                  <w:vMerge w:val="continue"/>
                  <w:noWrap w:val="0"/>
                  <w:vAlign w:val="center"/>
                </w:tcPr>
                <w:p w14:paraId="3734BE94">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sz w:val="21"/>
                      <w:szCs w:val="21"/>
                    </w:rPr>
                  </w:pPr>
                </w:p>
              </w:tc>
              <w:tc>
                <w:tcPr>
                  <w:tcW w:w="859" w:type="dxa"/>
                  <w:vMerge w:val="continue"/>
                  <w:noWrap w:val="0"/>
                  <w:vAlign w:val="center"/>
                </w:tcPr>
                <w:p w14:paraId="1EA67AD7">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sz w:val="21"/>
                      <w:szCs w:val="21"/>
                    </w:rPr>
                  </w:pPr>
                </w:p>
              </w:tc>
              <w:tc>
                <w:tcPr>
                  <w:tcW w:w="994" w:type="dxa"/>
                  <w:vMerge w:val="continue"/>
                  <w:noWrap w:val="0"/>
                  <w:vAlign w:val="center"/>
                </w:tcPr>
                <w:p w14:paraId="628E18E5">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sz w:val="21"/>
                      <w:szCs w:val="21"/>
                    </w:rPr>
                  </w:pPr>
                </w:p>
              </w:tc>
              <w:tc>
                <w:tcPr>
                  <w:tcW w:w="928" w:type="dxa"/>
                  <w:vMerge w:val="continue"/>
                  <w:noWrap w:val="0"/>
                  <w:vAlign w:val="center"/>
                </w:tcPr>
                <w:p w14:paraId="1D2EE8EF">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sz w:val="21"/>
                      <w:szCs w:val="21"/>
                    </w:rPr>
                  </w:pPr>
                </w:p>
              </w:tc>
            </w:tr>
            <w:tr w14:paraId="002311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52" w:type="dxa"/>
                  <w:vMerge w:val="restart"/>
                  <w:noWrap w:val="0"/>
                  <w:vAlign w:val="center"/>
                </w:tcPr>
                <w:p w14:paraId="07A41520">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kern w:val="21"/>
                      <w:position w:val="0"/>
                      <w:sz w:val="21"/>
                      <w:szCs w:val="21"/>
                      <w:lang w:eastAsia="zh-CN"/>
                    </w:rPr>
                    <w:t>生产车间</w:t>
                  </w:r>
                </w:p>
              </w:tc>
              <w:tc>
                <w:tcPr>
                  <w:tcW w:w="1161" w:type="dxa"/>
                  <w:noWrap w:val="0"/>
                  <w:vAlign w:val="center"/>
                </w:tcPr>
                <w:p w14:paraId="157344F0">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轧制</w:t>
                  </w:r>
                </w:p>
              </w:tc>
              <w:tc>
                <w:tcPr>
                  <w:tcW w:w="1128" w:type="dxa"/>
                  <w:noWrap w:val="0"/>
                  <w:vAlign w:val="center"/>
                </w:tcPr>
                <w:p w14:paraId="07FB0EE6">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sz w:val="21"/>
                      <w:szCs w:val="21"/>
                      <w:lang w:val="en-US" w:eastAsia="zh-CN"/>
                    </w:rPr>
                  </w:pPr>
                  <w:r>
                    <w:rPr>
                      <w:rFonts w:hint="default" w:ascii="Times New Roman" w:hAnsi="Times New Roman" w:eastAsia="宋体" w:cs="Times New Roman"/>
                      <w:caps w:val="0"/>
                      <w:color w:val="auto"/>
                      <w:spacing w:val="0"/>
                      <w:w w:val="100"/>
                      <w:kern w:val="2"/>
                      <w:position w:val="0"/>
                      <w:sz w:val="21"/>
                      <w:szCs w:val="21"/>
                      <w:lang w:val="en-US" w:eastAsia="zh-CN" w:bidi="ar-SA"/>
                    </w:rPr>
                    <w:t>NMHC</w:t>
                  </w:r>
                  <w:r>
                    <w:rPr>
                      <w:rFonts w:hint="default" w:ascii="Times New Roman" w:hAnsi="Times New Roman" w:eastAsia="宋体" w:cs="Times New Roman"/>
                      <w:caps w:val="0"/>
                      <w:color w:val="auto"/>
                      <w:spacing w:val="0"/>
                      <w:w w:val="100"/>
                      <w:position w:val="0"/>
                      <w:sz w:val="21"/>
                      <w:szCs w:val="21"/>
                      <w:lang w:val="en-US" w:eastAsia="zh-CN"/>
                    </w:rPr>
                    <w:t>（油雾）</w:t>
                  </w:r>
                </w:p>
              </w:tc>
              <w:tc>
                <w:tcPr>
                  <w:tcW w:w="1282" w:type="dxa"/>
                  <w:noWrap w:val="0"/>
                  <w:vAlign w:val="center"/>
                </w:tcPr>
                <w:p w14:paraId="35B0389B">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val="0"/>
                      <w:bCs w:val="0"/>
                      <w:color w:val="auto"/>
                      <w:spacing w:val="0"/>
                      <w:position w:val="0"/>
                      <w:sz w:val="21"/>
                      <w:szCs w:val="21"/>
                      <w:lang w:val="en-US" w:eastAsia="zh-CN"/>
                    </w:rPr>
                    <w:t>车间封闭</w:t>
                  </w:r>
                </w:p>
              </w:tc>
              <w:tc>
                <w:tcPr>
                  <w:tcW w:w="1105" w:type="dxa"/>
                  <w:noWrap w:val="0"/>
                  <w:vAlign w:val="center"/>
                </w:tcPr>
                <w:p w14:paraId="7CE11A0A">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b/>
                      <w:bCs/>
                      <w:color w:val="auto"/>
                      <w:spacing w:val="0"/>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0.131</w:t>
                  </w:r>
                </w:p>
              </w:tc>
              <w:tc>
                <w:tcPr>
                  <w:tcW w:w="1140" w:type="dxa"/>
                  <w:noWrap w:val="0"/>
                  <w:vAlign w:val="center"/>
                </w:tcPr>
                <w:p w14:paraId="5B8D50F8">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i w:val="0"/>
                      <w:iCs w:val="0"/>
                      <w:color w:val="auto"/>
                      <w:kern w:val="0"/>
                      <w:sz w:val="21"/>
                      <w:szCs w:val="21"/>
                      <w:u w:val="none"/>
                      <w:lang w:val="en-US" w:eastAsia="zh-CN" w:bidi="ar"/>
                    </w:rPr>
                    <w:t>0.051</w:t>
                  </w:r>
                </w:p>
              </w:tc>
              <w:tc>
                <w:tcPr>
                  <w:tcW w:w="1566" w:type="dxa"/>
                  <w:vMerge w:val="restart"/>
                  <w:noWrap w:val="0"/>
                  <w:vAlign w:val="center"/>
                </w:tcPr>
                <w:p w14:paraId="1186FD4F">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b w:val="0"/>
                      <w:bCs/>
                      <w:i w:val="0"/>
                      <w:iCs w:val="0"/>
                      <w:color w:val="auto"/>
                      <w:spacing w:val="0"/>
                      <w:kern w:val="0"/>
                      <w:sz w:val="21"/>
                      <w:szCs w:val="21"/>
                      <w:u w:val="none"/>
                      <w:lang w:val="en-US" w:eastAsia="zh-CN" w:bidi="ar"/>
                    </w:rPr>
                  </w:pPr>
                  <w:r>
                    <w:rPr>
                      <w:rFonts w:hint="default" w:ascii="Times New Roman" w:hAnsi="Times New Roman" w:eastAsia="宋体" w:cs="Times New Roman"/>
                      <w:b w:val="0"/>
                      <w:bCs/>
                      <w:i w:val="0"/>
                      <w:iCs w:val="0"/>
                      <w:color w:val="auto"/>
                      <w:spacing w:val="0"/>
                      <w:kern w:val="0"/>
                      <w:sz w:val="21"/>
                      <w:szCs w:val="21"/>
                      <w:u w:val="none"/>
                      <w:lang w:val="en-US" w:eastAsia="zh-CN" w:bidi="ar"/>
                    </w:rPr>
                    <w:t>107.40691423</w:t>
                  </w:r>
                </w:p>
              </w:tc>
              <w:tc>
                <w:tcPr>
                  <w:tcW w:w="1805" w:type="dxa"/>
                  <w:vMerge w:val="restart"/>
                  <w:noWrap w:val="0"/>
                  <w:vAlign w:val="center"/>
                </w:tcPr>
                <w:p w14:paraId="3E61927C">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b w:val="0"/>
                      <w:bCs/>
                      <w:i w:val="0"/>
                      <w:iCs w:val="0"/>
                      <w:color w:val="auto"/>
                      <w:spacing w:val="0"/>
                      <w:kern w:val="0"/>
                      <w:sz w:val="21"/>
                      <w:szCs w:val="21"/>
                      <w:u w:val="none"/>
                      <w:lang w:val="en-US" w:eastAsia="zh-CN" w:bidi="ar"/>
                    </w:rPr>
                  </w:pPr>
                  <w:r>
                    <w:rPr>
                      <w:rFonts w:hint="default" w:ascii="Times New Roman" w:hAnsi="Times New Roman" w:eastAsia="宋体" w:cs="Times New Roman"/>
                      <w:b w:val="0"/>
                      <w:bCs/>
                      <w:i w:val="0"/>
                      <w:iCs w:val="0"/>
                      <w:color w:val="auto"/>
                      <w:spacing w:val="0"/>
                      <w:kern w:val="0"/>
                      <w:sz w:val="21"/>
                      <w:szCs w:val="21"/>
                      <w:u w:val="none"/>
                      <w:lang w:val="en-US" w:eastAsia="zh-CN" w:bidi="ar"/>
                    </w:rPr>
                    <w:t>34.34684652</w:t>
                  </w:r>
                </w:p>
              </w:tc>
              <w:tc>
                <w:tcPr>
                  <w:tcW w:w="875" w:type="dxa"/>
                  <w:vMerge w:val="restart"/>
                  <w:noWrap w:val="0"/>
                  <w:vAlign w:val="center"/>
                </w:tcPr>
                <w:p w14:paraId="5D2AE471">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b w:val="0"/>
                      <w:bCs/>
                      <w:i w:val="0"/>
                      <w:iCs w:val="0"/>
                      <w:color w:val="auto"/>
                      <w:spacing w:val="0"/>
                      <w:kern w:val="0"/>
                      <w:sz w:val="21"/>
                      <w:szCs w:val="21"/>
                      <w:u w:val="none"/>
                      <w:lang w:val="en-US" w:eastAsia="zh-CN" w:bidi="ar"/>
                    </w:rPr>
                  </w:pPr>
                  <w:r>
                    <w:rPr>
                      <w:rFonts w:hint="default" w:ascii="Times New Roman" w:hAnsi="Times New Roman" w:eastAsia="宋体" w:cs="Times New Roman"/>
                      <w:b w:val="0"/>
                      <w:bCs/>
                      <w:i w:val="0"/>
                      <w:iCs w:val="0"/>
                      <w:color w:val="auto"/>
                      <w:spacing w:val="0"/>
                      <w:kern w:val="0"/>
                      <w:sz w:val="21"/>
                      <w:szCs w:val="21"/>
                      <w:u w:val="none"/>
                      <w:lang w:val="en-US" w:eastAsia="zh-CN" w:bidi="ar"/>
                    </w:rPr>
                    <w:t>220</w:t>
                  </w:r>
                </w:p>
              </w:tc>
              <w:tc>
                <w:tcPr>
                  <w:tcW w:w="859" w:type="dxa"/>
                  <w:vMerge w:val="restart"/>
                  <w:noWrap w:val="0"/>
                  <w:vAlign w:val="center"/>
                </w:tcPr>
                <w:p w14:paraId="2EFC98E0">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b w:val="0"/>
                      <w:bCs/>
                      <w:i w:val="0"/>
                      <w:iCs w:val="0"/>
                      <w:color w:val="auto"/>
                      <w:spacing w:val="0"/>
                      <w:kern w:val="0"/>
                      <w:sz w:val="21"/>
                      <w:szCs w:val="21"/>
                      <w:u w:val="none"/>
                      <w:lang w:val="en-US" w:eastAsia="zh-CN" w:bidi="ar"/>
                    </w:rPr>
                  </w:pPr>
                  <w:r>
                    <w:rPr>
                      <w:rFonts w:hint="default" w:ascii="Times New Roman" w:hAnsi="Times New Roman" w:eastAsia="宋体" w:cs="Times New Roman"/>
                      <w:b w:val="0"/>
                      <w:bCs/>
                      <w:i w:val="0"/>
                      <w:iCs w:val="0"/>
                      <w:color w:val="auto"/>
                      <w:spacing w:val="0"/>
                      <w:kern w:val="0"/>
                      <w:sz w:val="21"/>
                      <w:szCs w:val="21"/>
                      <w:u w:val="none"/>
                      <w:lang w:val="en-US" w:eastAsia="zh-CN" w:bidi="ar"/>
                    </w:rPr>
                    <w:t>90</w:t>
                  </w:r>
                </w:p>
              </w:tc>
              <w:tc>
                <w:tcPr>
                  <w:tcW w:w="994" w:type="dxa"/>
                  <w:noWrap w:val="0"/>
                  <w:vAlign w:val="center"/>
                </w:tcPr>
                <w:p w14:paraId="328BB929">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sz w:val="21"/>
                      <w:szCs w:val="21"/>
                      <w:lang w:val="en-US"/>
                    </w:rPr>
                  </w:pPr>
                  <w:r>
                    <w:rPr>
                      <w:rFonts w:hint="default" w:ascii="Times New Roman" w:hAnsi="Times New Roman" w:eastAsia="宋体" w:cs="Times New Roman"/>
                      <w:bCs/>
                      <w:color w:val="auto"/>
                      <w:spacing w:val="0"/>
                      <w:position w:val="0"/>
                      <w:sz w:val="21"/>
                      <w:szCs w:val="21"/>
                      <w:lang w:val="en-US" w:eastAsia="zh-CN"/>
                    </w:rPr>
                    <w:t>2600</w:t>
                  </w:r>
                </w:p>
              </w:tc>
              <w:tc>
                <w:tcPr>
                  <w:tcW w:w="928" w:type="dxa"/>
                  <w:noWrap w:val="0"/>
                  <w:vAlign w:val="center"/>
                </w:tcPr>
                <w:p w14:paraId="50385EC9">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Cs/>
                      <w:color w:val="auto"/>
                      <w:spacing w:val="0"/>
                      <w:sz w:val="21"/>
                      <w:szCs w:val="21"/>
                    </w:rPr>
                    <w:t>正常</w:t>
                  </w:r>
                </w:p>
              </w:tc>
            </w:tr>
            <w:tr w14:paraId="19359E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52" w:type="dxa"/>
                  <w:vMerge w:val="continue"/>
                  <w:noWrap w:val="0"/>
                  <w:vAlign w:val="center"/>
                </w:tcPr>
                <w:p w14:paraId="19F4A3FA">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161" w:type="dxa"/>
                  <w:noWrap w:val="0"/>
                  <w:vAlign w:val="center"/>
                </w:tcPr>
                <w:p w14:paraId="0EE2622C">
                  <w:pPr>
                    <w:keepNext w:val="0"/>
                    <w:keepLines w:val="0"/>
                    <w:pageBreakBefore w:val="0"/>
                    <w:widowControl/>
                    <w:kinsoku/>
                    <w:wordWrap/>
                    <w:overflowPunct/>
                    <w:topLinePunct w:val="0"/>
                    <w:autoSpaceDE/>
                    <w:autoSpaceDN/>
                    <w:bidi w:val="0"/>
                    <w:spacing w:line="240" w:lineRule="atLeast"/>
                    <w:jc w:val="center"/>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z w:val="21"/>
                      <w:szCs w:val="21"/>
                      <w:vertAlign w:val="baseline"/>
                      <w:lang w:val="en-US" w:eastAsia="zh-CN"/>
                    </w:rPr>
                    <w:t>抛丸</w:t>
                  </w:r>
                </w:p>
              </w:tc>
              <w:tc>
                <w:tcPr>
                  <w:tcW w:w="1128" w:type="dxa"/>
                  <w:noWrap w:val="0"/>
                  <w:vAlign w:val="center"/>
                </w:tcPr>
                <w:p w14:paraId="60D7494D">
                  <w:pPr>
                    <w:keepNext w:val="0"/>
                    <w:keepLines w:val="0"/>
                    <w:pageBreakBefore w:val="0"/>
                    <w:widowControl/>
                    <w:kinsoku/>
                    <w:wordWrap/>
                    <w:overflowPunct/>
                    <w:topLinePunct w:val="0"/>
                    <w:autoSpaceDE/>
                    <w:autoSpaceDN/>
                    <w:bidi w:val="0"/>
                    <w:spacing w:line="240" w:lineRule="atLeast"/>
                    <w:jc w:val="center"/>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color w:val="auto"/>
                      <w:sz w:val="21"/>
                      <w:szCs w:val="21"/>
                      <w:lang w:val="en-US" w:eastAsia="zh-CN"/>
                    </w:rPr>
                    <w:t>颗粒物</w:t>
                  </w:r>
                </w:p>
              </w:tc>
              <w:tc>
                <w:tcPr>
                  <w:tcW w:w="1282" w:type="dxa"/>
                  <w:noWrap w:val="0"/>
                  <w:vAlign w:val="center"/>
                </w:tcPr>
                <w:p w14:paraId="4B55C0C1">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车间封闭</w:t>
                  </w:r>
                </w:p>
              </w:tc>
              <w:tc>
                <w:tcPr>
                  <w:tcW w:w="1105" w:type="dxa"/>
                  <w:noWrap w:val="0"/>
                  <w:vAlign w:val="center"/>
                </w:tcPr>
                <w:p w14:paraId="29D058E1">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1140" w:type="dxa"/>
                  <w:noWrap w:val="0"/>
                  <w:vAlign w:val="center"/>
                </w:tcPr>
                <w:p w14:paraId="0B3741BD">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0.0002</w:t>
                  </w:r>
                </w:p>
              </w:tc>
              <w:tc>
                <w:tcPr>
                  <w:tcW w:w="1566" w:type="dxa"/>
                  <w:vMerge w:val="continue"/>
                  <w:noWrap w:val="0"/>
                  <w:vAlign w:val="center"/>
                </w:tcPr>
                <w:p w14:paraId="49DD0535">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b w:val="0"/>
                      <w:bCs/>
                      <w:i w:val="0"/>
                      <w:iCs w:val="0"/>
                      <w:color w:val="auto"/>
                      <w:spacing w:val="0"/>
                      <w:kern w:val="0"/>
                      <w:sz w:val="21"/>
                      <w:szCs w:val="21"/>
                      <w:u w:val="none"/>
                      <w:lang w:val="en-US" w:eastAsia="zh-CN" w:bidi="ar"/>
                    </w:rPr>
                  </w:pPr>
                </w:p>
              </w:tc>
              <w:tc>
                <w:tcPr>
                  <w:tcW w:w="1805" w:type="dxa"/>
                  <w:vMerge w:val="continue"/>
                  <w:noWrap w:val="0"/>
                  <w:vAlign w:val="center"/>
                </w:tcPr>
                <w:p w14:paraId="0218C364">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b w:val="0"/>
                      <w:bCs/>
                      <w:i w:val="0"/>
                      <w:iCs w:val="0"/>
                      <w:color w:val="auto"/>
                      <w:spacing w:val="0"/>
                      <w:kern w:val="0"/>
                      <w:sz w:val="21"/>
                      <w:szCs w:val="21"/>
                      <w:u w:val="none"/>
                      <w:lang w:val="en-US" w:eastAsia="zh-CN" w:bidi="ar"/>
                    </w:rPr>
                  </w:pPr>
                </w:p>
              </w:tc>
              <w:tc>
                <w:tcPr>
                  <w:tcW w:w="875" w:type="dxa"/>
                  <w:vMerge w:val="continue"/>
                  <w:noWrap w:val="0"/>
                  <w:vAlign w:val="center"/>
                </w:tcPr>
                <w:p w14:paraId="2154937A">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b w:val="0"/>
                      <w:bCs/>
                      <w:i w:val="0"/>
                      <w:iCs w:val="0"/>
                      <w:color w:val="auto"/>
                      <w:spacing w:val="0"/>
                      <w:kern w:val="0"/>
                      <w:sz w:val="21"/>
                      <w:szCs w:val="21"/>
                      <w:u w:val="none"/>
                      <w:lang w:val="en-US" w:eastAsia="zh-CN" w:bidi="ar"/>
                    </w:rPr>
                  </w:pPr>
                </w:p>
              </w:tc>
              <w:tc>
                <w:tcPr>
                  <w:tcW w:w="859" w:type="dxa"/>
                  <w:vMerge w:val="continue"/>
                  <w:noWrap w:val="0"/>
                  <w:vAlign w:val="center"/>
                </w:tcPr>
                <w:p w14:paraId="55ACA54E">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b w:val="0"/>
                      <w:bCs/>
                      <w:i w:val="0"/>
                      <w:iCs w:val="0"/>
                      <w:color w:val="auto"/>
                      <w:spacing w:val="0"/>
                      <w:kern w:val="0"/>
                      <w:sz w:val="21"/>
                      <w:szCs w:val="21"/>
                      <w:u w:val="none"/>
                      <w:lang w:val="en-US" w:eastAsia="zh-CN" w:bidi="ar"/>
                    </w:rPr>
                  </w:pPr>
                </w:p>
              </w:tc>
              <w:tc>
                <w:tcPr>
                  <w:tcW w:w="994" w:type="dxa"/>
                  <w:noWrap w:val="0"/>
                  <w:vAlign w:val="center"/>
                </w:tcPr>
                <w:p w14:paraId="7C976058">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pacing w:val="0"/>
                      <w:position w:val="0"/>
                      <w:sz w:val="21"/>
                      <w:szCs w:val="21"/>
                      <w:lang w:val="en-US" w:eastAsia="zh-CN"/>
                    </w:rPr>
                    <w:t>4200</w:t>
                  </w:r>
                </w:p>
              </w:tc>
              <w:tc>
                <w:tcPr>
                  <w:tcW w:w="928" w:type="dxa"/>
                  <w:noWrap w:val="0"/>
                  <w:vAlign w:val="center"/>
                </w:tcPr>
                <w:p w14:paraId="46A9A66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Cs/>
                      <w:color w:val="auto"/>
                      <w:spacing w:val="0"/>
                      <w:sz w:val="21"/>
                      <w:szCs w:val="21"/>
                    </w:rPr>
                  </w:pPr>
                  <w:r>
                    <w:rPr>
                      <w:rFonts w:hint="default" w:ascii="Times New Roman" w:hAnsi="Times New Roman" w:eastAsia="宋体" w:cs="Times New Roman"/>
                      <w:bCs/>
                      <w:color w:val="auto"/>
                      <w:spacing w:val="0"/>
                      <w:sz w:val="21"/>
                      <w:szCs w:val="21"/>
                    </w:rPr>
                    <w:t>正常</w:t>
                  </w:r>
                </w:p>
              </w:tc>
            </w:tr>
            <w:tr w14:paraId="3664FE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9" w:hRule="atLeast"/>
                <w:jc w:val="center"/>
              </w:trPr>
              <w:tc>
                <w:tcPr>
                  <w:tcW w:w="952" w:type="dxa"/>
                  <w:vMerge w:val="continue"/>
                  <w:noWrap w:val="0"/>
                  <w:vAlign w:val="center"/>
                </w:tcPr>
                <w:p w14:paraId="4A5F17DC">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kern w:val="21"/>
                      <w:position w:val="0"/>
                      <w:sz w:val="21"/>
                      <w:szCs w:val="21"/>
                      <w:lang w:val="en-US" w:eastAsia="zh-CN"/>
                    </w:rPr>
                  </w:pPr>
                </w:p>
              </w:tc>
              <w:tc>
                <w:tcPr>
                  <w:tcW w:w="1161" w:type="dxa"/>
                  <w:vMerge w:val="restart"/>
                  <w:noWrap w:val="0"/>
                  <w:vAlign w:val="center"/>
                </w:tcPr>
                <w:p w14:paraId="319A408E">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酸洗</w:t>
                  </w:r>
                </w:p>
              </w:tc>
              <w:tc>
                <w:tcPr>
                  <w:tcW w:w="1128" w:type="dxa"/>
                  <w:noWrap w:val="0"/>
                  <w:vAlign w:val="center"/>
                </w:tcPr>
                <w:p w14:paraId="75856B84">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氮氧化物</w:t>
                  </w:r>
                </w:p>
              </w:tc>
              <w:tc>
                <w:tcPr>
                  <w:tcW w:w="1282" w:type="dxa"/>
                  <w:vMerge w:val="restart"/>
                  <w:noWrap w:val="0"/>
                  <w:vAlign w:val="center"/>
                </w:tcPr>
                <w:p w14:paraId="7237558A">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车间封闭</w:t>
                  </w:r>
                </w:p>
              </w:tc>
              <w:tc>
                <w:tcPr>
                  <w:tcW w:w="1105" w:type="dxa"/>
                  <w:noWrap w:val="0"/>
                  <w:vAlign w:val="center"/>
                </w:tcPr>
                <w:p w14:paraId="29BDCA0A">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0.027</w:t>
                  </w:r>
                </w:p>
              </w:tc>
              <w:tc>
                <w:tcPr>
                  <w:tcW w:w="1140" w:type="dxa"/>
                  <w:noWrap w:val="0"/>
                  <w:vAlign w:val="center"/>
                </w:tcPr>
                <w:p w14:paraId="32AD645E">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0.006</w:t>
                  </w:r>
                </w:p>
              </w:tc>
              <w:tc>
                <w:tcPr>
                  <w:tcW w:w="1566" w:type="dxa"/>
                  <w:vMerge w:val="continue"/>
                  <w:noWrap w:val="0"/>
                  <w:vAlign w:val="center"/>
                </w:tcPr>
                <w:p w14:paraId="79CE0975">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rPr>
                  </w:pPr>
                </w:p>
              </w:tc>
              <w:tc>
                <w:tcPr>
                  <w:tcW w:w="1805" w:type="dxa"/>
                  <w:vMerge w:val="continue"/>
                  <w:noWrap w:val="0"/>
                  <w:vAlign w:val="center"/>
                </w:tcPr>
                <w:p w14:paraId="29C2A95F">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rPr>
                  </w:pPr>
                </w:p>
              </w:tc>
              <w:tc>
                <w:tcPr>
                  <w:tcW w:w="875" w:type="dxa"/>
                  <w:vMerge w:val="continue"/>
                  <w:noWrap w:val="0"/>
                  <w:vAlign w:val="center"/>
                </w:tcPr>
                <w:p w14:paraId="2AFE0BB9">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lang w:val="en-US" w:eastAsia="zh-CN"/>
                    </w:rPr>
                  </w:pPr>
                </w:p>
              </w:tc>
              <w:tc>
                <w:tcPr>
                  <w:tcW w:w="859" w:type="dxa"/>
                  <w:vMerge w:val="continue"/>
                  <w:noWrap w:val="0"/>
                  <w:vAlign w:val="center"/>
                </w:tcPr>
                <w:p w14:paraId="33393E2D">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lang w:val="en-US" w:eastAsia="zh-CN"/>
                    </w:rPr>
                  </w:pPr>
                </w:p>
              </w:tc>
              <w:tc>
                <w:tcPr>
                  <w:tcW w:w="994" w:type="dxa"/>
                  <w:noWrap w:val="0"/>
                  <w:vAlign w:val="center"/>
                </w:tcPr>
                <w:p w14:paraId="28E5DFDA">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bCs/>
                      <w:color w:val="auto"/>
                      <w:spacing w:val="0"/>
                      <w:position w:val="0"/>
                      <w:sz w:val="21"/>
                      <w:szCs w:val="21"/>
                      <w:lang w:val="en-US" w:eastAsia="zh-CN"/>
                    </w:rPr>
                    <w:t>4200</w:t>
                  </w:r>
                </w:p>
              </w:tc>
              <w:tc>
                <w:tcPr>
                  <w:tcW w:w="928" w:type="dxa"/>
                  <w:noWrap w:val="0"/>
                  <w:vAlign w:val="center"/>
                </w:tcPr>
                <w:p w14:paraId="5A484BD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Cs/>
                      <w:color w:val="auto"/>
                      <w:spacing w:val="0"/>
                      <w:sz w:val="21"/>
                      <w:szCs w:val="21"/>
                    </w:rPr>
                  </w:pPr>
                  <w:r>
                    <w:rPr>
                      <w:rFonts w:hint="default" w:ascii="Times New Roman" w:hAnsi="Times New Roman" w:eastAsia="宋体" w:cs="Times New Roman"/>
                      <w:bCs/>
                      <w:color w:val="auto"/>
                      <w:spacing w:val="0"/>
                      <w:sz w:val="21"/>
                      <w:szCs w:val="21"/>
                    </w:rPr>
                    <w:t>正常</w:t>
                  </w:r>
                </w:p>
              </w:tc>
            </w:tr>
            <w:tr w14:paraId="02AC78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52" w:type="dxa"/>
                  <w:vMerge w:val="continue"/>
                  <w:noWrap w:val="0"/>
                  <w:vAlign w:val="center"/>
                </w:tcPr>
                <w:p w14:paraId="7B96E675">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0"/>
                      <w:kern w:val="21"/>
                      <w:position w:val="0"/>
                      <w:sz w:val="21"/>
                      <w:szCs w:val="21"/>
                      <w:lang w:val="en-US" w:eastAsia="zh-CN"/>
                    </w:rPr>
                  </w:pPr>
                </w:p>
              </w:tc>
              <w:tc>
                <w:tcPr>
                  <w:tcW w:w="1161" w:type="dxa"/>
                  <w:vMerge w:val="continue"/>
                  <w:noWrap w:val="0"/>
                  <w:vAlign w:val="center"/>
                </w:tcPr>
                <w:p w14:paraId="39542E98">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1128" w:type="dxa"/>
                  <w:noWrap w:val="0"/>
                  <w:vAlign w:val="center"/>
                </w:tcPr>
                <w:p w14:paraId="2FB84EF1">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氟化物</w:t>
                  </w:r>
                </w:p>
              </w:tc>
              <w:tc>
                <w:tcPr>
                  <w:tcW w:w="1282" w:type="dxa"/>
                  <w:vMerge w:val="continue"/>
                  <w:noWrap w:val="0"/>
                  <w:vAlign w:val="center"/>
                </w:tcPr>
                <w:p w14:paraId="13DBA858">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position w:val="0"/>
                      <w:sz w:val="21"/>
                      <w:szCs w:val="21"/>
                      <w:lang w:val="en-US" w:eastAsia="zh-CN"/>
                    </w:rPr>
                  </w:pPr>
                </w:p>
              </w:tc>
              <w:tc>
                <w:tcPr>
                  <w:tcW w:w="1105" w:type="dxa"/>
                  <w:noWrap w:val="0"/>
                  <w:vAlign w:val="center"/>
                </w:tcPr>
                <w:p w14:paraId="2CD6EC44">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0.018</w:t>
                  </w:r>
                </w:p>
              </w:tc>
              <w:tc>
                <w:tcPr>
                  <w:tcW w:w="1140" w:type="dxa"/>
                  <w:noWrap w:val="0"/>
                  <w:vAlign w:val="center"/>
                </w:tcPr>
                <w:p w14:paraId="2722A870">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w:t>
                  </w:r>
                </w:p>
              </w:tc>
              <w:tc>
                <w:tcPr>
                  <w:tcW w:w="1566" w:type="dxa"/>
                  <w:vMerge w:val="continue"/>
                  <w:noWrap w:val="0"/>
                  <w:vAlign w:val="center"/>
                </w:tcPr>
                <w:p w14:paraId="7935E72B">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rPr>
                  </w:pPr>
                </w:p>
              </w:tc>
              <w:tc>
                <w:tcPr>
                  <w:tcW w:w="1805" w:type="dxa"/>
                  <w:vMerge w:val="continue"/>
                  <w:noWrap w:val="0"/>
                  <w:vAlign w:val="center"/>
                </w:tcPr>
                <w:p w14:paraId="3D87DD53">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rPr>
                  </w:pPr>
                </w:p>
              </w:tc>
              <w:tc>
                <w:tcPr>
                  <w:tcW w:w="875" w:type="dxa"/>
                  <w:vMerge w:val="continue"/>
                  <w:noWrap w:val="0"/>
                  <w:vAlign w:val="center"/>
                </w:tcPr>
                <w:p w14:paraId="6737E59C">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lang w:val="en-US" w:eastAsia="zh-CN"/>
                    </w:rPr>
                  </w:pPr>
                </w:p>
              </w:tc>
              <w:tc>
                <w:tcPr>
                  <w:tcW w:w="859" w:type="dxa"/>
                  <w:vMerge w:val="continue"/>
                  <w:noWrap w:val="0"/>
                  <w:vAlign w:val="center"/>
                </w:tcPr>
                <w:p w14:paraId="164D4C3C">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lang w:val="en-US" w:eastAsia="zh-CN"/>
                    </w:rPr>
                  </w:pPr>
                </w:p>
              </w:tc>
              <w:tc>
                <w:tcPr>
                  <w:tcW w:w="994" w:type="dxa"/>
                  <w:noWrap w:val="0"/>
                  <w:vAlign w:val="center"/>
                </w:tcPr>
                <w:p w14:paraId="7A1F5D39">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bCs/>
                      <w:color w:val="auto"/>
                      <w:spacing w:val="0"/>
                      <w:position w:val="0"/>
                      <w:sz w:val="21"/>
                      <w:szCs w:val="21"/>
                      <w:lang w:val="en-US" w:eastAsia="zh-CN"/>
                    </w:rPr>
                    <w:t>4200</w:t>
                  </w:r>
                </w:p>
              </w:tc>
              <w:tc>
                <w:tcPr>
                  <w:tcW w:w="928" w:type="dxa"/>
                  <w:noWrap w:val="0"/>
                  <w:vAlign w:val="center"/>
                </w:tcPr>
                <w:p w14:paraId="1817F56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Cs/>
                      <w:color w:val="auto"/>
                      <w:spacing w:val="0"/>
                      <w:sz w:val="21"/>
                      <w:szCs w:val="21"/>
                    </w:rPr>
                  </w:pPr>
                  <w:r>
                    <w:rPr>
                      <w:rFonts w:hint="default" w:ascii="Times New Roman" w:hAnsi="Times New Roman" w:eastAsia="宋体" w:cs="Times New Roman"/>
                      <w:bCs/>
                      <w:color w:val="auto"/>
                      <w:spacing w:val="0"/>
                      <w:sz w:val="21"/>
                      <w:szCs w:val="21"/>
                    </w:rPr>
                    <w:t>正常</w:t>
                  </w:r>
                </w:p>
              </w:tc>
            </w:tr>
          </w:tbl>
          <w:p w14:paraId="26DBDB02">
            <w:pPr>
              <w:spacing w:line="360" w:lineRule="auto"/>
              <w:ind w:firstLine="420"/>
              <w:rPr>
                <w:rFonts w:hint="default" w:ascii="Times New Roman" w:hAnsi="Times New Roman" w:eastAsia="宋体" w:cs="Times New Roman"/>
                <w:color w:val="auto"/>
                <w:spacing w:val="0"/>
                <w:kern w:val="21"/>
                <w:position w:val="0"/>
                <w:sz w:val="24"/>
                <w:szCs w:val="24"/>
              </w:rPr>
            </w:pPr>
            <w:r>
              <w:rPr>
                <w:rFonts w:hint="default" w:ascii="Times New Roman" w:hAnsi="Times New Roman" w:eastAsia="宋体" w:cs="Times New Roman"/>
                <w:color w:val="auto"/>
                <w:spacing w:val="0"/>
                <w:kern w:val="21"/>
                <w:position w:val="0"/>
                <w:sz w:val="24"/>
                <w:szCs w:val="24"/>
              </w:rPr>
              <w:t>项目大气污染物排放核算量如下表所示。</w:t>
            </w:r>
          </w:p>
          <w:p w14:paraId="6774FCC7">
            <w:pPr>
              <w:ind w:firstLine="422"/>
              <w:jc w:val="center"/>
              <w:rPr>
                <w:rFonts w:hint="default" w:ascii="Times New Roman" w:hAnsi="Times New Roman" w:eastAsia="宋体" w:cs="Times New Roman"/>
                <w:b/>
                <w:color w:val="auto"/>
                <w:spacing w:val="0"/>
                <w:kern w:val="21"/>
                <w:position w:val="0"/>
                <w:sz w:val="24"/>
                <w:szCs w:val="24"/>
              </w:rPr>
            </w:pPr>
            <w:r>
              <w:rPr>
                <w:rFonts w:hint="default" w:ascii="Times New Roman" w:hAnsi="Times New Roman" w:eastAsia="宋体" w:cs="Times New Roman"/>
                <w:b/>
                <w:color w:val="auto"/>
                <w:spacing w:val="0"/>
                <w:kern w:val="21"/>
                <w:position w:val="0"/>
                <w:sz w:val="24"/>
                <w:szCs w:val="24"/>
              </w:rPr>
              <w:t>表</w:t>
            </w:r>
            <w:r>
              <w:rPr>
                <w:rFonts w:hint="default" w:ascii="Times New Roman" w:hAnsi="Times New Roman" w:eastAsia="宋体" w:cs="Times New Roman"/>
                <w:b/>
                <w:color w:val="auto"/>
                <w:spacing w:val="0"/>
                <w:kern w:val="21"/>
                <w:position w:val="0"/>
                <w:sz w:val="24"/>
                <w:szCs w:val="24"/>
                <w:lang w:val="en-US" w:eastAsia="zh-CN"/>
              </w:rPr>
              <w:t>25</w:t>
            </w:r>
            <w:r>
              <w:rPr>
                <w:rFonts w:hint="default" w:ascii="Times New Roman" w:hAnsi="Times New Roman" w:eastAsia="宋体" w:cs="Times New Roman"/>
                <w:b/>
                <w:color w:val="auto"/>
                <w:spacing w:val="0"/>
                <w:kern w:val="21"/>
                <w:position w:val="0"/>
                <w:sz w:val="24"/>
                <w:szCs w:val="24"/>
              </w:rPr>
              <w:t xml:space="preserve">    大气污染物排放量核算表</w:t>
            </w:r>
          </w:p>
          <w:tbl>
            <w:tblPr>
              <w:tblStyle w:val="33"/>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108" w:type="dxa"/>
                <w:bottom w:w="28" w:type="dxa"/>
                <w:right w:w="108" w:type="dxa"/>
              </w:tblCellMar>
            </w:tblPr>
            <w:tblGrid>
              <w:gridCol w:w="2153"/>
              <w:gridCol w:w="4800"/>
              <w:gridCol w:w="6841"/>
            </w:tblGrid>
            <w:tr w14:paraId="0632EC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2153" w:type="dxa"/>
                  <w:noWrap w:val="0"/>
                  <w:vAlign w:val="center"/>
                </w:tcPr>
                <w:p w14:paraId="4BF39775">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b/>
                      <w:color w:val="auto"/>
                      <w:spacing w:val="0"/>
                      <w:kern w:val="21"/>
                      <w:position w:val="0"/>
                      <w:sz w:val="21"/>
                      <w:szCs w:val="21"/>
                    </w:rPr>
                  </w:pPr>
                  <w:r>
                    <w:rPr>
                      <w:rFonts w:hint="default" w:ascii="Times New Roman" w:hAnsi="Times New Roman" w:eastAsia="宋体" w:cs="Times New Roman"/>
                      <w:b/>
                      <w:color w:val="auto"/>
                      <w:spacing w:val="0"/>
                      <w:kern w:val="21"/>
                      <w:position w:val="0"/>
                      <w:sz w:val="21"/>
                      <w:szCs w:val="21"/>
                    </w:rPr>
                    <w:t>序号</w:t>
                  </w:r>
                </w:p>
              </w:tc>
              <w:tc>
                <w:tcPr>
                  <w:tcW w:w="4800" w:type="dxa"/>
                  <w:noWrap w:val="0"/>
                  <w:vAlign w:val="center"/>
                </w:tcPr>
                <w:p w14:paraId="2F186D3B">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b/>
                      <w:color w:val="auto"/>
                      <w:spacing w:val="0"/>
                      <w:kern w:val="21"/>
                      <w:position w:val="0"/>
                      <w:sz w:val="21"/>
                      <w:szCs w:val="21"/>
                    </w:rPr>
                  </w:pPr>
                  <w:r>
                    <w:rPr>
                      <w:rFonts w:hint="default" w:ascii="Times New Roman" w:hAnsi="Times New Roman" w:eastAsia="宋体" w:cs="Times New Roman"/>
                      <w:b/>
                      <w:color w:val="auto"/>
                      <w:spacing w:val="0"/>
                      <w:kern w:val="21"/>
                      <w:position w:val="0"/>
                      <w:sz w:val="21"/>
                      <w:szCs w:val="21"/>
                    </w:rPr>
                    <w:t>污染物</w:t>
                  </w:r>
                </w:p>
              </w:tc>
              <w:tc>
                <w:tcPr>
                  <w:tcW w:w="6841" w:type="dxa"/>
                  <w:noWrap w:val="0"/>
                  <w:vAlign w:val="center"/>
                </w:tcPr>
                <w:p w14:paraId="003CE841">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b/>
                      <w:color w:val="auto"/>
                      <w:spacing w:val="0"/>
                      <w:kern w:val="21"/>
                      <w:position w:val="0"/>
                      <w:sz w:val="21"/>
                      <w:szCs w:val="21"/>
                    </w:rPr>
                  </w:pPr>
                  <w:r>
                    <w:rPr>
                      <w:rFonts w:hint="default" w:ascii="Times New Roman" w:hAnsi="Times New Roman" w:eastAsia="宋体" w:cs="Times New Roman"/>
                      <w:b/>
                      <w:color w:val="auto"/>
                      <w:spacing w:val="0"/>
                      <w:kern w:val="21"/>
                      <w:position w:val="0"/>
                      <w:sz w:val="21"/>
                      <w:szCs w:val="21"/>
                    </w:rPr>
                    <w:t>年排放量/(t/a)</w:t>
                  </w:r>
                </w:p>
              </w:tc>
            </w:tr>
            <w:tr w14:paraId="3C2579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2153" w:type="dxa"/>
                  <w:noWrap w:val="0"/>
                  <w:vAlign w:val="center"/>
                </w:tcPr>
                <w:p w14:paraId="72EC664E">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rPr>
                  </w:pPr>
                  <w:r>
                    <w:rPr>
                      <w:rFonts w:hint="default" w:ascii="Times New Roman" w:hAnsi="Times New Roman" w:eastAsia="宋体" w:cs="Times New Roman"/>
                      <w:color w:val="auto"/>
                      <w:spacing w:val="0"/>
                      <w:kern w:val="21"/>
                      <w:position w:val="0"/>
                      <w:sz w:val="21"/>
                      <w:szCs w:val="21"/>
                    </w:rPr>
                    <w:t>1</w:t>
                  </w:r>
                </w:p>
              </w:tc>
              <w:tc>
                <w:tcPr>
                  <w:tcW w:w="4800" w:type="dxa"/>
                  <w:noWrap w:val="0"/>
                  <w:vAlign w:val="center"/>
                </w:tcPr>
                <w:p w14:paraId="579AD413">
                  <w:pPr>
                    <w:keepNext w:val="0"/>
                    <w:keepLines w:val="0"/>
                    <w:widowControl/>
                    <w:suppressLineNumbers w:val="0"/>
                    <w:jc w:val="center"/>
                    <w:textAlignment w:val="center"/>
                    <w:rPr>
                      <w:rFonts w:hint="default" w:ascii="Times New Roman" w:hAnsi="Times New Roman" w:eastAsia="宋体" w:cs="Times New Roman"/>
                      <w:color w:val="auto"/>
                      <w:spacing w:val="0"/>
                      <w:kern w:val="21"/>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6841" w:type="dxa"/>
                  <w:noWrap w:val="0"/>
                  <w:vAlign w:val="center"/>
                </w:tcPr>
                <w:p w14:paraId="11CC94D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0.588</w:t>
                  </w:r>
                </w:p>
              </w:tc>
            </w:tr>
            <w:tr w14:paraId="39A75B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2153" w:type="dxa"/>
                  <w:noWrap w:val="0"/>
                  <w:vAlign w:val="center"/>
                </w:tcPr>
                <w:p w14:paraId="7B9A6913">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2</w:t>
                  </w:r>
                </w:p>
              </w:tc>
              <w:tc>
                <w:tcPr>
                  <w:tcW w:w="4800" w:type="dxa"/>
                  <w:noWrap w:val="0"/>
                  <w:vAlign w:val="center"/>
                </w:tcPr>
                <w:p w14:paraId="06E70DE3">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SO</w:t>
                  </w:r>
                  <w:r>
                    <w:rPr>
                      <w:rFonts w:hint="default" w:ascii="Times New Roman" w:hAnsi="Times New Roman" w:eastAsia="宋体" w:cs="Times New Roman"/>
                      <w:i w:val="0"/>
                      <w:iCs w:val="0"/>
                      <w:color w:val="auto"/>
                      <w:kern w:val="0"/>
                      <w:sz w:val="21"/>
                      <w:szCs w:val="21"/>
                      <w:u w:val="none"/>
                      <w:vertAlign w:val="subscript"/>
                      <w:lang w:val="en-US" w:eastAsia="zh-CN" w:bidi="ar"/>
                    </w:rPr>
                    <w:t>2</w:t>
                  </w:r>
                </w:p>
              </w:tc>
              <w:tc>
                <w:tcPr>
                  <w:tcW w:w="6841" w:type="dxa"/>
                  <w:noWrap w:val="0"/>
                  <w:vAlign w:val="center"/>
                </w:tcPr>
                <w:p w14:paraId="655396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0.412</w:t>
                  </w:r>
                </w:p>
              </w:tc>
            </w:tr>
            <w:tr w14:paraId="0533DF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2153" w:type="dxa"/>
                  <w:noWrap w:val="0"/>
                  <w:vAlign w:val="center"/>
                </w:tcPr>
                <w:p w14:paraId="78EBE9AC">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3</w:t>
                  </w:r>
                </w:p>
              </w:tc>
              <w:tc>
                <w:tcPr>
                  <w:tcW w:w="4800" w:type="dxa"/>
                  <w:noWrap w:val="0"/>
                  <w:vAlign w:val="center"/>
                </w:tcPr>
                <w:p w14:paraId="5CEBC314">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NMHC（油雾）</w:t>
                  </w:r>
                </w:p>
              </w:tc>
              <w:tc>
                <w:tcPr>
                  <w:tcW w:w="6841" w:type="dxa"/>
                  <w:noWrap w:val="0"/>
                  <w:vAlign w:val="center"/>
                </w:tcPr>
                <w:p w14:paraId="639749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0.261</w:t>
                  </w:r>
                </w:p>
              </w:tc>
            </w:tr>
            <w:tr w14:paraId="28B154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2153" w:type="dxa"/>
                  <w:noWrap w:val="0"/>
                  <w:vAlign w:val="center"/>
                </w:tcPr>
                <w:p w14:paraId="2419BF21">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4</w:t>
                  </w:r>
                </w:p>
              </w:tc>
              <w:tc>
                <w:tcPr>
                  <w:tcW w:w="4800" w:type="dxa"/>
                  <w:noWrap w:val="0"/>
                  <w:vAlign w:val="center"/>
                </w:tcPr>
                <w:p w14:paraId="0EB63473">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氮氧化物</w:t>
                  </w:r>
                </w:p>
              </w:tc>
              <w:tc>
                <w:tcPr>
                  <w:tcW w:w="6841" w:type="dxa"/>
                  <w:noWrap w:val="0"/>
                  <w:vAlign w:val="center"/>
                </w:tcPr>
                <w:p w14:paraId="56734D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2.716</w:t>
                  </w:r>
                </w:p>
              </w:tc>
            </w:tr>
            <w:tr w14:paraId="5F8EE7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2153" w:type="dxa"/>
                  <w:noWrap w:val="0"/>
                  <w:vAlign w:val="center"/>
                </w:tcPr>
                <w:p w14:paraId="28189EFE">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5</w:t>
                  </w:r>
                </w:p>
              </w:tc>
              <w:tc>
                <w:tcPr>
                  <w:tcW w:w="4800" w:type="dxa"/>
                  <w:noWrap w:val="0"/>
                  <w:vAlign w:val="center"/>
                </w:tcPr>
                <w:p w14:paraId="7836282A">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氟化物</w:t>
                  </w:r>
                </w:p>
              </w:tc>
              <w:tc>
                <w:tcPr>
                  <w:tcW w:w="6841" w:type="dxa"/>
                  <w:noWrap w:val="0"/>
                  <w:vAlign w:val="center"/>
                </w:tcPr>
                <w:p w14:paraId="37F98F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0.287</w:t>
                  </w:r>
                </w:p>
              </w:tc>
            </w:tr>
            <w:tr w14:paraId="72226C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2153" w:type="dxa"/>
                  <w:noWrap w:val="0"/>
                  <w:vAlign w:val="center"/>
                </w:tcPr>
                <w:p w14:paraId="199ECC94">
                  <w:pPr>
                    <w:keepNext w:val="0"/>
                    <w:keepLines w:val="0"/>
                    <w:pageBreakBefore w:val="0"/>
                    <w:kinsoku/>
                    <w:wordWrap/>
                    <w:overflowPunct/>
                    <w:topLinePunct w:val="0"/>
                    <w:autoSpaceDE/>
                    <w:autoSpaceDN/>
                    <w:bidi w:val="0"/>
                    <w:spacing w:line="240" w:lineRule="atLeast"/>
                    <w:jc w:val="center"/>
                    <w:rPr>
                      <w:rFonts w:hint="default" w:ascii="Times New Roman" w:hAnsi="Times New Roman" w:eastAsia="宋体" w:cs="Times New Roman"/>
                      <w:color w:val="auto"/>
                      <w:spacing w:val="0"/>
                      <w:kern w:val="21"/>
                      <w:position w:val="0"/>
                      <w:sz w:val="21"/>
                      <w:szCs w:val="21"/>
                      <w:lang w:val="en-US" w:eastAsia="zh-CN"/>
                    </w:rPr>
                  </w:pPr>
                  <w:r>
                    <w:rPr>
                      <w:rFonts w:hint="default" w:ascii="Times New Roman" w:hAnsi="Times New Roman" w:eastAsia="宋体" w:cs="Times New Roman"/>
                      <w:color w:val="auto"/>
                      <w:spacing w:val="0"/>
                      <w:kern w:val="21"/>
                      <w:position w:val="0"/>
                      <w:sz w:val="21"/>
                      <w:szCs w:val="21"/>
                      <w:lang w:val="en-US" w:eastAsia="zh-CN"/>
                    </w:rPr>
                    <w:t>6</w:t>
                  </w:r>
                </w:p>
              </w:tc>
              <w:tc>
                <w:tcPr>
                  <w:tcW w:w="4800" w:type="dxa"/>
                  <w:noWrap w:val="0"/>
                  <w:vAlign w:val="center"/>
                </w:tcPr>
                <w:p w14:paraId="2538E0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氨</w:t>
                  </w:r>
                </w:p>
              </w:tc>
              <w:tc>
                <w:tcPr>
                  <w:tcW w:w="6841" w:type="dxa"/>
                  <w:noWrap w:val="0"/>
                  <w:vAlign w:val="center"/>
                </w:tcPr>
                <w:p w14:paraId="0D312B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0.16</w:t>
                  </w:r>
                </w:p>
              </w:tc>
            </w:tr>
          </w:tbl>
          <w:p w14:paraId="09318DEE">
            <w:pPr>
              <w:rPr>
                <w:rFonts w:hint="default" w:ascii="Times New Roman" w:hAnsi="Times New Roman" w:eastAsia="宋体" w:cs="Times New Roman"/>
                <w:color w:val="auto"/>
              </w:rPr>
            </w:pPr>
          </w:p>
          <w:p w14:paraId="41F14FFA">
            <w:pPr>
              <w:rPr>
                <w:rFonts w:hint="default" w:ascii="Times New Roman" w:hAnsi="Times New Roman" w:eastAsia="宋体" w:cs="Times New Roman"/>
                <w:color w:val="auto"/>
              </w:rPr>
            </w:pPr>
          </w:p>
          <w:p w14:paraId="06FF1D26">
            <w:pPr>
              <w:rPr>
                <w:rFonts w:hint="default" w:ascii="Times New Roman" w:hAnsi="Times New Roman" w:eastAsia="宋体" w:cs="Times New Roman"/>
                <w:color w:val="auto"/>
              </w:rPr>
            </w:pPr>
          </w:p>
          <w:p w14:paraId="5F36E902">
            <w:pPr>
              <w:rPr>
                <w:rFonts w:hint="default" w:ascii="Times New Roman" w:hAnsi="Times New Roman" w:eastAsia="宋体" w:cs="Times New Roman"/>
                <w:color w:val="auto"/>
              </w:rPr>
            </w:pPr>
          </w:p>
          <w:p w14:paraId="5FD754B7">
            <w:pPr>
              <w:rPr>
                <w:rFonts w:hint="default" w:ascii="Times New Roman" w:hAnsi="Times New Roman" w:eastAsia="宋体" w:cs="Times New Roman"/>
                <w:color w:val="auto"/>
              </w:rPr>
            </w:pPr>
          </w:p>
          <w:p w14:paraId="56AE6D2E">
            <w:pPr>
              <w:rPr>
                <w:rFonts w:hint="default" w:ascii="Times New Roman" w:hAnsi="Times New Roman" w:eastAsia="宋体" w:cs="Times New Roman"/>
                <w:color w:val="auto"/>
              </w:rPr>
            </w:pPr>
          </w:p>
          <w:p w14:paraId="2C536891">
            <w:pPr>
              <w:rPr>
                <w:rFonts w:hint="default" w:ascii="Times New Roman" w:hAnsi="Times New Roman" w:eastAsia="宋体" w:cs="Times New Roman"/>
                <w:color w:val="auto"/>
              </w:rPr>
            </w:pPr>
          </w:p>
          <w:p w14:paraId="5CBB13FC">
            <w:pPr>
              <w:rPr>
                <w:rFonts w:hint="default" w:ascii="Times New Roman" w:hAnsi="Times New Roman" w:eastAsia="宋体" w:cs="Times New Roman"/>
                <w:color w:val="auto"/>
              </w:rPr>
            </w:pPr>
          </w:p>
          <w:p w14:paraId="10EF6064">
            <w:pPr>
              <w:rPr>
                <w:rFonts w:hint="default" w:ascii="Times New Roman" w:hAnsi="Times New Roman" w:eastAsia="宋体" w:cs="Times New Roman"/>
                <w:color w:val="auto"/>
              </w:rPr>
            </w:pPr>
          </w:p>
          <w:p w14:paraId="5D55EF80">
            <w:pPr>
              <w:rPr>
                <w:rFonts w:hint="default" w:ascii="Times New Roman" w:hAnsi="Times New Roman" w:eastAsia="宋体" w:cs="Times New Roman"/>
                <w:color w:val="auto"/>
              </w:rPr>
            </w:pPr>
          </w:p>
          <w:p w14:paraId="3BE9C77F">
            <w:pPr>
              <w:rPr>
                <w:rFonts w:hint="default" w:ascii="Times New Roman" w:hAnsi="Times New Roman" w:eastAsia="宋体" w:cs="Times New Roman"/>
                <w:color w:val="auto"/>
              </w:rPr>
            </w:pPr>
          </w:p>
          <w:p w14:paraId="77F370D9">
            <w:pPr>
              <w:rPr>
                <w:rFonts w:hint="default" w:ascii="Times New Roman" w:hAnsi="Times New Roman" w:eastAsia="宋体" w:cs="Times New Roman"/>
                <w:color w:val="auto"/>
              </w:rPr>
            </w:pPr>
          </w:p>
          <w:p w14:paraId="2F099496">
            <w:pPr>
              <w:rPr>
                <w:rFonts w:hint="default" w:ascii="Times New Roman" w:hAnsi="Times New Roman" w:eastAsia="宋体" w:cs="Times New Roman"/>
                <w:color w:val="auto"/>
              </w:rPr>
            </w:pPr>
          </w:p>
          <w:p w14:paraId="158FEE8D">
            <w:pPr>
              <w:rPr>
                <w:rFonts w:hint="default" w:ascii="Times New Roman" w:hAnsi="Times New Roman" w:eastAsia="宋体" w:cs="Times New Roman"/>
                <w:color w:val="auto"/>
              </w:rPr>
            </w:pPr>
          </w:p>
          <w:p w14:paraId="7EEBB6C7">
            <w:pPr>
              <w:rPr>
                <w:rFonts w:hint="default" w:ascii="Times New Roman" w:hAnsi="Times New Roman" w:eastAsia="宋体" w:cs="Times New Roman"/>
                <w:color w:val="auto"/>
              </w:rPr>
            </w:pPr>
          </w:p>
          <w:p w14:paraId="22C3C5F8">
            <w:pPr>
              <w:rPr>
                <w:rFonts w:hint="default" w:ascii="Times New Roman" w:hAnsi="Times New Roman" w:eastAsia="宋体" w:cs="Times New Roman"/>
                <w:color w:val="auto"/>
              </w:rPr>
            </w:pPr>
          </w:p>
          <w:p w14:paraId="64D5714B">
            <w:pPr>
              <w:rPr>
                <w:rFonts w:hint="default" w:ascii="Times New Roman" w:hAnsi="Times New Roman" w:eastAsia="宋体" w:cs="Times New Roman"/>
                <w:color w:val="auto"/>
              </w:rPr>
            </w:pPr>
          </w:p>
          <w:p w14:paraId="5EC82AA5">
            <w:pPr>
              <w:rPr>
                <w:rFonts w:hint="default" w:ascii="Times New Roman" w:hAnsi="Times New Roman" w:eastAsia="宋体" w:cs="Times New Roman"/>
                <w:color w:val="auto"/>
              </w:rPr>
            </w:pPr>
          </w:p>
          <w:p w14:paraId="208ACF2B">
            <w:pPr>
              <w:rPr>
                <w:rFonts w:hint="default" w:ascii="Times New Roman" w:hAnsi="Times New Roman" w:eastAsia="宋体" w:cs="Times New Roman"/>
                <w:color w:val="auto"/>
              </w:rPr>
            </w:pPr>
          </w:p>
          <w:p w14:paraId="492238F9">
            <w:pPr>
              <w:rPr>
                <w:rFonts w:hint="default" w:ascii="Times New Roman" w:hAnsi="Times New Roman" w:eastAsia="宋体" w:cs="Times New Roman"/>
                <w:color w:val="auto"/>
              </w:rPr>
            </w:pPr>
          </w:p>
          <w:p w14:paraId="382BBDF8">
            <w:pPr>
              <w:rPr>
                <w:rFonts w:hint="default" w:ascii="Times New Roman" w:hAnsi="Times New Roman" w:eastAsia="宋体" w:cs="Times New Roman"/>
                <w:color w:val="auto"/>
              </w:rPr>
            </w:pPr>
          </w:p>
          <w:p w14:paraId="12871193">
            <w:pPr>
              <w:rPr>
                <w:rFonts w:hint="default" w:ascii="Times New Roman" w:hAnsi="Times New Roman" w:eastAsia="宋体" w:cs="Times New Roman"/>
                <w:color w:val="auto"/>
              </w:rPr>
            </w:pPr>
          </w:p>
          <w:p w14:paraId="03FB41AF">
            <w:pPr>
              <w:rPr>
                <w:rFonts w:hint="default" w:ascii="Times New Roman" w:hAnsi="Times New Roman" w:eastAsia="宋体" w:cs="Times New Roman"/>
                <w:color w:val="auto"/>
              </w:rPr>
            </w:pPr>
          </w:p>
          <w:p w14:paraId="418FF620">
            <w:pPr>
              <w:rPr>
                <w:rFonts w:hint="default" w:ascii="Times New Roman" w:hAnsi="Times New Roman" w:eastAsia="宋体" w:cs="Times New Roman"/>
                <w:color w:val="auto"/>
              </w:rPr>
            </w:pPr>
          </w:p>
          <w:p w14:paraId="478621B1">
            <w:pPr>
              <w:rPr>
                <w:rFonts w:hint="default" w:ascii="Times New Roman" w:hAnsi="Times New Roman" w:eastAsia="宋体" w:cs="Times New Roman"/>
                <w:color w:val="auto"/>
              </w:rPr>
            </w:pPr>
          </w:p>
          <w:p w14:paraId="3B86989B">
            <w:pPr>
              <w:rPr>
                <w:rFonts w:hint="default" w:ascii="Times New Roman" w:hAnsi="Times New Roman" w:eastAsia="宋体" w:cs="Times New Roman"/>
                <w:color w:val="auto"/>
              </w:rPr>
            </w:pPr>
          </w:p>
          <w:p w14:paraId="62D11B22">
            <w:pPr>
              <w:rPr>
                <w:rFonts w:hint="default" w:ascii="Times New Roman" w:hAnsi="Times New Roman" w:eastAsia="宋体" w:cs="Times New Roman"/>
                <w:color w:val="auto"/>
              </w:rPr>
            </w:pPr>
          </w:p>
          <w:p w14:paraId="65141142">
            <w:pPr>
              <w:pStyle w:val="54"/>
              <w:keepNext w:val="0"/>
              <w:keepLines w:val="0"/>
              <w:pageBreakBefore w:val="0"/>
              <w:widowControl w:val="0"/>
              <w:kinsoku/>
              <w:wordWrap/>
              <w:overflowPunct/>
              <w:topLinePunct w:val="0"/>
              <w:bidi w:val="0"/>
              <w:snapToGrid/>
              <w:spacing w:line="240" w:lineRule="atLeast"/>
              <w:ind w:left="0" w:leftChars="0" w:firstLine="0" w:firstLineChars="0"/>
              <w:textAlignment w:val="auto"/>
              <w:rPr>
                <w:rFonts w:hint="default" w:ascii="Times New Roman" w:hAnsi="Times New Roman" w:eastAsia="宋体" w:cs="Times New Roman"/>
                <w:color w:val="auto"/>
              </w:rPr>
            </w:pPr>
          </w:p>
        </w:tc>
      </w:tr>
    </w:tbl>
    <w:p w14:paraId="6E36A8EE">
      <w:pPr>
        <w:rPr>
          <w:rFonts w:hint="default" w:ascii="Times New Roman" w:hAnsi="Times New Roman" w:eastAsia="宋体" w:cs="Times New Roman"/>
          <w:color w:val="auto"/>
        </w:rPr>
        <w:sectPr>
          <w:pgSz w:w="16840" w:h="11907" w:orient="landscape"/>
          <w:pgMar w:top="1587" w:right="1247" w:bottom="1247" w:left="1247" w:header="851" w:footer="851" w:gutter="0"/>
          <w:pgBorders>
            <w:top w:val="none" w:sz="0" w:space="0"/>
            <w:left w:val="none" w:sz="0" w:space="0"/>
            <w:bottom w:val="none" w:sz="0" w:space="0"/>
            <w:right w:val="none" w:sz="0" w:space="0"/>
          </w:pgBorders>
          <w:cols w:space="720" w:num="1"/>
          <w:docGrid w:linePitch="312" w:charSpace="0"/>
        </w:sectPr>
      </w:pPr>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735"/>
        <w:gridCol w:w="8394"/>
      </w:tblGrid>
      <w:tr w14:paraId="479F07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735" w:type="dxa"/>
            <w:noWrap w:val="0"/>
            <w:tcMar>
              <w:left w:w="28" w:type="dxa"/>
              <w:right w:w="28" w:type="dxa"/>
            </w:tcMar>
            <w:vAlign w:val="center"/>
          </w:tcPr>
          <w:p w14:paraId="0134B7C5">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运营</w:t>
            </w:r>
          </w:p>
          <w:p w14:paraId="5F1AC43C">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期环</w:t>
            </w:r>
          </w:p>
          <w:p w14:paraId="03647E91">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境影</w:t>
            </w:r>
          </w:p>
          <w:p w14:paraId="377C6340">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响和</w:t>
            </w:r>
          </w:p>
          <w:p w14:paraId="1CCEE05D">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保护</w:t>
            </w:r>
          </w:p>
          <w:p w14:paraId="2D50717E">
            <w:pPr>
              <w:adjustRightInd w:val="0"/>
              <w:snapToGrid w:val="0"/>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措施</w:t>
            </w:r>
          </w:p>
        </w:tc>
        <w:tc>
          <w:tcPr>
            <w:tcW w:w="8394" w:type="dxa"/>
            <w:noWrap w:val="0"/>
            <w:vAlign w:val="center"/>
          </w:tcPr>
          <w:p w14:paraId="2B178E33">
            <w:pPr>
              <w:keepNext w:val="0"/>
              <w:keepLines w:val="0"/>
              <w:pageBreakBefore w:val="0"/>
              <w:widowControl w:val="0"/>
              <w:tabs>
                <w:tab w:val="left" w:pos="234"/>
              </w:tabs>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Times New Roman" w:hAnsi="Times New Roman" w:eastAsia="宋体" w:cs="Times New Roman"/>
                <w:b/>
                <w:bCs/>
                <w:color w:val="auto"/>
                <w:spacing w:val="0"/>
                <w:position w:val="0"/>
                <w:sz w:val="24"/>
                <w:szCs w:val="24"/>
              </w:rPr>
            </w:pPr>
            <w:r>
              <w:rPr>
                <w:rFonts w:hint="default" w:ascii="Times New Roman" w:hAnsi="Times New Roman" w:eastAsia="宋体" w:cs="Times New Roman"/>
                <w:b/>
                <w:bCs/>
                <w:color w:val="auto"/>
                <w:spacing w:val="0"/>
                <w:position w:val="0"/>
                <w:sz w:val="24"/>
                <w:szCs w:val="24"/>
                <w:lang w:val="en-US" w:eastAsia="zh-CN"/>
              </w:rPr>
              <w:t>3.</w:t>
            </w:r>
            <w:r>
              <w:rPr>
                <w:rFonts w:hint="default" w:ascii="Times New Roman" w:hAnsi="Times New Roman" w:eastAsia="宋体" w:cs="Times New Roman"/>
                <w:b/>
                <w:bCs/>
                <w:color w:val="auto"/>
                <w:spacing w:val="0"/>
                <w:position w:val="0"/>
                <w:sz w:val="24"/>
                <w:szCs w:val="24"/>
              </w:rPr>
              <w:t>源强计算过程：</w:t>
            </w:r>
          </w:p>
          <w:p w14:paraId="112BC29C">
            <w:pPr>
              <w:keepNext w:val="0"/>
              <w:keepLines w:val="0"/>
              <w:pageBreakBefore w:val="0"/>
              <w:widowControl w:val="0"/>
              <w:numPr>
                <w:ilvl w:val="0"/>
                <w:numId w:val="9"/>
              </w:numPr>
              <w:kinsoku/>
              <w:wordWrap/>
              <w:overflowPunct/>
              <w:topLinePunct w:val="0"/>
              <w:autoSpaceDE/>
              <w:autoSpaceDN/>
              <w:bidi w:val="0"/>
              <w:adjustRightInd w:val="0"/>
              <w:snapToGrid/>
              <w:spacing w:line="480" w:lineRule="exact"/>
              <w:ind w:left="0" w:leftChars="0" w:firstLine="482" w:firstLineChars="200"/>
              <w:contextualSpacing/>
              <w:textAlignment w:val="auto"/>
              <w:rPr>
                <w:rFonts w:hint="default" w:ascii="Times New Roman" w:hAnsi="Times New Roman" w:eastAsia="宋体" w:cs="Times New Roman"/>
                <w:b/>
                <w:bCs/>
                <w:color w:val="auto"/>
                <w:spacing w:val="0"/>
                <w:w w:val="100"/>
                <w:position w:val="0"/>
                <w:sz w:val="24"/>
                <w:szCs w:val="24"/>
                <w:lang w:val="zh-CN"/>
              </w:rPr>
            </w:pPr>
            <w:r>
              <w:rPr>
                <w:rFonts w:hint="default" w:ascii="Times New Roman" w:hAnsi="Times New Roman" w:eastAsia="宋体" w:cs="Times New Roman"/>
                <w:b/>
                <w:bCs/>
                <w:color w:val="auto"/>
                <w:spacing w:val="0"/>
                <w:w w:val="100"/>
                <w:position w:val="0"/>
                <w:sz w:val="24"/>
                <w:szCs w:val="24"/>
                <w:lang w:val="en-US" w:eastAsia="zh-CN"/>
              </w:rPr>
              <w:t>天然气锅炉废气</w:t>
            </w:r>
          </w:p>
          <w:p w14:paraId="0EA9D51E">
            <w:pPr>
              <w:pStyle w:val="9"/>
              <w:keepNext w:val="0"/>
              <w:keepLines w:val="0"/>
              <w:pageBreakBefore w:val="0"/>
              <w:widowControl w:val="0"/>
              <w:kinsoku/>
              <w:wordWrap/>
              <w:overflowPunct/>
              <w:topLinePunct w:val="0"/>
              <w:autoSpaceDE/>
              <w:autoSpaceDN/>
              <w:bidi w:val="0"/>
              <w:adjustRightInd/>
              <w:snapToGrid/>
              <w:spacing w:after="0" w:line="480" w:lineRule="exact"/>
              <w:ind w:left="0" w:leftChars="0" w:right="0" w:firstLine="480" w:firstLineChars="200"/>
              <w:jc w:val="both"/>
              <w:textAlignment w:val="auto"/>
              <w:rPr>
                <w:rFonts w:hint="default" w:ascii="Times New Roman" w:hAnsi="Times New Roman" w:eastAsia="宋体" w:cs="Times New Roman"/>
                <w:color w:val="auto"/>
                <w:spacing w:val="0"/>
                <w:w w:val="100"/>
                <w:position w:val="0"/>
                <w:sz w:val="24"/>
                <w:szCs w:val="24"/>
                <w:vertAlign w:val="baseline"/>
              </w:rPr>
            </w:pPr>
            <w:r>
              <w:rPr>
                <w:rFonts w:hint="default" w:ascii="Times New Roman" w:hAnsi="Times New Roman" w:eastAsia="宋体" w:cs="Times New Roman"/>
                <w:color w:val="auto"/>
                <w:spacing w:val="0"/>
                <w:w w:val="100"/>
                <w:position w:val="0"/>
                <w:sz w:val="24"/>
                <w:szCs w:val="24"/>
                <w:lang w:val="en-US" w:eastAsia="zh-CN"/>
              </w:rPr>
              <w:t>车间配套1</w:t>
            </w:r>
            <w:r>
              <w:rPr>
                <w:rFonts w:hint="default" w:ascii="Times New Roman" w:hAnsi="Times New Roman" w:eastAsia="宋体" w:cs="Times New Roman"/>
                <w:color w:val="auto"/>
                <w:spacing w:val="0"/>
                <w:w w:val="100"/>
                <w:position w:val="0"/>
                <w:sz w:val="24"/>
                <w:szCs w:val="24"/>
              </w:rPr>
              <w:t>台</w:t>
            </w:r>
            <w:r>
              <w:rPr>
                <w:rFonts w:hint="default" w:ascii="Times New Roman" w:hAnsi="Times New Roman" w:eastAsia="宋体" w:cs="Times New Roman"/>
                <w:color w:val="auto"/>
                <w:spacing w:val="0"/>
                <w:w w:val="100"/>
                <w:position w:val="0"/>
                <w:sz w:val="24"/>
                <w:szCs w:val="24"/>
                <w:lang w:val="en-US" w:eastAsia="zh-CN"/>
              </w:rPr>
              <w:t>2t</w:t>
            </w:r>
            <w:r>
              <w:rPr>
                <w:rFonts w:hint="default" w:ascii="Times New Roman" w:hAnsi="Times New Roman" w:eastAsia="宋体" w:cs="Times New Roman"/>
                <w:color w:val="auto"/>
                <w:spacing w:val="0"/>
                <w:w w:val="100"/>
                <w:position w:val="0"/>
                <w:sz w:val="24"/>
                <w:szCs w:val="24"/>
              </w:rPr>
              <w:t>天然气蒸汽</w:t>
            </w:r>
            <w:r>
              <w:rPr>
                <w:rFonts w:hint="default" w:ascii="Times New Roman" w:hAnsi="Times New Roman" w:eastAsia="宋体" w:cs="Times New Roman"/>
                <w:color w:val="auto"/>
                <w:spacing w:val="0"/>
                <w:w w:val="100"/>
                <w:position w:val="0"/>
                <w:sz w:val="24"/>
                <w:szCs w:val="24"/>
                <w:lang w:val="en-US" w:eastAsia="zh-CN"/>
              </w:rPr>
              <w:t>锅炉</w:t>
            </w:r>
            <w:r>
              <w:rPr>
                <w:rFonts w:hint="default" w:ascii="Times New Roman" w:hAnsi="Times New Roman" w:eastAsia="宋体" w:cs="Times New Roman"/>
                <w:color w:val="auto"/>
                <w:spacing w:val="0"/>
                <w:w w:val="100"/>
                <w:position w:val="0"/>
                <w:sz w:val="24"/>
                <w:szCs w:val="24"/>
              </w:rPr>
              <w:t>，并配备有低氮燃烧器，</w:t>
            </w:r>
            <w:r>
              <w:rPr>
                <w:rFonts w:hint="default" w:ascii="Times New Roman" w:hAnsi="Times New Roman" w:eastAsia="宋体" w:cs="Times New Roman"/>
                <w:color w:val="auto"/>
                <w:spacing w:val="0"/>
                <w:w w:val="100"/>
                <w:position w:val="0"/>
                <w:sz w:val="24"/>
                <w:szCs w:val="24"/>
                <w:lang w:val="en-US" w:eastAsia="zh-CN"/>
              </w:rPr>
              <w:t>最大</w:t>
            </w:r>
            <w:r>
              <w:rPr>
                <w:rFonts w:hint="default" w:ascii="Times New Roman" w:hAnsi="Times New Roman" w:eastAsia="宋体" w:cs="Times New Roman"/>
                <w:color w:val="auto"/>
                <w:spacing w:val="0"/>
                <w:w w:val="100"/>
                <w:position w:val="0"/>
                <w:sz w:val="24"/>
                <w:szCs w:val="24"/>
              </w:rPr>
              <w:t>运行时间为</w:t>
            </w:r>
            <w:r>
              <w:rPr>
                <w:rFonts w:hint="default" w:ascii="Times New Roman" w:hAnsi="Times New Roman" w:eastAsia="宋体" w:cs="Times New Roman"/>
                <w:color w:val="auto"/>
                <w:spacing w:val="0"/>
                <w:w w:val="100"/>
                <w:position w:val="0"/>
                <w:sz w:val="24"/>
                <w:szCs w:val="24"/>
                <w:lang w:val="en-US" w:eastAsia="zh-CN"/>
              </w:rPr>
              <w:t>4200</w:t>
            </w:r>
            <w:r>
              <w:rPr>
                <w:rFonts w:hint="default" w:ascii="Times New Roman" w:hAnsi="Times New Roman" w:eastAsia="宋体" w:cs="Times New Roman"/>
                <w:color w:val="auto"/>
                <w:spacing w:val="0"/>
                <w:w w:val="100"/>
                <w:position w:val="0"/>
                <w:sz w:val="24"/>
                <w:szCs w:val="24"/>
              </w:rPr>
              <w:t>h/</w:t>
            </w:r>
            <w:r>
              <w:rPr>
                <w:rFonts w:hint="default" w:ascii="Times New Roman" w:hAnsi="Times New Roman" w:eastAsia="宋体" w:cs="Times New Roman"/>
                <w:color w:val="auto"/>
                <w:spacing w:val="0"/>
                <w:w w:val="100"/>
                <w:position w:val="0"/>
                <w:sz w:val="24"/>
                <w:szCs w:val="24"/>
                <w:lang w:val="en-US" w:eastAsia="zh-CN"/>
              </w:rPr>
              <w:t>a</w:t>
            </w:r>
            <w:r>
              <w:rPr>
                <w:rFonts w:hint="default" w:ascii="Times New Roman" w:hAnsi="Times New Roman" w:eastAsia="宋体" w:cs="Times New Roman"/>
                <w:color w:val="auto"/>
                <w:spacing w:val="0"/>
                <w:w w:val="100"/>
                <w:position w:val="0"/>
                <w:sz w:val="24"/>
                <w:szCs w:val="24"/>
              </w:rPr>
              <w:t>。</w:t>
            </w:r>
            <w:r>
              <w:rPr>
                <w:rFonts w:hint="default" w:ascii="Times New Roman" w:hAnsi="Times New Roman" w:eastAsia="宋体" w:cs="Times New Roman"/>
                <w:color w:val="auto"/>
                <w:spacing w:val="0"/>
                <w:w w:val="100"/>
                <w:position w:val="0"/>
                <w:sz w:val="24"/>
                <w:szCs w:val="24"/>
                <w:lang w:eastAsia="zh-CN"/>
              </w:rPr>
              <w:t>天然气</w:t>
            </w:r>
            <w:r>
              <w:rPr>
                <w:rFonts w:hint="default" w:ascii="Times New Roman" w:hAnsi="Times New Roman" w:eastAsia="宋体" w:cs="Times New Roman"/>
                <w:color w:val="auto"/>
                <w:spacing w:val="0"/>
                <w:w w:val="100"/>
                <w:position w:val="0"/>
                <w:sz w:val="24"/>
                <w:szCs w:val="24"/>
              </w:rPr>
              <w:t>为清洁能源，燃烧产生的废气中SO</w:t>
            </w:r>
            <w:r>
              <w:rPr>
                <w:rFonts w:hint="default" w:ascii="Times New Roman" w:hAnsi="Times New Roman" w:eastAsia="宋体" w:cs="Times New Roman"/>
                <w:color w:val="auto"/>
                <w:spacing w:val="0"/>
                <w:w w:val="100"/>
                <w:position w:val="0"/>
                <w:sz w:val="24"/>
                <w:szCs w:val="24"/>
                <w:vertAlign w:val="subscript"/>
              </w:rPr>
              <w:t>2</w:t>
            </w:r>
            <w:r>
              <w:rPr>
                <w:rFonts w:hint="default" w:ascii="Times New Roman" w:hAnsi="Times New Roman" w:eastAsia="宋体" w:cs="Times New Roman"/>
                <w:color w:val="auto"/>
                <w:spacing w:val="0"/>
                <w:w w:val="100"/>
                <w:position w:val="0"/>
                <w:sz w:val="24"/>
                <w:szCs w:val="24"/>
              </w:rPr>
              <w:t>、NO</w:t>
            </w:r>
            <w:r>
              <w:rPr>
                <w:rFonts w:hint="default" w:ascii="Times New Roman" w:hAnsi="Times New Roman" w:eastAsia="宋体" w:cs="Times New Roman"/>
                <w:color w:val="auto"/>
                <w:spacing w:val="0"/>
                <w:w w:val="100"/>
                <w:position w:val="0"/>
                <w:sz w:val="24"/>
                <w:szCs w:val="24"/>
                <w:vertAlign w:val="subscript"/>
              </w:rPr>
              <w:t>2</w:t>
            </w:r>
            <w:r>
              <w:rPr>
                <w:rFonts w:hint="default" w:ascii="Times New Roman" w:hAnsi="Times New Roman" w:eastAsia="宋体" w:cs="Times New Roman"/>
                <w:color w:val="auto"/>
                <w:spacing w:val="0"/>
                <w:w w:val="100"/>
                <w:position w:val="0"/>
                <w:sz w:val="24"/>
                <w:szCs w:val="24"/>
              </w:rPr>
              <w:t>和颗粒物等大气污染物较少；</w:t>
            </w:r>
            <w:r>
              <w:rPr>
                <w:rFonts w:hint="default" w:ascii="Times New Roman" w:hAnsi="Times New Roman" w:eastAsia="宋体" w:cs="Times New Roman"/>
                <w:color w:val="auto"/>
                <w:spacing w:val="0"/>
                <w:w w:val="100"/>
                <w:position w:val="0"/>
                <w:sz w:val="24"/>
                <w:szCs w:val="24"/>
                <w:lang w:val="en-US" w:eastAsia="zh-CN"/>
              </w:rPr>
              <w:t>单台2t天然气锅炉最大用气量</w:t>
            </w:r>
            <w:r>
              <w:rPr>
                <w:rFonts w:hint="default" w:ascii="Times New Roman" w:hAnsi="Times New Roman" w:eastAsia="宋体" w:cs="Times New Roman"/>
                <w:color w:val="auto"/>
                <w:spacing w:val="0"/>
                <w:w w:val="100"/>
                <w:position w:val="0"/>
                <w:sz w:val="24"/>
                <w:szCs w:val="24"/>
              </w:rPr>
              <w:t>每小时为</w:t>
            </w:r>
            <w:r>
              <w:rPr>
                <w:rFonts w:hint="default" w:ascii="Times New Roman" w:hAnsi="Times New Roman" w:eastAsia="宋体" w:cs="Times New Roman"/>
                <w:color w:val="auto"/>
                <w:spacing w:val="0"/>
                <w:w w:val="100"/>
                <w:position w:val="0"/>
                <w:sz w:val="24"/>
                <w:szCs w:val="24"/>
                <w:lang w:val="en-US" w:eastAsia="zh-CN"/>
              </w:rPr>
              <w:t>140m</w:t>
            </w:r>
            <w:r>
              <w:rPr>
                <w:rFonts w:hint="default" w:ascii="Times New Roman" w:hAnsi="Times New Roman" w:eastAsia="宋体" w:cs="Times New Roman"/>
                <w:color w:val="auto"/>
                <w:spacing w:val="0"/>
                <w:w w:val="100"/>
                <w:position w:val="0"/>
                <w:sz w:val="24"/>
                <w:szCs w:val="24"/>
                <w:vertAlign w:val="superscript"/>
                <w:lang w:val="en-US" w:eastAsia="zh-CN"/>
              </w:rPr>
              <w:t>3</w:t>
            </w:r>
            <w:r>
              <w:rPr>
                <w:rFonts w:hint="default" w:ascii="Times New Roman" w:hAnsi="Times New Roman" w:eastAsia="宋体" w:cs="Times New Roman"/>
                <w:color w:val="auto"/>
                <w:spacing w:val="0"/>
                <w:w w:val="100"/>
                <w:position w:val="0"/>
                <w:sz w:val="24"/>
                <w:szCs w:val="24"/>
              </w:rPr>
              <w:t>，</w:t>
            </w:r>
            <w:r>
              <w:rPr>
                <w:rFonts w:hint="default" w:ascii="Times New Roman" w:hAnsi="Times New Roman" w:eastAsia="宋体" w:cs="Times New Roman"/>
                <w:color w:val="auto"/>
                <w:spacing w:val="0"/>
                <w:w w:val="100"/>
                <w:position w:val="0"/>
                <w:sz w:val="24"/>
                <w:szCs w:val="24"/>
                <w:lang w:eastAsia="zh-CN"/>
              </w:rPr>
              <w:t>天然气消</w:t>
            </w:r>
            <w:r>
              <w:rPr>
                <w:rFonts w:hint="default" w:ascii="Times New Roman" w:hAnsi="Times New Roman" w:eastAsia="宋体" w:cs="Times New Roman"/>
                <w:color w:val="auto"/>
                <w:spacing w:val="0"/>
                <w:w w:val="100"/>
                <w:position w:val="0"/>
                <w:sz w:val="24"/>
                <w:szCs w:val="24"/>
              </w:rPr>
              <w:t>耗</w:t>
            </w:r>
            <w:r>
              <w:rPr>
                <w:rFonts w:hint="default" w:ascii="Times New Roman" w:hAnsi="Times New Roman" w:eastAsia="宋体" w:cs="Times New Roman"/>
                <w:color w:val="auto"/>
                <w:spacing w:val="0"/>
                <w:w w:val="100"/>
                <w:position w:val="0"/>
                <w:sz w:val="24"/>
                <w:szCs w:val="24"/>
                <w:lang w:val="en-US" w:eastAsia="zh-CN"/>
              </w:rPr>
              <w:t>58.8万Nm</w:t>
            </w:r>
            <w:r>
              <w:rPr>
                <w:rFonts w:hint="default" w:ascii="Times New Roman" w:hAnsi="Times New Roman" w:eastAsia="宋体" w:cs="Times New Roman"/>
                <w:color w:val="auto"/>
                <w:spacing w:val="0"/>
                <w:w w:val="100"/>
                <w:position w:val="0"/>
                <w:sz w:val="24"/>
                <w:szCs w:val="24"/>
                <w:vertAlign w:val="superscript"/>
                <w:lang w:val="en-US" w:eastAsia="zh-CN"/>
              </w:rPr>
              <w:t>3</w:t>
            </w:r>
            <w:r>
              <w:rPr>
                <w:rFonts w:hint="default" w:ascii="Times New Roman" w:hAnsi="Times New Roman" w:eastAsia="宋体" w:cs="Times New Roman"/>
                <w:color w:val="auto"/>
                <w:spacing w:val="0"/>
                <w:w w:val="100"/>
                <w:position w:val="0"/>
                <w:sz w:val="24"/>
                <w:szCs w:val="24"/>
                <w:vertAlign w:val="baseline"/>
                <w:lang w:val="en-US" w:eastAsia="zh-CN"/>
              </w:rPr>
              <w:t>。</w:t>
            </w:r>
          </w:p>
          <w:p w14:paraId="20F955A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rPr>
                <w:rFonts w:hint="default" w:ascii="Times New Roman" w:hAnsi="Times New Roman" w:eastAsia="宋体" w:cs="Times New Roman"/>
                <w:b w:val="0"/>
                <w:bCs w:val="0"/>
                <w:color w:val="auto"/>
                <w:spacing w:val="0"/>
                <w:w w:val="100"/>
                <w:position w:val="0"/>
                <w:sz w:val="24"/>
                <w:szCs w:val="24"/>
                <w:lang w:eastAsia="zh-CN"/>
              </w:rPr>
            </w:pPr>
            <w:r>
              <w:rPr>
                <w:rFonts w:hint="default" w:ascii="Times New Roman" w:hAnsi="Times New Roman" w:eastAsia="宋体" w:cs="Times New Roman"/>
                <w:b w:val="0"/>
                <w:bCs w:val="0"/>
                <w:color w:val="auto"/>
                <w:spacing w:val="0"/>
                <w:w w:val="100"/>
                <w:position w:val="0"/>
                <w:sz w:val="24"/>
                <w:szCs w:val="24"/>
                <w:lang w:eastAsia="zh-CN"/>
              </w:rPr>
              <w:t>依据《</w:t>
            </w:r>
            <w:r>
              <w:rPr>
                <w:rFonts w:hint="default" w:ascii="Times New Roman" w:hAnsi="Times New Roman" w:eastAsia="宋体" w:cs="Times New Roman"/>
                <w:b w:val="0"/>
                <w:bCs w:val="0"/>
                <w:i w:val="0"/>
                <w:iCs w:val="0"/>
                <w:caps w:val="0"/>
                <w:color w:val="auto"/>
                <w:spacing w:val="0"/>
                <w:w w:val="100"/>
                <w:position w:val="0"/>
                <w:sz w:val="24"/>
                <w:szCs w:val="24"/>
                <w:shd w:val="clear" w:color="auto" w:fill="FFFFFF"/>
              </w:rPr>
              <w:t>排放源统计调查产排污核算方法和系数手册</w:t>
            </w:r>
            <w:r>
              <w:rPr>
                <w:rFonts w:hint="default" w:ascii="Times New Roman" w:hAnsi="Times New Roman" w:eastAsia="宋体" w:cs="Times New Roman"/>
                <w:b w:val="0"/>
                <w:bCs w:val="0"/>
                <w:color w:val="auto"/>
                <w:spacing w:val="0"/>
                <w:w w:val="100"/>
                <w:position w:val="0"/>
                <w:sz w:val="24"/>
                <w:szCs w:val="24"/>
                <w:lang w:eastAsia="zh-CN"/>
              </w:rPr>
              <w:t>》4430工业锅炉（热力生产和供应行业）产污系数表-燃气工业锅炉确定废气量、二氧化硫、氮氧化物及根据北京市环境保护科学研究院编制的《北京市大气污染控制对策研究》中确定颗粒物排放因子，即燃烧1000m</w:t>
            </w:r>
            <w:r>
              <w:rPr>
                <w:rFonts w:hint="default" w:ascii="Times New Roman" w:hAnsi="Times New Roman" w:eastAsia="宋体" w:cs="Times New Roman"/>
                <w:b w:val="0"/>
                <w:bCs w:val="0"/>
                <w:color w:val="auto"/>
                <w:spacing w:val="0"/>
                <w:w w:val="100"/>
                <w:position w:val="0"/>
                <w:sz w:val="24"/>
                <w:szCs w:val="24"/>
                <w:vertAlign w:val="superscript"/>
                <w:lang w:eastAsia="zh-CN"/>
              </w:rPr>
              <w:t>3</w:t>
            </w:r>
            <w:r>
              <w:rPr>
                <w:rFonts w:hint="default" w:ascii="Times New Roman" w:hAnsi="Times New Roman" w:eastAsia="宋体" w:cs="Times New Roman"/>
                <w:b w:val="0"/>
                <w:bCs w:val="0"/>
                <w:color w:val="auto"/>
                <w:spacing w:val="0"/>
                <w:w w:val="100"/>
                <w:position w:val="0"/>
                <w:sz w:val="24"/>
                <w:szCs w:val="24"/>
                <w:lang w:eastAsia="zh-CN"/>
              </w:rPr>
              <w:t>天然气烟尘排放量为0.1kg。</w:t>
            </w:r>
          </w:p>
          <w:p w14:paraId="4F3CD2B6">
            <w:pPr>
              <w:keepNext w:val="0"/>
              <w:keepLines w:val="0"/>
              <w:pageBreakBefore w:val="0"/>
              <w:widowControl w:val="0"/>
              <w:tabs>
                <w:tab w:val="left" w:pos="1053"/>
              </w:tabs>
              <w:kinsoku/>
              <w:wordWrap/>
              <w:overflowPunct/>
              <w:topLinePunct w:val="0"/>
              <w:autoSpaceDE w:val="0"/>
              <w:autoSpaceDN w:val="0"/>
              <w:bidi w:val="0"/>
              <w:adjustRightInd w:val="0"/>
              <w:snapToGrid w:val="0"/>
              <w:spacing w:line="480" w:lineRule="exact"/>
              <w:ind w:left="0" w:leftChars="0" w:right="0" w:rightChars="0" w:firstLine="482" w:firstLineChars="200"/>
              <w:jc w:val="center"/>
              <w:textAlignment w:val="auto"/>
              <w:rPr>
                <w:rFonts w:hint="default" w:ascii="Times New Roman" w:hAnsi="Times New Roman" w:eastAsia="宋体" w:cs="Times New Roman"/>
                <w:b/>
                <w:color w:val="auto"/>
                <w:spacing w:val="0"/>
                <w:w w:val="100"/>
                <w:kern w:val="0"/>
                <w:position w:val="0"/>
                <w:sz w:val="24"/>
                <w:lang w:val="zh-CN"/>
              </w:rPr>
            </w:pPr>
            <w:r>
              <w:rPr>
                <w:rFonts w:hint="default" w:ascii="Times New Roman" w:hAnsi="Times New Roman" w:eastAsia="宋体" w:cs="Times New Roman"/>
                <w:b/>
                <w:color w:val="auto"/>
                <w:spacing w:val="0"/>
                <w:w w:val="100"/>
                <w:kern w:val="0"/>
                <w:position w:val="0"/>
                <w:sz w:val="24"/>
                <w:lang w:val="zh-CN"/>
              </w:rPr>
              <w:t>表</w:t>
            </w:r>
            <w:r>
              <w:rPr>
                <w:rFonts w:hint="default" w:ascii="Times New Roman" w:hAnsi="Times New Roman" w:eastAsia="宋体" w:cs="Times New Roman"/>
                <w:b/>
                <w:color w:val="auto"/>
                <w:spacing w:val="0"/>
                <w:w w:val="100"/>
                <w:kern w:val="0"/>
                <w:position w:val="0"/>
                <w:sz w:val="24"/>
                <w:lang w:val="en-US" w:eastAsia="zh-CN"/>
              </w:rPr>
              <w:t>27</w:t>
            </w:r>
            <w:r>
              <w:rPr>
                <w:rFonts w:hint="default" w:ascii="Times New Roman" w:hAnsi="Times New Roman" w:eastAsia="宋体" w:cs="Times New Roman"/>
                <w:b/>
                <w:color w:val="auto"/>
                <w:spacing w:val="0"/>
                <w:w w:val="100"/>
                <w:kern w:val="0"/>
                <w:position w:val="0"/>
                <w:sz w:val="24"/>
                <w:lang w:val="zh-CN"/>
              </w:rPr>
              <w:t xml:space="preserve">   项目天然气锅炉废气污染物产生及排放情况一览表</w:t>
            </w:r>
          </w:p>
          <w:tbl>
            <w:tblPr>
              <w:tblStyle w:val="33"/>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621"/>
              <w:gridCol w:w="1043"/>
              <w:gridCol w:w="1771"/>
              <w:gridCol w:w="1014"/>
              <w:gridCol w:w="1315"/>
              <w:gridCol w:w="1257"/>
              <w:gridCol w:w="1232"/>
            </w:tblGrid>
            <w:tr w14:paraId="02E844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21" w:type="dxa"/>
                  <w:tcBorders>
                    <w:tl2br w:val="nil"/>
                    <w:tr2bl w:val="nil"/>
                  </w:tcBorders>
                  <w:noWrap w:val="0"/>
                  <w:vAlign w:val="center"/>
                </w:tcPr>
                <w:p w14:paraId="785233CA">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b/>
                      <w:bCs/>
                      <w:color w:val="auto"/>
                      <w:spacing w:val="0"/>
                      <w:w w:val="100"/>
                      <w:position w:val="0"/>
                      <w:sz w:val="21"/>
                      <w:szCs w:val="21"/>
                      <w:lang w:eastAsia="zh-CN"/>
                    </w:rPr>
                  </w:pPr>
                  <w:r>
                    <w:rPr>
                      <w:rFonts w:hint="default" w:ascii="Times New Roman" w:hAnsi="Times New Roman" w:eastAsia="宋体" w:cs="Times New Roman"/>
                      <w:b/>
                      <w:bCs/>
                      <w:color w:val="auto"/>
                      <w:spacing w:val="0"/>
                      <w:w w:val="100"/>
                      <w:position w:val="0"/>
                      <w:sz w:val="21"/>
                      <w:szCs w:val="21"/>
                      <w:lang w:val="en-US" w:eastAsia="zh-CN"/>
                    </w:rPr>
                    <w:t>污染源</w:t>
                  </w:r>
                </w:p>
              </w:tc>
              <w:tc>
                <w:tcPr>
                  <w:tcW w:w="1043" w:type="dxa"/>
                  <w:tcBorders>
                    <w:tl2br w:val="nil"/>
                    <w:tr2bl w:val="nil"/>
                  </w:tcBorders>
                  <w:noWrap w:val="0"/>
                  <w:vAlign w:val="center"/>
                </w:tcPr>
                <w:p w14:paraId="475D7328">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污染物指标</w:t>
                  </w:r>
                </w:p>
              </w:tc>
              <w:tc>
                <w:tcPr>
                  <w:tcW w:w="1771" w:type="dxa"/>
                  <w:tcBorders>
                    <w:tl2br w:val="nil"/>
                    <w:tr2bl w:val="nil"/>
                  </w:tcBorders>
                  <w:noWrap w:val="0"/>
                  <w:vAlign w:val="center"/>
                </w:tcPr>
                <w:p w14:paraId="34170552">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单位</w:t>
                  </w:r>
                </w:p>
              </w:tc>
              <w:tc>
                <w:tcPr>
                  <w:tcW w:w="1014" w:type="dxa"/>
                  <w:tcBorders>
                    <w:tl2br w:val="nil"/>
                    <w:tr2bl w:val="nil"/>
                  </w:tcBorders>
                  <w:noWrap w:val="0"/>
                  <w:vAlign w:val="center"/>
                </w:tcPr>
                <w:p w14:paraId="75B32EDC">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产污系数</w:t>
                  </w:r>
                </w:p>
              </w:tc>
              <w:tc>
                <w:tcPr>
                  <w:tcW w:w="1315" w:type="dxa"/>
                  <w:tcBorders>
                    <w:tl2br w:val="nil"/>
                    <w:tr2bl w:val="nil"/>
                  </w:tcBorders>
                  <w:noWrap w:val="0"/>
                  <w:vAlign w:val="center"/>
                </w:tcPr>
                <w:p w14:paraId="789268D3">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产</w:t>
                  </w:r>
                  <w:r>
                    <w:rPr>
                      <w:rFonts w:hint="default" w:ascii="Times New Roman" w:hAnsi="Times New Roman" w:eastAsia="宋体" w:cs="Times New Roman"/>
                      <w:b/>
                      <w:bCs/>
                      <w:color w:val="auto"/>
                      <w:spacing w:val="0"/>
                      <w:w w:val="100"/>
                      <w:position w:val="0"/>
                      <w:sz w:val="21"/>
                      <w:szCs w:val="21"/>
                      <w:lang w:eastAsia="zh-CN"/>
                    </w:rPr>
                    <w:t>排</w:t>
                  </w:r>
                  <w:r>
                    <w:rPr>
                      <w:rFonts w:hint="default" w:ascii="Times New Roman" w:hAnsi="Times New Roman" w:eastAsia="宋体" w:cs="Times New Roman"/>
                      <w:b/>
                      <w:bCs/>
                      <w:color w:val="auto"/>
                      <w:spacing w:val="0"/>
                      <w:w w:val="100"/>
                      <w:position w:val="0"/>
                      <w:sz w:val="21"/>
                      <w:szCs w:val="21"/>
                    </w:rPr>
                    <w:t>放量</w:t>
                  </w:r>
                </w:p>
                <w:p w14:paraId="35616FD7">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b/>
                      <w:bCs/>
                      <w:color w:val="auto"/>
                      <w:spacing w:val="0"/>
                      <w:w w:val="100"/>
                      <w:position w:val="0"/>
                      <w:sz w:val="21"/>
                      <w:szCs w:val="21"/>
                      <w:lang w:eastAsia="zh-CN"/>
                    </w:rPr>
                  </w:pPr>
                  <w:r>
                    <w:rPr>
                      <w:rFonts w:hint="default" w:ascii="Times New Roman" w:hAnsi="Times New Roman" w:eastAsia="宋体" w:cs="Times New Roman"/>
                      <w:b/>
                      <w:bCs/>
                      <w:color w:val="auto"/>
                      <w:spacing w:val="0"/>
                      <w:w w:val="100"/>
                      <w:position w:val="0"/>
                      <w:sz w:val="21"/>
                      <w:szCs w:val="21"/>
                      <w:lang w:eastAsia="zh-CN"/>
                    </w:rPr>
                    <w:t>（</w:t>
                  </w:r>
                  <w:r>
                    <w:rPr>
                      <w:rFonts w:hint="default" w:ascii="Times New Roman" w:hAnsi="Times New Roman" w:eastAsia="宋体" w:cs="Times New Roman"/>
                      <w:b/>
                      <w:bCs/>
                      <w:color w:val="auto"/>
                      <w:spacing w:val="0"/>
                      <w:w w:val="100"/>
                      <w:position w:val="0"/>
                      <w:sz w:val="21"/>
                      <w:szCs w:val="21"/>
                      <w:lang w:val="en-US" w:eastAsia="zh-CN"/>
                    </w:rPr>
                    <w:t>t/a）</w:t>
                  </w:r>
                </w:p>
              </w:tc>
              <w:tc>
                <w:tcPr>
                  <w:tcW w:w="1257" w:type="dxa"/>
                  <w:tcBorders>
                    <w:tl2br w:val="nil"/>
                    <w:tr2bl w:val="nil"/>
                  </w:tcBorders>
                  <w:noWrap w:val="0"/>
                  <w:vAlign w:val="center"/>
                </w:tcPr>
                <w:p w14:paraId="4D72EDD0">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b/>
                      <w:bCs/>
                      <w:color w:val="auto"/>
                      <w:spacing w:val="0"/>
                      <w:w w:val="100"/>
                      <w:position w:val="0"/>
                      <w:sz w:val="21"/>
                      <w:szCs w:val="21"/>
                      <w:lang w:eastAsia="zh-CN"/>
                    </w:rPr>
                  </w:pPr>
                  <w:r>
                    <w:rPr>
                      <w:rFonts w:hint="default" w:ascii="Times New Roman" w:hAnsi="Times New Roman" w:eastAsia="宋体" w:cs="Times New Roman"/>
                      <w:b/>
                      <w:bCs/>
                      <w:color w:val="auto"/>
                      <w:spacing w:val="0"/>
                      <w:w w:val="100"/>
                      <w:position w:val="0"/>
                      <w:sz w:val="21"/>
                      <w:szCs w:val="21"/>
                      <w:lang w:eastAsia="zh-CN"/>
                    </w:rPr>
                    <w:t>产排速率</w:t>
                  </w:r>
                </w:p>
                <w:p w14:paraId="26EF6F2A">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b/>
                      <w:bCs/>
                      <w:color w:val="auto"/>
                      <w:spacing w:val="0"/>
                      <w:w w:val="100"/>
                      <w:position w:val="0"/>
                      <w:sz w:val="21"/>
                      <w:szCs w:val="21"/>
                      <w:lang w:val="en-US" w:eastAsia="zh-CN"/>
                    </w:rPr>
                  </w:pPr>
                  <w:r>
                    <w:rPr>
                      <w:rFonts w:hint="default" w:ascii="Times New Roman" w:hAnsi="Times New Roman" w:eastAsia="宋体" w:cs="Times New Roman"/>
                      <w:b/>
                      <w:bCs/>
                      <w:color w:val="auto"/>
                      <w:spacing w:val="0"/>
                      <w:w w:val="100"/>
                      <w:position w:val="0"/>
                      <w:sz w:val="21"/>
                      <w:szCs w:val="21"/>
                      <w:lang w:eastAsia="zh-CN"/>
                    </w:rPr>
                    <w:t>（</w:t>
                  </w:r>
                  <w:r>
                    <w:rPr>
                      <w:rFonts w:hint="default" w:ascii="Times New Roman" w:hAnsi="Times New Roman" w:eastAsia="宋体" w:cs="Times New Roman"/>
                      <w:b/>
                      <w:bCs/>
                      <w:color w:val="auto"/>
                      <w:spacing w:val="0"/>
                      <w:w w:val="100"/>
                      <w:position w:val="0"/>
                      <w:sz w:val="21"/>
                      <w:szCs w:val="21"/>
                      <w:lang w:val="en-US" w:eastAsia="zh-CN"/>
                    </w:rPr>
                    <w:t>kg/h）</w:t>
                  </w:r>
                </w:p>
              </w:tc>
              <w:tc>
                <w:tcPr>
                  <w:tcW w:w="1232" w:type="dxa"/>
                  <w:tcBorders>
                    <w:tl2br w:val="nil"/>
                    <w:tr2bl w:val="nil"/>
                  </w:tcBorders>
                  <w:noWrap w:val="0"/>
                  <w:vAlign w:val="center"/>
                </w:tcPr>
                <w:p w14:paraId="094BD403">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b/>
                      <w:bCs/>
                      <w:color w:val="auto"/>
                      <w:spacing w:val="0"/>
                      <w:w w:val="100"/>
                      <w:position w:val="0"/>
                      <w:sz w:val="21"/>
                      <w:szCs w:val="21"/>
                      <w:lang w:eastAsia="zh-CN"/>
                    </w:rPr>
                  </w:pPr>
                  <w:r>
                    <w:rPr>
                      <w:rFonts w:hint="default" w:ascii="Times New Roman" w:hAnsi="Times New Roman" w:eastAsia="宋体" w:cs="Times New Roman"/>
                      <w:b/>
                      <w:bCs/>
                      <w:color w:val="auto"/>
                      <w:spacing w:val="0"/>
                      <w:w w:val="100"/>
                      <w:position w:val="0"/>
                      <w:sz w:val="21"/>
                      <w:szCs w:val="21"/>
                      <w:lang w:eastAsia="zh-CN"/>
                    </w:rPr>
                    <w:t>产排浓度</w:t>
                  </w:r>
                  <w:r>
                    <w:rPr>
                      <w:rFonts w:hint="default" w:ascii="Times New Roman" w:hAnsi="Times New Roman" w:eastAsia="宋体" w:cs="Times New Roman"/>
                      <w:color w:val="auto"/>
                      <w:spacing w:val="0"/>
                      <w:w w:val="100"/>
                      <w:kern w:val="0"/>
                      <w:position w:val="0"/>
                      <w:sz w:val="21"/>
                      <w:szCs w:val="21"/>
                    </w:rPr>
                    <w:t>（mg/m</w:t>
                  </w:r>
                  <w:r>
                    <w:rPr>
                      <w:rFonts w:hint="default" w:ascii="Times New Roman" w:hAnsi="Times New Roman" w:eastAsia="宋体" w:cs="Times New Roman"/>
                      <w:color w:val="auto"/>
                      <w:spacing w:val="0"/>
                      <w:w w:val="100"/>
                      <w:kern w:val="0"/>
                      <w:position w:val="0"/>
                      <w:sz w:val="21"/>
                      <w:szCs w:val="21"/>
                      <w:vertAlign w:val="superscript"/>
                    </w:rPr>
                    <w:t>3</w:t>
                  </w:r>
                  <w:r>
                    <w:rPr>
                      <w:rFonts w:hint="default" w:ascii="Times New Roman" w:hAnsi="Times New Roman" w:eastAsia="宋体" w:cs="Times New Roman"/>
                      <w:color w:val="auto"/>
                      <w:spacing w:val="0"/>
                      <w:w w:val="100"/>
                      <w:kern w:val="0"/>
                      <w:position w:val="0"/>
                      <w:sz w:val="21"/>
                      <w:szCs w:val="21"/>
                    </w:rPr>
                    <w:t>）</w:t>
                  </w:r>
                </w:p>
              </w:tc>
            </w:tr>
            <w:tr w14:paraId="350970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21" w:type="dxa"/>
                  <w:tcBorders>
                    <w:tl2br w:val="nil"/>
                    <w:tr2bl w:val="nil"/>
                  </w:tcBorders>
                  <w:noWrap w:val="0"/>
                  <w:vAlign w:val="center"/>
                </w:tcPr>
                <w:p w14:paraId="6FE565BA">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lang w:val="en-US" w:eastAsia="zh-CN"/>
                    </w:rPr>
                    <w:t>1</w:t>
                  </w:r>
                </w:p>
              </w:tc>
              <w:tc>
                <w:tcPr>
                  <w:tcW w:w="1043" w:type="dxa"/>
                  <w:tcBorders>
                    <w:tl2br w:val="nil"/>
                    <w:tr2bl w:val="nil"/>
                  </w:tcBorders>
                  <w:noWrap w:val="0"/>
                  <w:vAlign w:val="center"/>
                </w:tcPr>
                <w:p w14:paraId="2DB9FF05">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b/>
                      <w:bCs/>
                      <w:color w:val="auto"/>
                      <w:spacing w:val="0"/>
                      <w:w w:val="100"/>
                      <w:position w:val="0"/>
                      <w:sz w:val="21"/>
                      <w:szCs w:val="21"/>
                      <w:lang w:eastAsia="zh-CN"/>
                    </w:rPr>
                  </w:pPr>
                  <w:r>
                    <w:rPr>
                      <w:rFonts w:hint="default" w:ascii="Times New Roman" w:hAnsi="Times New Roman" w:eastAsia="宋体" w:cs="Times New Roman"/>
                      <w:b w:val="0"/>
                      <w:bCs w:val="0"/>
                      <w:color w:val="auto"/>
                      <w:spacing w:val="0"/>
                      <w:w w:val="100"/>
                      <w:position w:val="0"/>
                      <w:sz w:val="21"/>
                      <w:szCs w:val="21"/>
                      <w:lang w:eastAsia="zh-CN"/>
                    </w:rPr>
                    <w:t>废气量</w:t>
                  </w:r>
                </w:p>
              </w:tc>
              <w:tc>
                <w:tcPr>
                  <w:tcW w:w="1771" w:type="dxa"/>
                  <w:tcBorders>
                    <w:tl2br w:val="nil"/>
                    <w:tr2bl w:val="nil"/>
                  </w:tcBorders>
                  <w:noWrap w:val="0"/>
                  <w:vAlign w:val="center"/>
                </w:tcPr>
                <w:p w14:paraId="6688B8C9">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标立方米/万立方米-原料</w:t>
                  </w:r>
                </w:p>
              </w:tc>
              <w:tc>
                <w:tcPr>
                  <w:tcW w:w="1014" w:type="dxa"/>
                  <w:tcBorders>
                    <w:tl2br w:val="nil"/>
                    <w:tr2bl w:val="nil"/>
                  </w:tcBorders>
                  <w:noWrap w:val="0"/>
                  <w:vAlign w:val="center"/>
                </w:tcPr>
                <w:p w14:paraId="78D6F64A">
                  <w:pPr>
                    <w:keepNext w:val="0"/>
                    <w:keepLines w:val="0"/>
                    <w:pageBreakBefore w:val="0"/>
                    <w:widowControl/>
                    <w:suppressLineNumbers w:val="0"/>
                    <w:kinsoku/>
                    <w:wordWrap/>
                    <w:overflowPunct/>
                    <w:topLinePunct w:val="0"/>
                    <w:autoSpaceDE/>
                    <w:autoSpaceDN/>
                    <w:bidi w:val="0"/>
                    <w:adjustRightInd/>
                    <w:spacing w:line="240" w:lineRule="atLeast"/>
                    <w:ind w:left="0" w:leftChars="0" w:right="0"/>
                    <w:jc w:val="center"/>
                    <w:textAlignment w:val="center"/>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i w:val="0"/>
                      <w:iCs w:val="0"/>
                      <w:color w:val="auto"/>
                      <w:spacing w:val="0"/>
                      <w:w w:val="100"/>
                      <w:kern w:val="0"/>
                      <w:position w:val="0"/>
                      <w:sz w:val="21"/>
                      <w:szCs w:val="21"/>
                      <w:u w:val="none"/>
                      <w:lang w:val="en-US" w:eastAsia="zh-CN" w:bidi="ar"/>
                    </w:rPr>
                    <w:t>107753</w:t>
                  </w:r>
                </w:p>
              </w:tc>
              <w:tc>
                <w:tcPr>
                  <w:tcW w:w="3804" w:type="dxa"/>
                  <w:gridSpan w:val="3"/>
                  <w:tcBorders>
                    <w:tl2br w:val="nil"/>
                    <w:tr2bl w:val="nil"/>
                  </w:tcBorders>
                  <w:noWrap w:val="0"/>
                  <w:vAlign w:val="center"/>
                </w:tcPr>
                <w:p w14:paraId="1B34A291">
                  <w:pPr>
                    <w:keepNext w:val="0"/>
                    <w:keepLines w:val="0"/>
                    <w:pageBreakBefore w:val="0"/>
                    <w:widowControl/>
                    <w:suppressLineNumbers w:val="0"/>
                    <w:kinsoku/>
                    <w:wordWrap/>
                    <w:overflowPunct/>
                    <w:topLinePunct w:val="0"/>
                    <w:autoSpaceDE/>
                    <w:autoSpaceDN/>
                    <w:bidi w:val="0"/>
                    <w:adjustRightInd/>
                    <w:spacing w:line="240" w:lineRule="atLeast"/>
                    <w:ind w:left="0" w:leftChars="0" w:right="0"/>
                    <w:jc w:val="center"/>
                    <w:textAlignment w:val="center"/>
                    <w:rPr>
                      <w:rFonts w:hint="default" w:ascii="Times New Roman" w:hAnsi="Times New Roman" w:eastAsia="宋体" w:cs="Times New Roman"/>
                      <w:b/>
                      <w:bCs/>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rPr>
                    <w:t>6335876.4Nm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vertAlign w:val="baseline"/>
                      <w:lang w:val="en-US" w:eastAsia="zh-CN"/>
                    </w:rPr>
                    <w:t>/a（1508.542</w:t>
                  </w:r>
                  <w:r>
                    <w:rPr>
                      <w:rFonts w:hint="default" w:ascii="Times New Roman" w:hAnsi="Times New Roman" w:eastAsia="宋体" w:cs="Times New Roman"/>
                      <w:color w:val="auto"/>
                      <w:spacing w:val="0"/>
                      <w:w w:val="100"/>
                      <w:position w:val="0"/>
                      <w:sz w:val="21"/>
                      <w:szCs w:val="21"/>
                    </w:rPr>
                    <w:t>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vertAlign w:val="baseline"/>
                      <w:lang w:val="en-US" w:eastAsia="zh-CN"/>
                    </w:rPr>
                    <w:t>/h））</w:t>
                  </w:r>
                </w:p>
              </w:tc>
            </w:tr>
            <w:tr w14:paraId="4A6AFE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21" w:type="dxa"/>
                  <w:tcBorders>
                    <w:tl2br w:val="nil"/>
                    <w:tr2bl w:val="nil"/>
                  </w:tcBorders>
                  <w:noWrap w:val="0"/>
                  <w:vAlign w:val="center"/>
                </w:tcPr>
                <w:p w14:paraId="0F2E1B4B">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w w:val="100"/>
                      <w:kern w:val="2"/>
                      <w:position w:val="0"/>
                      <w:sz w:val="21"/>
                      <w:szCs w:val="21"/>
                      <w:lang w:val="en-US" w:eastAsia="zh-CN" w:bidi="ar-SA"/>
                    </w:rPr>
                    <w:t>2</w:t>
                  </w:r>
                </w:p>
              </w:tc>
              <w:tc>
                <w:tcPr>
                  <w:tcW w:w="1043" w:type="dxa"/>
                  <w:tcBorders>
                    <w:tl2br w:val="nil"/>
                    <w:tr2bl w:val="nil"/>
                  </w:tcBorders>
                  <w:noWrap w:val="0"/>
                  <w:vAlign w:val="center"/>
                </w:tcPr>
                <w:p w14:paraId="18D387CE">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颗粒物</w:t>
                  </w:r>
                </w:p>
              </w:tc>
              <w:tc>
                <w:tcPr>
                  <w:tcW w:w="1771" w:type="dxa"/>
                  <w:tcBorders>
                    <w:tl2br w:val="nil"/>
                    <w:tr2bl w:val="nil"/>
                  </w:tcBorders>
                  <w:noWrap w:val="0"/>
                  <w:vAlign w:val="center"/>
                </w:tcPr>
                <w:p w14:paraId="3EF496D9">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kg/万Nm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rPr>
                    <w:t>-原料</w:t>
                  </w:r>
                </w:p>
              </w:tc>
              <w:tc>
                <w:tcPr>
                  <w:tcW w:w="1014" w:type="dxa"/>
                  <w:tcBorders>
                    <w:tl2br w:val="nil"/>
                    <w:tr2bl w:val="nil"/>
                  </w:tcBorders>
                  <w:noWrap w:val="0"/>
                  <w:vAlign w:val="center"/>
                </w:tcPr>
                <w:p w14:paraId="4202CBEB">
                  <w:pPr>
                    <w:keepNext w:val="0"/>
                    <w:keepLines w:val="0"/>
                    <w:pageBreakBefore w:val="0"/>
                    <w:widowControl/>
                    <w:suppressLineNumbers w:val="0"/>
                    <w:kinsoku/>
                    <w:wordWrap/>
                    <w:overflowPunct/>
                    <w:topLinePunct w:val="0"/>
                    <w:autoSpaceDE/>
                    <w:autoSpaceDN/>
                    <w:bidi w:val="0"/>
                    <w:adjustRightInd/>
                    <w:spacing w:line="240" w:lineRule="atLeast"/>
                    <w:ind w:left="0" w:leftChars="0" w:right="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u w:val="none"/>
                      <w:lang w:val="en-US" w:eastAsia="zh-CN" w:bidi="ar"/>
                    </w:rPr>
                    <w:t>1</w:t>
                  </w:r>
                </w:p>
              </w:tc>
              <w:tc>
                <w:tcPr>
                  <w:tcW w:w="1315" w:type="dxa"/>
                  <w:tcBorders>
                    <w:tl2br w:val="nil"/>
                    <w:tr2bl w:val="nil"/>
                  </w:tcBorders>
                  <w:noWrap w:val="0"/>
                  <w:vAlign w:val="center"/>
                </w:tcPr>
                <w:p w14:paraId="3F9ECF0A">
                  <w:pPr>
                    <w:keepNext w:val="0"/>
                    <w:keepLines w:val="0"/>
                    <w:widowControl/>
                    <w:suppressLineNumbers w:val="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0.059</w:t>
                  </w:r>
                </w:p>
              </w:tc>
              <w:tc>
                <w:tcPr>
                  <w:tcW w:w="1257" w:type="dxa"/>
                  <w:tcBorders>
                    <w:tl2br w:val="nil"/>
                    <w:tr2bl w:val="nil"/>
                  </w:tcBorders>
                  <w:noWrap w:val="0"/>
                  <w:vAlign w:val="center"/>
                </w:tcPr>
                <w:p w14:paraId="2C5C8F39">
                  <w:pPr>
                    <w:keepNext w:val="0"/>
                    <w:keepLines w:val="0"/>
                    <w:widowControl/>
                    <w:suppressLineNumbers w:val="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0.014</w:t>
                  </w:r>
                </w:p>
              </w:tc>
              <w:tc>
                <w:tcPr>
                  <w:tcW w:w="1232" w:type="dxa"/>
                  <w:tcBorders>
                    <w:tl2br w:val="nil"/>
                    <w:tr2bl w:val="nil"/>
                  </w:tcBorders>
                  <w:noWrap w:val="0"/>
                  <w:vAlign w:val="center"/>
                </w:tcPr>
                <w:p w14:paraId="2BC76594">
                  <w:pPr>
                    <w:keepNext w:val="0"/>
                    <w:keepLines w:val="0"/>
                    <w:widowControl/>
                    <w:suppressLineNumbers w:val="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9.28</w:t>
                  </w:r>
                </w:p>
              </w:tc>
            </w:tr>
            <w:tr w14:paraId="65116A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21" w:type="dxa"/>
                  <w:tcBorders>
                    <w:tl2br w:val="nil"/>
                    <w:tr2bl w:val="nil"/>
                  </w:tcBorders>
                  <w:noWrap w:val="0"/>
                  <w:vAlign w:val="center"/>
                </w:tcPr>
                <w:p w14:paraId="5310C518">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w w:val="100"/>
                      <w:kern w:val="2"/>
                      <w:position w:val="0"/>
                      <w:sz w:val="21"/>
                      <w:szCs w:val="21"/>
                      <w:lang w:val="en-US" w:eastAsia="zh-CN" w:bidi="ar-SA"/>
                    </w:rPr>
                    <w:t>3</w:t>
                  </w:r>
                </w:p>
              </w:tc>
              <w:tc>
                <w:tcPr>
                  <w:tcW w:w="1043" w:type="dxa"/>
                  <w:tcBorders>
                    <w:tl2br w:val="nil"/>
                    <w:tr2bl w:val="nil"/>
                  </w:tcBorders>
                  <w:noWrap w:val="0"/>
                  <w:vAlign w:val="center"/>
                </w:tcPr>
                <w:p w14:paraId="3F588CC6">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SO</w:t>
                  </w:r>
                  <w:r>
                    <w:rPr>
                      <w:rFonts w:hint="default" w:ascii="Times New Roman" w:hAnsi="Times New Roman" w:eastAsia="宋体" w:cs="Times New Roman"/>
                      <w:color w:val="auto"/>
                      <w:spacing w:val="0"/>
                      <w:w w:val="100"/>
                      <w:position w:val="0"/>
                      <w:sz w:val="21"/>
                      <w:szCs w:val="21"/>
                      <w:vertAlign w:val="subscript"/>
                    </w:rPr>
                    <w:t>2</w:t>
                  </w:r>
                </w:p>
              </w:tc>
              <w:tc>
                <w:tcPr>
                  <w:tcW w:w="1771" w:type="dxa"/>
                  <w:tcBorders>
                    <w:tl2br w:val="nil"/>
                    <w:tr2bl w:val="nil"/>
                  </w:tcBorders>
                  <w:noWrap w:val="0"/>
                  <w:vAlign w:val="center"/>
                </w:tcPr>
                <w:p w14:paraId="32FCCDE7">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kg/万m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rPr>
                    <w:t>-原料</w:t>
                  </w:r>
                </w:p>
              </w:tc>
              <w:tc>
                <w:tcPr>
                  <w:tcW w:w="1014" w:type="dxa"/>
                  <w:tcBorders>
                    <w:tl2br w:val="nil"/>
                    <w:tr2bl w:val="nil"/>
                  </w:tcBorders>
                  <w:noWrap w:val="0"/>
                  <w:vAlign w:val="center"/>
                </w:tcPr>
                <w:p w14:paraId="2AECA7D6">
                  <w:pPr>
                    <w:keepNext w:val="0"/>
                    <w:keepLines w:val="0"/>
                    <w:pageBreakBefore w:val="0"/>
                    <w:widowControl/>
                    <w:suppressLineNumbers w:val="0"/>
                    <w:kinsoku/>
                    <w:wordWrap/>
                    <w:overflowPunct/>
                    <w:topLinePunct w:val="0"/>
                    <w:autoSpaceDE/>
                    <w:autoSpaceDN/>
                    <w:bidi w:val="0"/>
                    <w:adjustRightInd/>
                    <w:spacing w:line="240" w:lineRule="atLeast"/>
                    <w:ind w:left="0" w:leftChars="0" w:right="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u w:val="none"/>
                      <w:lang w:val="en-US" w:eastAsia="zh-CN" w:bidi="ar"/>
                    </w:rPr>
                    <w:t>2</w:t>
                  </w:r>
                </w:p>
              </w:tc>
              <w:tc>
                <w:tcPr>
                  <w:tcW w:w="1315" w:type="dxa"/>
                  <w:tcBorders>
                    <w:tl2br w:val="nil"/>
                    <w:tr2bl w:val="nil"/>
                  </w:tcBorders>
                  <w:noWrap w:val="0"/>
                  <w:vAlign w:val="center"/>
                </w:tcPr>
                <w:p w14:paraId="5F5252B7">
                  <w:pPr>
                    <w:keepNext w:val="0"/>
                    <w:keepLines w:val="0"/>
                    <w:widowControl/>
                    <w:suppressLineNumbers w:val="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0.118</w:t>
                  </w:r>
                </w:p>
              </w:tc>
              <w:tc>
                <w:tcPr>
                  <w:tcW w:w="1257" w:type="dxa"/>
                  <w:tcBorders>
                    <w:tl2br w:val="nil"/>
                    <w:tr2bl w:val="nil"/>
                  </w:tcBorders>
                  <w:noWrap w:val="0"/>
                  <w:vAlign w:val="center"/>
                </w:tcPr>
                <w:p w14:paraId="4B4A5FE6">
                  <w:pPr>
                    <w:keepNext w:val="0"/>
                    <w:keepLines w:val="0"/>
                    <w:widowControl/>
                    <w:suppressLineNumbers w:val="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0.028</w:t>
                  </w:r>
                </w:p>
              </w:tc>
              <w:tc>
                <w:tcPr>
                  <w:tcW w:w="1232" w:type="dxa"/>
                  <w:tcBorders>
                    <w:tl2br w:val="nil"/>
                    <w:tr2bl w:val="nil"/>
                  </w:tcBorders>
                  <w:noWrap w:val="0"/>
                  <w:vAlign w:val="center"/>
                </w:tcPr>
                <w:p w14:paraId="6BD56B4F">
                  <w:pPr>
                    <w:keepNext w:val="0"/>
                    <w:keepLines w:val="0"/>
                    <w:widowControl/>
                    <w:suppressLineNumbers w:val="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18.56</w:t>
                  </w:r>
                </w:p>
              </w:tc>
            </w:tr>
            <w:tr w14:paraId="3B40A7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21" w:type="dxa"/>
                  <w:tcBorders>
                    <w:tl2br w:val="nil"/>
                    <w:tr2bl w:val="nil"/>
                  </w:tcBorders>
                  <w:noWrap w:val="0"/>
                  <w:vAlign w:val="center"/>
                </w:tcPr>
                <w:p w14:paraId="75228E06">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lang w:val="en-US" w:eastAsia="zh-CN"/>
                    </w:rPr>
                    <w:t>4</w:t>
                  </w:r>
                </w:p>
              </w:tc>
              <w:tc>
                <w:tcPr>
                  <w:tcW w:w="1043" w:type="dxa"/>
                  <w:tcBorders>
                    <w:tl2br w:val="nil"/>
                    <w:tr2bl w:val="nil"/>
                  </w:tcBorders>
                  <w:noWrap w:val="0"/>
                  <w:vAlign w:val="center"/>
                </w:tcPr>
                <w:p w14:paraId="24043657">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NO</w:t>
                  </w:r>
                  <w:r>
                    <w:rPr>
                      <w:rFonts w:hint="default" w:ascii="Times New Roman" w:hAnsi="Times New Roman" w:eastAsia="宋体" w:cs="Times New Roman"/>
                      <w:color w:val="auto"/>
                      <w:spacing w:val="0"/>
                      <w:w w:val="100"/>
                      <w:position w:val="0"/>
                      <w:sz w:val="21"/>
                      <w:szCs w:val="21"/>
                      <w:vertAlign w:val="subscript"/>
                    </w:rPr>
                    <w:t>X</w:t>
                  </w:r>
                </w:p>
              </w:tc>
              <w:tc>
                <w:tcPr>
                  <w:tcW w:w="1771" w:type="dxa"/>
                  <w:tcBorders>
                    <w:tl2br w:val="nil"/>
                    <w:tr2bl w:val="nil"/>
                  </w:tcBorders>
                  <w:noWrap w:val="0"/>
                  <w:vAlign w:val="center"/>
                </w:tcPr>
                <w:p w14:paraId="543CE7DD">
                  <w:pPr>
                    <w:keepNext w:val="0"/>
                    <w:keepLines w:val="0"/>
                    <w:pageBreakBefore w:val="0"/>
                    <w:kinsoku/>
                    <w:wordWrap/>
                    <w:overflowPunct/>
                    <w:topLinePunct w:val="0"/>
                    <w:autoSpaceDE/>
                    <w:autoSpaceDN/>
                    <w:bidi w:val="0"/>
                    <w:adjustRightInd/>
                    <w:snapToGrid w:val="0"/>
                    <w:spacing w:line="240" w:lineRule="atLeast"/>
                    <w:ind w:left="0" w:leftChars="0" w:right="0"/>
                    <w:jc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kg/万m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rPr>
                    <w:t>-原料3.03</w:t>
                  </w:r>
                  <w:r>
                    <w:rPr>
                      <w:rFonts w:hint="default" w:ascii="Times New Roman" w:hAnsi="Times New Roman" w:eastAsia="宋体" w:cs="Times New Roman"/>
                      <w:color w:val="auto"/>
                      <w:spacing w:val="0"/>
                      <w:w w:val="100"/>
                      <w:position w:val="0"/>
                      <w:sz w:val="21"/>
                      <w:szCs w:val="21"/>
                      <w:lang w:eastAsia="zh-CN"/>
                    </w:rPr>
                    <w:t>（</w:t>
                  </w:r>
                  <w:r>
                    <w:rPr>
                      <w:rFonts w:hint="default" w:ascii="Times New Roman" w:hAnsi="Times New Roman" w:eastAsia="宋体" w:cs="Times New Roman"/>
                      <w:color w:val="auto"/>
                      <w:spacing w:val="0"/>
                      <w:w w:val="100"/>
                      <w:position w:val="0"/>
                      <w:sz w:val="21"/>
                      <w:szCs w:val="21"/>
                    </w:rPr>
                    <w:t>低氮燃烧-</w:t>
                  </w:r>
                  <w:r>
                    <w:rPr>
                      <w:rFonts w:hint="default" w:ascii="Times New Roman" w:hAnsi="Times New Roman" w:eastAsia="宋体" w:cs="Times New Roman"/>
                      <w:color w:val="auto"/>
                      <w:spacing w:val="0"/>
                      <w:w w:val="100"/>
                      <w:position w:val="0"/>
                      <w:sz w:val="21"/>
                      <w:szCs w:val="21"/>
                      <w:lang w:eastAsia="zh-CN"/>
                    </w:rPr>
                    <w:t>国际</w:t>
                  </w:r>
                  <w:r>
                    <w:rPr>
                      <w:rFonts w:hint="default" w:ascii="Times New Roman" w:hAnsi="Times New Roman" w:eastAsia="宋体" w:cs="Times New Roman"/>
                      <w:color w:val="auto"/>
                      <w:spacing w:val="0"/>
                      <w:w w:val="100"/>
                      <w:position w:val="0"/>
                      <w:sz w:val="21"/>
                      <w:szCs w:val="21"/>
                    </w:rPr>
                    <w:t>领先</w:t>
                  </w:r>
                  <w:r>
                    <w:rPr>
                      <w:rFonts w:hint="default" w:ascii="Times New Roman" w:hAnsi="Times New Roman" w:eastAsia="宋体" w:cs="Times New Roman"/>
                      <w:color w:val="auto"/>
                      <w:spacing w:val="0"/>
                      <w:w w:val="100"/>
                      <w:position w:val="0"/>
                      <w:sz w:val="21"/>
                      <w:szCs w:val="21"/>
                      <w:lang w:eastAsia="zh-CN"/>
                    </w:rPr>
                    <w:t>）</w:t>
                  </w:r>
                </w:p>
              </w:tc>
              <w:tc>
                <w:tcPr>
                  <w:tcW w:w="1014" w:type="dxa"/>
                  <w:tcBorders>
                    <w:tl2br w:val="nil"/>
                    <w:tr2bl w:val="nil"/>
                  </w:tcBorders>
                  <w:noWrap w:val="0"/>
                  <w:vAlign w:val="center"/>
                </w:tcPr>
                <w:p w14:paraId="60FB52E0">
                  <w:pPr>
                    <w:keepNext w:val="0"/>
                    <w:keepLines w:val="0"/>
                    <w:pageBreakBefore w:val="0"/>
                    <w:widowControl/>
                    <w:suppressLineNumbers w:val="0"/>
                    <w:kinsoku/>
                    <w:wordWrap/>
                    <w:overflowPunct/>
                    <w:topLinePunct w:val="0"/>
                    <w:autoSpaceDE/>
                    <w:autoSpaceDN/>
                    <w:bidi w:val="0"/>
                    <w:adjustRightInd/>
                    <w:spacing w:line="240" w:lineRule="atLeast"/>
                    <w:ind w:left="0" w:leftChars="0" w:right="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u w:val="none"/>
                      <w:lang w:val="en-US" w:eastAsia="zh-CN" w:bidi="ar"/>
                    </w:rPr>
                    <w:t>3.03</w:t>
                  </w:r>
                </w:p>
              </w:tc>
              <w:tc>
                <w:tcPr>
                  <w:tcW w:w="1315" w:type="dxa"/>
                  <w:tcBorders>
                    <w:tl2br w:val="nil"/>
                    <w:tr2bl w:val="nil"/>
                  </w:tcBorders>
                  <w:noWrap w:val="0"/>
                  <w:vAlign w:val="center"/>
                </w:tcPr>
                <w:p w14:paraId="5BA25B02">
                  <w:pPr>
                    <w:keepNext w:val="0"/>
                    <w:keepLines w:val="0"/>
                    <w:widowControl/>
                    <w:suppressLineNumbers w:val="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0.178</w:t>
                  </w:r>
                </w:p>
              </w:tc>
              <w:tc>
                <w:tcPr>
                  <w:tcW w:w="1257" w:type="dxa"/>
                  <w:tcBorders>
                    <w:tl2br w:val="nil"/>
                    <w:tr2bl w:val="nil"/>
                  </w:tcBorders>
                  <w:noWrap w:val="0"/>
                  <w:vAlign w:val="center"/>
                </w:tcPr>
                <w:p w14:paraId="72A2A490">
                  <w:pPr>
                    <w:keepNext w:val="0"/>
                    <w:keepLines w:val="0"/>
                    <w:widowControl/>
                    <w:suppressLineNumbers w:val="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0.042</w:t>
                  </w:r>
                </w:p>
              </w:tc>
              <w:tc>
                <w:tcPr>
                  <w:tcW w:w="1232" w:type="dxa"/>
                  <w:tcBorders>
                    <w:tl2br w:val="nil"/>
                    <w:tr2bl w:val="nil"/>
                  </w:tcBorders>
                  <w:noWrap w:val="0"/>
                  <w:vAlign w:val="center"/>
                </w:tcPr>
                <w:p w14:paraId="5F903007">
                  <w:pPr>
                    <w:keepNext w:val="0"/>
                    <w:keepLines w:val="0"/>
                    <w:widowControl/>
                    <w:suppressLineNumbers w:val="0"/>
                    <w:jc w:val="center"/>
                    <w:textAlignment w:val="center"/>
                    <w:rPr>
                      <w:rFonts w:hint="default" w:ascii="Times New Roman" w:hAnsi="Times New Roman" w:eastAsia="宋体" w:cs="Times New Roman"/>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28.12</w:t>
                  </w:r>
                </w:p>
              </w:tc>
            </w:tr>
          </w:tbl>
          <w:p w14:paraId="16BFEEE4">
            <w:pPr>
              <w:keepNext w:val="0"/>
              <w:keepLines w:val="0"/>
              <w:pageBreakBefore w:val="0"/>
              <w:widowControl w:val="0"/>
              <w:kinsoku/>
              <w:wordWrap/>
              <w:overflowPunct/>
              <w:topLinePunct w:val="0"/>
              <w:autoSpaceDE/>
              <w:autoSpaceDN/>
              <w:bidi w:val="0"/>
              <w:adjustRightInd/>
              <w:snapToGrid/>
              <w:spacing w:line="240" w:lineRule="atLeast"/>
              <w:ind w:left="0" w:leftChars="0" w:right="0" w:firstLine="360" w:firstLineChars="200"/>
              <w:jc w:val="both"/>
              <w:textAlignment w:val="auto"/>
              <w:rPr>
                <w:rFonts w:hint="default" w:ascii="Times New Roman" w:hAnsi="Times New Roman" w:eastAsia="宋体" w:cs="Times New Roman"/>
                <w:color w:val="auto"/>
                <w:spacing w:val="0"/>
                <w:w w:val="100"/>
                <w:position w:val="0"/>
                <w:sz w:val="18"/>
                <w:szCs w:val="18"/>
              </w:rPr>
            </w:pPr>
            <w:r>
              <w:rPr>
                <w:rFonts w:hint="default" w:ascii="Times New Roman" w:hAnsi="Times New Roman" w:eastAsia="宋体" w:cs="Times New Roman"/>
                <w:color w:val="auto"/>
                <w:spacing w:val="0"/>
                <w:w w:val="100"/>
                <w:position w:val="0"/>
                <w:sz w:val="18"/>
                <w:szCs w:val="18"/>
              </w:rPr>
              <w:t>注：①产排污系数表中二氧化硫的产排污系数是以含硫量（S）的形式表示的，其中含硫量（S）是指燃气收到基硫分含量，单位为毫克/立方米。例如燃料中含硫量（S）为200毫克/立方米，则S=200。根据《天然气标准》，含硫量≤200mg/m</w:t>
            </w:r>
            <w:r>
              <w:rPr>
                <w:rFonts w:hint="default" w:ascii="Times New Roman" w:hAnsi="Times New Roman" w:eastAsia="宋体" w:cs="Times New Roman"/>
                <w:color w:val="auto"/>
                <w:spacing w:val="0"/>
                <w:w w:val="100"/>
                <w:position w:val="0"/>
                <w:sz w:val="18"/>
                <w:szCs w:val="18"/>
                <w:vertAlign w:val="superscript"/>
              </w:rPr>
              <w:t>3</w:t>
            </w:r>
            <w:r>
              <w:rPr>
                <w:rFonts w:hint="default" w:ascii="Times New Roman" w:hAnsi="Times New Roman" w:eastAsia="宋体" w:cs="Times New Roman"/>
                <w:color w:val="auto"/>
                <w:spacing w:val="0"/>
                <w:w w:val="100"/>
                <w:position w:val="0"/>
                <w:sz w:val="18"/>
                <w:szCs w:val="18"/>
              </w:rPr>
              <w:t>，根据天然气组分报告（附件），H</w:t>
            </w:r>
            <w:r>
              <w:rPr>
                <w:rFonts w:hint="default" w:ascii="Times New Roman" w:hAnsi="Times New Roman" w:eastAsia="宋体" w:cs="Times New Roman"/>
                <w:color w:val="auto"/>
                <w:spacing w:val="0"/>
                <w:w w:val="100"/>
                <w:position w:val="0"/>
                <w:sz w:val="18"/>
                <w:szCs w:val="18"/>
                <w:vertAlign w:val="subscript"/>
              </w:rPr>
              <w:t>2</w:t>
            </w:r>
            <w:r>
              <w:rPr>
                <w:rFonts w:hint="default" w:ascii="Times New Roman" w:hAnsi="Times New Roman" w:eastAsia="宋体" w:cs="Times New Roman"/>
                <w:color w:val="auto"/>
                <w:spacing w:val="0"/>
                <w:w w:val="100"/>
                <w:position w:val="0"/>
                <w:sz w:val="18"/>
                <w:szCs w:val="18"/>
              </w:rPr>
              <w:t>S含量为</w:t>
            </w:r>
            <w:r>
              <w:rPr>
                <w:rFonts w:hint="default" w:ascii="Times New Roman" w:hAnsi="Times New Roman" w:eastAsia="宋体" w:cs="Times New Roman"/>
                <w:color w:val="auto"/>
                <w:spacing w:val="0"/>
                <w:w w:val="100"/>
                <w:position w:val="0"/>
                <w:sz w:val="18"/>
                <w:szCs w:val="18"/>
                <w:lang w:val="en-US" w:eastAsia="zh-CN"/>
              </w:rPr>
              <w:t>1.21</w:t>
            </w:r>
            <w:r>
              <w:rPr>
                <w:rFonts w:hint="default" w:ascii="Times New Roman" w:hAnsi="Times New Roman" w:eastAsia="宋体" w:cs="Times New Roman"/>
                <w:color w:val="auto"/>
                <w:spacing w:val="0"/>
                <w:w w:val="100"/>
                <w:position w:val="0"/>
                <w:sz w:val="18"/>
                <w:szCs w:val="18"/>
              </w:rPr>
              <w:t>mg/m</w:t>
            </w:r>
            <w:r>
              <w:rPr>
                <w:rFonts w:hint="default" w:ascii="Times New Roman" w:hAnsi="Times New Roman" w:eastAsia="宋体" w:cs="Times New Roman"/>
                <w:color w:val="auto"/>
                <w:spacing w:val="0"/>
                <w:w w:val="100"/>
                <w:position w:val="0"/>
                <w:sz w:val="18"/>
                <w:szCs w:val="18"/>
                <w:vertAlign w:val="superscript"/>
              </w:rPr>
              <w:t>3</w:t>
            </w:r>
            <w:r>
              <w:rPr>
                <w:rFonts w:hint="default" w:ascii="Times New Roman" w:hAnsi="Times New Roman" w:eastAsia="宋体" w:cs="Times New Roman"/>
                <w:color w:val="auto"/>
                <w:spacing w:val="0"/>
                <w:w w:val="100"/>
                <w:position w:val="0"/>
                <w:sz w:val="18"/>
                <w:szCs w:val="18"/>
              </w:rPr>
              <w:t>，无总硫含量，故本次环评取100mg/m</w:t>
            </w:r>
            <w:r>
              <w:rPr>
                <w:rFonts w:hint="default" w:ascii="Times New Roman" w:hAnsi="Times New Roman" w:eastAsia="宋体" w:cs="Times New Roman"/>
                <w:color w:val="auto"/>
                <w:spacing w:val="0"/>
                <w:w w:val="100"/>
                <w:position w:val="0"/>
                <w:sz w:val="18"/>
                <w:szCs w:val="18"/>
                <w:vertAlign w:val="superscript"/>
              </w:rPr>
              <w:t>3</w:t>
            </w:r>
            <w:r>
              <w:rPr>
                <w:rFonts w:hint="default" w:ascii="Times New Roman" w:hAnsi="Times New Roman" w:eastAsia="宋体" w:cs="Times New Roman"/>
                <w:color w:val="auto"/>
                <w:spacing w:val="0"/>
                <w:w w:val="100"/>
                <w:position w:val="0"/>
                <w:sz w:val="18"/>
                <w:szCs w:val="18"/>
              </w:rPr>
              <w:t>，则S=100</w:t>
            </w:r>
          </w:p>
          <w:p w14:paraId="2E1613D3">
            <w:pPr>
              <w:pStyle w:val="77"/>
              <w:keepNext w:val="0"/>
              <w:keepLines w:val="0"/>
              <w:pageBreakBefore w:val="0"/>
              <w:widowControl w:val="0"/>
              <w:shd w:val="clear" w:color="auto" w:fill="auto"/>
              <w:kinsoku/>
              <w:wordWrap/>
              <w:overflowPunct/>
              <w:topLinePunct w:val="0"/>
              <w:autoSpaceDE/>
              <w:autoSpaceDN/>
              <w:bidi w:val="0"/>
              <w:adjustRightInd/>
              <w:snapToGrid/>
              <w:spacing w:before="0" w:line="480" w:lineRule="exact"/>
              <w:ind w:left="0" w:leftChars="0" w:right="0" w:firstLine="482" w:firstLineChars="200"/>
              <w:jc w:val="both"/>
              <w:textAlignment w:val="auto"/>
              <w:rPr>
                <w:rFonts w:hint="default" w:ascii="Times New Roman" w:hAnsi="Times New Roman" w:eastAsia="宋体" w:cs="Times New Roman"/>
                <w:b/>
                <w:bCs/>
                <w:caps w:val="0"/>
                <w:color w:val="auto"/>
                <w:spacing w:val="0"/>
                <w:w w:val="100"/>
                <w:position w:val="0"/>
                <w:sz w:val="24"/>
                <w:szCs w:val="24"/>
                <w:lang w:eastAsia="zh-CN"/>
              </w:rPr>
            </w:pPr>
            <w:r>
              <w:rPr>
                <w:rFonts w:hint="default" w:ascii="Times New Roman" w:hAnsi="Times New Roman" w:eastAsia="宋体" w:cs="Times New Roman"/>
                <w:b/>
                <w:bCs/>
                <w:caps w:val="0"/>
                <w:color w:val="auto"/>
                <w:spacing w:val="0"/>
                <w:w w:val="100"/>
                <w:position w:val="0"/>
                <w:sz w:val="24"/>
                <w:szCs w:val="24"/>
                <w:lang w:eastAsia="zh-CN"/>
              </w:rPr>
              <w:t>（</w:t>
            </w:r>
            <w:r>
              <w:rPr>
                <w:rFonts w:hint="default" w:ascii="Times New Roman" w:hAnsi="Times New Roman" w:eastAsia="宋体" w:cs="Times New Roman"/>
                <w:b/>
                <w:bCs/>
                <w:caps w:val="0"/>
                <w:color w:val="auto"/>
                <w:spacing w:val="0"/>
                <w:w w:val="100"/>
                <w:position w:val="0"/>
                <w:sz w:val="24"/>
                <w:szCs w:val="24"/>
                <w:lang w:val="en-US" w:eastAsia="zh-CN"/>
              </w:rPr>
              <w:t>2</w:t>
            </w:r>
            <w:r>
              <w:rPr>
                <w:rFonts w:hint="default" w:ascii="Times New Roman" w:hAnsi="Times New Roman" w:eastAsia="宋体" w:cs="Times New Roman"/>
                <w:b/>
                <w:bCs/>
                <w:caps w:val="0"/>
                <w:color w:val="auto"/>
                <w:spacing w:val="0"/>
                <w:w w:val="100"/>
                <w:position w:val="0"/>
                <w:sz w:val="24"/>
                <w:szCs w:val="24"/>
                <w:lang w:eastAsia="zh-CN"/>
              </w:rPr>
              <w:t>）轧制油雾</w:t>
            </w:r>
          </w:p>
          <w:p w14:paraId="76B81B46">
            <w:pPr>
              <w:keepNext w:val="0"/>
              <w:keepLines w:val="0"/>
              <w:pageBreakBefore w:val="0"/>
              <w:widowControl w:val="0"/>
              <w:kinsoku/>
              <w:wordWrap/>
              <w:overflowPunct/>
              <w:topLinePunct w:val="0"/>
              <w:autoSpaceDE/>
              <w:autoSpaceDN/>
              <w:bidi w:val="0"/>
              <w:adjustRightInd w:val="0"/>
              <w:spacing w:line="480" w:lineRule="exact"/>
              <w:ind w:firstLine="480" w:firstLineChars="200"/>
              <w:contextualSpacing/>
              <w:textAlignment w:val="auto"/>
              <w:rPr>
                <w:rFonts w:hint="default" w:ascii="Times New Roman" w:hAnsi="Times New Roman" w:eastAsia="宋体" w:cs="Times New Roman"/>
                <w:b w:val="0"/>
                <w:bCs w:val="0"/>
                <w:caps w:val="0"/>
                <w:color w:val="auto"/>
                <w:spacing w:val="0"/>
                <w:w w:val="100"/>
                <w:position w:val="0"/>
                <w:sz w:val="24"/>
                <w:lang w:val="en-US" w:eastAsia="zh-CN"/>
              </w:rPr>
            </w:pPr>
            <w:r>
              <w:rPr>
                <w:rFonts w:hint="default" w:ascii="Times New Roman" w:hAnsi="Times New Roman" w:eastAsia="宋体" w:cs="Times New Roman"/>
                <w:b w:val="0"/>
                <w:bCs w:val="0"/>
                <w:caps w:val="0"/>
                <w:color w:val="auto"/>
                <w:spacing w:val="0"/>
                <w:w w:val="100"/>
                <w:position w:val="0"/>
                <w:sz w:val="24"/>
                <w:lang w:val="en-US" w:eastAsia="zh-CN"/>
              </w:rPr>
              <w:t>冷轧带材在轧制生产中，必须对轧辊及辊缝喷射乳化液，以保证带材的质量。乳化液在冷却轧辊及轧件的同时，自身温度迅速升高，可产生以下三类油雾：由乳化液冲击产生的雾状乳化液，颗粒范围为20μm～30μm，占油雾量的96%以上，不含固体粉尘；附着在带材表面上的油膜在带钛余温100℃的加热下，将有一部分雾化，其颗粒直径小于10μm；循环乳化液的温度控制在50℃～55℃，在它喷射到轧机时，也会产生少量的气溶胶气体，颗粒范围为0.01μm～5μm，占油雾总量的很小一部分。另外，抽风机在抽取油雾的同时，也将区域内的部分小油滴一同抽走，所以被收集的油雾中油含量很高，油雾温度为60℃~80℃，设计文件浓度150mg/m³~250mg/m³。</w:t>
            </w:r>
          </w:p>
          <w:p w14:paraId="69141EDB">
            <w:pPr>
              <w:keepNext w:val="0"/>
              <w:keepLines w:val="0"/>
              <w:pageBreakBefore w:val="0"/>
              <w:widowControl w:val="0"/>
              <w:kinsoku/>
              <w:wordWrap/>
              <w:overflowPunct/>
              <w:topLinePunct w:val="0"/>
              <w:autoSpaceDE/>
              <w:autoSpaceDN/>
              <w:bidi w:val="0"/>
              <w:snapToGrid/>
              <w:spacing w:line="480" w:lineRule="exact"/>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b w:val="0"/>
                <w:bCs w:val="0"/>
                <w:caps w:val="0"/>
                <w:color w:val="auto"/>
                <w:spacing w:val="0"/>
                <w:w w:val="100"/>
                <w:position w:val="0"/>
                <w:sz w:val="24"/>
                <w:lang w:val="en-US" w:eastAsia="zh-CN"/>
              </w:rPr>
              <w:t>两台轧机集雾罩采用全封闭设计，温度30℃~50℃，风量20000m³/h，集气效率99%，去除效率为≥99%，</w:t>
            </w:r>
            <w:r>
              <w:rPr>
                <w:rFonts w:hint="default" w:ascii="Times New Roman" w:hAnsi="Times New Roman" w:eastAsia="宋体" w:cs="Times New Roman"/>
                <w:bCs/>
                <w:color w:val="auto"/>
                <w:spacing w:val="0"/>
                <w:position w:val="0"/>
                <w:sz w:val="24"/>
                <w:szCs w:val="24"/>
                <w:lang w:val="en-US" w:eastAsia="zh-CN"/>
              </w:rPr>
              <w:t>运行时间约为2600h/a</w:t>
            </w:r>
            <w:r>
              <w:rPr>
                <w:rFonts w:hint="default" w:ascii="Times New Roman" w:hAnsi="Times New Roman" w:eastAsia="宋体" w:cs="Times New Roman"/>
                <w:b w:val="0"/>
                <w:bCs w:val="0"/>
                <w:caps w:val="0"/>
                <w:color w:val="auto"/>
                <w:spacing w:val="0"/>
                <w:w w:val="100"/>
                <w:position w:val="0"/>
                <w:sz w:val="24"/>
                <w:szCs w:val="24"/>
                <w:lang w:val="en-US" w:eastAsia="zh-CN"/>
              </w:rPr>
              <w:t>，经</w:t>
            </w:r>
            <w:r>
              <w:rPr>
                <w:rFonts w:hint="default" w:ascii="Times New Roman" w:hAnsi="Times New Roman" w:eastAsia="宋体" w:cs="Times New Roman"/>
                <w:color w:val="auto"/>
                <w:spacing w:val="0"/>
                <w:sz w:val="24"/>
                <w:szCs w:val="24"/>
                <w:lang w:val="en-US" w:eastAsia="zh-CN"/>
              </w:rPr>
              <w:t>油雾净化</w:t>
            </w:r>
            <w:r>
              <w:rPr>
                <w:rFonts w:hint="default" w:ascii="Times New Roman" w:hAnsi="Times New Roman" w:eastAsia="宋体" w:cs="Times New Roman"/>
                <w:color w:val="auto"/>
                <w:spacing w:val="0"/>
                <w:position w:val="0"/>
                <w:sz w:val="24"/>
                <w:szCs w:val="24"/>
                <w:shd w:val="clear" w:color="auto" w:fill="auto"/>
              </w:rPr>
              <w:t>处理后</w:t>
            </w:r>
            <w:r>
              <w:rPr>
                <w:rFonts w:hint="default" w:ascii="Times New Roman" w:hAnsi="Times New Roman" w:eastAsia="宋体" w:cs="Times New Roman"/>
                <w:color w:val="auto"/>
                <w:spacing w:val="0"/>
                <w:position w:val="0"/>
                <w:sz w:val="24"/>
                <w:szCs w:val="24"/>
                <w:shd w:val="clear" w:color="auto" w:fill="auto"/>
                <w:lang w:eastAsia="zh-CN"/>
              </w:rPr>
              <w:t>经</w:t>
            </w:r>
            <w:r>
              <w:rPr>
                <w:rFonts w:hint="default" w:ascii="Times New Roman" w:hAnsi="Times New Roman" w:eastAsia="宋体" w:cs="Times New Roman"/>
                <w:color w:val="auto"/>
                <w:spacing w:val="0"/>
                <w:position w:val="0"/>
                <w:sz w:val="24"/>
                <w:szCs w:val="24"/>
                <w:shd w:val="clear" w:color="auto" w:fill="auto"/>
                <w:lang w:val="en-US" w:eastAsia="zh-CN"/>
              </w:rPr>
              <w:t>18</w:t>
            </w:r>
            <w:r>
              <w:rPr>
                <w:rFonts w:hint="default" w:ascii="Times New Roman" w:hAnsi="Times New Roman" w:eastAsia="宋体" w:cs="Times New Roman"/>
                <w:color w:val="auto"/>
                <w:spacing w:val="0"/>
                <w:position w:val="0"/>
                <w:sz w:val="24"/>
                <w:szCs w:val="24"/>
                <w:shd w:val="clear" w:color="auto" w:fill="auto"/>
                <w:lang w:eastAsia="zh-CN"/>
              </w:rPr>
              <w:t>m</w:t>
            </w:r>
            <w:r>
              <w:rPr>
                <w:rFonts w:hint="default" w:ascii="Times New Roman" w:hAnsi="Times New Roman" w:eastAsia="宋体" w:cs="Times New Roman"/>
                <w:color w:val="auto"/>
                <w:spacing w:val="0"/>
                <w:position w:val="0"/>
                <w:sz w:val="24"/>
                <w:szCs w:val="24"/>
                <w:shd w:val="clear" w:color="auto" w:fill="auto"/>
              </w:rPr>
              <w:t>高排气筒排放。</w:t>
            </w:r>
          </w:p>
          <w:p w14:paraId="47708B35">
            <w:pPr>
              <w:keepNext w:val="0"/>
              <w:keepLines w:val="0"/>
              <w:pageBreakBefore w:val="0"/>
              <w:widowControl w:val="0"/>
              <w:kinsoku/>
              <w:wordWrap/>
              <w:overflowPunct/>
              <w:topLinePunct w:val="0"/>
              <w:autoSpaceDE/>
              <w:autoSpaceDN/>
              <w:bidi w:val="0"/>
              <w:snapToGrid/>
              <w:spacing w:line="480" w:lineRule="exact"/>
              <w:ind w:left="0" w:leftChars="0" w:right="0" w:rightChars="0" w:firstLine="480" w:firstLineChars="200"/>
              <w:jc w:val="both"/>
              <w:textAlignment w:val="auto"/>
              <w:rPr>
                <w:rFonts w:hint="default" w:ascii="Times New Roman" w:hAnsi="Times New Roman" w:eastAsia="宋体" w:cs="Times New Roman"/>
                <w:bCs/>
                <w:caps w:val="0"/>
                <w:color w:val="auto"/>
                <w:spacing w:val="0"/>
                <w:w w:val="100"/>
                <w:kern w:val="0"/>
                <w:position w:val="0"/>
                <w:sz w:val="24"/>
                <w:szCs w:val="24"/>
              </w:rPr>
            </w:pPr>
            <w:r>
              <w:rPr>
                <w:rFonts w:hint="default" w:ascii="Times New Roman" w:hAnsi="Times New Roman" w:eastAsia="宋体" w:cs="Times New Roman"/>
                <w:caps w:val="0"/>
                <w:color w:val="auto"/>
                <w:spacing w:val="0"/>
                <w:w w:val="100"/>
                <w:position w:val="0"/>
                <w:sz w:val="24"/>
                <w:szCs w:val="24"/>
              </w:rPr>
              <w:t>经计算，有组织产生量为</w:t>
            </w:r>
            <w:r>
              <w:rPr>
                <w:rFonts w:hint="default" w:ascii="Times New Roman" w:hAnsi="Times New Roman" w:eastAsia="宋体" w:cs="Times New Roman"/>
                <w:caps w:val="0"/>
                <w:color w:val="auto"/>
                <w:spacing w:val="0"/>
                <w:w w:val="100"/>
                <w:position w:val="0"/>
                <w:sz w:val="24"/>
                <w:szCs w:val="24"/>
                <w:lang w:val="en-US" w:eastAsia="zh-CN"/>
              </w:rPr>
              <w:t>13.000</w:t>
            </w:r>
            <w:r>
              <w:rPr>
                <w:rFonts w:hint="default" w:ascii="Times New Roman" w:hAnsi="Times New Roman" w:eastAsia="宋体" w:cs="Times New Roman"/>
                <w:caps w:val="0"/>
                <w:color w:val="auto"/>
                <w:spacing w:val="0"/>
                <w:w w:val="100"/>
                <w:position w:val="0"/>
                <w:sz w:val="24"/>
                <w:szCs w:val="24"/>
              </w:rPr>
              <w:t>t/a</w:t>
            </w:r>
            <w:r>
              <w:rPr>
                <w:rFonts w:hint="default" w:ascii="Times New Roman" w:hAnsi="Times New Roman" w:eastAsia="宋体" w:cs="Times New Roman"/>
                <w:caps w:val="0"/>
                <w:color w:val="auto"/>
                <w:spacing w:val="0"/>
                <w:w w:val="100"/>
                <w:position w:val="0"/>
                <w:sz w:val="24"/>
                <w:szCs w:val="24"/>
                <w:lang w:eastAsia="zh-CN"/>
              </w:rPr>
              <w:t>，</w:t>
            </w:r>
            <w:r>
              <w:rPr>
                <w:rFonts w:hint="default" w:ascii="Times New Roman" w:hAnsi="Times New Roman" w:eastAsia="宋体" w:cs="Times New Roman"/>
                <w:caps w:val="0"/>
                <w:color w:val="auto"/>
                <w:spacing w:val="0"/>
                <w:w w:val="100"/>
                <w:position w:val="0"/>
                <w:sz w:val="24"/>
                <w:szCs w:val="24"/>
              </w:rPr>
              <w:t>有组织产生速率为</w:t>
            </w:r>
            <w:r>
              <w:rPr>
                <w:rFonts w:hint="default" w:ascii="Times New Roman" w:hAnsi="Times New Roman" w:eastAsia="宋体" w:cs="Times New Roman"/>
                <w:caps w:val="0"/>
                <w:color w:val="auto"/>
                <w:spacing w:val="0"/>
                <w:w w:val="100"/>
                <w:position w:val="0"/>
                <w:sz w:val="24"/>
                <w:szCs w:val="24"/>
                <w:lang w:val="en-US" w:eastAsia="zh-CN"/>
              </w:rPr>
              <w:t>5.000</w:t>
            </w:r>
            <w:r>
              <w:rPr>
                <w:rFonts w:hint="default" w:ascii="Times New Roman" w:hAnsi="Times New Roman" w:eastAsia="宋体" w:cs="Times New Roman"/>
                <w:caps w:val="0"/>
                <w:color w:val="auto"/>
                <w:spacing w:val="0"/>
                <w:w w:val="100"/>
                <w:position w:val="0"/>
                <w:sz w:val="24"/>
                <w:szCs w:val="24"/>
              </w:rPr>
              <w:t>kg/h，有组织产生浓度为</w:t>
            </w:r>
            <w:r>
              <w:rPr>
                <w:rFonts w:hint="default" w:ascii="Times New Roman" w:hAnsi="Times New Roman" w:eastAsia="宋体" w:cs="Times New Roman"/>
                <w:caps w:val="0"/>
                <w:color w:val="auto"/>
                <w:spacing w:val="0"/>
                <w:w w:val="100"/>
                <w:position w:val="0"/>
                <w:sz w:val="24"/>
                <w:szCs w:val="24"/>
                <w:lang w:val="en-US" w:eastAsia="zh-CN"/>
              </w:rPr>
              <w:t>249.99</w:t>
            </w:r>
            <w:r>
              <w:rPr>
                <w:rFonts w:hint="default" w:ascii="Times New Roman" w:hAnsi="Times New Roman" w:eastAsia="宋体" w:cs="Times New Roman"/>
                <w:caps w:val="0"/>
                <w:color w:val="auto"/>
                <w:spacing w:val="0"/>
                <w:w w:val="100"/>
                <w:position w:val="0"/>
                <w:sz w:val="24"/>
                <w:szCs w:val="24"/>
              </w:rPr>
              <w:t>mg/m</w:t>
            </w:r>
            <w:r>
              <w:rPr>
                <w:rFonts w:hint="default" w:ascii="Times New Roman" w:hAnsi="Times New Roman" w:eastAsia="宋体" w:cs="Times New Roman"/>
                <w:caps w:val="0"/>
                <w:color w:val="auto"/>
                <w:spacing w:val="0"/>
                <w:w w:val="100"/>
                <w:position w:val="0"/>
                <w:sz w:val="24"/>
                <w:szCs w:val="24"/>
                <w:vertAlign w:val="superscript"/>
              </w:rPr>
              <w:t>3</w:t>
            </w:r>
            <w:r>
              <w:rPr>
                <w:rFonts w:hint="default" w:ascii="Times New Roman" w:hAnsi="Times New Roman" w:eastAsia="宋体" w:cs="Times New Roman"/>
                <w:caps w:val="0"/>
                <w:color w:val="auto"/>
                <w:spacing w:val="0"/>
                <w:w w:val="100"/>
                <w:position w:val="0"/>
                <w:sz w:val="24"/>
                <w:szCs w:val="24"/>
              </w:rPr>
              <w:t>；有组织排放量</w:t>
            </w:r>
            <w:r>
              <w:rPr>
                <w:rFonts w:hint="default" w:ascii="Times New Roman" w:hAnsi="Times New Roman" w:eastAsia="宋体" w:cs="Times New Roman"/>
                <w:caps w:val="0"/>
                <w:color w:val="auto"/>
                <w:spacing w:val="0"/>
                <w:w w:val="100"/>
                <w:position w:val="0"/>
                <w:sz w:val="24"/>
                <w:szCs w:val="24"/>
                <w:lang w:val="en-US" w:eastAsia="zh-CN"/>
              </w:rPr>
              <w:t>0.130</w:t>
            </w:r>
            <w:r>
              <w:rPr>
                <w:rFonts w:hint="default" w:ascii="Times New Roman" w:hAnsi="Times New Roman" w:eastAsia="宋体" w:cs="Times New Roman"/>
                <w:caps w:val="0"/>
                <w:color w:val="auto"/>
                <w:spacing w:val="0"/>
                <w:w w:val="100"/>
                <w:position w:val="0"/>
                <w:sz w:val="24"/>
                <w:szCs w:val="24"/>
              </w:rPr>
              <w:t>t/a；有组织排放速率为</w:t>
            </w:r>
            <w:r>
              <w:rPr>
                <w:rFonts w:hint="default" w:ascii="Times New Roman" w:hAnsi="Times New Roman" w:eastAsia="宋体" w:cs="Times New Roman"/>
                <w:caps w:val="0"/>
                <w:color w:val="auto"/>
                <w:spacing w:val="0"/>
                <w:w w:val="100"/>
                <w:position w:val="0"/>
                <w:sz w:val="24"/>
                <w:szCs w:val="24"/>
                <w:lang w:val="en-US" w:eastAsia="zh-CN"/>
              </w:rPr>
              <w:t>0.050</w:t>
            </w:r>
            <w:r>
              <w:rPr>
                <w:rFonts w:hint="default" w:ascii="Times New Roman" w:hAnsi="Times New Roman" w:eastAsia="宋体" w:cs="Times New Roman"/>
                <w:caps w:val="0"/>
                <w:color w:val="auto"/>
                <w:spacing w:val="0"/>
                <w:w w:val="100"/>
                <w:position w:val="0"/>
                <w:sz w:val="24"/>
                <w:szCs w:val="24"/>
              </w:rPr>
              <w:t>kg/h；有组织排放浓度为</w:t>
            </w:r>
            <w:r>
              <w:rPr>
                <w:rFonts w:hint="default" w:ascii="Times New Roman" w:hAnsi="Times New Roman" w:eastAsia="宋体" w:cs="Times New Roman"/>
                <w:caps w:val="0"/>
                <w:color w:val="auto"/>
                <w:spacing w:val="0"/>
                <w:w w:val="100"/>
                <w:position w:val="0"/>
                <w:sz w:val="24"/>
                <w:szCs w:val="24"/>
                <w:lang w:val="en-US" w:eastAsia="zh-CN"/>
              </w:rPr>
              <w:t>2.50</w:t>
            </w:r>
            <w:r>
              <w:rPr>
                <w:rFonts w:hint="default" w:ascii="Times New Roman" w:hAnsi="Times New Roman" w:eastAsia="宋体" w:cs="Times New Roman"/>
                <w:caps w:val="0"/>
                <w:color w:val="auto"/>
                <w:spacing w:val="0"/>
                <w:w w:val="100"/>
                <w:position w:val="0"/>
                <w:sz w:val="24"/>
                <w:szCs w:val="24"/>
              </w:rPr>
              <w:t>mg/m</w:t>
            </w:r>
            <w:r>
              <w:rPr>
                <w:rFonts w:hint="default" w:ascii="Times New Roman" w:hAnsi="Times New Roman" w:eastAsia="宋体" w:cs="Times New Roman"/>
                <w:caps w:val="0"/>
                <w:color w:val="auto"/>
                <w:spacing w:val="0"/>
                <w:w w:val="100"/>
                <w:position w:val="0"/>
                <w:sz w:val="24"/>
                <w:szCs w:val="24"/>
                <w:vertAlign w:val="superscript"/>
              </w:rPr>
              <w:t>3</w:t>
            </w:r>
            <w:r>
              <w:rPr>
                <w:rFonts w:hint="default" w:ascii="Times New Roman" w:hAnsi="Times New Roman" w:eastAsia="宋体" w:cs="Times New Roman"/>
                <w:caps w:val="0"/>
                <w:color w:val="auto"/>
                <w:spacing w:val="0"/>
                <w:w w:val="100"/>
                <w:position w:val="0"/>
                <w:sz w:val="24"/>
                <w:szCs w:val="24"/>
              </w:rPr>
              <w:t>，</w:t>
            </w:r>
            <w:r>
              <w:rPr>
                <w:rFonts w:hint="default" w:ascii="Times New Roman" w:hAnsi="Times New Roman" w:eastAsia="宋体" w:cs="Times New Roman"/>
                <w:bCs/>
                <w:caps w:val="0"/>
                <w:color w:val="auto"/>
                <w:spacing w:val="0"/>
                <w:w w:val="100"/>
                <w:kern w:val="0"/>
                <w:position w:val="0"/>
                <w:sz w:val="24"/>
                <w:szCs w:val="24"/>
              </w:rPr>
              <w:t>无组织散逸排放量为0.1</w:t>
            </w:r>
            <w:r>
              <w:rPr>
                <w:rFonts w:hint="default" w:ascii="Times New Roman" w:hAnsi="Times New Roman" w:eastAsia="宋体" w:cs="Times New Roman"/>
                <w:bCs/>
                <w:caps w:val="0"/>
                <w:color w:val="auto"/>
                <w:spacing w:val="0"/>
                <w:w w:val="100"/>
                <w:kern w:val="0"/>
                <w:position w:val="0"/>
                <w:sz w:val="24"/>
                <w:szCs w:val="24"/>
                <w:lang w:val="en-US" w:eastAsia="zh-CN"/>
              </w:rPr>
              <w:t>31</w:t>
            </w:r>
            <w:r>
              <w:rPr>
                <w:rFonts w:hint="default" w:ascii="Times New Roman" w:hAnsi="Times New Roman" w:eastAsia="宋体" w:cs="Times New Roman"/>
                <w:bCs/>
                <w:caps w:val="0"/>
                <w:color w:val="auto"/>
                <w:spacing w:val="0"/>
                <w:w w:val="100"/>
                <w:kern w:val="0"/>
                <w:position w:val="0"/>
                <w:sz w:val="24"/>
                <w:szCs w:val="24"/>
              </w:rPr>
              <w:t>t/a，排放速率为0.</w:t>
            </w:r>
            <w:r>
              <w:rPr>
                <w:rFonts w:hint="default" w:ascii="Times New Roman" w:hAnsi="Times New Roman" w:eastAsia="宋体" w:cs="Times New Roman"/>
                <w:bCs/>
                <w:caps w:val="0"/>
                <w:color w:val="auto"/>
                <w:spacing w:val="0"/>
                <w:w w:val="100"/>
                <w:kern w:val="0"/>
                <w:position w:val="0"/>
                <w:sz w:val="24"/>
                <w:szCs w:val="24"/>
                <w:lang w:val="en-US" w:eastAsia="zh-CN"/>
              </w:rPr>
              <w:t>051</w:t>
            </w:r>
            <w:r>
              <w:rPr>
                <w:rFonts w:hint="default" w:ascii="Times New Roman" w:hAnsi="Times New Roman" w:eastAsia="宋体" w:cs="Times New Roman"/>
                <w:bCs/>
                <w:caps w:val="0"/>
                <w:color w:val="auto"/>
                <w:spacing w:val="0"/>
                <w:w w:val="100"/>
                <w:kern w:val="0"/>
                <w:position w:val="0"/>
                <w:sz w:val="24"/>
                <w:szCs w:val="24"/>
              </w:rPr>
              <w:t>kg/h。</w:t>
            </w:r>
          </w:p>
          <w:p w14:paraId="0543A4F8">
            <w:pPr>
              <w:pStyle w:val="77"/>
              <w:keepNext w:val="0"/>
              <w:keepLines w:val="0"/>
              <w:pageBreakBefore w:val="0"/>
              <w:widowControl w:val="0"/>
              <w:shd w:val="clear" w:color="auto" w:fill="auto"/>
              <w:kinsoku/>
              <w:wordWrap/>
              <w:overflowPunct/>
              <w:topLinePunct w:val="0"/>
              <w:autoSpaceDE/>
              <w:autoSpaceDN/>
              <w:bidi w:val="0"/>
              <w:adjustRightInd/>
              <w:snapToGrid/>
              <w:spacing w:before="0" w:line="480" w:lineRule="exact"/>
              <w:ind w:left="0" w:leftChars="0" w:right="0" w:firstLine="482" w:firstLineChars="200"/>
              <w:jc w:val="both"/>
              <w:textAlignment w:val="auto"/>
              <w:rPr>
                <w:rFonts w:hint="default" w:ascii="Times New Roman" w:hAnsi="Times New Roman" w:eastAsia="宋体" w:cs="Times New Roman"/>
                <w:b/>
                <w:bCs/>
                <w:color w:val="auto"/>
                <w:spacing w:val="0"/>
                <w:w w:val="100"/>
                <w:position w:val="0"/>
                <w:sz w:val="24"/>
                <w:szCs w:val="24"/>
                <w:lang w:eastAsia="zh-CN"/>
              </w:rPr>
            </w:pPr>
            <w:r>
              <w:rPr>
                <w:rFonts w:hint="default" w:ascii="Times New Roman" w:hAnsi="Times New Roman" w:eastAsia="宋体" w:cs="Times New Roman"/>
                <w:b/>
                <w:bCs/>
                <w:caps w:val="0"/>
                <w:color w:val="auto"/>
                <w:spacing w:val="0"/>
                <w:w w:val="100"/>
                <w:position w:val="0"/>
                <w:sz w:val="24"/>
                <w:szCs w:val="24"/>
                <w:lang w:val="en-US" w:eastAsia="zh-CN"/>
              </w:rPr>
              <w:t>（3）天然气退火炉废气</w:t>
            </w:r>
          </w:p>
          <w:p w14:paraId="611E672A">
            <w:pPr>
              <w:pStyle w:val="9"/>
              <w:keepNext w:val="0"/>
              <w:keepLines w:val="0"/>
              <w:pageBreakBefore w:val="0"/>
              <w:widowControl w:val="0"/>
              <w:kinsoku/>
              <w:wordWrap/>
              <w:overflowPunct/>
              <w:topLinePunct w:val="0"/>
              <w:autoSpaceDE/>
              <w:autoSpaceDN/>
              <w:bidi w:val="0"/>
              <w:adjustRightInd/>
              <w:snapToGrid/>
              <w:spacing w:after="0" w:line="480" w:lineRule="exact"/>
              <w:ind w:left="0" w:leftChars="0" w:right="0" w:firstLine="480" w:firstLineChars="200"/>
              <w:jc w:val="both"/>
              <w:textAlignment w:val="auto"/>
              <w:rPr>
                <w:rFonts w:hint="default" w:ascii="Times New Roman" w:hAnsi="Times New Roman" w:eastAsia="宋体" w:cs="Times New Roman"/>
                <w:color w:val="auto"/>
                <w:spacing w:val="0"/>
                <w:w w:val="100"/>
                <w:position w:val="0"/>
                <w:sz w:val="24"/>
                <w:szCs w:val="24"/>
                <w:vertAlign w:val="baseline"/>
              </w:rPr>
            </w:pPr>
            <w:r>
              <w:rPr>
                <w:rFonts w:hint="default" w:ascii="Times New Roman" w:hAnsi="Times New Roman" w:eastAsia="宋体" w:cs="Times New Roman"/>
                <w:color w:val="auto"/>
                <w:spacing w:val="0"/>
                <w:position w:val="0"/>
                <w:sz w:val="24"/>
                <w:szCs w:val="24"/>
                <w:lang w:val="en-US" w:eastAsia="zh-CN"/>
              </w:rPr>
              <w:t>项目设置1台</w:t>
            </w:r>
            <w:r>
              <w:rPr>
                <w:rFonts w:hint="default" w:ascii="Times New Roman" w:hAnsi="Times New Roman" w:eastAsia="宋体" w:cs="Times New Roman"/>
                <w:b w:val="0"/>
                <w:bCs/>
                <w:color w:val="auto"/>
                <w:sz w:val="24"/>
                <w:szCs w:val="24"/>
                <w:vertAlign w:val="baseline"/>
                <w:lang w:val="en-US" w:eastAsia="zh-CN"/>
              </w:rPr>
              <w:t>天然气退火炉废气，年天然气用量300</w:t>
            </w:r>
            <w:r>
              <w:rPr>
                <w:rFonts w:hint="default" w:ascii="Times New Roman" w:hAnsi="Times New Roman" w:eastAsia="宋体" w:cs="Times New Roman"/>
                <w:color w:val="auto"/>
                <w:spacing w:val="0"/>
                <w:w w:val="100"/>
                <w:position w:val="0"/>
                <w:sz w:val="24"/>
                <w:szCs w:val="24"/>
              </w:rPr>
              <w:t>Nm</w:t>
            </w:r>
            <w:r>
              <w:rPr>
                <w:rFonts w:hint="default" w:ascii="Times New Roman" w:hAnsi="Times New Roman" w:eastAsia="宋体" w:cs="Times New Roman"/>
                <w:color w:val="auto"/>
                <w:spacing w:val="0"/>
                <w:w w:val="100"/>
                <w:position w:val="0"/>
                <w:sz w:val="24"/>
                <w:szCs w:val="24"/>
                <w:vertAlign w:val="superscript"/>
              </w:rPr>
              <w:t>3</w:t>
            </w:r>
            <w:r>
              <w:rPr>
                <w:rFonts w:hint="default" w:ascii="Times New Roman" w:hAnsi="Times New Roman" w:eastAsia="宋体" w:cs="Times New Roman"/>
                <w:color w:val="auto"/>
                <w:spacing w:val="0"/>
                <w:w w:val="100"/>
                <w:position w:val="0"/>
                <w:sz w:val="24"/>
                <w:szCs w:val="24"/>
                <w:vertAlign w:val="baseline"/>
                <w:lang w:val="en-US" w:eastAsia="zh-CN"/>
              </w:rPr>
              <w:t>/h</w:t>
            </w:r>
            <w:r>
              <w:rPr>
                <w:rFonts w:hint="default" w:ascii="Times New Roman" w:hAnsi="Times New Roman" w:eastAsia="宋体" w:cs="Times New Roman"/>
                <w:color w:val="auto"/>
                <w:spacing w:val="0"/>
                <w:w w:val="100"/>
                <w:position w:val="0"/>
                <w:sz w:val="24"/>
                <w:szCs w:val="24"/>
                <w:vertAlign w:val="baseline"/>
                <w:lang w:eastAsia="zh-CN"/>
              </w:rPr>
              <w:t>，</w:t>
            </w:r>
            <w:r>
              <w:rPr>
                <w:rFonts w:hint="default" w:ascii="Times New Roman" w:hAnsi="Times New Roman" w:eastAsia="宋体" w:cs="Times New Roman"/>
                <w:bCs/>
                <w:color w:val="auto"/>
                <w:spacing w:val="0"/>
                <w:position w:val="0"/>
                <w:sz w:val="24"/>
                <w:szCs w:val="24"/>
                <w:lang w:val="en-US" w:eastAsia="zh-CN"/>
              </w:rPr>
              <w:t>运行时间约为4200h/a，</w:t>
            </w:r>
            <w:r>
              <w:rPr>
                <w:rFonts w:hint="default" w:ascii="Times New Roman" w:hAnsi="Times New Roman" w:eastAsia="宋体" w:cs="Times New Roman"/>
                <w:color w:val="auto"/>
                <w:spacing w:val="0"/>
                <w:w w:val="100"/>
                <w:position w:val="0"/>
                <w:sz w:val="24"/>
                <w:szCs w:val="24"/>
                <w:lang w:eastAsia="zh-CN"/>
              </w:rPr>
              <w:t>天然气消</w:t>
            </w:r>
            <w:r>
              <w:rPr>
                <w:rFonts w:hint="default" w:ascii="Times New Roman" w:hAnsi="Times New Roman" w:eastAsia="宋体" w:cs="Times New Roman"/>
                <w:color w:val="auto"/>
                <w:spacing w:val="0"/>
                <w:w w:val="100"/>
                <w:position w:val="0"/>
                <w:sz w:val="24"/>
                <w:szCs w:val="24"/>
              </w:rPr>
              <w:t>耗</w:t>
            </w:r>
            <w:r>
              <w:rPr>
                <w:rFonts w:hint="default" w:ascii="Times New Roman" w:hAnsi="Times New Roman" w:eastAsia="宋体" w:cs="Times New Roman"/>
                <w:color w:val="auto"/>
                <w:spacing w:val="0"/>
                <w:w w:val="100"/>
                <w:position w:val="0"/>
                <w:sz w:val="24"/>
                <w:szCs w:val="24"/>
                <w:lang w:val="en-US" w:eastAsia="zh-CN"/>
              </w:rPr>
              <w:t>126万Nm</w:t>
            </w:r>
            <w:r>
              <w:rPr>
                <w:rFonts w:hint="default" w:ascii="Times New Roman" w:hAnsi="Times New Roman" w:eastAsia="宋体" w:cs="Times New Roman"/>
                <w:color w:val="auto"/>
                <w:spacing w:val="0"/>
                <w:w w:val="100"/>
                <w:position w:val="0"/>
                <w:sz w:val="24"/>
                <w:szCs w:val="24"/>
                <w:vertAlign w:val="superscript"/>
                <w:lang w:val="en-US" w:eastAsia="zh-CN"/>
              </w:rPr>
              <w:t>3</w:t>
            </w:r>
            <w:r>
              <w:rPr>
                <w:rFonts w:hint="default" w:ascii="Times New Roman" w:hAnsi="Times New Roman" w:eastAsia="宋体" w:cs="Times New Roman"/>
                <w:color w:val="auto"/>
                <w:spacing w:val="0"/>
                <w:w w:val="100"/>
                <w:position w:val="0"/>
                <w:sz w:val="24"/>
                <w:szCs w:val="24"/>
                <w:vertAlign w:val="baseline"/>
                <w:lang w:val="en-US" w:eastAsia="zh-CN"/>
              </w:rPr>
              <w:t>。</w:t>
            </w:r>
          </w:p>
          <w:p w14:paraId="45DD08EC">
            <w:pPr>
              <w:pStyle w:val="77"/>
              <w:keepNext w:val="0"/>
              <w:keepLines w:val="0"/>
              <w:pageBreakBefore w:val="0"/>
              <w:widowControl w:val="0"/>
              <w:shd w:val="clear" w:color="auto" w:fill="auto"/>
              <w:kinsoku/>
              <w:wordWrap/>
              <w:overflowPunct/>
              <w:topLinePunct w:val="0"/>
              <w:autoSpaceDE/>
              <w:autoSpaceDN/>
              <w:bidi w:val="0"/>
              <w:adjustRightInd/>
              <w:snapToGrid/>
              <w:spacing w:before="0" w:line="480" w:lineRule="exact"/>
              <w:ind w:left="0" w:leftChars="0" w:right="0" w:firstLine="480" w:firstLineChars="200"/>
              <w:jc w:val="both"/>
              <w:textAlignment w:val="auto"/>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color w:val="auto"/>
                <w:spacing w:val="0"/>
                <w:position w:val="0"/>
                <w:sz w:val="24"/>
                <w:szCs w:val="24"/>
                <w:lang w:val="en-US" w:eastAsia="zh-CN"/>
              </w:rPr>
              <w:t>依据《</w:t>
            </w:r>
            <w:r>
              <w:rPr>
                <w:rFonts w:hint="default" w:ascii="Times New Roman" w:hAnsi="Times New Roman" w:eastAsia="宋体" w:cs="Times New Roman"/>
                <w:b w:val="0"/>
                <w:bCs w:val="0"/>
                <w:color w:val="auto"/>
                <w:spacing w:val="0"/>
                <w:position w:val="0"/>
                <w:sz w:val="24"/>
                <w:szCs w:val="24"/>
                <w:lang w:val="en-US" w:eastAsia="zh-CN"/>
              </w:rPr>
              <w:t>排放源统计调查产排污核算方法和系数手册》（</w:t>
            </w:r>
            <w:r>
              <w:rPr>
                <w:rFonts w:hint="default" w:ascii="Times New Roman" w:hAnsi="Times New Roman" w:eastAsia="宋体" w:cs="Times New Roman"/>
                <w:b w:val="0"/>
                <w:bCs w:val="0"/>
                <w:i w:val="0"/>
                <w:iCs w:val="0"/>
                <w:caps w:val="0"/>
                <w:color w:val="auto"/>
                <w:spacing w:val="0"/>
                <w:position w:val="0"/>
                <w:sz w:val="24"/>
                <w:szCs w:val="24"/>
                <w:shd w:val="clear" w:color="auto" w:fill="FFFFFF"/>
              </w:rPr>
              <w:t>2021年6月9日</w:t>
            </w:r>
            <w:r>
              <w:rPr>
                <w:rFonts w:hint="default" w:ascii="Times New Roman" w:hAnsi="Times New Roman" w:eastAsia="宋体" w:cs="Times New Roman"/>
                <w:b w:val="0"/>
                <w:bCs w:val="0"/>
                <w:color w:val="auto"/>
                <w:spacing w:val="0"/>
                <w:position w:val="0"/>
                <w:sz w:val="24"/>
                <w:szCs w:val="24"/>
                <w:lang w:val="en-US" w:eastAsia="zh-CN"/>
              </w:rPr>
              <w:t>）热处理天然气</w:t>
            </w:r>
            <w:r>
              <w:rPr>
                <w:rFonts w:hint="default" w:ascii="Times New Roman" w:hAnsi="Times New Roman" w:eastAsia="宋体" w:cs="Times New Roman"/>
                <w:b w:val="0"/>
                <w:bCs w:val="0"/>
                <w:color w:val="auto"/>
                <w:spacing w:val="0"/>
                <w:w w:val="100"/>
                <w:kern w:val="0"/>
                <w:position w:val="0"/>
                <w:sz w:val="24"/>
                <w:szCs w:val="24"/>
                <w:lang w:val="zh-CN" w:eastAsia="zh-CN"/>
              </w:rPr>
              <w:t>燃烧废气</w:t>
            </w:r>
            <w:r>
              <w:rPr>
                <w:rFonts w:hint="default" w:ascii="Times New Roman" w:hAnsi="Times New Roman" w:eastAsia="宋体" w:cs="Times New Roman"/>
                <w:b w:val="0"/>
                <w:bCs w:val="0"/>
                <w:color w:val="auto"/>
                <w:spacing w:val="0"/>
                <w:w w:val="100"/>
                <w:position w:val="0"/>
                <w:sz w:val="24"/>
                <w:szCs w:val="24"/>
              </w:rPr>
              <w:t>产</w:t>
            </w:r>
            <w:r>
              <w:rPr>
                <w:rFonts w:hint="default" w:ascii="Times New Roman" w:hAnsi="Times New Roman" w:eastAsia="宋体" w:cs="Times New Roman"/>
                <w:b w:val="0"/>
                <w:bCs w:val="0"/>
                <w:color w:val="auto"/>
                <w:spacing w:val="0"/>
                <w:w w:val="100"/>
                <w:position w:val="0"/>
                <w:sz w:val="24"/>
                <w:szCs w:val="24"/>
                <w:lang w:eastAsia="zh-CN"/>
              </w:rPr>
              <w:t>污系数，</w:t>
            </w:r>
            <w:r>
              <w:rPr>
                <w:rFonts w:hint="default" w:ascii="Times New Roman" w:hAnsi="Times New Roman" w:eastAsia="宋体" w:cs="Times New Roman"/>
                <w:b w:val="0"/>
                <w:bCs w:val="0"/>
                <w:color w:val="auto"/>
                <w:spacing w:val="0"/>
                <w:w w:val="100"/>
                <w:position w:val="0"/>
                <w:sz w:val="24"/>
                <w:szCs w:val="24"/>
                <w:lang w:val="en-US" w:eastAsia="zh-CN"/>
              </w:rPr>
              <w:t>见下表</w:t>
            </w:r>
          </w:p>
          <w:p w14:paraId="4A82F599">
            <w:pPr>
              <w:keepNext w:val="0"/>
              <w:keepLines w:val="0"/>
              <w:pageBreakBefore w:val="0"/>
              <w:widowControl w:val="0"/>
              <w:tabs>
                <w:tab w:val="left" w:pos="1053"/>
              </w:tabs>
              <w:kinsoku/>
              <w:wordWrap/>
              <w:overflowPunct/>
              <w:topLinePunct w:val="0"/>
              <w:autoSpaceDE w:val="0"/>
              <w:autoSpaceDN w:val="0"/>
              <w:bidi w:val="0"/>
              <w:adjustRightInd w:val="0"/>
              <w:snapToGrid w:val="0"/>
              <w:spacing w:line="480" w:lineRule="exact"/>
              <w:jc w:val="center"/>
              <w:textAlignment w:val="auto"/>
              <w:outlineLvl w:val="9"/>
              <w:rPr>
                <w:rFonts w:hint="default" w:ascii="Times New Roman" w:hAnsi="Times New Roman" w:eastAsia="宋体" w:cs="Times New Roman"/>
                <w:b/>
                <w:color w:val="auto"/>
                <w:spacing w:val="0"/>
                <w:w w:val="100"/>
                <w:kern w:val="0"/>
                <w:position w:val="0"/>
                <w:sz w:val="24"/>
                <w:szCs w:val="24"/>
                <w:lang w:val="zh-CN"/>
              </w:rPr>
            </w:pPr>
            <w:r>
              <w:rPr>
                <w:rFonts w:hint="default" w:ascii="Times New Roman" w:hAnsi="Times New Roman" w:eastAsia="宋体" w:cs="Times New Roman"/>
                <w:b/>
                <w:color w:val="auto"/>
                <w:spacing w:val="0"/>
                <w:w w:val="100"/>
                <w:kern w:val="0"/>
                <w:position w:val="0"/>
                <w:sz w:val="24"/>
                <w:szCs w:val="24"/>
                <w:lang w:val="zh-CN"/>
              </w:rPr>
              <w:t>表</w:t>
            </w:r>
            <w:r>
              <w:rPr>
                <w:rFonts w:hint="default" w:ascii="Times New Roman" w:hAnsi="Times New Roman" w:eastAsia="宋体" w:cs="Times New Roman"/>
                <w:b/>
                <w:color w:val="auto"/>
                <w:spacing w:val="0"/>
                <w:w w:val="100"/>
                <w:kern w:val="0"/>
                <w:position w:val="0"/>
                <w:sz w:val="24"/>
                <w:szCs w:val="24"/>
                <w:lang w:val="en-US" w:eastAsia="zh-CN"/>
              </w:rPr>
              <w:t>28</w:t>
            </w:r>
            <w:r>
              <w:rPr>
                <w:rFonts w:hint="default" w:ascii="Times New Roman" w:hAnsi="Times New Roman" w:eastAsia="宋体" w:cs="Times New Roman"/>
                <w:b/>
                <w:color w:val="auto"/>
                <w:spacing w:val="0"/>
                <w:w w:val="100"/>
                <w:kern w:val="0"/>
                <w:position w:val="0"/>
                <w:sz w:val="24"/>
                <w:szCs w:val="24"/>
                <w:lang w:val="zh-CN"/>
              </w:rPr>
              <w:t xml:space="preserve">   项目</w:t>
            </w:r>
            <w:r>
              <w:rPr>
                <w:rFonts w:hint="default" w:ascii="Times New Roman" w:hAnsi="Times New Roman" w:eastAsia="宋体" w:cs="Times New Roman"/>
                <w:b/>
                <w:bCs/>
                <w:caps w:val="0"/>
                <w:color w:val="auto"/>
                <w:spacing w:val="0"/>
                <w:w w:val="100"/>
                <w:position w:val="0"/>
                <w:sz w:val="24"/>
                <w:szCs w:val="24"/>
                <w:lang w:val="en-US" w:eastAsia="zh-CN"/>
              </w:rPr>
              <w:t>天然气退火炉废气</w:t>
            </w:r>
            <w:r>
              <w:rPr>
                <w:rFonts w:hint="default" w:ascii="Times New Roman" w:hAnsi="Times New Roman" w:eastAsia="宋体" w:cs="Times New Roman"/>
                <w:b/>
                <w:color w:val="auto"/>
                <w:spacing w:val="0"/>
                <w:w w:val="100"/>
                <w:position w:val="0"/>
                <w:sz w:val="24"/>
                <w:szCs w:val="24"/>
              </w:rPr>
              <w:t>产</w:t>
            </w:r>
            <w:r>
              <w:rPr>
                <w:rFonts w:hint="default" w:ascii="Times New Roman" w:hAnsi="Times New Roman" w:eastAsia="宋体" w:cs="Times New Roman"/>
                <w:b/>
                <w:color w:val="auto"/>
                <w:spacing w:val="0"/>
                <w:w w:val="100"/>
                <w:position w:val="0"/>
                <w:sz w:val="24"/>
                <w:szCs w:val="24"/>
                <w:lang w:eastAsia="zh-CN"/>
              </w:rPr>
              <w:t>污系数</w:t>
            </w:r>
            <w:r>
              <w:rPr>
                <w:rFonts w:hint="default" w:ascii="Times New Roman" w:hAnsi="Times New Roman" w:eastAsia="宋体" w:cs="Times New Roman"/>
                <w:b/>
                <w:color w:val="auto"/>
                <w:spacing w:val="0"/>
                <w:w w:val="100"/>
                <w:position w:val="0"/>
                <w:sz w:val="24"/>
                <w:szCs w:val="24"/>
              </w:rPr>
              <w:t>一览表</w:t>
            </w:r>
          </w:p>
          <w:tbl>
            <w:tblPr>
              <w:tblStyle w:val="33"/>
              <w:tblW w:w="494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657"/>
              <w:gridCol w:w="1008"/>
              <w:gridCol w:w="1658"/>
              <w:gridCol w:w="1100"/>
              <w:gridCol w:w="1326"/>
              <w:gridCol w:w="1202"/>
              <w:gridCol w:w="1299"/>
            </w:tblGrid>
            <w:tr w14:paraId="72BAAE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57" w:type="dxa"/>
                  <w:tcBorders>
                    <w:tl2br w:val="nil"/>
                    <w:tr2bl w:val="nil"/>
                  </w:tcBorders>
                  <w:noWrap w:val="0"/>
                  <w:vAlign w:val="center"/>
                </w:tcPr>
                <w:p w14:paraId="0A359E55">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序号</w:t>
                  </w:r>
                </w:p>
              </w:tc>
              <w:tc>
                <w:tcPr>
                  <w:tcW w:w="1008" w:type="dxa"/>
                  <w:tcBorders>
                    <w:tl2br w:val="nil"/>
                    <w:tr2bl w:val="nil"/>
                  </w:tcBorders>
                  <w:noWrap w:val="0"/>
                  <w:vAlign w:val="center"/>
                </w:tcPr>
                <w:p w14:paraId="50C743F4">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污染物</w:t>
                  </w:r>
                </w:p>
                <w:p w14:paraId="290C41D0">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指标</w:t>
                  </w:r>
                </w:p>
              </w:tc>
              <w:tc>
                <w:tcPr>
                  <w:tcW w:w="1658" w:type="dxa"/>
                  <w:tcBorders>
                    <w:tl2br w:val="nil"/>
                    <w:tr2bl w:val="nil"/>
                  </w:tcBorders>
                  <w:noWrap w:val="0"/>
                  <w:vAlign w:val="center"/>
                </w:tcPr>
                <w:p w14:paraId="752A50D3">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单位</w:t>
                  </w:r>
                </w:p>
              </w:tc>
              <w:tc>
                <w:tcPr>
                  <w:tcW w:w="1100" w:type="dxa"/>
                  <w:tcBorders>
                    <w:tl2br w:val="nil"/>
                    <w:tr2bl w:val="nil"/>
                  </w:tcBorders>
                  <w:noWrap w:val="0"/>
                  <w:vAlign w:val="center"/>
                </w:tcPr>
                <w:p w14:paraId="0947EE6E">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产污系数</w:t>
                  </w:r>
                </w:p>
              </w:tc>
              <w:tc>
                <w:tcPr>
                  <w:tcW w:w="1326" w:type="dxa"/>
                  <w:tcBorders>
                    <w:tl2br w:val="nil"/>
                    <w:tr2bl w:val="nil"/>
                  </w:tcBorders>
                  <w:noWrap w:val="0"/>
                  <w:vAlign w:val="center"/>
                </w:tcPr>
                <w:p w14:paraId="1651E8E4">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产排放量</w:t>
                  </w:r>
                </w:p>
                <w:p w14:paraId="29293E88">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w:t>
                  </w:r>
                  <w:r>
                    <w:rPr>
                      <w:rFonts w:hint="default" w:ascii="Times New Roman" w:hAnsi="Times New Roman" w:eastAsia="宋体" w:cs="Times New Roman"/>
                      <w:b/>
                      <w:bCs/>
                      <w:color w:val="auto"/>
                      <w:spacing w:val="0"/>
                      <w:w w:val="100"/>
                      <w:position w:val="0"/>
                      <w:sz w:val="21"/>
                      <w:szCs w:val="21"/>
                      <w:lang w:val="en-US" w:eastAsia="zh-CN"/>
                    </w:rPr>
                    <w:t>t</w:t>
                  </w:r>
                  <w:r>
                    <w:rPr>
                      <w:rFonts w:hint="default" w:ascii="Times New Roman" w:hAnsi="Times New Roman" w:eastAsia="宋体" w:cs="Times New Roman"/>
                      <w:b/>
                      <w:bCs/>
                      <w:color w:val="auto"/>
                      <w:spacing w:val="0"/>
                      <w:w w:val="100"/>
                      <w:position w:val="0"/>
                      <w:sz w:val="21"/>
                      <w:szCs w:val="21"/>
                    </w:rPr>
                    <w:t>/a）</w:t>
                  </w:r>
                </w:p>
              </w:tc>
              <w:tc>
                <w:tcPr>
                  <w:tcW w:w="1202" w:type="dxa"/>
                  <w:tcBorders>
                    <w:tl2br w:val="nil"/>
                    <w:tr2bl w:val="nil"/>
                  </w:tcBorders>
                  <w:noWrap w:val="0"/>
                  <w:vAlign w:val="center"/>
                </w:tcPr>
                <w:p w14:paraId="41134BC9">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kern w:val="0"/>
                      <w:position w:val="0"/>
                      <w:sz w:val="21"/>
                      <w:szCs w:val="21"/>
                      <w:lang w:eastAsia="zh-CN"/>
                    </w:rPr>
                    <w:t>产排</w:t>
                  </w:r>
                  <w:r>
                    <w:rPr>
                      <w:rFonts w:hint="default" w:ascii="Times New Roman" w:hAnsi="Times New Roman" w:eastAsia="宋体" w:cs="Times New Roman"/>
                      <w:b/>
                      <w:bCs/>
                      <w:color w:val="auto"/>
                      <w:spacing w:val="0"/>
                      <w:w w:val="100"/>
                      <w:kern w:val="0"/>
                      <w:position w:val="0"/>
                      <w:sz w:val="21"/>
                      <w:szCs w:val="21"/>
                    </w:rPr>
                    <w:t>速率（kg/h）</w:t>
                  </w:r>
                </w:p>
              </w:tc>
              <w:tc>
                <w:tcPr>
                  <w:tcW w:w="1299" w:type="dxa"/>
                  <w:tcBorders>
                    <w:tl2br w:val="nil"/>
                    <w:tr2bl w:val="nil"/>
                  </w:tcBorders>
                  <w:noWrap w:val="0"/>
                  <w:vAlign w:val="center"/>
                </w:tcPr>
                <w:p w14:paraId="578690B8">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产</w:t>
                  </w:r>
                  <w:r>
                    <w:rPr>
                      <w:rFonts w:hint="default" w:ascii="Times New Roman" w:hAnsi="Times New Roman" w:eastAsia="宋体" w:cs="Times New Roman"/>
                      <w:b/>
                      <w:bCs/>
                      <w:color w:val="auto"/>
                      <w:spacing w:val="0"/>
                      <w:w w:val="100"/>
                      <w:position w:val="0"/>
                      <w:sz w:val="21"/>
                      <w:szCs w:val="21"/>
                      <w:lang w:eastAsia="zh-CN"/>
                    </w:rPr>
                    <w:t>排</w:t>
                  </w:r>
                  <w:r>
                    <w:rPr>
                      <w:rFonts w:hint="default" w:ascii="Times New Roman" w:hAnsi="Times New Roman" w:eastAsia="宋体" w:cs="Times New Roman"/>
                      <w:b/>
                      <w:bCs/>
                      <w:color w:val="auto"/>
                      <w:spacing w:val="0"/>
                      <w:w w:val="100"/>
                      <w:position w:val="0"/>
                      <w:sz w:val="21"/>
                      <w:szCs w:val="21"/>
                    </w:rPr>
                    <w:t>浓度（mg/m</w:t>
                  </w:r>
                  <w:r>
                    <w:rPr>
                      <w:rFonts w:hint="default" w:ascii="Times New Roman" w:hAnsi="Times New Roman" w:eastAsia="宋体" w:cs="Times New Roman"/>
                      <w:b/>
                      <w:bCs/>
                      <w:color w:val="auto"/>
                      <w:spacing w:val="0"/>
                      <w:w w:val="100"/>
                      <w:position w:val="0"/>
                      <w:sz w:val="21"/>
                      <w:szCs w:val="21"/>
                      <w:vertAlign w:val="superscript"/>
                    </w:rPr>
                    <w:t>3</w:t>
                  </w:r>
                  <w:r>
                    <w:rPr>
                      <w:rFonts w:hint="default" w:ascii="Times New Roman" w:hAnsi="Times New Roman" w:eastAsia="宋体" w:cs="Times New Roman"/>
                      <w:b/>
                      <w:bCs/>
                      <w:color w:val="auto"/>
                      <w:spacing w:val="0"/>
                      <w:w w:val="100"/>
                      <w:position w:val="0"/>
                      <w:sz w:val="21"/>
                      <w:szCs w:val="21"/>
                    </w:rPr>
                    <w:t>）</w:t>
                  </w:r>
                </w:p>
              </w:tc>
            </w:tr>
            <w:tr w14:paraId="7D7915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57" w:type="dxa"/>
                  <w:tcBorders>
                    <w:tl2br w:val="nil"/>
                    <w:tr2bl w:val="nil"/>
                  </w:tcBorders>
                  <w:noWrap w:val="0"/>
                  <w:vAlign w:val="center"/>
                </w:tcPr>
                <w:p w14:paraId="0648B26C">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color w:val="auto"/>
                      <w:spacing w:val="0"/>
                      <w:position w:val="0"/>
                      <w:sz w:val="21"/>
                      <w:szCs w:val="21"/>
                    </w:rPr>
                    <w:t>1</w:t>
                  </w:r>
                </w:p>
              </w:tc>
              <w:tc>
                <w:tcPr>
                  <w:tcW w:w="1008" w:type="dxa"/>
                  <w:tcBorders>
                    <w:tl2br w:val="nil"/>
                    <w:tr2bl w:val="nil"/>
                  </w:tcBorders>
                  <w:noWrap w:val="0"/>
                  <w:vAlign w:val="center"/>
                </w:tcPr>
                <w:p w14:paraId="2BF5CFB6">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color w:val="auto"/>
                      <w:spacing w:val="0"/>
                      <w:position w:val="0"/>
                      <w:sz w:val="21"/>
                      <w:szCs w:val="21"/>
                    </w:rPr>
                    <w:t>废气量</w:t>
                  </w:r>
                </w:p>
              </w:tc>
              <w:tc>
                <w:tcPr>
                  <w:tcW w:w="1658" w:type="dxa"/>
                  <w:tcBorders>
                    <w:tl2br w:val="nil"/>
                    <w:tr2bl w:val="nil"/>
                  </w:tcBorders>
                  <w:noWrap w:val="0"/>
                  <w:vAlign w:val="center"/>
                </w:tcPr>
                <w:p w14:paraId="2534C09A">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万Nm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lang w:val="en-US" w:eastAsia="zh-CN"/>
                    </w:rPr>
                    <w:t>/</w:t>
                  </w:r>
                  <w:r>
                    <w:rPr>
                      <w:rFonts w:hint="default" w:ascii="Times New Roman" w:hAnsi="Times New Roman" w:eastAsia="宋体" w:cs="Times New Roman"/>
                      <w:color w:val="auto"/>
                      <w:spacing w:val="0"/>
                      <w:w w:val="100"/>
                      <w:position w:val="0"/>
                      <w:sz w:val="21"/>
                      <w:szCs w:val="21"/>
                    </w:rPr>
                    <w:t>万Nm</w:t>
                  </w:r>
                  <w:r>
                    <w:rPr>
                      <w:rFonts w:hint="default" w:ascii="Times New Roman" w:hAnsi="Times New Roman" w:eastAsia="宋体" w:cs="Times New Roman"/>
                      <w:color w:val="auto"/>
                      <w:spacing w:val="0"/>
                      <w:w w:val="100"/>
                      <w:position w:val="0"/>
                      <w:sz w:val="21"/>
                      <w:szCs w:val="21"/>
                      <w:vertAlign w:val="superscript"/>
                    </w:rPr>
                    <w:t>3</w:t>
                  </w:r>
                </w:p>
              </w:tc>
              <w:tc>
                <w:tcPr>
                  <w:tcW w:w="1100" w:type="dxa"/>
                  <w:tcBorders>
                    <w:tl2br w:val="nil"/>
                    <w:tr2bl w:val="nil"/>
                  </w:tcBorders>
                  <w:noWrap w:val="0"/>
                  <w:vAlign w:val="center"/>
                </w:tcPr>
                <w:p w14:paraId="0D040ACC">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lang w:val="en-US" w:eastAsia="zh-CN"/>
                    </w:rPr>
                    <w:t>13.6</w:t>
                  </w:r>
                </w:p>
              </w:tc>
              <w:tc>
                <w:tcPr>
                  <w:tcW w:w="3827" w:type="dxa"/>
                  <w:gridSpan w:val="3"/>
                  <w:tcBorders>
                    <w:tl2br w:val="nil"/>
                    <w:tr2bl w:val="nil"/>
                  </w:tcBorders>
                  <w:noWrap w:val="0"/>
                  <w:vAlign w:val="center"/>
                </w:tcPr>
                <w:p w14:paraId="52EEB928">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lang w:val="en-US" w:eastAsia="zh-CN"/>
                    </w:rPr>
                    <w:t>1713.6万</w:t>
                  </w:r>
                  <w:r>
                    <w:rPr>
                      <w:rFonts w:hint="default" w:ascii="Times New Roman" w:hAnsi="Times New Roman" w:eastAsia="宋体" w:cs="Times New Roman"/>
                      <w:color w:val="auto"/>
                      <w:spacing w:val="0"/>
                      <w:w w:val="100"/>
                      <w:position w:val="0"/>
                      <w:sz w:val="21"/>
                      <w:szCs w:val="21"/>
                    </w:rPr>
                    <w:t>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vertAlign w:val="baseline"/>
                      <w:lang w:val="en-US" w:eastAsia="zh-CN"/>
                    </w:rPr>
                    <w:t>/a</w:t>
                  </w:r>
                  <w:r>
                    <w:rPr>
                      <w:rFonts w:hint="default" w:ascii="Times New Roman" w:hAnsi="Times New Roman" w:eastAsia="宋体" w:cs="Times New Roman"/>
                      <w:color w:val="auto"/>
                      <w:spacing w:val="0"/>
                      <w:w w:val="100"/>
                      <w:position w:val="0"/>
                      <w:sz w:val="21"/>
                      <w:szCs w:val="21"/>
                      <w:vertAlign w:val="baseline"/>
                      <w:lang w:eastAsia="zh-CN"/>
                    </w:rPr>
                    <w:t>（4080</w:t>
                  </w:r>
                  <w:r>
                    <w:rPr>
                      <w:rFonts w:hint="default" w:ascii="Times New Roman" w:hAnsi="Times New Roman" w:eastAsia="宋体" w:cs="Times New Roman"/>
                      <w:color w:val="auto"/>
                      <w:spacing w:val="0"/>
                      <w:w w:val="100"/>
                      <w:position w:val="0"/>
                      <w:sz w:val="21"/>
                      <w:szCs w:val="21"/>
                    </w:rPr>
                    <w:t>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vertAlign w:val="baseline"/>
                      <w:lang w:val="en-US" w:eastAsia="zh-CN"/>
                    </w:rPr>
                    <w:t>h</w:t>
                  </w:r>
                  <w:r>
                    <w:rPr>
                      <w:rFonts w:hint="default" w:ascii="Times New Roman" w:hAnsi="Times New Roman" w:eastAsia="宋体" w:cs="Times New Roman"/>
                      <w:color w:val="auto"/>
                      <w:spacing w:val="0"/>
                      <w:w w:val="100"/>
                      <w:position w:val="0"/>
                      <w:sz w:val="21"/>
                      <w:szCs w:val="21"/>
                      <w:vertAlign w:val="baseline"/>
                      <w:lang w:eastAsia="zh-CN"/>
                    </w:rPr>
                    <w:t>）</w:t>
                  </w:r>
                </w:p>
              </w:tc>
            </w:tr>
            <w:tr w14:paraId="1A9113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57" w:type="dxa"/>
                  <w:tcBorders>
                    <w:tl2br w:val="nil"/>
                    <w:tr2bl w:val="nil"/>
                  </w:tcBorders>
                  <w:noWrap w:val="0"/>
                  <w:vAlign w:val="center"/>
                </w:tcPr>
                <w:p w14:paraId="4F7A695D">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lang w:val="en-US" w:eastAsia="zh-CN"/>
                    </w:rPr>
                    <w:t>2</w:t>
                  </w:r>
                </w:p>
              </w:tc>
              <w:tc>
                <w:tcPr>
                  <w:tcW w:w="1008" w:type="dxa"/>
                  <w:tcBorders>
                    <w:tl2br w:val="nil"/>
                    <w:tr2bl w:val="nil"/>
                  </w:tcBorders>
                  <w:noWrap w:val="0"/>
                  <w:vAlign w:val="center"/>
                </w:tcPr>
                <w:p w14:paraId="050BE409">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颗粒物</w:t>
                  </w:r>
                </w:p>
              </w:tc>
              <w:tc>
                <w:tcPr>
                  <w:tcW w:w="1658" w:type="dxa"/>
                  <w:tcBorders>
                    <w:tl2br w:val="nil"/>
                    <w:tr2bl w:val="nil"/>
                  </w:tcBorders>
                  <w:noWrap w:val="0"/>
                  <w:vAlign w:val="center"/>
                </w:tcPr>
                <w:p w14:paraId="5D23E9BE">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kg/万Nm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rPr>
                    <w:t>-原料</w:t>
                  </w:r>
                </w:p>
              </w:tc>
              <w:tc>
                <w:tcPr>
                  <w:tcW w:w="1100" w:type="dxa"/>
                  <w:tcBorders>
                    <w:tl2br w:val="nil"/>
                    <w:tr2bl w:val="nil"/>
                  </w:tcBorders>
                  <w:noWrap w:val="0"/>
                  <w:vAlign w:val="center"/>
                </w:tcPr>
                <w:p w14:paraId="4539977C">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2.86</w:t>
                  </w:r>
                </w:p>
              </w:tc>
              <w:tc>
                <w:tcPr>
                  <w:tcW w:w="1326" w:type="dxa"/>
                  <w:tcBorders>
                    <w:tl2br w:val="nil"/>
                    <w:tr2bl w:val="nil"/>
                  </w:tcBorders>
                  <w:noWrap w:val="0"/>
                  <w:vAlign w:val="center"/>
                </w:tcPr>
                <w:p w14:paraId="6E2E2B0C">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0.360</w:t>
                  </w:r>
                </w:p>
              </w:tc>
              <w:tc>
                <w:tcPr>
                  <w:tcW w:w="1202" w:type="dxa"/>
                  <w:tcBorders>
                    <w:tl2br w:val="nil"/>
                    <w:tr2bl w:val="nil"/>
                  </w:tcBorders>
                  <w:noWrap w:val="0"/>
                  <w:vAlign w:val="center"/>
                </w:tcPr>
                <w:p w14:paraId="37DA7A01">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0.086</w:t>
                  </w:r>
                </w:p>
              </w:tc>
              <w:tc>
                <w:tcPr>
                  <w:tcW w:w="1299" w:type="dxa"/>
                  <w:tcBorders>
                    <w:tl2br w:val="nil"/>
                    <w:tr2bl w:val="nil"/>
                  </w:tcBorders>
                  <w:noWrap w:val="0"/>
                  <w:vAlign w:val="center"/>
                </w:tcPr>
                <w:p w14:paraId="3970F457">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21.03</w:t>
                  </w:r>
                </w:p>
              </w:tc>
            </w:tr>
            <w:tr w14:paraId="57F6C4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57" w:type="dxa"/>
                  <w:tcBorders>
                    <w:tl2br w:val="nil"/>
                    <w:tr2bl w:val="nil"/>
                  </w:tcBorders>
                  <w:noWrap w:val="0"/>
                  <w:vAlign w:val="center"/>
                </w:tcPr>
                <w:p w14:paraId="49AC056F">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lang w:eastAsia="zh-CN"/>
                    </w:rPr>
                  </w:pPr>
                  <w:r>
                    <w:rPr>
                      <w:rFonts w:hint="default" w:ascii="Times New Roman" w:hAnsi="Times New Roman" w:eastAsia="宋体" w:cs="Times New Roman"/>
                      <w:color w:val="auto"/>
                      <w:spacing w:val="0"/>
                      <w:w w:val="100"/>
                      <w:position w:val="0"/>
                      <w:sz w:val="21"/>
                      <w:szCs w:val="21"/>
                      <w:lang w:val="en-US" w:eastAsia="zh-CN"/>
                    </w:rPr>
                    <w:t>3</w:t>
                  </w:r>
                </w:p>
              </w:tc>
              <w:tc>
                <w:tcPr>
                  <w:tcW w:w="1008" w:type="dxa"/>
                  <w:tcBorders>
                    <w:tl2br w:val="nil"/>
                    <w:tr2bl w:val="nil"/>
                  </w:tcBorders>
                  <w:noWrap w:val="0"/>
                  <w:vAlign w:val="center"/>
                </w:tcPr>
                <w:p w14:paraId="61D43D6D">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SO</w:t>
                  </w:r>
                  <w:r>
                    <w:rPr>
                      <w:rFonts w:hint="default" w:ascii="Times New Roman" w:hAnsi="Times New Roman" w:eastAsia="宋体" w:cs="Times New Roman"/>
                      <w:color w:val="auto"/>
                      <w:spacing w:val="0"/>
                      <w:w w:val="100"/>
                      <w:position w:val="0"/>
                      <w:sz w:val="21"/>
                      <w:szCs w:val="21"/>
                      <w:vertAlign w:val="subscript"/>
                    </w:rPr>
                    <w:t>2</w:t>
                  </w:r>
                </w:p>
              </w:tc>
              <w:tc>
                <w:tcPr>
                  <w:tcW w:w="1658" w:type="dxa"/>
                  <w:tcBorders>
                    <w:tl2br w:val="nil"/>
                    <w:tr2bl w:val="nil"/>
                  </w:tcBorders>
                  <w:noWrap w:val="0"/>
                  <w:vAlign w:val="center"/>
                </w:tcPr>
                <w:p w14:paraId="28042F9D">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kg/万Nm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rPr>
                    <w:t>-原料</w:t>
                  </w:r>
                </w:p>
              </w:tc>
              <w:tc>
                <w:tcPr>
                  <w:tcW w:w="1100" w:type="dxa"/>
                  <w:tcBorders>
                    <w:tl2br w:val="nil"/>
                    <w:tr2bl w:val="nil"/>
                  </w:tcBorders>
                  <w:noWrap w:val="0"/>
                  <w:vAlign w:val="center"/>
                </w:tcPr>
                <w:p w14:paraId="2D63C7DE">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lang w:eastAsia="zh-CN"/>
                    </w:rPr>
                  </w:pPr>
                  <w:r>
                    <w:rPr>
                      <w:rFonts w:hint="default" w:ascii="Times New Roman" w:hAnsi="Times New Roman" w:eastAsia="宋体" w:cs="Times New Roman"/>
                      <w:color w:val="auto"/>
                      <w:spacing w:val="0"/>
                      <w:w w:val="100"/>
                      <w:position w:val="0"/>
                      <w:sz w:val="21"/>
                      <w:szCs w:val="21"/>
                      <w:lang w:val="en-US" w:eastAsia="zh-CN"/>
                    </w:rPr>
                    <w:t>2</w:t>
                  </w:r>
                </w:p>
              </w:tc>
              <w:tc>
                <w:tcPr>
                  <w:tcW w:w="1326" w:type="dxa"/>
                  <w:tcBorders>
                    <w:tl2br w:val="nil"/>
                    <w:tr2bl w:val="nil"/>
                  </w:tcBorders>
                  <w:noWrap w:val="0"/>
                  <w:vAlign w:val="center"/>
                </w:tcPr>
                <w:p w14:paraId="0413A6D9">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0.252</w:t>
                  </w:r>
                </w:p>
              </w:tc>
              <w:tc>
                <w:tcPr>
                  <w:tcW w:w="1202" w:type="dxa"/>
                  <w:tcBorders>
                    <w:tl2br w:val="nil"/>
                    <w:tr2bl w:val="nil"/>
                  </w:tcBorders>
                  <w:noWrap w:val="0"/>
                  <w:vAlign w:val="center"/>
                </w:tcPr>
                <w:p w14:paraId="67CC3C72">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0.060</w:t>
                  </w:r>
                </w:p>
              </w:tc>
              <w:tc>
                <w:tcPr>
                  <w:tcW w:w="1299" w:type="dxa"/>
                  <w:tcBorders>
                    <w:tl2br w:val="nil"/>
                    <w:tr2bl w:val="nil"/>
                  </w:tcBorders>
                  <w:noWrap w:val="0"/>
                  <w:vAlign w:val="center"/>
                </w:tcPr>
                <w:p w14:paraId="0051EBC0">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14.71</w:t>
                  </w:r>
                </w:p>
              </w:tc>
            </w:tr>
            <w:tr w14:paraId="6D5663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57" w:type="dxa"/>
                  <w:tcBorders>
                    <w:tl2br w:val="nil"/>
                    <w:tr2bl w:val="nil"/>
                  </w:tcBorders>
                  <w:noWrap w:val="0"/>
                  <w:vAlign w:val="center"/>
                </w:tcPr>
                <w:p w14:paraId="4E2D0416">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lang w:eastAsia="zh-CN"/>
                    </w:rPr>
                  </w:pPr>
                  <w:r>
                    <w:rPr>
                      <w:rFonts w:hint="default" w:ascii="Times New Roman" w:hAnsi="Times New Roman" w:eastAsia="宋体" w:cs="Times New Roman"/>
                      <w:color w:val="auto"/>
                      <w:spacing w:val="0"/>
                      <w:w w:val="100"/>
                      <w:position w:val="0"/>
                      <w:sz w:val="21"/>
                      <w:szCs w:val="21"/>
                      <w:lang w:val="en-US" w:eastAsia="zh-CN"/>
                    </w:rPr>
                    <w:t>4</w:t>
                  </w:r>
                </w:p>
              </w:tc>
              <w:tc>
                <w:tcPr>
                  <w:tcW w:w="1008" w:type="dxa"/>
                  <w:tcBorders>
                    <w:tl2br w:val="nil"/>
                    <w:tr2bl w:val="nil"/>
                  </w:tcBorders>
                  <w:noWrap w:val="0"/>
                  <w:vAlign w:val="center"/>
                </w:tcPr>
                <w:p w14:paraId="4A9F21F7">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NO</w:t>
                  </w:r>
                  <w:r>
                    <w:rPr>
                      <w:rFonts w:hint="default" w:ascii="Times New Roman" w:hAnsi="Times New Roman" w:eastAsia="宋体" w:cs="Times New Roman"/>
                      <w:color w:val="auto"/>
                      <w:spacing w:val="0"/>
                      <w:w w:val="100"/>
                      <w:position w:val="0"/>
                      <w:sz w:val="21"/>
                      <w:szCs w:val="21"/>
                      <w:vertAlign w:val="subscript"/>
                    </w:rPr>
                    <w:t>X</w:t>
                  </w:r>
                </w:p>
              </w:tc>
              <w:tc>
                <w:tcPr>
                  <w:tcW w:w="1658" w:type="dxa"/>
                  <w:tcBorders>
                    <w:tl2br w:val="nil"/>
                    <w:tr2bl w:val="nil"/>
                  </w:tcBorders>
                  <w:noWrap w:val="0"/>
                  <w:vAlign w:val="center"/>
                </w:tcPr>
                <w:p w14:paraId="1CEB9BB4">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kg/万Nm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rPr>
                    <w:t>-原料</w:t>
                  </w:r>
                </w:p>
              </w:tc>
              <w:tc>
                <w:tcPr>
                  <w:tcW w:w="1100" w:type="dxa"/>
                  <w:tcBorders>
                    <w:tl2br w:val="nil"/>
                    <w:tr2bl w:val="nil"/>
                  </w:tcBorders>
                  <w:noWrap w:val="0"/>
                  <w:vAlign w:val="center"/>
                </w:tcPr>
                <w:p w14:paraId="50B99FFE">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lang w:val="en-US" w:eastAsia="zh-CN"/>
                    </w:rPr>
                    <w:t>18.7</w:t>
                  </w:r>
                </w:p>
              </w:tc>
              <w:tc>
                <w:tcPr>
                  <w:tcW w:w="1326" w:type="dxa"/>
                  <w:tcBorders>
                    <w:tl2br w:val="nil"/>
                    <w:tr2bl w:val="nil"/>
                  </w:tcBorders>
                  <w:noWrap w:val="0"/>
                  <w:vAlign w:val="center"/>
                </w:tcPr>
                <w:p w14:paraId="50EC0892">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2.356</w:t>
                  </w:r>
                </w:p>
              </w:tc>
              <w:tc>
                <w:tcPr>
                  <w:tcW w:w="1202" w:type="dxa"/>
                  <w:tcBorders>
                    <w:tl2br w:val="nil"/>
                    <w:tr2bl w:val="nil"/>
                  </w:tcBorders>
                  <w:noWrap w:val="0"/>
                  <w:vAlign w:val="center"/>
                </w:tcPr>
                <w:p w14:paraId="033C3E0E">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0.561</w:t>
                  </w:r>
                </w:p>
              </w:tc>
              <w:tc>
                <w:tcPr>
                  <w:tcW w:w="1299" w:type="dxa"/>
                  <w:tcBorders>
                    <w:tl2br w:val="nil"/>
                    <w:tr2bl w:val="nil"/>
                  </w:tcBorders>
                  <w:noWrap w:val="0"/>
                  <w:vAlign w:val="center"/>
                </w:tcPr>
                <w:p w14:paraId="24AF333A">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137.50</w:t>
                  </w:r>
                </w:p>
              </w:tc>
            </w:tr>
          </w:tbl>
          <w:p w14:paraId="184E267B">
            <w:pPr>
              <w:keepNext w:val="0"/>
              <w:keepLines w:val="0"/>
              <w:pageBreakBefore w:val="0"/>
              <w:widowControl w:val="0"/>
              <w:kinsoku/>
              <w:wordWrap/>
              <w:overflowPunct/>
              <w:topLinePunct w:val="0"/>
              <w:autoSpaceDE/>
              <w:autoSpaceDN/>
              <w:bidi w:val="0"/>
              <w:adjustRightInd/>
              <w:snapToGrid/>
              <w:spacing w:line="240" w:lineRule="atLeast"/>
              <w:ind w:firstLine="360" w:firstLineChars="200"/>
              <w:jc w:val="both"/>
              <w:textAlignment w:val="auto"/>
              <w:outlineLvl w:val="9"/>
              <w:rPr>
                <w:rFonts w:hint="default" w:ascii="Times New Roman" w:hAnsi="Times New Roman" w:eastAsia="宋体" w:cs="Times New Roman"/>
                <w:color w:val="auto"/>
                <w:spacing w:val="0"/>
                <w:position w:val="0"/>
                <w:sz w:val="18"/>
                <w:szCs w:val="18"/>
                <w:lang w:eastAsia="zh-CN"/>
              </w:rPr>
            </w:pPr>
            <w:r>
              <w:rPr>
                <w:rFonts w:hint="default" w:ascii="Times New Roman" w:hAnsi="Times New Roman" w:eastAsia="宋体" w:cs="Times New Roman"/>
                <w:color w:val="auto"/>
                <w:spacing w:val="0"/>
                <w:position w:val="0"/>
                <w:sz w:val="18"/>
                <w:szCs w:val="18"/>
              </w:rPr>
              <w:t>注：①产排污系数表中二氧化硫的产排污系数是以含硫量（S）的形式表示的，其中含硫量（S）是指燃气收到基硫分含量，单位为毫克/立方米。例如燃料中含硫量（S）为200毫克/立方米，则S=200。根据《</w:t>
            </w:r>
            <w:r>
              <w:rPr>
                <w:rFonts w:hint="default" w:ascii="Times New Roman" w:hAnsi="Times New Roman" w:eastAsia="宋体" w:cs="Times New Roman"/>
                <w:color w:val="auto"/>
                <w:spacing w:val="0"/>
                <w:position w:val="0"/>
                <w:sz w:val="18"/>
                <w:szCs w:val="18"/>
                <w:lang w:eastAsia="zh-CN"/>
              </w:rPr>
              <w:t>天然气</w:t>
            </w:r>
            <w:r>
              <w:rPr>
                <w:rFonts w:hint="default" w:ascii="Times New Roman" w:hAnsi="Times New Roman" w:eastAsia="宋体" w:cs="Times New Roman"/>
                <w:color w:val="auto"/>
                <w:spacing w:val="0"/>
                <w:position w:val="0"/>
                <w:sz w:val="18"/>
                <w:szCs w:val="18"/>
              </w:rPr>
              <w:t>》（GB17820-</w:t>
            </w:r>
            <w:r>
              <w:rPr>
                <w:rFonts w:hint="default" w:ascii="Times New Roman" w:hAnsi="Times New Roman" w:eastAsia="宋体" w:cs="Times New Roman"/>
                <w:color w:val="auto"/>
                <w:spacing w:val="0"/>
                <w:position w:val="0"/>
                <w:sz w:val="18"/>
                <w:szCs w:val="18"/>
                <w:lang w:val="en-US" w:eastAsia="zh-CN"/>
              </w:rPr>
              <w:t>2018</w:t>
            </w:r>
            <w:r>
              <w:rPr>
                <w:rFonts w:hint="default" w:ascii="Times New Roman" w:hAnsi="Times New Roman" w:eastAsia="宋体" w:cs="Times New Roman"/>
                <w:color w:val="auto"/>
                <w:spacing w:val="0"/>
                <w:position w:val="0"/>
                <w:sz w:val="18"/>
                <w:szCs w:val="18"/>
              </w:rPr>
              <w:t>），含硫量≤20mg/m</w:t>
            </w:r>
            <w:r>
              <w:rPr>
                <w:rFonts w:hint="default" w:ascii="Times New Roman" w:hAnsi="Times New Roman" w:eastAsia="宋体" w:cs="Times New Roman"/>
                <w:color w:val="auto"/>
                <w:spacing w:val="0"/>
                <w:position w:val="0"/>
                <w:sz w:val="18"/>
                <w:szCs w:val="18"/>
                <w:vertAlign w:val="superscript"/>
              </w:rPr>
              <w:t>3</w:t>
            </w:r>
            <w:r>
              <w:rPr>
                <w:rFonts w:hint="default" w:ascii="Times New Roman" w:hAnsi="Times New Roman" w:eastAsia="宋体" w:cs="Times New Roman"/>
                <w:color w:val="auto"/>
                <w:spacing w:val="0"/>
                <w:position w:val="0"/>
                <w:sz w:val="18"/>
                <w:szCs w:val="18"/>
              </w:rPr>
              <w:t>，根据天然气组分报告（附件），H</w:t>
            </w:r>
            <w:r>
              <w:rPr>
                <w:rFonts w:hint="default" w:ascii="Times New Roman" w:hAnsi="Times New Roman" w:eastAsia="宋体" w:cs="Times New Roman"/>
                <w:color w:val="auto"/>
                <w:spacing w:val="0"/>
                <w:position w:val="0"/>
                <w:sz w:val="18"/>
                <w:szCs w:val="18"/>
                <w:vertAlign w:val="subscript"/>
              </w:rPr>
              <w:t>2</w:t>
            </w:r>
            <w:r>
              <w:rPr>
                <w:rFonts w:hint="default" w:ascii="Times New Roman" w:hAnsi="Times New Roman" w:eastAsia="宋体" w:cs="Times New Roman"/>
                <w:color w:val="auto"/>
                <w:spacing w:val="0"/>
                <w:position w:val="0"/>
                <w:sz w:val="18"/>
                <w:szCs w:val="18"/>
              </w:rPr>
              <w:t>S含量为</w:t>
            </w:r>
            <w:r>
              <w:rPr>
                <w:rFonts w:hint="default" w:ascii="Times New Roman" w:hAnsi="Times New Roman" w:eastAsia="宋体" w:cs="Times New Roman"/>
                <w:color w:val="auto"/>
                <w:spacing w:val="0"/>
                <w:position w:val="0"/>
                <w:sz w:val="18"/>
                <w:szCs w:val="18"/>
                <w:lang w:val="en-US" w:eastAsia="zh-CN"/>
              </w:rPr>
              <w:t>1.21</w:t>
            </w:r>
            <w:r>
              <w:rPr>
                <w:rFonts w:hint="default" w:ascii="Times New Roman" w:hAnsi="Times New Roman" w:eastAsia="宋体" w:cs="Times New Roman"/>
                <w:color w:val="auto"/>
                <w:spacing w:val="0"/>
                <w:position w:val="0"/>
                <w:sz w:val="18"/>
                <w:szCs w:val="18"/>
              </w:rPr>
              <w:t>mg/m</w:t>
            </w:r>
            <w:r>
              <w:rPr>
                <w:rFonts w:hint="default" w:ascii="Times New Roman" w:hAnsi="Times New Roman" w:eastAsia="宋体" w:cs="Times New Roman"/>
                <w:color w:val="auto"/>
                <w:spacing w:val="0"/>
                <w:position w:val="0"/>
                <w:sz w:val="18"/>
                <w:szCs w:val="18"/>
                <w:vertAlign w:val="superscript"/>
              </w:rPr>
              <w:t>3</w:t>
            </w:r>
            <w:r>
              <w:rPr>
                <w:rFonts w:hint="default" w:ascii="Times New Roman" w:hAnsi="Times New Roman" w:eastAsia="宋体" w:cs="Times New Roman"/>
                <w:color w:val="auto"/>
                <w:spacing w:val="0"/>
                <w:position w:val="0"/>
                <w:sz w:val="18"/>
                <w:szCs w:val="18"/>
              </w:rPr>
              <w:t>，无总硫含量，故本次环评取100mg/m</w:t>
            </w:r>
            <w:r>
              <w:rPr>
                <w:rFonts w:hint="default" w:ascii="Times New Roman" w:hAnsi="Times New Roman" w:eastAsia="宋体" w:cs="Times New Roman"/>
                <w:color w:val="auto"/>
                <w:spacing w:val="0"/>
                <w:position w:val="0"/>
                <w:sz w:val="18"/>
                <w:szCs w:val="18"/>
                <w:vertAlign w:val="superscript"/>
              </w:rPr>
              <w:t>3</w:t>
            </w:r>
            <w:r>
              <w:rPr>
                <w:rFonts w:hint="default" w:ascii="Times New Roman" w:hAnsi="Times New Roman" w:eastAsia="宋体" w:cs="Times New Roman"/>
                <w:color w:val="auto"/>
                <w:spacing w:val="0"/>
                <w:position w:val="0"/>
                <w:sz w:val="18"/>
                <w:szCs w:val="18"/>
              </w:rPr>
              <w:t>，则S=100</w:t>
            </w:r>
            <w:r>
              <w:rPr>
                <w:rFonts w:hint="default" w:ascii="Times New Roman" w:hAnsi="Times New Roman" w:eastAsia="宋体" w:cs="Times New Roman"/>
                <w:color w:val="auto"/>
                <w:spacing w:val="0"/>
                <w:position w:val="0"/>
                <w:sz w:val="18"/>
                <w:szCs w:val="18"/>
                <w:lang w:eastAsia="zh-CN"/>
              </w:rPr>
              <w:t>。</w:t>
            </w:r>
          </w:p>
          <w:p w14:paraId="2B8C9F2A">
            <w:pPr>
              <w:pStyle w:val="77"/>
              <w:keepNext w:val="0"/>
              <w:keepLines w:val="0"/>
              <w:pageBreakBefore w:val="0"/>
              <w:widowControl w:val="0"/>
              <w:shd w:val="clear" w:color="auto" w:fill="auto"/>
              <w:kinsoku/>
              <w:wordWrap/>
              <w:overflowPunct/>
              <w:topLinePunct w:val="0"/>
              <w:autoSpaceDE/>
              <w:autoSpaceDN/>
              <w:bidi w:val="0"/>
              <w:adjustRightInd/>
              <w:snapToGrid/>
              <w:spacing w:before="0" w:line="480" w:lineRule="exact"/>
              <w:ind w:left="0" w:leftChars="0" w:right="0" w:firstLine="482" w:firstLineChars="200"/>
              <w:jc w:val="both"/>
              <w:textAlignment w:val="auto"/>
              <w:rPr>
                <w:rFonts w:hint="default" w:ascii="Times New Roman" w:hAnsi="Times New Roman" w:eastAsia="宋体" w:cs="Times New Roman"/>
                <w:b/>
                <w:bCs/>
                <w:color w:val="auto"/>
                <w:spacing w:val="0"/>
                <w:position w:val="0"/>
                <w:sz w:val="24"/>
                <w:szCs w:val="24"/>
                <w:lang w:eastAsia="zh-CN"/>
              </w:rPr>
            </w:pPr>
            <w:r>
              <w:rPr>
                <w:rFonts w:hint="default" w:ascii="Times New Roman" w:hAnsi="Times New Roman" w:eastAsia="宋体" w:cs="Times New Roman"/>
                <w:b/>
                <w:bCs/>
                <w:color w:val="auto"/>
                <w:spacing w:val="0"/>
                <w:w w:val="100"/>
                <w:position w:val="0"/>
                <w:sz w:val="24"/>
                <w:szCs w:val="24"/>
                <w:lang w:eastAsia="zh-CN"/>
              </w:rPr>
              <w:t>（</w:t>
            </w:r>
            <w:r>
              <w:rPr>
                <w:rFonts w:hint="default" w:ascii="Times New Roman" w:hAnsi="Times New Roman" w:eastAsia="宋体" w:cs="Times New Roman"/>
                <w:b/>
                <w:bCs/>
                <w:color w:val="auto"/>
                <w:spacing w:val="0"/>
                <w:w w:val="100"/>
                <w:position w:val="0"/>
                <w:sz w:val="24"/>
                <w:szCs w:val="24"/>
                <w:lang w:val="en-US" w:eastAsia="zh-CN"/>
              </w:rPr>
              <w:t>4</w:t>
            </w:r>
            <w:r>
              <w:rPr>
                <w:rFonts w:hint="default" w:ascii="Times New Roman" w:hAnsi="Times New Roman" w:eastAsia="宋体" w:cs="Times New Roman"/>
                <w:b/>
                <w:bCs/>
                <w:color w:val="auto"/>
                <w:spacing w:val="0"/>
                <w:w w:val="100"/>
                <w:position w:val="0"/>
                <w:sz w:val="24"/>
                <w:szCs w:val="24"/>
                <w:lang w:eastAsia="zh-CN"/>
              </w:rPr>
              <w:t>）抛丸废气</w:t>
            </w:r>
          </w:p>
          <w:p w14:paraId="25636ED4">
            <w:pPr>
              <w:keepNext w:val="0"/>
              <w:keepLines w:val="0"/>
              <w:pageBreakBefore w:val="0"/>
              <w:widowControl w:val="0"/>
              <w:kinsoku/>
              <w:wordWrap/>
              <w:overflowPunct/>
              <w:topLinePunct w:val="0"/>
              <w:autoSpaceDE/>
              <w:autoSpaceDN/>
              <w:bidi w:val="0"/>
              <w:snapToGrid/>
              <w:spacing w:line="480" w:lineRule="exact"/>
              <w:ind w:left="0" w:leftChars="0" w:right="0" w:rightChars="0" w:firstLine="480" w:firstLineChars="200"/>
              <w:jc w:val="both"/>
              <w:textAlignment w:val="auto"/>
              <w:rPr>
                <w:rFonts w:hint="default" w:ascii="Times New Roman" w:hAnsi="Times New Roman" w:eastAsia="宋体" w:cs="Times New Roman"/>
                <w:bCs/>
                <w:color w:val="auto"/>
                <w:spacing w:val="0"/>
                <w:position w:val="0"/>
                <w:sz w:val="24"/>
                <w:szCs w:val="24"/>
                <w:lang w:val="en-US" w:eastAsia="zh-CN"/>
              </w:rPr>
            </w:pPr>
            <w:r>
              <w:rPr>
                <w:rFonts w:hint="default" w:ascii="Times New Roman" w:hAnsi="Times New Roman" w:eastAsia="宋体" w:cs="Times New Roman"/>
                <w:i w:val="0"/>
                <w:iCs w:val="0"/>
                <w:caps w:val="0"/>
                <w:color w:val="auto"/>
                <w:spacing w:val="0"/>
                <w:position w:val="0"/>
                <w:sz w:val="24"/>
                <w:szCs w:val="24"/>
                <w:shd w:val="clear" w:color="auto" w:fill="FFFFFF"/>
                <w:lang w:val="en-US" w:eastAsia="zh-CN"/>
              </w:rPr>
              <w:t>根据</w:t>
            </w:r>
            <w:r>
              <w:rPr>
                <w:rFonts w:hint="default" w:ascii="Times New Roman" w:hAnsi="Times New Roman" w:eastAsia="宋体" w:cs="Times New Roman"/>
                <w:color w:val="auto"/>
                <w:spacing w:val="0"/>
                <w:position w:val="0"/>
                <w:sz w:val="24"/>
                <w:szCs w:val="24"/>
                <w:lang w:val="en-US" w:eastAsia="zh-CN"/>
              </w:rPr>
              <w:t>《排放源统计调查产排污核算方法和系数手册》（</w:t>
            </w:r>
            <w:r>
              <w:rPr>
                <w:rFonts w:hint="default" w:ascii="Times New Roman" w:hAnsi="Times New Roman" w:eastAsia="宋体" w:cs="Times New Roman"/>
                <w:i w:val="0"/>
                <w:iCs w:val="0"/>
                <w:caps w:val="0"/>
                <w:color w:val="auto"/>
                <w:spacing w:val="0"/>
                <w:position w:val="0"/>
                <w:sz w:val="24"/>
                <w:szCs w:val="24"/>
                <w:shd w:val="clear" w:color="auto" w:fill="FFFFFF"/>
              </w:rPr>
              <w:t>2021年6月9日</w:t>
            </w:r>
            <w:r>
              <w:rPr>
                <w:rFonts w:hint="default" w:ascii="Times New Roman" w:hAnsi="Times New Roman" w:eastAsia="宋体" w:cs="Times New Roman"/>
                <w:color w:val="auto"/>
                <w:spacing w:val="0"/>
                <w:position w:val="0"/>
                <w:sz w:val="24"/>
                <w:szCs w:val="24"/>
                <w:lang w:val="en-US" w:eastAsia="zh-CN"/>
              </w:rPr>
              <w:t>）中</w:t>
            </w:r>
            <w:r>
              <w:rPr>
                <w:rFonts w:hint="default" w:ascii="Times New Roman" w:hAnsi="Times New Roman" w:eastAsia="宋体" w:cs="Times New Roman"/>
                <w:i w:val="0"/>
                <w:iCs w:val="0"/>
                <w:caps w:val="0"/>
                <w:color w:val="auto"/>
                <w:spacing w:val="0"/>
                <w:position w:val="0"/>
                <w:sz w:val="24"/>
                <w:szCs w:val="24"/>
                <w:shd w:val="clear" w:color="auto" w:fill="FFFFFF"/>
                <w:lang w:val="en-US" w:eastAsia="zh-CN"/>
              </w:rPr>
              <w:t>机械行业系数手册预处理核算环节中抛丸工序的产污系数及结合钛材表面为2.19kg/t-原料，</w:t>
            </w:r>
            <w:r>
              <w:rPr>
                <w:rFonts w:hint="default" w:ascii="Times New Roman" w:hAnsi="Times New Roman" w:eastAsia="宋体" w:cs="Times New Roman"/>
                <w:b w:val="0"/>
                <w:bCs/>
                <w:color w:val="auto"/>
                <w:spacing w:val="0"/>
                <w:position w:val="0"/>
                <w:sz w:val="24"/>
                <w:szCs w:val="24"/>
              </w:rPr>
              <w:t>本项目</w:t>
            </w:r>
            <w:r>
              <w:rPr>
                <w:rFonts w:hint="default" w:ascii="Times New Roman" w:hAnsi="Times New Roman" w:eastAsia="宋体" w:cs="Times New Roman"/>
                <w:i w:val="0"/>
                <w:iCs w:val="0"/>
                <w:caps w:val="0"/>
                <w:color w:val="auto"/>
                <w:spacing w:val="0"/>
                <w:position w:val="0"/>
                <w:sz w:val="24"/>
                <w:szCs w:val="24"/>
                <w:shd w:val="clear" w:color="auto" w:fill="FFFFFF"/>
                <w:lang w:val="en-US" w:eastAsia="zh-CN"/>
              </w:rPr>
              <w:t>抛</w:t>
            </w:r>
            <w:r>
              <w:rPr>
                <w:rFonts w:hint="default" w:ascii="Times New Roman" w:hAnsi="Times New Roman" w:eastAsia="宋体" w:cs="Times New Roman"/>
                <w:bCs/>
                <w:color w:val="auto"/>
                <w:spacing w:val="0"/>
                <w:position w:val="0"/>
                <w:sz w:val="24"/>
                <w:szCs w:val="24"/>
                <w:lang w:val="en-US" w:eastAsia="zh-CN"/>
              </w:rPr>
              <w:t>丸为1000t/a，则抛丸工序产生的粉尘量为2.19t/a，运行时间约为4200h/a；</w:t>
            </w:r>
          </w:p>
          <w:p w14:paraId="461A6D3D">
            <w:pPr>
              <w:keepNext w:val="0"/>
              <w:keepLines w:val="0"/>
              <w:pageBreakBefore w:val="0"/>
              <w:widowControl w:val="0"/>
              <w:kinsoku/>
              <w:wordWrap/>
              <w:overflowPunct/>
              <w:topLinePunct w:val="0"/>
              <w:autoSpaceDE/>
              <w:autoSpaceDN/>
              <w:bidi w:val="0"/>
              <w:snapToGrid/>
              <w:spacing w:line="480" w:lineRule="exact"/>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bCs/>
                <w:color w:val="auto"/>
                <w:spacing w:val="0"/>
                <w:position w:val="0"/>
                <w:sz w:val="24"/>
                <w:szCs w:val="24"/>
                <w:lang w:val="en-US" w:eastAsia="zh-CN"/>
              </w:rPr>
              <w:t>项目抛丸自带集尘设施，</w:t>
            </w:r>
            <w:r>
              <w:rPr>
                <w:rFonts w:hint="default" w:ascii="Times New Roman" w:hAnsi="Times New Roman" w:eastAsia="宋体" w:cs="Times New Roman"/>
                <w:color w:val="auto"/>
                <w:spacing w:val="0"/>
                <w:position w:val="0"/>
                <w:sz w:val="24"/>
                <w:szCs w:val="24"/>
                <w:shd w:val="clear" w:color="auto" w:fill="auto"/>
              </w:rPr>
              <w:t>配套风机使其形成负压，风量为</w:t>
            </w:r>
            <w:r>
              <w:rPr>
                <w:rFonts w:hint="default" w:ascii="Times New Roman" w:hAnsi="Times New Roman" w:eastAsia="宋体" w:cs="Times New Roman"/>
                <w:color w:val="auto"/>
                <w:spacing w:val="0"/>
                <w:position w:val="0"/>
                <w:sz w:val="24"/>
                <w:szCs w:val="24"/>
                <w:shd w:val="clear" w:color="auto" w:fill="auto"/>
                <w:lang w:val="en-US" w:eastAsia="zh-CN"/>
              </w:rPr>
              <w:t>15</w:t>
            </w:r>
            <w:r>
              <w:rPr>
                <w:rFonts w:hint="default" w:ascii="Times New Roman" w:hAnsi="Times New Roman" w:eastAsia="宋体" w:cs="Times New Roman"/>
                <w:color w:val="auto"/>
                <w:spacing w:val="0"/>
                <w:position w:val="0"/>
                <w:sz w:val="24"/>
                <w:szCs w:val="24"/>
                <w:shd w:val="clear" w:color="auto" w:fill="auto"/>
              </w:rPr>
              <w:t>000m³/h，集气效率为</w:t>
            </w:r>
            <w:r>
              <w:rPr>
                <w:rFonts w:hint="default" w:ascii="Times New Roman" w:hAnsi="Times New Roman" w:eastAsia="宋体" w:cs="Times New Roman"/>
                <w:color w:val="auto"/>
                <w:spacing w:val="0"/>
                <w:position w:val="0"/>
                <w:sz w:val="24"/>
                <w:szCs w:val="24"/>
                <w:shd w:val="clear" w:color="auto" w:fill="auto"/>
                <w:lang w:val="en-US" w:eastAsia="zh-CN"/>
              </w:rPr>
              <w:t>99</w:t>
            </w:r>
            <w:r>
              <w:rPr>
                <w:rFonts w:hint="default" w:ascii="Times New Roman" w:hAnsi="Times New Roman" w:eastAsia="宋体" w:cs="Times New Roman"/>
                <w:color w:val="auto"/>
                <w:spacing w:val="0"/>
                <w:position w:val="0"/>
                <w:sz w:val="24"/>
                <w:szCs w:val="24"/>
                <w:shd w:val="clear" w:color="auto" w:fill="auto"/>
              </w:rPr>
              <w:t>%以上，收集的气体经过</w:t>
            </w:r>
            <w:r>
              <w:rPr>
                <w:rFonts w:hint="default" w:ascii="Times New Roman" w:hAnsi="Times New Roman" w:eastAsia="宋体" w:cs="Times New Roman"/>
                <w:color w:val="auto"/>
                <w:spacing w:val="0"/>
                <w:position w:val="0"/>
                <w:sz w:val="24"/>
                <w:szCs w:val="24"/>
                <w:shd w:val="clear" w:color="auto" w:fill="auto"/>
                <w:lang w:val="en-US" w:eastAsia="zh-CN"/>
              </w:rPr>
              <w:t>布袋</w:t>
            </w:r>
            <w:r>
              <w:rPr>
                <w:rFonts w:hint="default" w:ascii="Times New Roman" w:hAnsi="Times New Roman" w:eastAsia="宋体" w:cs="Times New Roman"/>
                <w:color w:val="auto"/>
                <w:spacing w:val="0"/>
                <w:position w:val="0"/>
                <w:sz w:val="24"/>
                <w:szCs w:val="24"/>
                <w:shd w:val="clear" w:color="auto" w:fill="auto"/>
              </w:rPr>
              <w:t>除尘器</w:t>
            </w:r>
            <w:r>
              <w:rPr>
                <w:rFonts w:hint="default" w:ascii="Times New Roman" w:hAnsi="Times New Roman" w:eastAsia="宋体" w:cs="Times New Roman"/>
                <w:color w:val="auto"/>
                <w:spacing w:val="0"/>
                <w:position w:val="0"/>
                <w:sz w:val="24"/>
                <w:szCs w:val="24"/>
                <w:shd w:val="clear" w:color="auto" w:fill="auto"/>
                <w:lang w:eastAsia="zh-CN"/>
              </w:rPr>
              <w:t>（</w:t>
            </w:r>
            <w:r>
              <w:rPr>
                <w:rFonts w:hint="default" w:ascii="Times New Roman" w:hAnsi="Times New Roman" w:eastAsia="宋体" w:cs="Times New Roman"/>
                <w:color w:val="auto"/>
                <w:spacing w:val="0"/>
                <w:position w:val="0"/>
                <w:sz w:val="24"/>
                <w:szCs w:val="24"/>
                <w:shd w:val="clear" w:color="auto" w:fill="auto"/>
              </w:rPr>
              <w:t>去除率为</w:t>
            </w:r>
            <w:r>
              <w:rPr>
                <w:rFonts w:hint="default" w:ascii="Times New Roman" w:hAnsi="Times New Roman" w:eastAsia="宋体" w:cs="Times New Roman"/>
                <w:color w:val="auto"/>
                <w:spacing w:val="0"/>
                <w:position w:val="0"/>
                <w:sz w:val="24"/>
                <w:szCs w:val="24"/>
                <w:shd w:val="clear" w:color="auto" w:fill="auto"/>
                <w:lang w:val="en-US" w:eastAsia="zh-CN"/>
              </w:rPr>
              <w:t>95</w:t>
            </w:r>
            <w:r>
              <w:rPr>
                <w:rFonts w:hint="default" w:ascii="Times New Roman" w:hAnsi="Times New Roman" w:eastAsia="宋体" w:cs="Times New Roman"/>
                <w:color w:val="auto"/>
                <w:spacing w:val="0"/>
                <w:position w:val="0"/>
                <w:sz w:val="24"/>
                <w:szCs w:val="24"/>
                <w:shd w:val="clear" w:color="auto" w:fill="auto"/>
              </w:rPr>
              <w:t>%以上</w:t>
            </w:r>
            <w:r>
              <w:rPr>
                <w:rFonts w:hint="default" w:ascii="Times New Roman" w:hAnsi="Times New Roman" w:eastAsia="宋体" w:cs="Times New Roman"/>
                <w:color w:val="auto"/>
                <w:spacing w:val="0"/>
                <w:position w:val="0"/>
                <w:sz w:val="24"/>
                <w:szCs w:val="24"/>
                <w:shd w:val="clear" w:color="auto" w:fill="auto"/>
                <w:lang w:eastAsia="zh-CN"/>
              </w:rPr>
              <w:t>）</w:t>
            </w:r>
            <w:r>
              <w:rPr>
                <w:rFonts w:hint="default" w:ascii="Times New Roman" w:hAnsi="Times New Roman" w:eastAsia="宋体" w:cs="Times New Roman"/>
                <w:color w:val="auto"/>
                <w:spacing w:val="0"/>
                <w:position w:val="0"/>
                <w:sz w:val="24"/>
                <w:szCs w:val="24"/>
                <w:shd w:val="clear" w:color="auto" w:fill="auto"/>
              </w:rPr>
              <w:t>处理后</w:t>
            </w:r>
            <w:r>
              <w:rPr>
                <w:rFonts w:hint="default" w:ascii="Times New Roman" w:hAnsi="Times New Roman" w:eastAsia="宋体" w:cs="Times New Roman"/>
                <w:color w:val="auto"/>
                <w:spacing w:val="0"/>
                <w:position w:val="0"/>
                <w:sz w:val="24"/>
                <w:szCs w:val="24"/>
                <w:shd w:val="clear" w:color="auto" w:fill="auto"/>
                <w:lang w:eastAsia="zh-CN"/>
              </w:rPr>
              <w:t>经</w:t>
            </w:r>
            <w:r>
              <w:rPr>
                <w:rFonts w:hint="default" w:ascii="Times New Roman" w:hAnsi="Times New Roman" w:eastAsia="宋体" w:cs="Times New Roman"/>
                <w:color w:val="auto"/>
                <w:spacing w:val="0"/>
                <w:position w:val="0"/>
                <w:sz w:val="24"/>
                <w:szCs w:val="24"/>
                <w:shd w:val="clear" w:color="auto" w:fill="auto"/>
                <w:lang w:val="en-US" w:eastAsia="zh-CN"/>
              </w:rPr>
              <w:t>18</w:t>
            </w:r>
            <w:r>
              <w:rPr>
                <w:rFonts w:hint="default" w:ascii="Times New Roman" w:hAnsi="Times New Roman" w:eastAsia="宋体" w:cs="Times New Roman"/>
                <w:color w:val="auto"/>
                <w:spacing w:val="0"/>
                <w:position w:val="0"/>
                <w:sz w:val="24"/>
                <w:szCs w:val="24"/>
                <w:shd w:val="clear" w:color="auto" w:fill="auto"/>
                <w:lang w:eastAsia="zh-CN"/>
              </w:rPr>
              <w:t>m</w:t>
            </w:r>
            <w:r>
              <w:rPr>
                <w:rFonts w:hint="default" w:ascii="Times New Roman" w:hAnsi="Times New Roman" w:eastAsia="宋体" w:cs="Times New Roman"/>
                <w:color w:val="auto"/>
                <w:spacing w:val="0"/>
                <w:position w:val="0"/>
                <w:sz w:val="24"/>
                <w:szCs w:val="24"/>
                <w:shd w:val="clear" w:color="auto" w:fill="auto"/>
              </w:rPr>
              <w:t>高排气筒排放。</w:t>
            </w:r>
          </w:p>
          <w:p w14:paraId="28740618">
            <w:pPr>
              <w:keepNext w:val="0"/>
              <w:keepLines w:val="0"/>
              <w:pageBreakBefore w:val="0"/>
              <w:widowControl w:val="0"/>
              <w:kinsoku/>
              <w:wordWrap/>
              <w:overflowPunct/>
              <w:topLinePunct w:val="0"/>
              <w:autoSpaceDE/>
              <w:autoSpaceDN/>
              <w:bidi w:val="0"/>
              <w:snapToGrid/>
              <w:spacing w:line="480" w:lineRule="exact"/>
              <w:ind w:left="0" w:leftChars="0" w:right="0" w:rightChars="0" w:firstLine="480" w:firstLineChars="200"/>
              <w:jc w:val="both"/>
              <w:textAlignment w:val="auto"/>
              <w:rPr>
                <w:rFonts w:hint="default" w:ascii="Times New Roman" w:hAnsi="Times New Roman" w:eastAsia="宋体" w:cs="Times New Roman"/>
                <w:bCs/>
                <w:color w:val="auto"/>
                <w:spacing w:val="0"/>
                <w:kern w:val="0"/>
                <w:position w:val="0"/>
                <w:sz w:val="24"/>
                <w:szCs w:val="24"/>
              </w:rPr>
            </w:pPr>
            <w:r>
              <w:rPr>
                <w:rFonts w:hint="default" w:ascii="Times New Roman" w:hAnsi="Times New Roman" w:eastAsia="宋体" w:cs="Times New Roman"/>
                <w:color w:val="auto"/>
                <w:spacing w:val="0"/>
                <w:position w:val="0"/>
                <w:sz w:val="24"/>
                <w:szCs w:val="24"/>
              </w:rPr>
              <w:t>经计算，有组织产生量为</w:t>
            </w:r>
            <w:r>
              <w:rPr>
                <w:rFonts w:hint="default" w:ascii="Times New Roman" w:hAnsi="Times New Roman" w:eastAsia="宋体" w:cs="Times New Roman"/>
                <w:color w:val="auto"/>
                <w:spacing w:val="0"/>
                <w:position w:val="0"/>
                <w:sz w:val="24"/>
                <w:szCs w:val="24"/>
                <w:lang w:val="en-US" w:eastAsia="zh-CN"/>
              </w:rPr>
              <w:t>2.168</w:t>
            </w:r>
            <w:r>
              <w:rPr>
                <w:rFonts w:hint="default" w:ascii="Times New Roman" w:hAnsi="Times New Roman" w:eastAsia="宋体" w:cs="Times New Roman"/>
                <w:color w:val="auto"/>
                <w:spacing w:val="0"/>
                <w:position w:val="0"/>
                <w:sz w:val="24"/>
                <w:szCs w:val="24"/>
              </w:rPr>
              <w:t>t/a</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rPr>
              <w:t>有组织产生速率为</w:t>
            </w:r>
            <w:r>
              <w:rPr>
                <w:rFonts w:hint="default" w:ascii="Times New Roman" w:hAnsi="Times New Roman" w:eastAsia="宋体" w:cs="Times New Roman"/>
                <w:color w:val="auto"/>
                <w:spacing w:val="0"/>
                <w:position w:val="0"/>
                <w:sz w:val="24"/>
                <w:szCs w:val="24"/>
                <w:lang w:val="en-US" w:eastAsia="zh-CN"/>
              </w:rPr>
              <w:t>0.516</w:t>
            </w:r>
            <w:r>
              <w:rPr>
                <w:rFonts w:hint="default" w:ascii="Times New Roman" w:hAnsi="Times New Roman" w:eastAsia="宋体" w:cs="Times New Roman"/>
                <w:color w:val="auto"/>
                <w:spacing w:val="0"/>
                <w:position w:val="0"/>
                <w:sz w:val="24"/>
                <w:szCs w:val="24"/>
              </w:rPr>
              <w:t>kg/h，有组织产生浓度为</w:t>
            </w:r>
            <w:r>
              <w:rPr>
                <w:rFonts w:hint="default" w:ascii="Times New Roman" w:hAnsi="Times New Roman" w:eastAsia="宋体" w:cs="Times New Roman"/>
                <w:color w:val="auto"/>
                <w:spacing w:val="0"/>
                <w:position w:val="0"/>
                <w:sz w:val="24"/>
                <w:szCs w:val="24"/>
                <w:lang w:val="en-US" w:eastAsia="zh-CN"/>
              </w:rPr>
              <w:t>51.62</w:t>
            </w:r>
            <w:r>
              <w:rPr>
                <w:rFonts w:hint="default" w:ascii="Times New Roman" w:hAnsi="Times New Roman" w:eastAsia="宋体" w:cs="Times New Roman"/>
                <w:color w:val="auto"/>
                <w:spacing w:val="0"/>
                <w:position w:val="0"/>
                <w:sz w:val="24"/>
                <w:szCs w:val="24"/>
              </w:rPr>
              <w:t>mg/m</w:t>
            </w:r>
            <w:r>
              <w:rPr>
                <w:rFonts w:hint="default" w:ascii="Times New Roman" w:hAnsi="Times New Roman" w:eastAsia="宋体" w:cs="Times New Roman"/>
                <w:color w:val="auto"/>
                <w:spacing w:val="0"/>
                <w:position w:val="0"/>
                <w:sz w:val="24"/>
                <w:szCs w:val="24"/>
                <w:vertAlign w:val="superscript"/>
              </w:rPr>
              <w:t>3</w:t>
            </w:r>
            <w:r>
              <w:rPr>
                <w:rFonts w:hint="default" w:ascii="Times New Roman" w:hAnsi="Times New Roman" w:eastAsia="宋体" w:cs="Times New Roman"/>
                <w:color w:val="auto"/>
                <w:spacing w:val="0"/>
                <w:position w:val="0"/>
                <w:sz w:val="24"/>
                <w:szCs w:val="24"/>
              </w:rPr>
              <w:t>；有组织排放量</w:t>
            </w:r>
            <w:r>
              <w:rPr>
                <w:rFonts w:hint="default" w:ascii="Times New Roman" w:hAnsi="Times New Roman" w:eastAsia="宋体" w:cs="Times New Roman"/>
                <w:color w:val="auto"/>
                <w:spacing w:val="0"/>
                <w:position w:val="0"/>
                <w:sz w:val="24"/>
                <w:szCs w:val="24"/>
                <w:lang w:val="en-US" w:eastAsia="zh-CN"/>
              </w:rPr>
              <w:t>0.108</w:t>
            </w:r>
            <w:r>
              <w:rPr>
                <w:rFonts w:hint="default" w:ascii="Times New Roman" w:hAnsi="Times New Roman" w:eastAsia="宋体" w:cs="Times New Roman"/>
                <w:color w:val="auto"/>
                <w:spacing w:val="0"/>
                <w:position w:val="0"/>
                <w:sz w:val="24"/>
                <w:szCs w:val="24"/>
              </w:rPr>
              <w:t>t/a；有组织排放速率为</w:t>
            </w:r>
            <w:r>
              <w:rPr>
                <w:rFonts w:hint="default" w:ascii="Times New Roman" w:hAnsi="Times New Roman" w:eastAsia="宋体" w:cs="Times New Roman"/>
                <w:color w:val="auto"/>
                <w:spacing w:val="0"/>
                <w:position w:val="0"/>
                <w:sz w:val="24"/>
                <w:szCs w:val="24"/>
                <w:lang w:val="en-US" w:eastAsia="zh-CN"/>
              </w:rPr>
              <w:t xml:space="preserve">0.026 </w:t>
            </w:r>
            <w:r>
              <w:rPr>
                <w:rFonts w:hint="default" w:ascii="Times New Roman" w:hAnsi="Times New Roman" w:eastAsia="宋体" w:cs="Times New Roman"/>
                <w:color w:val="auto"/>
                <w:spacing w:val="0"/>
                <w:position w:val="0"/>
                <w:sz w:val="24"/>
                <w:szCs w:val="24"/>
              </w:rPr>
              <w:t>kg/h；有组织排放浓度为</w:t>
            </w:r>
            <w:r>
              <w:rPr>
                <w:rFonts w:hint="default" w:ascii="Times New Roman" w:hAnsi="Times New Roman" w:eastAsia="宋体" w:cs="Times New Roman"/>
                <w:color w:val="auto"/>
                <w:spacing w:val="0"/>
                <w:position w:val="0"/>
                <w:sz w:val="24"/>
                <w:szCs w:val="24"/>
                <w:lang w:val="en-US" w:eastAsia="zh-CN"/>
              </w:rPr>
              <w:t xml:space="preserve">2.58 </w:t>
            </w:r>
            <w:r>
              <w:rPr>
                <w:rFonts w:hint="default" w:ascii="Times New Roman" w:hAnsi="Times New Roman" w:eastAsia="宋体" w:cs="Times New Roman"/>
                <w:color w:val="auto"/>
                <w:spacing w:val="0"/>
                <w:position w:val="0"/>
                <w:sz w:val="24"/>
                <w:szCs w:val="24"/>
              </w:rPr>
              <w:t>mg/m</w:t>
            </w:r>
            <w:r>
              <w:rPr>
                <w:rFonts w:hint="default" w:ascii="Times New Roman" w:hAnsi="Times New Roman" w:eastAsia="宋体" w:cs="Times New Roman"/>
                <w:color w:val="auto"/>
                <w:spacing w:val="0"/>
                <w:position w:val="0"/>
                <w:sz w:val="24"/>
                <w:szCs w:val="24"/>
                <w:vertAlign w:val="superscript"/>
              </w:rPr>
              <w:t>3</w:t>
            </w:r>
            <w:r>
              <w:rPr>
                <w:rFonts w:hint="default" w:ascii="Times New Roman" w:hAnsi="Times New Roman" w:eastAsia="宋体" w:cs="Times New Roman"/>
                <w:color w:val="auto"/>
                <w:spacing w:val="0"/>
                <w:position w:val="0"/>
                <w:sz w:val="24"/>
                <w:szCs w:val="24"/>
              </w:rPr>
              <w:t>，</w:t>
            </w:r>
            <w:r>
              <w:rPr>
                <w:rFonts w:hint="default" w:ascii="Times New Roman" w:hAnsi="Times New Roman" w:eastAsia="宋体" w:cs="Times New Roman"/>
                <w:bCs/>
                <w:color w:val="auto"/>
                <w:spacing w:val="0"/>
                <w:kern w:val="0"/>
                <w:position w:val="0"/>
                <w:sz w:val="24"/>
                <w:szCs w:val="24"/>
              </w:rPr>
              <w:t>未经集尘设备收集的无组织粉尘量为</w:t>
            </w:r>
            <w:r>
              <w:rPr>
                <w:rFonts w:hint="default" w:ascii="Times New Roman" w:hAnsi="Times New Roman" w:eastAsia="宋体" w:cs="Times New Roman"/>
                <w:color w:val="auto"/>
                <w:spacing w:val="0"/>
                <w:kern w:val="0"/>
                <w:position w:val="0"/>
                <w:sz w:val="24"/>
                <w:szCs w:val="24"/>
                <w:lang w:val="en-US" w:eastAsia="zh-CN"/>
              </w:rPr>
              <w:t>0.022t</w:t>
            </w:r>
            <w:r>
              <w:rPr>
                <w:rFonts w:hint="default" w:ascii="Times New Roman" w:hAnsi="Times New Roman" w:eastAsia="宋体" w:cs="Times New Roman"/>
                <w:bCs/>
                <w:color w:val="auto"/>
                <w:spacing w:val="0"/>
                <w:kern w:val="0"/>
                <w:position w:val="0"/>
                <w:sz w:val="24"/>
                <w:szCs w:val="24"/>
              </w:rPr>
              <w:t>/a，无组织粉尘约9</w:t>
            </w:r>
            <w:r>
              <w:rPr>
                <w:rFonts w:hint="default" w:ascii="Times New Roman" w:hAnsi="Times New Roman" w:eastAsia="宋体" w:cs="Times New Roman"/>
                <w:bCs/>
                <w:color w:val="auto"/>
                <w:spacing w:val="0"/>
                <w:kern w:val="0"/>
                <w:position w:val="0"/>
                <w:sz w:val="24"/>
                <w:szCs w:val="24"/>
                <w:lang w:val="en-US" w:eastAsia="zh-CN"/>
              </w:rPr>
              <w:t>5</w:t>
            </w:r>
            <w:r>
              <w:rPr>
                <w:rFonts w:hint="default" w:ascii="Times New Roman" w:hAnsi="Times New Roman" w:eastAsia="宋体" w:cs="Times New Roman"/>
                <w:bCs/>
                <w:color w:val="auto"/>
                <w:spacing w:val="0"/>
                <w:kern w:val="0"/>
                <w:position w:val="0"/>
                <w:sz w:val="24"/>
                <w:szCs w:val="24"/>
              </w:rPr>
              <w:t>%沉降于车间，沉降量为</w:t>
            </w:r>
            <w:r>
              <w:rPr>
                <w:rFonts w:hint="default" w:ascii="Times New Roman" w:hAnsi="Times New Roman" w:eastAsia="宋体" w:cs="Times New Roman"/>
                <w:bCs/>
                <w:color w:val="auto"/>
                <w:spacing w:val="0"/>
                <w:kern w:val="0"/>
                <w:position w:val="0"/>
                <w:sz w:val="24"/>
                <w:szCs w:val="24"/>
                <w:lang w:val="en-US" w:eastAsia="zh-CN"/>
              </w:rPr>
              <w:t>0.021</w:t>
            </w:r>
            <w:r>
              <w:rPr>
                <w:rFonts w:hint="default" w:ascii="Times New Roman" w:hAnsi="Times New Roman" w:eastAsia="宋体" w:cs="Times New Roman"/>
                <w:bCs/>
                <w:color w:val="auto"/>
                <w:spacing w:val="0"/>
                <w:kern w:val="0"/>
                <w:position w:val="0"/>
                <w:sz w:val="24"/>
                <w:szCs w:val="24"/>
              </w:rPr>
              <w:t>t/a；约</w:t>
            </w:r>
            <w:r>
              <w:rPr>
                <w:rFonts w:hint="default" w:ascii="Times New Roman" w:hAnsi="Times New Roman" w:eastAsia="宋体" w:cs="Times New Roman"/>
                <w:bCs/>
                <w:color w:val="auto"/>
                <w:spacing w:val="0"/>
                <w:kern w:val="0"/>
                <w:position w:val="0"/>
                <w:sz w:val="24"/>
                <w:szCs w:val="24"/>
                <w:lang w:val="en-US" w:eastAsia="zh-CN"/>
              </w:rPr>
              <w:t>5</w:t>
            </w:r>
            <w:r>
              <w:rPr>
                <w:rFonts w:hint="default" w:ascii="Times New Roman" w:hAnsi="Times New Roman" w:eastAsia="宋体" w:cs="Times New Roman"/>
                <w:bCs/>
                <w:color w:val="auto"/>
                <w:spacing w:val="0"/>
                <w:kern w:val="0"/>
                <w:position w:val="0"/>
                <w:sz w:val="24"/>
                <w:szCs w:val="24"/>
              </w:rPr>
              <w:t>%经车间门窗散逸于车间外，无组织散逸排放量为0.0</w:t>
            </w:r>
            <w:r>
              <w:rPr>
                <w:rFonts w:hint="default" w:ascii="Times New Roman" w:hAnsi="Times New Roman" w:eastAsia="宋体" w:cs="Times New Roman"/>
                <w:bCs/>
                <w:color w:val="auto"/>
                <w:spacing w:val="0"/>
                <w:kern w:val="0"/>
                <w:position w:val="0"/>
                <w:sz w:val="24"/>
                <w:szCs w:val="24"/>
                <w:lang w:val="en-US" w:eastAsia="zh-CN"/>
              </w:rPr>
              <w:t>01</w:t>
            </w:r>
            <w:r>
              <w:rPr>
                <w:rFonts w:hint="default" w:ascii="Times New Roman" w:hAnsi="Times New Roman" w:eastAsia="宋体" w:cs="Times New Roman"/>
                <w:bCs/>
                <w:color w:val="auto"/>
                <w:spacing w:val="0"/>
                <w:kern w:val="0"/>
                <w:position w:val="0"/>
                <w:sz w:val="24"/>
                <w:szCs w:val="24"/>
              </w:rPr>
              <w:t>t/a，排放速率为0.00</w:t>
            </w:r>
            <w:r>
              <w:rPr>
                <w:rFonts w:hint="default" w:ascii="Times New Roman" w:hAnsi="Times New Roman" w:eastAsia="宋体" w:cs="Times New Roman"/>
                <w:bCs/>
                <w:color w:val="auto"/>
                <w:spacing w:val="0"/>
                <w:kern w:val="0"/>
                <w:position w:val="0"/>
                <w:sz w:val="24"/>
                <w:szCs w:val="24"/>
                <w:lang w:val="en-US" w:eastAsia="zh-CN"/>
              </w:rPr>
              <w:t>02</w:t>
            </w:r>
            <w:r>
              <w:rPr>
                <w:rFonts w:hint="default" w:ascii="Times New Roman" w:hAnsi="Times New Roman" w:eastAsia="宋体" w:cs="Times New Roman"/>
                <w:bCs/>
                <w:color w:val="auto"/>
                <w:spacing w:val="0"/>
                <w:kern w:val="0"/>
                <w:position w:val="0"/>
                <w:sz w:val="24"/>
                <w:szCs w:val="24"/>
              </w:rPr>
              <w:t>kg/h。</w:t>
            </w:r>
          </w:p>
          <w:p w14:paraId="6830CB1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（5）酸洗废气</w:t>
            </w:r>
          </w:p>
          <w:p w14:paraId="51649F3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b w:val="0"/>
                <w:bCs w:val="0"/>
                <w:color w:val="auto"/>
                <w:sz w:val="24"/>
                <w:szCs w:val="24"/>
                <w:lang w:val="en-US" w:bidi="zh-CN"/>
              </w:rPr>
            </w:pPr>
            <w:r>
              <w:rPr>
                <w:rFonts w:hint="default" w:ascii="Times New Roman" w:hAnsi="Times New Roman" w:eastAsia="宋体" w:cs="Times New Roman"/>
                <w:b w:val="0"/>
                <w:bCs w:val="0"/>
                <w:color w:val="auto"/>
                <w:sz w:val="24"/>
                <w:szCs w:val="24"/>
                <w:lang w:bidi="zh-CN"/>
              </w:rPr>
              <w:t>①</w:t>
            </w:r>
            <w:r>
              <w:rPr>
                <w:rFonts w:hint="default" w:ascii="Times New Roman" w:hAnsi="Times New Roman" w:eastAsia="宋体" w:cs="Times New Roman"/>
                <w:b w:val="0"/>
                <w:bCs w:val="0"/>
                <w:color w:val="auto"/>
                <w:sz w:val="24"/>
                <w:szCs w:val="24"/>
                <w:lang w:val="en-US" w:bidi="zh-CN"/>
              </w:rPr>
              <w:t>酸性废气</w:t>
            </w:r>
          </w:p>
          <w:p w14:paraId="689F9A9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olor w:val="auto"/>
                <w:sz w:val="24"/>
                <w:szCs w:val="24"/>
                <w:lang w:bidi="zh-CN"/>
              </w:rPr>
            </w:pPr>
            <w:r>
              <w:rPr>
                <w:rFonts w:hint="default" w:ascii="Times New Roman" w:hAnsi="Times New Roman" w:eastAsia="宋体" w:cs="Times New Roman"/>
                <w:b w:val="0"/>
                <w:bCs w:val="0"/>
                <w:color w:val="auto"/>
                <w:sz w:val="24"/>
                <w:szCs w:val="24"/>
                <w:lang w:bidi="zh-CN"/>
              </w:rPr>
              <w:t>废</w:t>
            </w:r>
            <w:r>
              <w:rPr>
                <w:rFonts w:hint="default" w:ascii="Times New Roman" w:hAnsi="Times New Roman" w:eastAsia="宋体" w:cs="Times New Roman"/>
                <w:color w:val="auto"/>
                <w:sz w:val="24"/>
                <w:szCs w:val="24"/>
                <w:lang w:bidi="zh-CN"/>
              </w:rPr>
              <w:t>气污染源源强核算方法参照《污染源源强核算技术指南</w:t>
            </w:r>
            <w:r>
              <w:rPr>
                <w:rFonts w:hint="default" w:ascii="Times New Roman" w:hAnsi="Times New Roman" w:eastAsia="宋体" w:cs="Times New Roman"/>
                <w:color w:val="auto"/>
                <w:sz w:val="24"/>
                <w:szCs w:val="24"/>
                <w:lang w:val="en-US" w:bidi="zh-CN"/>
              </w:rPr>
              <w:t>电镀</w:t>
            </w:r>
            <w:r>
              <w:rPr>
                <w:rFonts w:hint="default" w:ascii="Times New Roman" w:hAnsi="Times New Roman" w:eastAsia="宋体" w:cs="Times New Roman"/>
                <w:color w:val="auto"/>
                <w:sz w:val="24"/>
                <w:szCs w:val="24"/>
                <w:lang w:bidi="zh-CN"/>
              </w:rPr>
              <w:t>》（HJ984-2018）计算公式，如下：</w:t>
            </w:r>
          </w:p>
          <w:p w14:paraId="60BCF412">
            <w:pPr>
              <w:keepNext w:val="0"/>
              <w:keepLines w:val="0"/>
              <w:pageBreakBefore w:val="0"/>
              <w:widowControl w:val="0"/>
              <w:kinsoku/>
              <w:wordWrap/>
              <w:overflowPunct/>
              <w:topLinePunct w:val="0"/>
              <w:autoSpaceDE w:val="0"/>
              <w:autoSpaceDN w:val="0"/>
              <w:bidi w:val="0"/>
              <w:adjustRightInd/>
              <w:snapToGrid/>
              <w:spacing w:line="480" w:lineRule="exact"/>
              <w:ind w:leftChars="0" w:firstLine="480" w:firstLineChars="200"/>
              <w:jc w:val="center"/>
              <w:textAlignment w:val="auto"/>
              <w:rPr>
                <w:rFonts w:hint="default" w:ascii="Times New Roman" w:hAnsi="Times New Roman" w:eastAsia="宋体" w:cs="Times New Roman"/>
                <w:color w:val="auto"/>
                <w:sz w:val="24"/>
                <w:szCs w:val="24"/>
                <w:lang w:bidi="zh-CN"/>
              </w:rPr>
            </w:pPr>
            <w:r>
              <w:rPr>
                <w:rFonts w:hint="default" w:ascii="Times New Roman" w:hAnsi="Times New Roman" w:eastAsia="宋体" w:cs="Times New Roman"/>
                <w:color w:val="auto"/>
                <w:sz w:val="24"/>
                <w:szCs w:val="24"/>
                <w:lang w:bidi="zh-CN"/>
              </w:rPr>
              <w:t>D=Gs×A×t×10</w:t>
            </w:r>
            <w:r>
              <w:rPr>
                <w:rFonts w:hint="default" w:ascii="Times New Roman" w:hAnsi="Times New Roman" w:eastAsia="宋体" w:cs="Times New Roman"/>
                <w:color w:val="auto"/>
                <w:sz w:val="24"/>
                <w:szCs w:val="24"/>
                <w:vertAlign w:val="superscript"/>
                <w:lang w:bidi="zh-CN"/>
              </w:rPr>
              <w:t>-6</w:t>
            </w:r>
          </w:p>
          <w:p w14:paraId="29897A7D">
            <w:pPr>
              <w:keepNext w:val="0"/>
              <w:keepLines w:val="0"/>
              <w:pageBreakBefore w:val="0"/>
              <w:widowControl w:val="0"/>
              <w:kinsoku/>
              <w:wordWrap/>
              <w:overflowPunct/>
              <w:topLinePunct w:val="0"/>
              <w:autoSpaceDE w:val="0"/>
              <w:autoSpaceDN w:val="0"/>
              <w:bidi w:val="0"/>
              <w:adjustRightInd/>
              <w:snapToGrid/>
              <w:spacing w:line="480" w:lineRule="exact"/>
              <w:ind w:leftChars="0" w:firstLine="480" w:firstLineChars="200"/>
              <w:jc w:val="left"/>
              <w:textAlignment w:val="auto"/>
              <w:rPr>
                <w:rFonts w:hint="default" w:ascii="Times New Roman" w:hAnsi="Times New Roman" w:eastAsia="宋体" w:cs="Times New Roman"/>
                <w:color w:val="auto"/>
                <w:sz w:val="24"/>
                <w:szCs w:val="24"/>
                <w:lang w:bidi="zh-CN"/>
              </w:rPr>
            </w:pPr>
            <w:r>
              <w:rPr>
                <w:rFonts w:hint="default" w:ascii="Times New Roman" w:hAnsi="Times New Roman" w:eastAsia="宋体" w:cs="Times New Roman"/>
                <w:color w:val="auto"/>
                <w:sz w:val="24"/>
                <w:szCs w:val="24"/>
                <w:lang w:bidi="zh-CN"/>
              </w:rPr>
              <w:t>式中：</w:t>
            </w:r>
          </w:p>
          <w:p w14:paraId="0E39D539">
            <w:pPr>
              <w:keepNext w:val="0"/>
              <w:keepLines w:val="0"/>
              <w:pageBreakBefore w:val="0"/>
              <w:widowControl w:val="0"/>
              <w:kinsoku/>
              <w:wordWrap/>
              <w:overflowPunct/>
              <w:topLinePunct w:val="0"/>
              <w:autoSpaceDE w:val="0"/>
              <w:autoSpaceDN w:val="0"/>
              <w:bidi w:val="0"/>
              <w:adjustRightInd/>
              <w:snapToGrid/>
              <w:spacing w:line="480" w:lineRule="exact"/>
              <w:ind w:leftChars="0" w:firstLine="480" w:firstLineChars="200"/>
              <w:jc w:val="left"/>
              <w:textAlignment w:val="auto"/>
              <w:rPr>
                <w:rFonts w:hint="default" w:ascii="Times New Roman" w:hAnsi="Times New Roman" w:eastAsia="宋体" w:cs="Times New Roman"/>
                <w:color w:val="auto"/>
                <w:sz w:val="24"/>
                <w:szCs w:val="24"/>
                <w:lang w:bidi="zh-CN"/>
              </w:rPr>
            </w:pPr>
            <w:r>
              <w:rPr>
                <w:rFonts w:hint="default" w:ascii="Times New Roman" w:hAnsi="Times New Roman" w:eastAsia="宋体" w:cs="Times New Roman"/>
                <w:color w:val="auto"/>
                <w:sz w:val="24"/>
                <w:szCs w:val="24"/>
                <w:lang w:bidi="zh-CN"/>
              </w:rPr>
              <w:t>D-核算时段内污染物产生量，t；</w:t>
            </w:r>
          </w:p>
          <w:p w14:paraId="4929F152">
            <w:pPr>
              <w:keepNext w:val="0"/>
              <w:keepLines w:val="0"/>
              <w:pageBreakBefore w:val="0"/>
              <w:widowControl w:val="0"/>
              <w:kinsoku/>
              <w:wordWrap/>
              <w:overflowPunct/>
              <w:topLinePunct w:val="0"/>
              <w:autoSpaceDE w:val="0"/>
              <w:autoSpaceDN w:val="0"/>
              <w:bidi w:val="0"/>
              <w:adjustRightInd/>
              <w:snapToGrid/>
              <w:spacing w:line="480" w:lineRule="exact"/>
              <w:ind w:leftChars="0" w:firstLine="480" w:firstLineChars="200"/>
              <w:jc w:val="left"/>
              <w:textAlignment w:val="auto"/>
              <w:rPr>
                <w:rFonts w:hint="default" w:ascii="Times New Roman" w:hAnsi="Times New Roman" w:eastAsia="宋体" w:cs="Times New Roman"/>
                <w:color w:val="auto"/>
                <w:sz w:val="24"/>
                <w:szCs w:val="24"/>
                <w:lang w:bidi="zh-CN"/>
              </w:rPr>
            </w:pPr>
            <w:r>
              <w:rPr>
                <w:rFonts w:hint="default" w:ascii="Times New Roman" w:hAnsi="Times New Roman" w:eastAsia="宋体" w:cs="Times New Roman"/>
                <w:color w:val="auto"/>
                <w:sz w:val="24"/>
                <w:szCs w:val="24"/>
                <w:lang w:bidi="zh-CN"/>
              </w:rPr>
              <w:t>Gs一单位酸洗槽液面面积单位时间气污染物产生量，g/(m</w:t>
            </w:r>
            <w:r>
              <w:rPr>
                <w:rFonts w:hint="default" w:ascii="Times New Roman" w:hAnsi="Times New Roman" w:eastAsia="宋体" w:cs="Times New Roman"/>
                <w:color w:val="auto"/>
                <w:sz w:val="24"/>
                <w:szCs w:val="24"/>
                <w:vertAlign w:val="superscript"/>
                <w:lang w:bidi="zh-CN"/>
              </w:rPr>
              <w:t>2</w:t>
            </w:r>
            <w:r>
              <w:rPr>
                <w:rFonts w:hint="default" w:ascii="Times New Roman" w:hAnsi="Times New Roman" w:eastAsia="宋体" w:cs="Times New Roman"/>
                <w:color w:val="auto"/>
                <w:sz w:val="24"/>
                <w:szCs w:val="24"/>
                <w:lang w:bidi="zh-CN"/>
              </w:rPr>
              <w:t>·h)；</w:t>
            </w:r>
          </w:p>
          <w:p w14:paraId="095C4F30">
            <w:pPr>
              <w:keepNext w:val="0"/>
              <w:keepLines w:val="0"/>
              <w:pageBreakBefore w:val="0"/>
              <w:widowControl w:val="0"/>
              <w:kinsoku/>
              <w:wordWrap/>
              <w:overflowPunct/>
              <w:topLinePunct w:val="0"/>
              <w:autoSpaceDE w:val="0"/>
              <w:autoSpaceDN w:val="0"/>
              <w:bidi w:val="0"/>
              <w:adjustRightInd/>
              <w:snapToGrid/>
              <w:spacing w:line="480" w:lineRule="exact"/>
              <w:ind w:leftChars="0" w:firstLine="480" w:firstLineChars="200"/>
              <w:jc w:val="left"/>
              <w:textAlignment w:val="auto"/>
              <w:rPr>
                <w:rFonts w:hint="default" w:ascii="Times New Roman" w:hAnsi="Times New Roman" w:eastAsia="宋体" w:cs="Times New Roman"/>
                <w:color w:val="auto"/>
                <w:sz w:val="24"/>
                <w:szCs w:val="24"/>
                <w:lang w:bidi="zh-CN"/>
              </w:rPr>
            </w:pPr>
            <w:r>
              <w:rPr>
                <w:rFonts w:hint="default" w:ascii="Times New Roman" w:hAnsi="Times New Roman" w:eastAsia="宋体" w:cs="Times New Roman"/>
                <w:color w:val="auto"/>
                <w:sz w:val="24"/>
                <w:szCs w:val="24"/>
                <w:lang w:bidi="zh-CN"/>
              </w:rPr>
              <w:t>A一槽液面面积，m</w:t>
            </w:r>
            <w:r>
              <w:rPr>
                <w:rFonts w:hint="default" w:ascii="Times New Roman" w:hAnsi="Times New Roman" w:eastAsia="宋体" w:cs="Times New Roman"/>
                <w:color w:val="auto"/>
                <w:sz w:val="24"/>
                <w:szCs w:val="24"/>
                <w:vertAlign w:val="superscript"/>
                <w:lang w:bidi="zh-CN"/>
              </w:rPr>
              <w:t>2</w:t>
            </w:r>
            <w:r>
              <w:rPr>
                <w:rFonts w:hint="default" w:ascii="Times New Roman" w:hAnsi="Times New Roman" w:eastAsia="宋体" w:cs="Times New Roman"/>
                <w:color w:val="auto"/>
                <w:sz w:val="24"/>
                <w:szCs w:val="24"/>
                <w:lang w:bidi="zh-CN"/>
              </w:rPr>
              <w:t>；</w:t>
            </w:r>
          </w:p>
          <w:p w14:paraId="6B9C91A3">
            <w:pPr>
              <w:keepNext w:val="0"/>
              <w:keepLines w:val="0"/>
              <w:pageBreakBefore w:val="0"/>
              <w:widowControl w:val="0"/>
              <w:kinsoku/>
              <w:wordWrap/>
              <w:overflowPunct/>
              <w:topLinePunct w:val="0"/>
              <w:autoSpaceDE w:val="0"/>
              <w:autoSpaceDN w:val="0"/>
              <w:bidi w:val="0"/>
              <w:adjustRightInd/>
              <w:snapToGrid/>
              <w:spacing w:line="480" w:lineRule="exact"/>
              <w:ind w:leftChars="0" w:firstLine="480" w:firstLineChars="200"/>
              <w:jc w:val="left"/>
              <w:textAlignment w:val="auto"/>
              <w:rPr>
                <w:rFonts w:hint="default" w:ascii="Times New Roman" w:hAnsi="Times New Roman" w:eastAsia="宋体" w:cs="Times New Roman"/>
                <w:color w:val="auto"/>
                <w:sz w:val="24"/>
                <w:szCs w:val="24"/>
                <w:lang w:bidi="zh-CN"/>
              </w:rPr>
            </w:pPr>
            <w:r>
              <w:rPr>
                <w:rFonts w:hint="default" w:ascii="Times New Roman" w:hAnsi="Times New Roman" w:eastAsia="宋体" w:cs="Times New Roman"/>
                <w:color w:val="auto"/>
                <w:sz w:val="24"/>
                <w:szCs w:val="24"/>
                <w:lang w:bidi="zh-CN"/>
              </w:rPr>
              <w:t>t一核算时段内污染物产生时间。</w:t>
            </w:r>
          </w:p>
          <w:p w14:paraId="5C66D91B">
            <w:pPr>
              <w:keepNext w:val="0"/>
              <w:keepLines w:val="0"/>
              <w:pageBreakBefore w:val="0"/>
              <w:widowControl w:val="0"/>
              <w:kinsoku/>
              <w:wordWrap/>
              <w:overflowPunct/>
              <w:topLinePunct w:val="0"/>
              <w:autoSpaceDE/>
              <w:autoSpaceDN/>
              <w:bidi w:val="0"/>
              <w:adjustRightInd/>
              <w:snapToGrid w:val="0"/>
              <w:spacing w:line="480" w:lineRule="exact"/>
              <w:ind w:leftChars="0" w:firstLine="422" w:firstLineChars="175"/>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rPr>
              <w:t>表</w:t>
            </w:r>
            <w:r>
              <w:rPr>
                <w:rFonts w:hint="default" w:ascii="Times New Roman" w:hAnsi="Times New Roman" w:eastAsia="宋体" w:cs="Times New Roman"/>
                <w:b/>
                <w:bCs/>
                <w:color w:val="auto"/>
                <w:sz w:val="24"/>
                <w:szCs w:val="24"/>
                <w:lang w:val="en-US" w:eastAsia="zh-CN"/>
              </w:rPr>
              <w:t xml:space="preserve">29 </w:t>
            </w:r>
            <w:r>
              <w:rPr>
                <w:rFonts w:hint="default" w:ascii="Times New Roman" w:hAnsi="Times New Roman" w:eastAsia="宋体" w:cs="Times New Roman"/>
                <w:b/>
                <w:bCs/>
                <w:color w:val="auto"/>
                <w:sz w:val="24"/>
                <w:szCs w:val="24"/>
              </w:rPr>
              <w:t xml:space="preserve">  单位槽液面面积单位时间废气污染物产污系数一览表</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节选）</w:t>
            </w:r>
          </w:p>
          <w:tbl>
            <w:tblPr>
              <w:tblStyle w:val="89"/>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422"/>
              <w:gridCol w:w="982"/>
              <w:gridCol w:w="1351"/>
              <w:gridCol w:w="5583"/>
            </w:tblGrid>
            <w:tr w14:paraId="403B3B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22" w:type="dxa"/>
                  <w:tcBorders>
                    <w:tl2br w:val="nil"/>
                    <w:tr2bl w:val="nil"/>
                  </w:tcBorders>
                  <w:noWrap w:val="0"/>
                  <w:vAlign w:val="center"/>
                </w:tcPr>
                <w:p w14:paraId="12969F27">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序号</w:t>
                  </w:r>
                </w:p>
              </w:tc>
              <w:tc>
                <w:tcPr>
                  <w:tcW w:w="982" w:type="dxa"/>
                  <w:tcBorders>
                    <w:tl2br w:val="nil"/>
                    <w:tr2bl w:val="nil"/>
                  </w:tcBorders>
                  <w:noWrap w:val="0"/>
                  <w:vAlign w:val="center"/>
                </w:tcPr>
                <w:p w14:paraId="16DABE47">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污染物名称</w:t>
                  </w:r>
                </w:p>
              </w:tc>
              <w:tc>
                <w:tcPr>
                  <w:tcW w:w="1351" w:type="dxa"/>
                  <w:tcBorders>
                    <w:tl2br w:val="nil"/>
                    <w:tr2bl w:val="nil"/>
                  </w:tcBorders>
                  <w:noWrap w:val="0"/>
                  <w:vAlign w:val="center"/>
                </w:tcPr>
                <w:p w14:paraId="6372FD59">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产生量</w:t>
                  </w:r>
                </w:p>
                <w:p w14:paraId="1E0A3A69">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lang w:eastAsia="zh-CN"/>
                    </w:rPr>
                    <w:t>（</w:t>
                  </w:r>
                  <w:r>
                    <w:rPr>
                      <w:rFonts w:hint="default" w:ascii="Times New Roman" w:hAnsi="Times New Roman" w:eastAsia="宋体" w:cs="Times New Roman"/>
                      <w:b/>
                      <w:bCs/>
                      <w:color w:val="auto"/>
                      <w:spacing w:val="0"/>
                      <w:position w:val="0"/>
                      <w:sz w:val="21"/>
                      <w:szCs w:val="21"/>
                    </w:rPr>
                    <w:t>g/m</w:t>
                  </w:r>
                  <w:r>
                    <w:rPr>
                      <w:rFonts w:hint="default" w:ascii="Times New Roman" w:hAnsi="Times New Roman" w:eastAsia="宋体" w:cs="Times New Roman"/>
                      <w:b/>
                      <w:bCs/>
                      <w:color w:val="auto"/>
                      <w:spacing w:val="0"/>
                      <w:position w:val="0"/>
                      <w:sz w:val="21"/>
                      <w:szCs w:val="21"/>
                      <w:vertAlign w:val="superscript"/>
                    </w:rPr>
                    <w:t>2</w:t>
                  </w:r>
                  <w:r>
                    <w:rPr>
                      <w:rFonts w:hint="default" w:ascii="Times New Roman" w:hAnsi="Times New Roman" w:eastAsia="宋体" w:cs="Times New Roman"/>
                      <w:b/>
                      <w:bCs/>
                      <w:color w:val="auto"/>
                      <w:spacing w:val="0"/>
                      <w:position w:val="0"/>
                      <w:sz w:val="21"/>
                      <w:szCs w:val="21"/>
                    </w:rPr>
                    <w:t>·h</w:t>
                  </w:r>
                  <w:r>
                    <w:rPr>
                      <w:rFonts w:hint="default" w:ascii="Times New Roman" w:hAnsi="Times New Roman" w:eastAsia="宋体" w:cs="Times New Roman"/>
                      <w:b/>
                      <w:bCs/>
                      <w:color w:val="auto"/>
                      <w:spacing w:val="0"/>
                      <w:position w:val="0"/>
                      <w:sz w:val="21"/>
                      <w:szCs w:val="21"/>
                      <w:lang w:eastAsia="zh-CN"/>
                    </w:rPr>
                    <w:t>）</w:t>
                  </w:r>
                </w:p>
              </w:tc>
              <w:tc>
                <w:tcPr>
                  <w:tcW w:w="5583" w:type="dxa"/>
                  <w:tcBorders>
                    <w:tl2br w:val="nil"/>
                    <w:tr2bl w:val="nil"/>
                  </w:tcBorders>
                  <w:noWrap w:val="0"/>
                  <w:vAlign w:val="center"/>
                </w:tcPr>
                <w:p w14:paraId="003781B3">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适用范围</w:t>
                  </w:r>
                </w:p>
              </w:tc>
            </w:tr>
            <w:tr w14:paraId="2C5BA8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22" w:type="dxa"/>
                  <w:vMerge w:val="restart"/>
                  <w:tcBorders>
                    <w:tl2br w:val="nil"/>
                    <w:tr2bl w:val="nil"/>
                  </w:tcBorders>
                  <w:noWrap w:val="0"/>
                  <w:vAlign w:val="center"/>
                </w:tcPr>
                <w:p w14:paraId="73208AEB">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lang w:eastAsia="zh-CN"/>
                    </w:rPr>
                  </w:pPr>
                  <w:r>
                    <w:rPr>
                      <w:rFonts w:hint="default" w:ascii="Times New Roman" w:hAnsi="Times New Roman" w:eastAsia="宋体" w:cs="Times New Roman"/>
                      <w:color w:val="auto"/>
                      <w:spacing w:val="0"/>
                      <w:position w:val="0"/>
                      <w:sz w:val="21"/>
                      <w:szCs w:val="21"/>
                      <w:lang w:val="en-US" w:eastAsia="zh-CN"/>
                    </w:rPr>
                    <w:t>1</w:t>
                  </w:r>
                </w:p>
              </w:tc>
              <w:tc>
                <w:tcPr>
                  <w:tcW w:w="982" w:type="dxa"/>
                  <w:vMerge w:val="restart"/>
                  <w:tcBorders>
                    <w:tl2br w:val="nil"/>
                    <w:tr2bl w:val="nil"/>
                  </w:tcBorders>
                  <w:noWrap w:val="0"/>
                  <w:vAlign w:val="center"/>
                </w:tcPr>
                <w:p w14:paraId="125CFAD1">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氟化物</w:t>
                  </w:r>
                </w:p>
              </w:tc>
              <w:tc>
                <w:tcPr>
                  <w:tcW w:w="1351" w:type="dxa"/>
                  <w:tcBorders>
                    <w:tl2br w:val="nil"/>
                    <w:tr2bl w:val="nil"/>
                  </w:tcBorders>
                  <w:noWrap w:val="0"/>
                  <w:vAlign w:val="center"/>
                </w:tcPr>
                <w:p w14:paraId="2EF8D4C0">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72.0</w:t>
                  </w:r>
                </w:p>
              </w:tc>
              <w:tc>
                <w:tcPr>
                  <w:tcW w:w="5583" w:type="dxa"/>
                  <w:tcBorders>
                    <w:tl2br w:val="nil"/>
                    <w:tr2bl w:val="nil"/>
                  </w:tcBorders>
                  <w:noWrap w:val="0"/>
                  <w:vAlign w:val="center"/>
                </w:tcPr>
                <w:p w14:paraId="558A3D54">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both"/>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在氢氟酸及其盐溶液中进行金属的化学和电化学加工</w:t>
                  </w:r>
                </w:p>
              </w:tc>
            </w:tr>
            <w:tr w14:paraId="64D533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22" w:type="dxa"/>
                  <w:vMerge w:val="continue"/>
                  <w:tcBorders>
                    <w:tl2br w:val="nil"/>
                    <w:tr2bl w:val="nil"/>
                  </w:tcBorders>
                  <w:noWrap w:val="0"/>
                  <w:vAlign w:val="center"/>
                </w:tcPr>
                <w:p w14:paraId="477789F3">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p>
              </w:tc>
              <w:tc>
                <w:tcPr>
                  <w:tcW w:w="982" w:type="dxa"/>
                  <w:vMerge w:val="continue"/>
                  <w:tcBorders>
                    <w:tl2br w:val="nil"/>
                    <w:tr2bl w:val="nil"/>
                  </w:tcBorders>
                  <w:noWrap w:val="0"/>
                  <w:vAlign w:val="center"/>
                </w:tcPr>
                <w:p w14:paraId="17DFE787">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p>
              </w:tc>
              <w:tc>
                <w:tcPr>
                  <w:tcW w:w="1351" w:type="dxa"/>
                  <w:tcBorders>
                    <w:tl2br w:val="nil"/>
                    <w:tr2bl w:val="nil"/>
                  </w:tcBorders>
                  <w:noWrap w:val="0"/>
                  <w:vAlign w:val="center"/>
                </w:tcPr>
                <w:p w14:paraId="3D339E64">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可忽略</w:t>
                  </w:r>
                </w:p>
              </w:tc>
              <w:tc>
                <w:tcPr>
                  <w:tcW w:w="5583" w:type="dxa"/>
                  <w:tcBorders>
                    <w:tl2br w:val="nil"/>
                    <w:tr2bl w:val="nil"/>
                  </w:tcBorders>
                  <w:noWrap w:val="0"/>
                  <w:vAlign w:val="center"/>
                </w:tcPr>
                <w:p w14:paraId="29563786">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both"/>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锌铝等合金件低浓度活化处理槽液</w:t>
                  </w:r>
                </w:p>
              </w:tc>
            </w:tr>
            <w:tr w14:paraId="535B9A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22" w:type="dxa"/>
                  <w:vMerge w:val="restart"/>
                  <w:tcBorders>
                    <w:tl2br w:val="nil"/>
                    <w:tr2bl w:val="nil"/>
                  </w:tcBorders>
                  <w:noWrap w:val="0"/>
                  <w:vAlign w:val="center"/>
                </w:tcPr>
                <w:p w14:paraId="1C8F5E6B">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lang w:eastAsia="zh-CN"/>
                    </w:rPr>
                  </w:pPr>
                  <w:r>
                    <w:rPr>
                      <w:rFonts w:hint="default" w:ascii="Times New Roman" w:hAnsi="Times New Roman" w:eastAsia="宋体" w:cs="Times New Roman"/>
                      <w:color w:val="auto"/>
                      <w:spacing w:val="0"/>
                      <w:position w:val="0"/>
                      <w:sz w:val="21"/>
                      <w:szCs w:val="21"/>
                      <w:lang w:val="en-US" w:eastAsia="zh-CN"/>
                    </w:rPr>
                    <w:t>3</w:t>
                  </w:r>
                </w:p>
              </w:tc>
              <w:tc>
                <w:tcPr>
                  <w:tcW w:w="982" w:type="dxa"/>
                  <w:vMerge w:val="restart"/>
                  <w:tcBorders>
                    <w:tl2br w:val="nil"/>
                    <w:tr2bl w:val="nil"/>
                  </w:tcBorders>
                  <w:noWrap w:val="0"/>
                  <w:vAlign w:val="center"/>
                </w:tcPr>
                <w:p w14:paraId="6A751FA6">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氮氧化物</w:t>
                  </w:r>
                </w:p>
              </w:tc>
              <w:tc>
                <w:tcPr>
                  <w:tcW w:w="1351" w:type="dxa"/>
                  <w:tcBorders>
                    <w:tl2br w:val="nil"/>
                    <w:tr2bl w:val="nil"/>
                  </w:tcBorders>
                  <w:noWrap w:val="0"/>
                  <w:vAlign w:val="center"/>
                </w:tcPr>
                <w:p w14:paraId="2D9C76DC">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800~3000</w:t>
                  </w:r>
                </w:p>
              </w:tc>
              <w:tc>
                <w:tcPr>
                  <w:tcW w:w="5583" w:type="dxa"/>
                  <w:tcBorders>
                    <w:tl2br w:val="nil"/>
                    <w:tr2bl w:val="nil"/>
                  </w:tcBorders>
                  <w:noWrap w:val="0"/>
                  <w:vAlign w:val="center"/>
                </w:tcPr>
                <w:p w14:paraId="422BB8E2">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both"/>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铜及合金酸洗、光亮酸洗，铝及铝合金碱腐蚀后酸洗出光、</w:t>
                  </w:r>
                  <w:r>
                    <w:rPr>
                      <w:rFonts w:hint="eastAsia" w:cs="Times New Roman"/>
                      <w:color w:val="auto"/>
                      <w:spacing w:val="0"/>
                      <w:position w:val="0"/>
                      <w:sz w:val="21"/>
                      <w:szCs w:val="21"/>
                      <w:lang w:eastAsia="zh-CN"/>
                    </w:rPr>
                    <w:t>化学拋光</w:t>
                  </w:r>
                  <w:r>
                    <w:rPr>
                      <w:rFonts w:hint="default" w:ascii="Times New Roman" w:hAnsi="Times New Roman" w:eastAsia="宋体" w:cs="Times New Roman"/>
                      <w:color w:val="auto"/>
                      <w:spacing w:val="0"/>
                      <w:position w:val="0"/>
                      <w:sz w:val="21"/>
                      <w:szCs w:val="21"/>
                    </w:rPr>
                    <w:t>，随温度高低</w:t>
                  </w:r>
                  <w:r>
                    <w:rPr>
                      <w:rFonts w:hint="default" w:ascii="Times New Roman" w:hAnsi="Times New Roman" w:eastAsia="宋体" w:cs="Times New Roman"/>
                      <w:color w:val="auto"/>
                      <w:spacing w:val="0"/>
                      <w:position w:val="0"/>
                      <w:sz w:val="21"/>
                      <w:szCs w:val="21"/>
                      <w:lang w:eastAsia="zh-CN"/>
                    </w:rPr>
                    <w:t>（</w:t>
                  </w:r>
                  <w:r>
                    <w:rPr>
                      <w:rFonts w:hint="default" w:ascii="Times New Roman" w:hAnsi="Times New Roman" w:eastAsia="宋体" w:cs="Times New Roman"/>
                      <w:color w:val="auto"/>
                      <w:spacing w:val="0"/>
                      <w:position w:val="0"/>
                      <w:sz w:val="21"/>
                      <w:szCs w:val="21"/>
                    </w:rPr>
                    <w:t>常温、≤45℃、≤60℃</w:t>
                  </w:r>
                  <w:r>
                    <w:rPr>
                      <w:rFonts w:hint="default" w:ascii="Times New Roman" w:hAnsi="Times New Roman" w:eastAsia="宋体" w:cs="Times New Roman"/>
                      <w:color w:val="auto"/>
                      <w:spacing w:val="0"/>
                      <w:position w:val="0"/>
                      <w:sz w:val="21"/>
                      <w:szCs w:val="21"/>
                      <w:lang w:eastAsia="zh-CN"/>
                    </w:rPr>
                    <w:t>）</w:t>
                  </w:r>
                  <w:r>
                    <w:rPr>
                      <w:rFonts w:hint="default" w:ascii="Times New Roman" w:hAnsi="Times New Roman" w:eastAsia="宋体" w:cs="Times New Roman"/>
                      <w:color w:val="auto"/>
                      <w:spacing w:val="0"/>
                      <w:position w:val="0"/>
                      <w:sz w:val="21"/>
                      <w:szCs w:val="21"/>
                    </w:rPr>
                    <w:t>及硝酸含量高低</w:t>
                  </w:r>
                  <w:r>
                    <w:rPr>
                      <w:rFonts w:hint="default" w:ascii="Times New Roman" w:hAnsi="Times New Roman" w:eastAsia="宋体" w:cs="Times New Roman"/>
                      <w:color w:val="auto"/>
                      <w:spacing w:val="0"/>
                      <w:position w:val="0"/>
                      <w:sz w:val="21"/>
                      <w:szCs w:val="21"/>
                      <w:lang w:eastAsia="zh-CN"/>
                    </w:rPr>
                    <w:t>（</w:t>
                  </w:r>
                  <w:r>
                    <w:rPr>
                      <w:rFonts w:hint="default" w:ascii="Times New Roman" w:hAnsi="Times New Roman" w:eastAsia="宋体" w:cs="Times New Roman"/>
                      <w:color w:val="auto"/>
                      <w:spacing w:val="0"/>
                      <w:position w:val="0"/>
                      <w:sz w:val="21"/>
                      <w:szCs w:val="21"/>
                    </w:rPr>
                    <w:t>硝酸质量百分浓度141g/L-211g/L、423g/L-564g/L、＞700g/L</w:t>
                  </w:r>
                  <w:r>
                    <w:rPr>
                      <w:rFonts w:hint="default" w:ascii="Times New Roman" w:hAnsi="Times New Roman" w:eastAsia="宋体" w:cs="Times New Roman"/>
                      <w:color w:val="auto"/>
                      <w:spacing w:val="0"/>
                      <w:position w:val="0"/>
                      <w:sz w:val="21"/>
                      <w:szCs w:val="21"/>
                      <w:lang w:eastAsia="zh-CN"/>
                    </w:rPr>
                    <w:t>）</w:t>
                  </w:r>
                  <w:r>
                    <w:rPr>
                      <w:rFonts w:hint="default" w:ascii="Times New Roman" w:hAnsi="Times New Roman" w:eastAsia="宋体" w:cs="Times New Roman"/>
                      <w:color w:val="auto"/>
                      <w:spacing w:val="0"/>
                      <w:position w:val="0"/>
                      <w:sz w:val="21"/>
                      <w:szCs w:val="21"/>
                    </w:rPr>
                    <w:t>分取上、中、下限</w:t>
                  </w:r>
                </w:p>
              </w:tc>
            </w:tr>
            <w:tr w14:paraId="3B7D60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22" w:type="dxa"/>
                  <w:vMerge w:val="continue"/>
                  <w:tcBorders>
                    <w:tl2br w:val="nil"/>
                    <w:tr2bl w:val="nil"/>
                  </w:tcBorders>
                  <w:noWrap w:val="0"/>
                  <w:vAlign w:val="center"/>
                </w:tcPr>
                <w:p w14:paraId="42186883">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p>
              </w:tc>
              <w:tc>
                <w:tcPr>
                  <w:tcW w:w="982" w:type="dxa"/>
                  <w:vMerge w:val="continue"/>
                  <w:tcBorders>
                    <w:tl2br w:val="nil"/>
                    <w:tr2bl w:val="nil"/>
                  </w:tcBorders>
                  <w:noWrap w:val="0"/>
                  <w:vAlign w:val="center"/>
                </w:tcPr>
                <w:p w14:paraId="3E26716E">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p>
              </w:tc>
              <w:tc>
                <w:tcPr>
                  <w:tcW w:w="1351" w:type="dxa"/>
                  <w:tcBorders>
                    <w:tl2br w:val="nil"/>
                    <w:tr2bl w:val="nil"/>
                  </w:tcBorders>
                  <w:noWrap w:val="0"/>
                  <w:vAlign w:val="center"/>
                </w:tcPr>
                <w:p w14:paraId="70368F17">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7500</w:t>
                  </w:r>
                </w:p>
              </w:tc>
              <w:tc>
                <w:tcPr>
                  <w:tcW w:w="5583" w:type="dxa"/>
                  <w:tcBorders>
                    <w:tl2br w:val="nil"/>
                    <w:tr2bl w:val="nil"/>
                  </w:tcBorders>
                  <w:noWrap w:val="0"/>
                  <w:vAlign w:val="center"/>
                </w:tcPr>
                <w:p w14:paraId="6EF4C026">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both"/>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适用于97%浓硝酸，在无水条件下退镍、退铜和退挂具</w:t>
                  </w:r>
                </w:p>
              </w:tc>
            </w:tr>
            <w:tr w14:paraId="43CBDF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22" w:type="dxa"/>
                  <w:vMerge w:val="continue"/>
                  <w:tcBorders>
                    <w:tl2br w:val="nil"/>
                    <w:tr2bl w:val="nil"/>
                  </w:tcBorders>
                  <w:noWrap w:val="0"/>
                  <w:vAlign w:val="center"/>
                </w:tcPr>
                <w:p w14:paraId="1C7CE96C">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p>
              </w:tc>
              <w:tc>
                <w:tcPr>
                  <w:tcW w:w="982" w:type="dxa"/>
                  <w:vMerge w:val="continue"/>
                  <w:tcBorders>
                    <w:tl2br w:val="nil"/>
                    <w:tr2bl w:val="nil"/>
                  </w:tcBorders>
                  <w:noWrap w:val="0"/>
                  <w:vAlign w:val="center"/>
                </w:tcPr>
                <w:p w14:paraId="1C81FF88">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p>
              </w:tc>
              <w:tc>
                <w:tcPr>
                  <w:tcW w:w="1351" w:type="dxa"/>
                  <w:tcBorders>
                    <w:tl2br w:val="nil"/>
                    <w:tr2bl w:val="nil"/>
                  </w:tcBorders>
                  <w:noWrap w:val="0"/>
                  <w:vAlign w:val="center"/>
                </w:tcPr>
                <w:p w14:paraId="26A0AC24">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10.8</w:t>
                  </w:r>
                </w:p>
              </w:tc>
              <w:tc>
                <w:tcPr>
                  <w:tcW w:w="5583" w:type="dxa"/>
                  <w:tcBorders>
                    <w:tl2br w:val="nil"/>
                    <w:tr2bl w:val="nil"/>
                  </w:tcBorders>
                  <w:noWrap w:val="0"/>
                  <w:vAlign w:val="center"/>
                </w:tcPr>
                <w:p w14:paraId="4F0E749C">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both"/>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在质量百分浓度10%~15%硝酸溶液中清洗铝、酸洗铜及合金等</w:t>
                  </w:r>
                </w:p>
              </w:tc>
            </w:tr>
            <w:tr w14:paraId="0C3EC9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22" w:type="dxa"/>
                  <w:vMerge w:val="continue"/>
                  <w:tcBorders>
                    <w:tl2br w:val="nil"/>
                    <w:tr2bl w:val="nil"/>
                  </w:tcBorders>
                  <w:noWrap w:val="0"/>
                  <w:vAlign w:val="center"/>
                </w:tcPr>
                <w:p w14:paraId="631327B4">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p>
              </w:tc>
              <w:tc>
                <w:tcPr>
                  <w:tcW w:w="982" w:type="dxa"/>
                  <w:vMerge w:val="continue"/>
                  <w:tcBorders>
                    <w:tl2br w:val="nil"/>
                    <w:tr2bl w:val="nil"/>
                  </w:tcBorders>
                  <w:noWrap w:val="0"/>
                  <w:vAlign w:val="center"/>
                </w:tcPr>
                <w:p w14:paraId="75762D18">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p>
              </w:tc>
              <w:tc>
                <w:tcPr>
                  <w:tcW w:w="1351" w:type="dxa"/>
                  <w:tcBorders>
                    <w:tl2br w:val="nil"/>
                    <w:tr2bl w:val="nil"/>
                  </w:tcBorders>
                  <w:noWrap w:val="0"/>
                  <w:vAlign w:val="center"/>
                </w:tcPr>
                <w:p w14:paraId="0F830AF9">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center"/>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可忽略</w:t>
                  </w:r>
                </w:p>
              </w:tc>
              <w:tc>
                <w:tcPr>
                  <w:tcW w:w="5583" w:type="dxa"/>
                  <w:tcBorders>
                    <w:tl2br w:val="nil"/>
                    <w:tr2bl w:val="nil"/>
                  </w:tcBorders>
                  <w:noWrap w:val="0"/>
                  <w:vAlign w:val="center"/>
                </w:tcPr>
                <w:p w14:paraId="651BA62E">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firstLine="0"/>
                    <w:jc w:val="both"/>
                    <w:textAlignment w:val="baseline"/>
                    <w:rPr>
                      <w:rFonts w:hint="default" w:ascii="Times New Roman" w:hAnsi="Times New Roman" w:eastAsia="宋体" w:cs="Times New Roman"/>
                      <w:color w:val="auto"/>
                      <w:spacing w:val="0"/>
                      <w:position w:val="0"/>
                      <w:sz w:val="21"/>
                      <w:szCs w:val="21"/>
                    </w:rPr>
                  </w:pPr>
                  <w:r>
                    <w:rPr>
                      <w:rFonts w:hint="default" w:ascii="Times New Roman" w:hAnsi="Times New Roman" w:eastAsia="宋体" w:cs="Times New Roman"/>
                      <w:color w:val="auto"/>
                      <w:spacing w:val="0"/>
                      <w:position w:val="0"/>
                      <w:sz w:val="21"/>
                      <w:szCs w:val="21"/>
                    </w:rPr>
                    <w:t>在质量百分浓度≤3%稀硝酸溶液中清洗铝、不锈</w:t>
                  </w:r>
                  <w:r>
                    <w:rPr>
                      <w:rFonts w:hint="default" w:ascii="Times New Roman" w:hAnsi="Times New Roman" w:eastAsia="宋体" w:cs="Times New Roman"/>
                      <w:color w:val="auto"/>
                      <w:spacing w:val="0"/>
                      <w:position w:val="0"/>
                      <w:sz w:val="21"/>
                      <w:szCs w:val="21"/>
                      <w:lang w:eastAsia="zh-CN"/>
                    </w:rPr>
                    <w:t>钛</w:t>
                  </w:r>
                  <w:r>
                    <w:rPr>
                      <w:rFonts w:hint="default" w:ascii="Times New Roman" w:hAnsi="Times New Roman" w:eastAsia="宋体" w:cs="Times New Roman"/>
                      <w:color w:val="auto"/>
                      <w:spacing w:val="0"/>
                      <w:position w:val="0"/>
                      <w:sz w:val="21"/>
                      <w:szCs w:val="21"/>
                    </w:rPr>
                    <w:t>钝化、锌镀层出光等</w:t>
                  </w:r>
                </w:p>
              </w:tc>
            </w:tr>
          </w:tbl>
          <w:p w14:paraId="2FF9C368">
            <w:pPr>
              <w:pStyle w:val="54"/>
              <w:keepNext w:val="0"/>
              <w:keepLines w:val="0"/>
              <w:pageBreakBefore w:val="0"/>
              <w:widowControl w:val="0"/>
              <w:kinsoku/>
              <w:wordWrap/>
              <w:overflowPunct/>
              <w:topLinePunct w:val="0"/>
              <w:autoSpaceDE w:val="0"/>
              <w:autoSpaceDN w:val="0"/>
              <w:bidi w:val="0"/>
              <w:snapToGrid/>
              <w:spacing w:line="480" w:lineRule="exact"/>
              <w:ind w:leftChars="0"/>
              <w:jc w:val="center"/>
              <w:textAlignment w:val="auto"/>
              <w:rPr>
                <w:rFonts w:hint="default" w:ascii="Times New Roman" w:hAnsi="Times New Roman" w:eastAsia="宋体" w:cs="Times New Roman"/>
                <w:color w:val="auto"/>
                <w:vertAlign w:val="superscript"/>
                <w:lang w:eastAsia="zh-CN" w:bidi="zh-CN"/>
              </w:rPr>
            </w:pPr>
            <w:r>
              <w:rPr>
                <w:rFonts w:hint="default" w:ascii="Times New Roman" w:hAnsi="Times New Roman" w:eastAsia="宋体" w:cs="Times New Roman"/>
                <w:b/>
                <w:color w:val="auto"/>
              </w:rPr>
              <w:t>表</w:t>
            </w:r>
            <w:r>
              <w:rPr>
                <w:rFonts w:hint="default" w:ascii="Times New Roman" w:hAnsi="Times New Roman" w:eastAsia="宋体" w:cs="Times New Roman"/>
                <w:b/>
                <w:color w:val="auto"/>
                <w:lang w:val="en-US" w:eastAsia="zh-CN"/>
              </w:rPr>
              <w:t>30</w:t>
            </w:r>
            <w:r>
              <w:rPr>
                <w:rFonts w:hint="default" w:ascii="Times New Roman" w:hAnsi="Times New Roman" w:eastAsia="宋体" w:cs="Times New Roman"/>
                <w:b/>
                <w:color w:val="auto"/>
              </w:rPr>
              <w:t xml:space="preserve">  项目</w:t>
            </w:r>
            <w:r>
              <w:rPr>
                <w:rFonts w:hint="default" w:ascii="Times New Roman" w:hAnsi="Times New Roman" w:eastAsia="宋体" w:cs="Times New Roman"/>
                <w:b/>
                <w:color w:val="auto"/>
                <w:lang w:val="en-US" w:eastAsia="zh-CN"/>
              </w:rPr>
              <w:t>酸性</w:t>
            </w:r>
            <w:r>
              <w:rPr>
                <w:rFonts w:hint="default" w:ascii="Times New Roman" w:hAnsi="Times New Roman" w:eastAsia="宋体" w:cs="Times New Roman"/>
                <w:b/>
                <w:color w:val="auto"/>
              </w:rPr>
              <w:t>废气产生源强一览表</w:t>
            </w:r>
          </w:p>
          <w:tbl>
            <w:tblPr>
              <w:tblStyle w:val="34"/>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836"/>
              <w:gridCol w:w="823"/>
              <w:gridCol w:w="745"/>
              <w:gridCol w:w="836"/>
              <w:gridCol w:w="836"/>
              <w:gridCol w:w="927"/>
              <w:gridCol w:w="881"/>
              <w:gridCol w:w="1268"/>
              <w:gridCol w:w="1103"/>
            </w:tblGrid>
            <w:tr w14:paraId="000E47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6" w:type="pct"/>
                  <w:tcBorders>
                    <w:tl2br w:val="nil"/>
                    <w:tr2bl w:val="nil"/>
                  </w:tcBorders>
                  <w:noWrap w:val="0"/>
                  <w:vAlign w:val="center"/>
                </w:tcPr>
                <w:p w14:paraId="4CEC04D6">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工艺</w:t>
                  </w:r>
                </w:p>
              </w:tc>
              <w:tc>
                <w:tcPr>
                  <w:tcW w:w="498" w:type="pct"/>
                  <w:tcBorders>
                    <w:tl2br w:val="nil"/>
                    <w:tr2bl w:val="nil"/>
                  </w:tcBorders>
                  <w:noWrap w:val="0"/>
                  <w:vAlign w:val="center"/>
                </w:tcPr>
                <w:p w14:paraId="6130ECEF">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溶液组成</w:t>
                  </w:r>
                </w:p>
              </w:tc>
              <w:tc>
                <w:tcPr>
                  <w:tcW w:w="451" w:type="pct"/>
                  <w:tcBorders>
                    <w:tl2br w:val="nil"/>
                    <w:tr2bl w:val="nil"/>
                  </w:tcBorders>
                  <w:noWrap w:val="0"/>
                  <w:vAlign w:val="center"/>
                </w:tcPr>
                <w:p w14:paraId="73A0DC02">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w:t>
                  </w:r>
                </w:p>
              </w:tc>
              <w:tc>
                <w:tcPr>
                  <w:tcW w:w="506" w:type="pct"/>
                  <w:tcBorders>
                    <w:tl2br w:val="nil"/>
                    <w:tr2bl w:val="nil"/>
                  </w:tcBorders>
                  <w:noWrap w:val="0"/>
                  <w:vAlign w:val="center"/>
                </w:tcPr>
                <w:p w14:paraId="332CE0D5">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酸洗段</w:t>
                  </w:r>
                </w:p>
              </w:tc>
              <w:tc>
                <w:tcPr>
                  <w:tcW w:w="506" w:type="pct"/>
                  <w:tcBorders>
                    <w:tl2br w:val="nil"/>
                    <w:tr2bl w:val="nil"/>
                  </w:tcBorders>
                  <w:noWrap w:val="0"/>
                  <w:vAlign w:val="center"/>
                </w:tcPr>
                <w:p w14:paraId="2A3EB343">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T</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h</w:t>
                  </w:r>
                  <w:r>
                    <w:rPr>
                      <w:rFonts w:hint="default" w:ascii="Times New Roman" w:hAnsi="Times New Roman" w:eastAsia="宋体" w:cs="Times New Roman"/>
                      <w:color w:val="auto"/>
                      <w:sz w:val="21"/>
                      <w:szCs w:val="21"/>
                      <w:lang w:eastAsia="zh-CN"/>
                    </w:rPr>
                    <w:t>）</w:t>
                  </w:r>
                </w:p>
              </w:tc>
              <w:tc>
                <w:tcPr>
                  <w:tcW w:w="561" w:type="pct"/>
                  <w:tcBorders>
                    <w:tl2br w:val="nil"/>
                    <w:tr2bl w:val="nil"/>
                  </w:tcBorders>
                  <w:noWrap w:val="0"/>
                  <w:vAlign w:val="center"/>
                </w:tcPr>
                <w:p w14:paraId="1E29FB07">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lang w:bidi="zh-CN"/>
                    </w:rPr>
                  </w:pPr>
                  <w:r>
                    <w:rPr>
                      <w:rFonts w:hint="default" w:ascii="Times New Roman" w:hAnsi="Times New Roman" w:eastAsia="宋体" w:cs="Times New Roman"/>
                      <w:color w:val="auto"/>
                      <w:sz w:val="21"/>
                      <w:szCs w:val="21"/>
                      <w:lang w:bidi="zh-CN"/>
                    </w:rPr>
                    <w:t>Gs</w:t>
                  </w:r>
                </w:p>
                <w:p w14:paraId="5829A296">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zh-CN"/>
                    </w:rPr>
                    <w:t>g/(m</w:t>
                  </w:r>
                  <w:r>
                    <w:rPr>
                      <w:rFonts w:hint="default" w:ascii="Times New Roman" w:hAnsi="Times New Roman" w:eastAsia="宋体" w:cs="Times New Roman"/>
                      <w:color w:val="auto"/>
                      <w:sz w:val="21"/>
                      <w:szCs w:val="21"/>
                      <w:vertAlign w:val="superscript"/>
                      <w:lang w:bidi="zh-CN"/>
                    </w:rPr>
                    <w:t>2</w:t>
                  </w:r>
                  <w:r>
                    <w:rPr>
                      <w:rFonts w:hint="default" w:ascii="Times New Roman" w:hAnsi="Times New Roman" w:eastAsia="宋体" w:cs="Times New Roman"/>
                      <w:color w:val="auto"/>
                      <w:sz w:val="21"/>
                      <w:szCs w:val="21"/>
                      <w:lang w:bidi="zh-CN"/>
                    </w:rPr>
                    <w:t>·h)</w:t>
                  </w:r>
                </w:p>
              </w:tc>
              <w:tc>
                <w:tcPr>
                  <w:tcW w:w="533" w:type="pct"/>
                  <w:tcBorders>
                    <w:tl2br w:val="nil"/>
                    <w:tr2bl w:val="nil"/>
                  </w:tcBorders>
                  <w:noWrap w:val="0"/>
                  <w:vAlign w:val="center"/>
                </w:tcPr>
                <w:p w14:paraId="725ED1FC">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lang w:bidi="zh-CN"/>
                    </w:rPr>
                  </w:pPr>
                  <w:r>
                    <w:rPr>
                      <w:rFonts w:hint="default" w:ascii="Times New Roman" w:hAnsi="Times New Roman" w:eastAsia="宋体" w:cs="Times New Roman"/>
                      <w:color w:val="auto"/>
                      <w:sz w:val="21"/>
                      <w:szCs w:val="21"/>
                      <w:lang w:bidi="zh-CN"/>
                    </w:rPr>
                    <w:t>A</w:t>
                  </w:r>
                </w:p>
                <w:p w14:paraId="6F298F65">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bidi="zh-CN"/>
                    </w:rPr>
                    <w:t>(</w:t>
                  </w:r>
                  <w:r>
                    <w:rPr>
                      <w:rFonts w:hint="default" w:ascii="Times New Roman" w:hAnsi="Times New Roman" w:eastAsia="宋体" w:cs="Times New Roman"/>
                      <w:color w:val="auto"/>
                      <w:sz w:val="21"/>
                      <w:szCs w:val="21"/>
                      <w:lang w:bidi="zh-CN"/>
                    </w:rPr>
                    <w:t>m</w:t>
                  </w:r>
                  <w:r>
                    <w:rPr>
                      <w:rFonts w:hint="default" w:ascii="Times New Roman" w:hAnsi="Times New Roman" w:eastAsia="宋体" w:cs="Times New Roman"/>
                      <w:color w:val="auto"/>
                      <w:sz w:val="21"/>
                      <w:szCs w:val="21"/>
                      <w:vertAlign w:val="superscript"/>
                      <w:lang w:bidi="zh-CN"/>
                    </w:rPr>
                    <w:t>2</w:t>
                  </w:r>
                  <w:r>
                    <w:rPr>
                      <w:rFonts w:hint="default" w:ascii="Times New Roman" w:hAnsi="Times New Roman" w:eastAsia="宋体" w:cs="Times New Roman"/>
                      <w:color w:val="auto"/>
                      <w:sz w:val="21"/>
                      <w:szCs w:val="21"/>
                      <w:lang w:val="en-US" w:bidi="zh-CN"/>
                    </w:rPr>
                    <w:t>)</w:t>
                  </w:r>
                </w:p>
              </w:tc>
              <w:tc>
                <w:tcPr>
                  <w:tcW w:w="768" w:type="pct"/>
                  <w:tcBorders>
                    <w:tl2br w:val="nil"/>
                    <w:tr2bl w:val="nil"/>
                  </w:tcBorders>
                  <w:noWrap w:val="0"/>
                  <w:vAlign w:val="center"/>
                </w:tcPr>
                <w:p w14:paraId="26BBEAEF">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产生速率</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kg/h</w:t>
                  </w:r>
                  <w:r>
                    <w:rPr>
                      <w:rFonts w:hint="default" w:ascii="Times New Roman" w:hAnsi="Times New Roman" w:eastAsia="宋体" w:cs="Times New Roman"/>
                      <w:color w:val="auto"/>
                      <w:sz w:val="21"/>
                      <w:szCs w:val="21"/>
                      <w:lang w:eastAsia="zh-CN"/>
                    </w:rPr>
                    <w:t>）</w:t>
                  </w:r>
                </w:p>
              </w:tc>
              <w:tc>
                <w:tcPr>
                  <w:tcW w:w="668" w:type="pct"/>
                  <w:tcBorders>
                    <w:tl2br w:val="nil"/>
                    <w:tr2bl w:val="nil"/>
                  </w:tcBorders>
                  <w:noWrap w:val="0"/>
                  <w:vAlign w:val="center"/>
                </w:tcPr>
                <w:p w14:paraId="4BFE5B69">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产生量</w:t>
                  </w:r>
                </w:p>
                <w:p w14:paraId="02CD4E4B">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(t/a)</w:t>
                  </w:r>
                </w:p>
              </w:tc>
            </w:tr>
            <w:tr w14:paraId="3D0EBC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75" w:hRule="atLeast"/>
                <w:jc w:val="center"/>
              </w:trPr>
              <w:tc>
                <w:tcPr>
                  <w:tcW w:w="506" w:type="pct"/>
                  <w:vMerge w:val="restart"/>
                  <w:tcBorders>
                    <w:tl2br w:val="nil"/>
                    <w:tr2bl w:val="nil"/>
                  </w:tcBorders>
                  <w:noWrap w:val="0"/>
                  <w:vAlign w:val="center"/>
                </w:tcPr>
                <w:p w14:paraId="3DB2EFCF">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混合酸洗槽1</w:t>
                  </w:r>
                </w:p>
              </w:tc>
              <w:tc>
                <w:tcPr>
                  <w:tcW w:w="498" w:type="pct"/>
                  <w:tcBorders>
                    <w:tl2br w:val="nil"/>
                    <w:tr2bl w:val="nil"/>
                  </w:tcBorders>
                  <w:noWrap w:val="0"/>
                  <w:vAlign w:val="center"/>
                </w:tcPr>
                <w:p w14:paraId="26C21D7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color w:val="auto"/>
                      <w:sz w:val="21"/>
                      <w:szCs w:val="21"/>
                    </w:rPr>
                    <w:t>硝酸</w:t>
                  </w:r>
                </w:p>
              </w:tc>
              <w:tc>
                <w:tcPr>
                  <w:tcW w:w="451" w:type="pct"/>
                  <w:tcBorders>
                    <w:tl2br w:val="nil"/>
                    <w:tr2bl w:val="nil"/>
                  </w:tcBorders>
                  <w:noWrap w:val="0"/>
                  <w:vAlign w:val="center"/>
                </w:tcPr>
                <w:p w14:paraId="2A1225E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506" w:type="pct"/>
                  <w:tcBorders>
                    <w:tl2br w:val="nil"/>
                    <w:tr2bl w:val="nil"/>
                  </w:tcBorders>
                  <w:noWrap w:val="0"/>
                  <w:vAlign w:val="center"/>
                </w:tcPr>
                <w:p w14:paraId="716B6C6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15*2*2</w:t>
                  </w:r>
                </w:p>
              </w:tc>
              <w:tc>
                <w:tcPr>
                  <w:tcW w:w="506" w:type="pct"/>
                  <w:tcBorders>
                    <w:tl2br w:val="nil"/>
                    <w:tr2bl w:val="nil"/>
                  </w:tcBorders>
                  <w:noWrap w:val="0"/>
                  <w:vAlign w:val="center"/>
                </w:tcPr>
                <w:p w14:paraId="462A3E8D">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4200</w:t>
                  </w:r>
                </w:p>
              </w:tc>
              <w:tc>
                <w:tcPr>
                  <w:tcW w:w="561" w:type="pct"/>
                  <w:tcBorders>
                    <w:tl2br w:val="nil"/>
                    <w:tr2bl w:val="nil"/>
                  </w:tcBorders>
                  <w:noWrap w:val="0"/>
                  <w:vAlign w:val="center"/>
                </w:tcPr>
                <w:p w14:paraId="21DEFE95">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10.8</w:t>
                  </w:r>
                </w:p>
              </w:tc>
              <w:tc>
                <w:tcPr>
                  <w:tcW w:w="533" w:type="pct"/>
                  <w:tcBorders>
                    <w:tl2br w:val="nil"/>
                    <w:tr2bl w:val="nil"/>
                  </w:tcBorders>
                  <w:noWrap w:val="0"/>
                  <w:vAlign w:val="center"/>
                </w:tcPr>
                <w:p w14:paraId="5471B328">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30</w:t>
                  </w:r>
                </w:p>
              </w:tc>
              <w:tc>
                <w:tcPr>
                  <w:tcW w:w="768" w:type="pct"/>
                  <w:tcBorders>
                    <w:tl2br w:val="nil"/>
                    <w:tr2bl w:val="nil"/>
                  </w:tcBorders>
                  <w:noWrap w:val="0"/>
                  <w:vAlign w:val="center"/>
                </w:tcPr>
                <w:p w14:paraId="7447D75B">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0.324</w:t>
                  </w:r>
                </w:p>
              </w:tc>
              <w:tc>
                <w:tcPr>
                  <w:tcW w:w="668" w:type="pct"/>
                  <w:tcBorders>
                    <w:tl2br w:val="nil"/>
                    <w:tr2bl w:val="nil"/>
                  </w:tcBorders>
                  <w:noWrap w:val="0"/>
                  <w:vAlign w:val="center"/>
                </w:tcPr>
                <w:p w14:paraId="39FD4B50">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1.361</w:t>
                  </w:r>
                </w:p>
              </w:tc>
            </w:tr>
            <w:tr w14:paraId="5A98FE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6" w:type="pct"/>
                  <w:vMerge w:val="continue"/>
                  <w:tcBorders>
                    <w:tl2br w:val="nil"/>
                    <w:tr2bl w:val="nil"/>
                  </w:tcBorders>
                  <w:noWrap w:val="0"/>
                  <w:vAlign w:val="center"/>
                </w:tcPr>
                <w:p w14:paraId="49334D32">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p>
              </w:tc>
              <w:tc>
                <w:tcPr>
                  <w:tcW w:w="498" w:type="pct"/>
                  <w:tcBorders>
                    <w:tl2br w:val="nil"/>
                    <w:tr2bl w:val="nil"/>
                  </w:tcBorders>
                  <w:noWrap w:val="0"/>
                  <w:vAlign w:val="center"/>
                </w:tcPr>
                <w:p w14:paraId="0BFE340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rPr>
                    <w:t>氢氟酸</w:t>
                  </w:r>
                </w:p>
              </w:tc>
              <w:tc>
                <w:tcPr>
                  <w:tcW w:w="451" w:type="pct"/>
                  <w:tcBorders>
                    <w:tl2br w:val="nil"/>
                    <w:tr2bl w:val="nil"/>
                  </w:tcBorders>
                  <w:noWrap w:val="0"/>
                  <w:vAlign w:val="center"/>
                </w:tcPr>
                <w:p w14:paraId="3E21305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w:t>
                  </w:r>
                </w:p>
              </w:tc>
              <w:tc>
                <w:tcPr>
                  <w:tcW w:w="506" w:type="pct"/>
                  <w:tcBorders>
                    <w:tl2br w:val="nil"/>
                    <w:tr2bl w:val="nil"/>
                  </w:tcBorders>
                  <w:noWrap w:val="0"/>
                  <w:vAlign w:val="center"/>
                </w:tcPr>
                <w:p w14:paraId="1F3B4D0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lang w:val="en-US" w:eastAsia="zh-CN"/>
                    </w:rPr>
                    <w:t>15*2*2</w:t>
                  </w:r>
                </w:p>
              </w:tc>
              <w:tc>
                <w:tcPr>
                  <w:tcW w:w="506" w:type="pct"/>
                  <w:tcBorders>
                    <w:tl2br w:val="nil"/>
                    <w:tr2bl w:val="nil"/>
                  </w:tcBorders>
                  <w:noWrap w:val="0"/>
                  <w:vAlign w:val="center"/>
                </w:tcPr>
                <w:p w14:paraId="079D7EFA">
                  <w:pPr>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4200</w:t>
                  </w:r>
                </w:p>
              </w:tc>
              <w:tc>
                <w:tcPr>
                  <w:tcW w:w="561" w:type="pct"/>
                  <w:tcBorders>
                    <w:tl2br w:val="nil"/>
                    <w:tr2bl w:val="nil"/>
                  </w:tcBorders>
                  <w:noWrap w:val="0"/>
                  <w:vAlign w:val="center"/>
                </w:tcPr>
                <w:p w14:paraId="5D5CFB83">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7.2</w:t>
                  </w:r>
                </w:p>
              </w:tc>
              <w:tc>
                <w:tcPr>
                  <w:tcW w:w="533" w:type="pct"/>
                  <w:tcBorders>
                    <w:tl2br w:val="nil"/>
                    <w:tr2bl w:val="nil"/>
                  </w:tcBorders>
                  <w:noWrap w:val="0"/>
                  <w:vAlign w:val="center"/>
                </w:tcPr>
                <w:p w14:paraId="30692A6B">
                  <w:pPr>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30</w:t>
                  </w:r>
                </w:p>
              </w:tc>
              <w:tc>
                <w:tcPr>
                  <w:tcW w:w="768" w:type="pct"/>
                  <w:tcBorders>
                    <w:tl2br w:val="nil"/>
                    <w:tr2bl w:val="nil"/>
                  </w:tcBorders>
                  <w:noWrap w:val="0"/>
                  <w:vAlign w:val="center"/>
                </w:tcPr>
                <w:p w14:paraId="23EF91D3">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0.216</w:t>
                  </w:r>
                </w:p>
              </w:tc>
              <w:tc>
                <w:tcPr>
                  <w:tcW w:w="668" w:type="pct"/>
                  <w:tcBorders>
                    <w:tl2br w:val="nil"/>
                    <w:tr2bl w:val="nil"/>
                  </w:tcBorders>
                  <w:noWrap w:val="0"/>
                  <w:vAlign w:val="center"/>
                </w:tcPr>
                <w:p w14:paraId="62F003D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0.907</w:t>
                  </w:r>
                </w:p>
              </w:tc>
            </w:tr>
            <w:tr w14:paraId="0EE3FC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6" w:type="pct"/>
                  <w:vMerge w:val="restart"/>
                  <w:tcBorders>
                    <w:tl2br w:val="nil"/>
                    <w:tr2bl w:val="nil"/>
                  </w:tcBorders>
                  <w:noWrap w:val="0"/>
                  <w:vAlign w:val="center"/>
                </w:tcPr>
                <w:p w14:paraId="03E81F5E">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混合酸洗槽2</w:t>
                  </w:r>
                </w:p>
              </w:tc>
              <w:tc>
                <w:tcPr>
                  <w:tcW w:w="498" w:type="pct"/>
                  <w:tcBorders>
                    <w:tl2br w:val="nil"/>
                    <w:tr2bl w:val="nil"/>
                  </w:tcBorders>
                  <w:noWrap w:val="0"/>
                  <w:vAlign w:val="center"/>
                </w:tcPr>
                <w:p w14:paraId="6D40886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color w:val="auto"/>
                      <w:sz w:val="21"/>
                      <w:szCs w:val="21"/>
                    </w:rPr>
                    <w:t>硝酸</w:t>
                  </w:r>
                </w:p>
              </w:tc>
              <w:tc>
                <w:tcPr>
                  <w:tcW w:w="451" w:type="pct"/>
                  <w:tcBorders>
                    <w:tl2br w:val="nil"/>
                    <w:tr2bl w:val="nil"/>
                  </w:tcBorders>
                  <w:noWrap w:val="0"/>
                  <w:vAlign w:val="center"/>
                </w:tcPr>
                <w:p w14:paraId="0881F82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506" w:type="pct"/>
                  <w:tcBorders>
                    <w:tl2br w:val="nil"/>
                    <w:tr2bl w:val="nil"/>
                  </w:tcBorders>
                  <w:noWrap w:val="0"/>
                  <w:vAlign w:val="center"/>
                </w:tcPr>
                <w:p w14:paraId="158B40C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15*2*2</w:t>
                  </w:r>
                </w:p>
              </w:tc>
              <w:tc>
                <w:tcPr>
                  <w:tcW w:w="506" w:type="pct"/>
                  <w:tcBorders>
                    <w:tl2br w:val="nil"/>
                    <w:tr2bl w:val="nil"/>
                  </w:tcBorders>
                  <w:noWrap w:val="0"/>
                  <w:vAlign w:val="center"/>
                </w:tcPr>
                <w:p w14:paraId="43677C57">
                  <w:pPr>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4200</w:t>
                  </w:r>
                </w:p>
              </w:tc>
              <w:tc>
                <w:tcPr>
                  <w:tcW w:w="561" w:type="pct"/>
                  <w:tcBorders>
                    <w:tl2br w:val="nil"/>
                    <w:tr2bl w:val="nil"/>
                  </w:tcBorders>
                  <w:noWrap w:val="0"/>
                  <w:vAlign w:val="center"/>
                </w:tcPr>
                <w:p w14:paraId="045C58D0">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10.8</w:t>
                  </w:r>
                </w:p>
              </w:tc>
              <w:tc>
                <w:tcPr>
                  <w:tcW w:w="533" w:type="pct"/>
                  <w:tcBorders>
                    <w:tl2br w:val="nil"/>
                    <w:tr2bl w:val="nil"/>
                  </w:tcBorders>
                  <w:noWrap w:val="0"/>
                  <w:vAlign w:val="center"/>
                </w:tcPr>
                <w:p w14:paraId="783363C4">
                  <w:pPr>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30</w:t>
                  </w:r>
                </w:p>
              </w:tc>
              <w:tc>
                <w:tcPr>
                  <w:tcW w:w="768" w:type="pct"/>
                  <w:tcBorders>
                    <w:tl2br w:val="nil"/>
                    <w:tr2bl w:val="nil"/>
                  </w:tcBorders>
                  <w:noWrap w:val="0"/>
                  <w:vAlign w:val="center"/>
                </w:tcPr>
                <w:p w14:paraId="05F2A67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0.324</w:t>
                  </w:r>
                </w:p>
              </w:tc>
              <w:tc>
                <w:tcPr>
                  <w:tcW w:w="668" w:type="pct"/>
                  <w:tcBorders>
                    <w:tl2br w:val="nil"/>
                    <w:tr2bl w:val="nil"/>
                  </w:tcBorders>
                  <w:noWrap w:val="0"/>
                  <w:vAlign w:val="center"/>
                </w:tcPr>
                <w:p w14:paraId="5CA6477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1.361</w:t>
                  </w:r>
                </w:p>
              </w:tc>
            </w:tr>
            <w:tr w14:paraId="51289B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6" w:type="pct"/>
                  <w:vMerge w:val="continue"/>
                  <w:tcBorders>
                    <w:tl2br w:val="nil"/>
                    <w:tr2bl w:val="nil"/>
                  </w:tcBorders>
                  <w:noWrap w:val="0"/>
                  <w:vAlign w:val="center"/>
                </w:tcPr>
                <w:p w14:paraId="21083C60">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p>
              </w:tc>
              <w:tc>
                <w:tcPr>
                  <w:tcW w:w="498" w:type="pct"/>
                  <w:tcBorders>
                    <w:tl2br w:val="nil"/>
                    <w:tr2bl w:val="nil"/>
                  </w:tcBorders>
                  <w:noWrap w:val="0"/>
                  <w:vAlign w:val="center"/>
                </w:tcPr>
                <w:p w14:paraId="6EEC2F7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color w:val="auto"/>
                      <w:sz w:val="21"/>
                      <w:szCs w:val="21"/>
                    </w:rPr>
                    <w:t>氢氟酸</w:t>
                  </w:r>
                </w:p>
              </w:tc>
              <w:tc>
                <w:tcPr>
                  <w:tcW w:w="451" w:type="pct"/>
                  <w:tcBorders>
                    <w:tl2br w:val="nil"/>
                    <w:tr2bl w:val="nil"/>
                  </w:tcBorders>
                  <w:noWrap w:val="0"/>
                  <w:vAlign w:val="center"/>
                </w:tcPr>
                <w:p w14:paraId="47DBB62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506" w:type="pct"/>
                  <w:tcBorders>
                    <w:tl2br w:val="nil"/>
                    <w:tr2bl w:val="nil"/>
                  </w:tcBorders>
                  <w:noWrap w:val="0"/>
                  <w:vAlign w:val="center"/>
                </w:tcPr>
                <w:p w14:paraId="6F8AEEE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15*2*2</w:t>
                  </w:r>
                </w:p>
              </w:tc>
              <w:tc>
                <w:tcPr>
                  <w:tcW w:w="506" w:type="pct"/>
                  <w:tcBorders>
                    <w:tl2br w:val="nil"/>
                    <w:tr2bl w:val="nil"/>
                  </w:tcBorders>
                  <w:noWrap w:val="0"/>
                  <w:vAlign w:val="center"/>
                </w:tcPr>
                <w:p w14:paraId="7F6D89A9">
                  <w:pPr>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4200</w:t>
                  </w:r>
                </w:p>
              </w:tc>
              <w:tc>
                <w:tcPr>
                  <w:tcW w:w="561" w:type="pct"/>
                  <w:tcBorders>
                    <w:tl2br w:val="nil"/>
                    <w:tr2bl w:val="nil"/>
                  </w:tcBorders>
                  <w:noWrap w:val="0"/>
                  <w:vAlign w:val="center"/>
                </w:tcPr>
                <w:p w14:paraId="30636DE8">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7.2</w:t>
                  </w:r>
                </w:p>
              </w:tc>
              <w:tc>
                <w:tcPr>
                  <w:tcW w:w="533" w:type="pct"/>
                  <w:tcBorders>
                    <w:tl2br w:val="nil"/>
                    <w:tr2bl w:val="nil"/>
                  </w:tcBorders>
                  <w:noWrap w:val="0"/>
                  <w:vAlign w:val="center"/>
                </w:tcPr>
                <w:p w14:paraId="7153124E">
                  <w:pPr>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30</w:t>
                  </w:r>
                </w:p>
              </w:tc>
              <w:tc>
                <w:tcPr>
                  <w:tcW w:w="768" w:type="pct"/>
                  <w:tcBorders>
                    <w:tl2br w:val="nil"/>
                    <w:tr2bl w:val="nil"/>
                  </w:tcBorders>
                  <w:noWrap w:val="0"/>
                  <w:vAlign w:val="center"/>
                </w:tcPr>
                <w:p w14:paraId="194819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0.216</w:t>
                  </w:r>
                </w:p>
              </w:tc>
              <w:tc>
                <w:tcPr>
                  <w:tcW w:w="668" w:type="pct"/>
                  <w:tcBorders>
                    <w:tl2br w:val="nil"/>
                    <w:tr2bl w:val="nil"/>
                  </w:tcBorders>
                  <w:noWrap w:val="0"/>
                  <w:vAlign w:val="center"/>
                </w:tcPr>
                <w:p w14:paraId="393015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0.907</w:t>
                  </w:r>
                </w:p>
              </w:tc>
            </w:tr>
            <w:tr w14:paraId="7A51B1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6" w:type="pct"/>
                  <w:vMerge w:val="restart"/>
                  <w:tcBorders>
                    <w:tl2br w:val="nil"/>
                    <w:tr2bl w:val="nil"/>
                  </w:tcBorders>
                  <w:noWrap w:val="0"/>
                  <w:vAlign w:val="center"/>
                </w:tcPr>
                <w:p w14:paraId="7CDF3CB6">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合计</w:t>
                  </w:r>
                </w:p>
              </w:tc>
              <w:tc>
                <w:tcPr>
                  <w:tcW w:w="498" w:type="pct"/>
                  <w:tcBorders>
                    <w:tl2br w:val="nil"/>
                    <w:tr2bl w:val="nil"/>
                  </w:tcBorders>
                  <w:noWrap w:val="0"/>
                  <w:vAlign w:val="center"/>
                </w:tcPr>
                <w:p w14:paraId="4CB2597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硝酸</w:t>
                  </w:r>
                </w:p>
              </w:tc>
              <w:tc>
                <w:tcPr>
                  <w:tcW w:w="451" w:type="pct"/>
                  <w:tcBorders>
                    <w:tl2br w:val="nil"/>
                    <w:tr2bl w:val="nil"/>
                  </w:tcBorders>
                  <w:noWrap w:val="0"/>
                  <w:vAlign w:val="center"/>
                </w:tcPr>
                <w:p w14:paraId="3E16FD9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06" w:type="pct"/>
                  <w:tcBorders>
                    <w:tl2br w:val="nil"/>
                    <w:tr2bl w:val="nil"/>
                  </w:tcBorders>
                  <w:noWrap w:val="0"/>
                  <w:vAlign w:val="center"/>
                </w:tcPr>
                <w:p w14:paraId="0BB6CEF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06" w:type="pct"/>
                  <w:tcBorders>
                    <w:tl2br w:val="nil"/>
                    <w:tr2bl w:val="nil"/>
                  </w:tcBorders>
                  <w:noWrap w:val="0"/>
                  <w:vAlign w:val="center"/>
                </w:tcPr>
                <w:p w14:paraId="63D2E40B">
                  <w:pPr>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w:t>
                  </w:r>
                </w:p>
              </w:tc>
              <w:tc>
                <w:tcPr>
                  <w:tcW w:w="561" w:type="pct"/>
                  <w:tcBorders>
                    <w:tl2br w:val="nil"/>
                    <w:tr2bl w:val="nil"/>
                  </w:tcBorders>
                  <w:noWrap w:val="0"/>
                  <w:vAlign w:val="center"/>
                </w:tcPr>
                <w:p w14:paraId="7F71B300">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w:t>
                  </w:r>
                </w:p>
              </w:tc>
              <w:tc>
                <w:tcPr>
                  <w:tcW w:w="533" w:type="pct"/>
                  <w:tcBorders>
                    <w:tl2br w:val="nil"/>
                    <w:tr2bl w:val="nil"/>
                  </w:tcBorders>
                  <w:noWrap w:val="0"/>
                  <w:vAlign w:val="center"/>
                </w:tcPr>
                <w:p w14:paraId="0CB8AF3E">
                  <w:pPr>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w:t>
                  </w:r>
                </w:p>
              </w:tc>
              <w:tc>
                <w:tcPr>
                  <w:tcW w:w="768" w:type="pct"/>
                  <w:tcBorders>
                    <w:tl2br w:val="nil"/>
                    <w:tr2bl w:val="nil"/>
                  </w:tcBorders>
                  <w:noWrap w:val="0"/>
                  <w:vAlign w:val="center"/>
                </w:tcPr>
                <w:p w14:paraId="55875B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0.648</w:t>
                  </w:r>
                </w:p>
              </w:tc>
              <w:tc>
                <w:tcPr>
                  <w:tcW w:w="668" w:type="pct"/>
                  <w:tcBorders>
                    <w:tl2br w:val="nil"/>
                    <w:tr2bl w:val="nil"/>
                  </w:tcBorders>
                  <w:noWrap w:val="0"/>
                  <w:vAlign w:val="center"/>
                </w:tcPr>
                <w:p w14:paraId="1162F74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2.722</w:t>
                  </w:r>
                </w:p>
              </w:tc>
            </w:tr>
            <w:tr w14:paraId="3FF726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06" w:type="pct"/>
                  <w:vMerge w:val="continue"/>
                  <w:tcBorders>
                    <w:tl2br w:val="nil"/>
                    <w:tr2bl w:val="nil"/>
                  </w:tcBorders>
                  <w:noWrap w:val="0"/>
                  <w:vAlign w:val="center"/>
                </w:tcPr>
                <w:p w14:paraId="45C8E69D">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p>
              </w:tc>
              <w:tc>
                <w:tcPr>
                  <w:tcW w:w="498" w:type="pct"/>
                  <w:tcBorders>
                    <w:tl2br w:val="nil"/>
                    <w:tr2bl w:val="nil"/>
                  </w:tcBorders>
                  <w:noWrap w:val="0"/>
                  <w:vAlign w:val="center"/>
                </w:tcPr>
                <w:p w14:paraId="66D8AAF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氢氟酸</w:t>
                  </w:r>
                </w:p>
              </w:tc>
              <w:tc>
                <w:tcPr>
                  <w:tcW w:w="451" w:type="pct"/>
                  <w:tcBorders>
                    <w:tl2br w:val="nil"/>
                    <w:tr2bl w:val="nil"/>
                  </w:tcBorders>
                  <w:noWrap w:val="0"/>
                  <w:vAlign w:val="center"/>
                </w:tcPr>
                <w:p w14:paraId="11D37B5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06" w:type="pct"/>
                  <w:tcBorders>
                    <w:tl2br w:val="nil"/>
                    <w:tr2bl w:val="nil"/>
                  </w:tcBorders>
                  <w:noWrap w:val="0"/>
                  <w:vAlign w:val="center"/>
                </w:tcPr>
                <w:p w14:paraId="6D10C65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06" w:type="pct"/>
                  <w:tcBorders>
                    <w:tl2br w:val="nil"/>
                    <w:tr2bl w:val="nil"/>
                  </w:tcBorders>
                  <w:noWrap w:val="0"/>
                  <w:vAlign w:val="center"/>
                </w:tcPr>
                <w:p w14:paraId="75310C93">
                  <w:pPr>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w:t>
                  </w:r>
                </w:p>
              </w:tc>
              <w:tc>
                <w:tcPr>
                  <w:tcW w:w="561" w:type="pct"/>
                  <w:tcBorders>
                    <w:tl2br w:val="nil"/>
                    <w:tr2bl w:val="nil"/>
                  </w:tcBorders>
                  <w:noWrap w:val="0"/>
                  <w:vAlign w:val="center"/>
                </w:tcPr>
                <w:p w14:paraId="75BAC41B">
                  <w:pPr>
                    <w:pStyle w:val="56"/>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w:t>
                  </w:r>
                </w:p>
              </w:tc>
              <w:tc>
                <w:tcPr>
                  <w:tcW w:w="533" w:type="pct"/>
                  <w:tcBorders>
                    <w:tl2br w:val="nil"/>
                    <w:tr2bl w:val="nil"/>
                  </w:tcBorders>
                  <w:noWrap w:val="0"/>
                  <w:vAlign w:val="center"/>
                </w:tcPr>
                <w:p w14:paraId="4F0B8EED">
                  <w:pPr>
                    <w:keepNext w:val="0"/>
                    <w:keepLines w:val="0"/>
                    <w:pageBreakBefore w:val="0"/>
                    <w:kinsoku/>
                    <w:wordWrap/>
                    <w:overflowPunct/>
                    <w:topLinePunct w:val="0"/>
                    <w:autoSpaceDE/>
                    <w:autoSpaceDN/>
                    <w:bidi w:val="0"/>
                    <w:adjustRightInd w:val="0"/>
                    <w:snapToGrid w:val="0"/>
                    <w:spacing w:line="240" w:lineRule="atLeast"/>
                    <w:ind w:left="0" w:lef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w:t>
                  </w:r>
                </w:p>
              </w:tc>
              <w:tc>
                <w:tcPr>
                  <w:tcW w:w="768" w:type="pct"/>
                  <w:tcBorders>
                    <w:tl2br w:val="nil"/>
                    <w:tr2bl w:val="nil"/>
                  </w:tcBorders>
                  <w:noWrap w:val="0"/>
                  <w:vAlign w:val="center"/>
                </w:tcPr>
                <w:p w14:paraId="200FCD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0.432</w:t>
                  </w:r>
                </w:p>
              </w:tc>
              <w:tc>
                <w:tcPr>
                  <w:tcW w:w="668" w:type="pct"/>
                  <w:tcBorders>
                    <w:tl2br w:val="nil"/>
                    <w:tr2bl w:val="nil"/>
                  </w:tcBorders>
                  <w:noWrap w:val="0"/>
                  <w:vAlign w:val="center"/>
                </w:tcPr>
                <w:p w14:paraId="68024F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1.814</w:t>
                  </w:r>
                </w:p>
              </w:tc>
            </w:tr>
          </w:tbl>
          <w:p w14:paraId="34475319">
            <w:pPr>
              <w:keepNext w:val="0"/>
              <w:keepLines w:val="0"/>
              <w:pageBreakBefore w:val="0"/>
              <w:widowControl w:val="0"/>
              <w:kinsoku/>
              <w:wordWrap/>
              <w:overflowPunct/>
              <w:topLinePunct w:val="0"/>
              <w:autoSpaceDE w:val="0"/>
              <w:autoSpaceDN w:val="0"/>
              <w:bidi w:val="0"/>
              <w:adjustRightInd/>
              <w:snapToGrid/>
              <w:spacing w:line="480" w:lineRule="exact"/>
              <w:ind w:leftChars="0" w:firstLine="480" w:firstLineChars="200"/>
              <w:jc w:val="both"/>
              <w:textAlignment w:val="auto"/>
              <w:rPr>
                <w:rFonts w:hint="default" w:ascii="Times New Roman" w:hAnsi="Times New Roman" w:eastAsia="宋体" w:cs="Times New Roman"/>
                <w:color w:val="auto"/>
                <w:sz w:val="24"/>
                <w:szCs w:val="24"/>
                <w:lang w:bidi="zh-CN"/>
              </w:rPr>
            </w:pPr>
            <w:r>
              <w:rPr>
                <w:rFonts w:hint="default" w:ascii="Times New Roman" w:hAnsi="Times New Roman" w:eastAsia="宋体" w:cs="Times New Roman"/>
                <w:color w:val="auto"/>
                <w:sz w:val="24"/>
                <w:szCs w:val="24"/>
                <w:lang w:bidi="zh-CN"/>
              </w:rPr>
              <w:t>项目</w:t>
            </w:r>
            <w:r>
              <w:rPr>
                <w:rFonts w:hint="default" w:ascii="Times New Roman" w:hAnsi="Times New Roman" w:eastAsia="宋体" w:cs="Times New Roman"/>
                <w:color w:val="auto"/>
                <w:spacing w:val="8"/>
                <w:sz w:val="24"/>
                <w:szCs w:val="24"/>
                <w:lang w:eastAsia="zh-CN"/>
              </w:rPr>
              <w:t>酸洗段封闭及顶吸收集，废气经</w:t>
            </w:r>
            <w:r>
              <w:rPr>
                <w:rFonts w:hint="default" w:ascii="Times New Roman" w:hAnsi="Times New Roman" w:eastAsia="宋体" w:cs="Times New Roman"/>
                <w:color w:val="auto"/>
                <w:spacing w:val="8"/>
                <w:sz w:val="24"/>
                <w:szCs w:val="24"/>
                <w:lang w:val="en-US" w:eastAsia="zh-CN"/>
              </w:rPr>
              <w:t>二级吸收塔+SCR</w:t>
            </w:r>
            <w:r>
              <w:rPr>
                <w:rFonts w:hint="default" w:ascii="Times New Roman" w:hAnsi="Times New Roman" w:eastAsia="宋体" w:cs="Times New Roman"/>
                <w:color w:val="auto"/>
                <w:spacing w:val="8"/>
                <w:sz w:val="24"/>
                <w:szCs w:val="24"/>
                <w:lang w:eastAsia="zh-CN"/>
              </w:rPr>
              <w:t>处理后经</w:t>
            </w:r>
            <w:r>
              <w:rPr>
                <w:rFonts w:hint="default" w:ascii="Times New Roman" w:hAnsi="Times New Roman" w:eastAsia="宋体" w:cs="Times New Roman"/>
                <w:color w:val="auto"/>
                <w:spacing w:val="8"/>
                <w:sz w:val="24"/>
                <w:szCs w:val="24"/>
                <w:lang w:val="en-US" w:eastAsia="zh-CN"/>
              </w:rPr>
              <w:t>18</w:t>
            </w:r>
            <w:r>
              <w:rPr>
                <w:rFonts w:hint="default" w:ascii="Times New Roman" w:hAnsi="Times New Roman" w:eastAsia="宋体" w:cs="Times New Roman"/>
                <w:color w:val="auto"/>
                <w:spacing w:val="8"/>
                <w:sz w:val="24"/>
                <w:szCs w:val="24"/>
                <w:lang w:eastAsia="zh-CN"/>
              </w:rPr>
              <w:t>m排气筒</w:t>
            </w:r>
            <w:r>
              <w:rPr>
                <w:rFonts w:hint="default" w:ascii="Times New Roman" w:hAnsi="Times New Roman" w:eastAsia="宋体" w:cs="Times New Roman"/>
                <w:color w:val="auto"/>
                <w:sz w:val="24"/>
                <w:szCs w:val="24"/>
                <w:lang w:bidi="zh-CN"/>
              </w:rPr>
              <w:t>，集气效率按9</w:t>
            </w:r>
            <w:r>
              <w:rPr>
                <w:rFonts w:hint="default" w:ascii="Times New Roman" w:hAnsi="Times New Roman" w:eastAsia="宋体" w:cs="Times New Roman"/>
                <w:color w:val="auto"/>
                <w:sz w:val="24"/>
                <w:szCs w:val="24"/>
                <w:lang w:val="en-US" w:bidi="zh-CN"/>
              </w:rPr>
              <w:t>9</w:t>
            </w:r>
            <w:r>
              <w:rPr>
                <w:rFonts w:hint="default" w:ascii="Times New Roman" w:hAnsi="Times New Roman" w:eastAsia="宋体" w:cs="Times New Roman"/>
                <w:color w:val="auto"/>
                <w:sz w:val="24"/>
                <w:szCs w:val="24"/>
                <w:lang w:bidi="zh-CN"/>
              </w:rPr>
              <w:t>%计，</w:t>
            </w:r>
            <w:r>
              <w:rPr>
                <w:rFonts w:hint="default" w:ascii="Times New Roman" w:hAnsi="Times New Roman" w:eastAsia="宋体" w:cs="Times New Roman"/>
                <w:color w:val="auto"/>
                <w:sz w:val="24"/>
                <w:szCs w:val="24"/>
                <w:lang w:val="en-US" w:bidi="zh-CN"/>
              </w:rPr>
              <w:t>二级喷淋</w:t>
            </w:r>
            <w:r>
              <w:rPr>
                <w:rFonts w:hint="default" w:ascii="Times New Roman" w:hAnsi="Times New Roman" w:eastAsia="宋体" w:cs="Times New Roman"/>
                <w:color w:val="auto"/>
                <w:sz w:val="24"/>
                <w:szCs w:val="24"/>
                <w:lang w:bidi="zh-CN"/>
              </w:rPr>
              <w:t>中和塔处理</w:t>
            </w:r>
            <w:r>
              <w:rPr>
                <w:rFonts w:hint="default" w:ascii="Times New Roman" w:hAnsi="Times New Roman" w:eastAsia="宋体" w:cs="Times New Roman"/>
                <w:color w:val="auto"/>
                <w:spacing w:val="-2"/>
                <w:sz w:val="24"/>
                <w:szCs w:val="24"/>
              </w:rPr>
              <w:t>氮</w:t>
            </w:r>
            <w:r>
              <w:rPr>
                <w:rFonts w:hint="default" w:ascii="Times New Roman" w:hAnsi="Times New Roman" w:eastAsia="宋体" w:cs="Times New Roman"/>
                <w:color w:val="auto"/>
                <w:spacing w:val="-1"/>
                <w:sz w:val="24"/>
                <w:szCs w:val="24"/>
              </w:rPr>
              <w:t>氧化物</w:t>
            </w:r>
            <w:r>
              <w:rPr>
                <w:rFonts w:hint="default" w:ascii="Times New Roman" w:hAnsi="Times New Roman" w:eastAsia="宋体" w:cs="Times New Roman"/>
                <w:color w:val="auto"/>
                <w:sz w:val="24"/>
                <w:szCs w:val="24"/>
                <w:lang w:val="en-US" w:bidi="zh-CN"/>
              </w:rPr>
              <w:t>综合去除效率95</w:t>
            </w:r>
            <w:r>
              <w:rPr>
                <w:rFonts w:hint="default" w:ascii="Times New Roman" w:hAnsi="Times New Roman" w:eastAsia="宋体" w:cs="Times New Roman"/>
                <w:color w:val="auto"/>
                <w:sz w:val="24"/>
                <w:szCs w:val="24"/>
                <w:lang w:bidi="zh-CN"/>
              </w:rPr>
              <w:t>%，</w:t>
            </w:r>
            <w:r>
              <w:rPr>
                <w:rFonts w:hint="default" w:ascii="Times New Roman" w:hAnsi="Times New Roman" w:eastAsia="宋体" w:cs="Times New Roman"/>
                <w:color w:val="auto"/>
                <w:spacing w:val="-1"/>
                <w:sz w:val="24"/>
                <w:szCs w:val="24"/>
                <w:lang w:val="en-US" w:eastAsia="zh-CN"/>
              </w:rPr>
              <w:t>氟化物去除效率</w:t>
            </w:r>
            <w:r>
              <w:rPr>
                <w:rFonts w:hint="default" w:ascii="Times New Roman" w:hAnsi="Times New Roman" w:eastAsia="宋体" w:cs="Times New Roman"/>
                <w:color w:val="auto"/>
                <w:sz w:val="24"/>
                <w:szCs w:val="24"/>
                <w:lang w:val="en-US" w:bidi="zh-CN"/>
              </w:rPr>
              <w:t>85</w:t>
            </w:r>
            <w:r>
              <w:rPr>
                <w:rFonts w:hint="default" w:ascii="Times New Roman" w:hAnsi="Times New Roman" w:eastAsia="宋体" w:cs="Times New Roman"/>
                <w:color w:val="auto"/>
                <w:sz w:val="24"/>
                <w:szCs w:val="24"/>
                <w:lang w:bidi="zh-CN"/>
              </w:rPr>
              <w:t>%，</w:t>
            </w:r>
            <w:r>
              <w:rPr>
                <w:rFonts w:hint="default" w:ascii="Times New Roman" w:hAnsi="Times New Roman" w:eastAsia="宋体" w:cs="Times New Roman"/>
                <w:color w:val="auto"/>
                <w:spacing w:val="8"/>
                <w:sz w:val="24"/>
                <w:szCs w:val="24"/>
                <w:lang w:eastAsia="zh-CN"/>
              </w:rPr>
              <w:t>设计风量的</w:t>
            </w:r>
            <w:r>
              <w:rPr>
                <w:rFonts w:hint="default" w:ascii="Times New Roman" w:hAnsi="Times New Roman" w:eastAsia="宋体" w:cs="Times New Roman"/>
                <w:color w:val="auto"/>
                <w:spacing w:val="8"/>
                <w:sz w:val="24"/>
                <w:szCs w:val="24"/>
                <w:lang w:val="en-US" w:eastAsia="zh-CN"/>
              </w:rPr>
              <w:t>15</w:t>
            </w:r>
            <w:r>
              <w:rPr>
                <w:rFonts w:hint="default" w:ascii="Times New Roman" w:hAnsi="Times New Roman" w:eastAsia="宋体" w:cs="Times New Roman"/>
                <w:color w:val="auto"/>
                <w:sz w:val="24"/>
                <w:szCs w:val="24"/>
                <w:lang w:bidi="zh-CN"/>
              </w:rPr>
              <w:t>00</w:t>
            </w:r>
            <w:r>
              <w:rPr>
                <w:rFonts w:hint="default" w:ascii="Times New Roman" w:hAnsi="Times New Roman" w:eastAsia="宋体" w:cs="Times New Roman"/>
                <w:color w:val="auto"/>
                <w:sz w:val="24"/>
                <w:szCs w:val="24"/>
                <w:lang w:val="en-US" w:bidi="zh-CN"/>
              </w:rPr>
              <w:t>0</w:t>
            </w:r>
            <w:r>
              <w:rPr>
                <w:rFonts w:hint="default" w:ascii="Times New Roman" w:hAnsi="Times New Roman" w:eastAsia="宋体" w:cs="Times New Roman"/>
                <w:color w:val="auto"/>
                <w:sz w:val="24"/>
                <w:szCs w:val="24"/>
                <w:lang w:bidi="zh-CN"/>
              </w:rPr>
              <w:t>m</w:t>
            </w:r>
            <w:r>
              <w:rPr>
                <w:rFonts w:hint="default" w:ascii="Times New Roman" w:hAnsi="Times New Roman" w:eastAsia="宋体" w:cs="Times New Roman"/>
                <w:color w:val="auto"/>
                <w:sz w:val="24"/>
                <w:szCs w:val="24"/>
                <w:vertAlign w:val="superscript"/>
                <w:lang w:bidi="zh-CN"/>
              </w:rPr>
              <w:t>3</w:t>
            </w:r>
            <w:r>
              <w:rPr>
                <w:rFonts w:hint="default" w:ascii="Times New Roman" w:hAnsi="Times New Roman" w:eastAsia="宋体" w:cs="Times New Roman"/>
                <w:color w:val="auto"/>
                <w:sz w:val="24"/>
                <w:szCs w:val="24"/>
                <w:lang w:bidi="zh-CN"/>
              </w:rPr>
              <w:t>。</w:t>
            </w:r>
          </w:p>
          <w:p w14:paraId="1E978309">
            <w:pPr>
              <w:pStyle w:val="77"/>
              <w:keepNext w:val="0"/>
              <w:keepLines w:val="0"/>
              <w:pageBreakBefore w:val="0"/>
              <w:widowControl w:val="0"/>
              <w:shd w:val="clear" w:color="auto" w:fill="auto"/>
              <w:kinsoku/>
              <w:wordWrap/>
              <w:overflowPunct/>
              <w:topLinePunct w:val="0"/>
              <w:autoSpaceDE/>
              <w:autoSpaceDN/>
              <w:bidi w:val="0"/>
              <w:adjustRightInd/>
              <w:snapToGrid/>
              <w:spacing w:before="0" w:line="480" w:lineRule="exact"/>
              <w:ind w:left="0" w:leftChars="0" w:right="0" w:firstLine="482" w:firstLineChars="200"/>
              <w:jc w:val="both"/>
              <w:textAlignment w:val="auto"/>
              <w:rPr>
                <w:rFonts w:hint="default" w:ascii="Times New Roman" w:hAnsi="Times New Roman" w:eastAsia="宋体" w:cs="Times New Roman"/>
                <w:b/>
                <w:bCs/>
                <w:color w:val="auto"/>
                <w:spacing w:val="0"/>
                <w:w w:val="100"/>
                <w:position w:val="0"/>
                <w:sz w:val="24"/>
                <w:szCs w:val="24"/>
                <w:lang w:val="en-US" w:eastAsia="zh-CN"/>
              </w:rPr>
            </w:pPr>
            <w:r>
              <w:rPr>
                <w:rFonts w:hint="default" w:ascii="Times New Roman" w:hAnsi="Times New Roman" w:eastAsia="宋体" w:cs="Times New Roman"/>
                <w:b/>
                <w:bCs/>
                <w:color w:val="auto"/>
                <w:spacing w:val="0"/>
                <w:w w:val="100"/>
                <w:position w:val="0"/>
                <w:sz w:val="24"/>
                <w:szCs w:val="24"/>
                <w:lang w:eastAsia="zh-CN"/>
              </w:rPr>
              <w:t>②燃气预热器</w:t>
            </w:r>
            <w:r>
              <w:rPr>
                <w:rFonts w:hint="default" w:ascii="Times New Roman" w:hAnsi="Times New Roman" w:eastAsia="宋体" w:cs="Times New Roman"/>
                <w:b/>
                <w:bCs/>
                <w:color w:val="auto"/>
                <w:spacing w:val="0"/>
                <w:w w:val="100"/>
                <w:position w:val="0"/>
                <w:sz w:val="24"/>
                <w:szCs w:val="24"/>
                <w:lang w:val="en-US" w:eastAsia="zh-CN"/>
              </w:rPr>
              <w:t>废气</w:t>
            </w:r>
          </w:p>
          <w:p w14:paraId="20354F95">
            <w:pPr>
              <w:pStyle w:val="9"/>
              <w:keepNext w:val="0"/>
              <w:keepLines w:val="0"/>
              <w:pageBreakBefore w:val="0"/>
              <w:widowControl w:val="0"/>
              <w:kinsoku/>
              <w:wordWrap/>
              <w:overflowPunct/>
              <w:topLinePunct w:val="0"/>
              <w:autoSpaceDE/>
              <w:autoSpaceDN/>
              <w:bidi w:val="0"/>
              <w:adjustRightInd/>
              <w:snapToGrid/>
              <w:spacing w:after="0" w:line="480" w:lineRule="exact"/>
              <w:ind w:left="0" w:leftChars="0" w:right="0" w:firstLine="480" w:firstLineChars="200"/>
              <w:jc w:val="both"/>
              <w:textAlignment w:val="auto"/>
              <w:rPr>
                <w:rFonts w:hint="default" w:ascii="Times New Roman" w:hAnsi="Times New Roman" w:eastAsia="宋体" w:cs="Times New Roman"/>
                <w:color w:val="auto"/>
                <w:spacing w:val="0"/>
                <w:w w:val="100"/>
                <w:position w:val="0"/>
                <w:sz w:val="24"/>
                <w:szCs w:val="24"/>
                <w:vertAlign w:val="baseline"/>
              </w:rPr>
            </w:pPr>
            <w:r>
              <w:rPr>
                <w:rFonts w:hint="default" w:ascii="Times New Roman" w:hAnsi="Times New Roman" w:eastAsia="宋体" w:cs="Times New Roman"/>
                <w:b w:val="0"/>
                <w:bCs w:val="0"/>
                <w:color w:val="auto"/>
                <w:spacing w:val="0"/>
                <w:position w:val="0"/>
                <w:sz w:val="24"/>
                <w:szCs w:val="24"/>
                <w:lang w:val="en-US" w:eastAsia="zh-CN"/>
              </w:rPr>
              <w:t>项目设置SCR设置1</w:t>
            </w:r>
            <w:r>
              <w:rPr>
                <w:rFonts w:hint="default" w:ascii="Times New Roman" w:hAnsi="Times New Roman" w:eastAsia="宋体" w:cs="Times New Roman"/>
                <w:b w:val="0"/>
                <w:bCs w:val="0"/>
                <w:color w:val="auto"/>
                <w:spacing w:val="0"/>
                <w:w w:val="100"/>
                <w:position w:val="0"/>
                <w:sz w:val="24"/>
                <w:szCs w:val="24"/>
                <w:lang w:eastAsia="zh-CN"/>
              </w:rPr>
              <w:t>燃气预热器</w:t>
            </w:r>
            <w:r>
              <w:rPr>
                <w:rFonts w:hint="default" w:ascii="Times New Roman" w:hAnsi="Times New Roman" w:eastAsia="宋体" w:cs="Times New Roman"/>
                <w:b w:val="0"/>
                <w:bCs/>
                <w:color w:val="auto"/>
                <w:sz w:val="24"/>
                <w:szCs w:val="24"/>
                <w:vertAlign w:val="baseline"/>
                <w:lang w:val="en-US" w:eastAsia="zh-CN"/>
              </w:rPr>
              <w:t>，年天然气用量50</w:t>
            </w:r>
            <w:r>
              <w:rPr>
                <w:rFonts w:hint="default" w:ascii="Times New Roman" w:hAnsi="Times New Roman" w:eastAsia="宋体" w:cs="Times New Roman"/>
                <w:color w:val="auto"/>
                <w:spacing w:val="0"/>
                <w:w w:val="100"/>
                <w:position w:val="0"/>
                <w:sz w:val="24"/>
                <w:szCs w:val="24"/>
              </w:rPr>
              <w:t>Nm</w:t>
            </w:r>
            <w:r>
              <w:rPr>
                <w:rFonts w:hint="default" w:ascii="Times New Roman" w:hAnsi="Times New Roman" w:eastAsia="宋体" w:cs="Times New Roman"/>
                <w:color w:val="auto"/>
                <w:spacing w:val="0"/>
                <w:w w:val="100"/>
                <w:position w:val="0"/>
                <w:sz w:val="24"/>
                <w:szCs w:val="24"/>
                <w:vertAlign w:val="superscript"/>
              </w:rPr>
              <w:t>3</w:t>
            </w:r>
            <w:r>
              <w:rPr>
                <w:rFonts w:hint="default" w:ascii="Times New Roman" w:hAnsi="Times New Roman" w:eastAsia="宋体" w:cs="Times New Roman"/>
                <w:color w:val="auto"/>
                <w:spacing w:val="0"/>
                <w:w w:val="100"/>
                <w:position w:val="0"/>
                <w:sz w:val="24"/>
                <w:szCs w:val="24"/>
                <w:vertAlign w:val="baseline"/>
                <w:lang w:val="en-US" w:eastAsia="zh-CN"/>
              </w:rPr>
              <w:t>/h</w:t>
            </w:r>
            <w:r>
              <w:rPr>
                <w:rFonts w:hint="default" w:ascii="Times New Roman" w:hAnsi="Times New Roman" w:eastAsia="宋体" w:cs="Times New Roman"/>
                <w:color w:val="auto"/>
                <w:spacing w:val="0"/>
                <w:w w:val="100"/>
                <w:position w:val="0"/>
                <w:sz w:val="24"/>
                <w:szCs w:val="24"/>
                <w:vertAlign w:val="baseline"/>
                <w:lang w:eastAsia="zh-CN"/>
              </w:rPr>
              <w:t>，</w:t>
            </w:r>
            <w:r>
              <w:rPr>
                <w:rFonts w:hint="default" w:ascii="Times New Roman" w:hAnsi="Times New Roman" w:eastAsia="宋体" w:cs="Times New Roman"/>
                <w:bCs/>
                <w:color w:val="auto"/>
                <w:spacing w:val="0"/>
                <w:position w:val="0"/>
                <w:sz w:val="24"/>
                <w:szCs w:val="24"/>
                <w:lang w:val="en-US" w:eastAsia="zh-CN"/>
              </w:rPr>
              <w:t>运行时间约为4200h/a，</w:t>
            </w:r>
            <w:r>
              <w:rPr>
                <w:rFonts w:hint="default" w:ascii="Times New Roman" w:hAnsi="Times New Roman" w:eastAsia="宋体" w:cs="Times New Roman"/>
                <w:color w:val="auto"/>
                <w:spacing w:val="0"/>
                <w:w w:val="100"/>
                <w:position w:val="0"/>
                <w:sz w:val="24"/>
                <w:szCs w:val="24"/>
                <w:lang w:eastAsia="zh-CN"/>
              </w:rPr>
              <w:t>天然气消</w:t>
            </w:r>
            <w:r>
              <w:rPr>
                <w:rFonts w:hint="default" w:ascii="Times New Roman" w:hAnsi="Times New Roman" w:eastAsia="宋体" w:cs="Times New Roman"/>
                <w:color w:val="auto"/>
                <w:spacing w:val="0"/>
                <w:w w:val="100"/>
                <w:position w:val="0"/>
                <w:sz w:val="24"/>
                <w:szCs w:val="24"/>
              </w:rPr>
              <w:t>耗</w:t>
            </w:r>
            <w:r>
              <w:rPr>
                <w:rFonts w:hint="default" w:ascii="Times New Roman" w:hAnsi="Times New Roman" w:eastAsia="宋体" w:cs="Times New Roman"/>
                <w:color w:val="auto"/>
                <w:spacing w:val="0"/>
                <w:w w:val="100"/>
                <w:position w:val="0"/>
                <w:sz w:val="24"/>
                <w:szCs w:val="24"/>
                <w:lang w:val="en-US" w:eastAsia="zh-CN"/>
              </w:rPr>
              <w:t>21万Nm</w:t>
            </w:r>
            <w:r>
              <w:rPr>
                <w:rFonts w:hint="default" w:ascii="Times New Roman" w:hAnsi="Times New Roman" w:eastAsia="宋体" w:cs="Times New Roman"/>
                <w:color w:val="auto"/>
                <w:spacing w:val="0"/>
                <w:w w:val="100"/>
                <w:position w:val="0"/>
                <w:sz w:val="24"/>
                <w:szCs w:val="24"/>
                <w:vertAlign w:val="superscript"/>
                <w:lang w:val="en-US" w:eastAsia="zh-CN"/>
              </w:rPr>
              <w:t>3</w:t>
            </w:r>
            <w:r>
              <w:rPr>
                <w:rFonts w:hint="default" w:ascii="Times New Roman" w:hAnsi="Times New Roman" w:eastAsia="宋体" w:cs="Times New Roman"/>
                <w:color w:val="auto"/>
                <w:spacing w:val="0"/>
                <w:w w:val="100"/>
                <w:position w:val="0"/>
                <w:sz w:val="24"/>
                <w:szCs w:val="24"/>
                <w:vertAlign w:val="baseline"/>
                <w:lang w:val="en-US" w:eastAsia="zh-CN"/>
              </w:rPr>
              <w:t>。</w:t>
            </w:r>
          </w:p>
          <w:p w14:paraId="28B84377">
            <w:pPr>
              <w:pStyle w:val="77"/>
              <w:keepNext w:val="0"/>
              <w:keepLines w:val="0"/>
              <w:pageBreakBefore w:val="0"/>
              <w:widowControl w:val="0"/>
              <w:shd w:val="clear" w:color="auto" w:fill="auto"/>
              <w:kinsoku/>
              <w:wordWrap/>
              <w:overflowPunct/>
              <w:topLinePunct w:val="0"/>
              <w:autoSpaceDE/>
              <w:autoSpaceDN/>
              <w:bidi w:val="0"/>
              <w:adjustRightInd/>
              <w:snapToGrid/>
              <w:spacing w:before="0" w:line="480" w:lineRule="exact"/>
              <w:ind w:left="0" w:leftChars="0" w:right="0" w:firstLine="480" w:firstLineChars="200"/>
              <w:jc w:val="both"/>
              <w:textAlignment w:val="auto"/>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color w:val="auto"/>
                <w:spacing w:val="0"/>
                <w:position w:val="0"/>
                <w:sz w:val="24"/>
                <w:szCs w:val="24"/>
                <w:lang w:val="en-US" w:eastAsia="zh-CN"/>
              </w:rPr>
              <w:t>依据《</w:t>
            </w:r>
            <w:r>
              <w:rPr>
                <w:rFonts w:hint="default" w:ascii="Times New Roman" w:hAnsi="Times New Roman" w:eastAsia="宋体" w:cs="Times New Roman"/>
                <w:b w:val="0"/>
                <w:bCs w:val="0"/>
                <w:color w:val="auto"/>
                <w:spacing w:val="0"/>
                <w:position w:val="0"/>
                <w:sz w:val="24"/>
                <w:szCs w:val="24"/>
                <w:lang w:val="en-US" w:eastAsia="zh-CN"/>
              </w:rPr>
              <w:t>排放源统计调查产排污核算方法和系数手册》（</w:t>
            </w:r>
            <w:r>
              <w:rPr>
                <w:rFonts w:hint="default" w:ascii="Times New Roman" w:hAnsi="Times New Roman" w:eastAsia="宋体" w:cs="Times New Roman"/>
                <w:b w:val="0"/>
                <w:bCs w:val="0"/>
                <w:i w:val="0"/>
                <w:iCs w:val="0"/>
                <w:caps w:val="0"/>
                <w:color w:val="auto"/>
                <w:spacing w:val="0"/>
                <w:position w:val="0"/>
                <w:sz w:val="24"/>
                <w:szCs w:val="24"/>
                <w:shd w:val="clear" w:color="auto" w:fill="FFFFFF"/>
              </w:rPr>
              <w:t>2021年6月9日</w:t>
            </w:r>
            <w:r>
              <w:rPr>
                <w:rFonts w:hint="default" w:ascii="Times New Roman" w:hAnsi="Times New Roman" w:eastAsia="宋体" w:cs="Times New Roman"/>
                <w:b w:val="0"/>
                <w:bCs w:val="0"/>
                <w:color w:val="auto"/>
                <w:spacing w:val="0"/>
                <w:position w:val="0"/>
                <w:sz w:val="24"/>
                <w:szCs w:val="24"/>
                <w:lang w:val="en-US" w:eastAsia="zh-CN"/>
              </w:rPr>
              <w:t>）参考热处理天然气</w:t>
            </w:r>
            <w:r>
              <w:rPr>
                <w:rFonts w:hint="default" w:ascii="Times New Roman" w:hAnsi="Times New Roman" w:eastAsia="宋体" w:cs="Times New Roman"/>
                <w:b w:val="0"/>
                <w:bCs w:val="0"/>
                <w:color w:val="auto"/>
                <w:spacing w:val="0"/>
                <w:w w:val="100"/>
                <w:kern w:val="0"/>
                <w:position w:val="0"/>
                <w:sz w:val="24"/>
                <w:szCs w:val="24"/>
                <w:lang w:val="zh-CN" w:eastAsia="zh-CN"/>
              </w:rPr>
              <w:t>燃烧废气</w:t>
            </w:r>
            <w:r>
              <w:rPr>
                <w:rFonts w:hint="default" w:ascii="Times New Roman" w:hAnsi="Times New Roman" w:eastAsia="宋体" w:cs="Times New Roman"/>
                <w:b w:val="0"/>
                <w:bCs w:val="0"/>
                <w:color w:val="auto"/>
                <w:spacing w:val="0"/>
                <w:w w:val="100"/>
                <w:position w:val="0"/>
                <w:sz w:val="24"/>
                <w:szCs w:val="24"/>
              </w:rPr>
              <w:t>产</w:t>
            </w:r>
            <w:r>
              <w:rPr>
                <w:rFonts w:hint="default" w:ascii="Times New Roman" w:hAnsi="Times New Roman" w:eastAsia="宋体" w:cs="Times New Roman"/>
                <w:b w:val="0"/>
                <w:bCs w:val="0"/>
                <w:color w:val="auto"/>
                <w:spacing w:val="0"/>
                <w:w w:val="100"/>
                <w:position w:val="0"/>
                <w:sz w:val="24"/>
                <w:szCs w:val="24"/>
                <w:lang w:eastAsia="zh-CN"/>
              </w:rPr>
              <w:t>污系数，</w:t>
            </w:r>
            <w:r>
              <w:rPr>
                <w:rFonts w:hint="default" w:ascii="Times New Roman" w:hAnsi="Times New Roman" w:eastAsia="宋体" w:cs="Times New Roman"/>
                <w:b w:val="0"/>
                <w:bCs w:val="0"/>
                <w:color w:val="auto"/>
                <w:spacing w:val="0"/>
                <w:w w:val="100"/>
                <w:position w:val="0"/>
                <w:sz w:val="24"/>
                <w:szCs w:val="24"/>
                <w:lang w:val="en-US" w:eastAsia="zh-CN"/>
              </w:rPr>
              <w:t>见下表</w:t>
            </w:r>
          </w:p>
          <w:p w14:paraId="48CA0BC5">
            <w:pPr>
              <w:keepNext w:val="0"/>
              <w:keepLines w:val="0"/>
              <w:pageBreakBefore w:val="0"/>
              <w:widowControl w:val="0"/>
              <w:tabs>
                <w:tab w:val="left" w:pos="1053"/>
              </w:tabs>
              <w:kinsoku/>
              <w:wordWrap/>
              <w:overflowPunct/>
              <w:topLinePunct w:val="0"/>
              <w:autoSpaceDE w:val="0"/>
              <w:autoSpaceDN w:val="0"/>
              <w:bidi w:val="0"/>
              <w:adjustRightInd w:val="0"/>
              <w:snapToGrid w:val="0"/>
              <w:spacing w:line="480" w:lineRule="exact"/>
              <w:jc w:val="center"/>
              <w:textAlignment w:val="auto"/>
              <w:outlineLvl w:val="9"/>
              <w:rPr>
                <w:rFonts w:hint="default" w:ascii="Times New Roman" w:hAnsi="Times New Roman" w:eastAsia="宋体" w:cs="Times New Roman"/>
                <w:b/>
                <w:color w:val="auto"/>
                <w:spacing w:val="0"/>
                <w:w w:val="100"/>
                <w:kern w:val="0"/>
                <w:position w:val="0"/>
                <w:sz w:val="24"/>
                <w:szCs w:val="24"/>
                <w:lang w:val="zh-CN"/>
              </w:rPr>
            </w:pPr>
            <w:r>
              <w:rPr>
                <w:rFonts w:hint="default" w:ascii="Times New Roman" w:hAnsi="Times New Roman" w:eastAsia="宋体" w:cs="Times New Roman"/>
                <w:b/>
                <w:color w:val="auto"/>
                <w:spacing w:val="0"/>
                <w:w w:val="100"/>
                <w:kern w:val="0"/>
                <w:position w:val="0"/>
                <w:sz w:val="24"/>
                <w:szCs w:val="24"/>
                <w:lang w:val="zh-CN"/>
              </w:rPr>
              <w:t>表</w:t>
            </w:r>
            <w:r>
              <w:rPr>
                <w:rFonts w:hint="default" w:ascii="Times New Roman" w:hAnsi="Times New Roman" w:eastAsia="宋体" w:cs="Times New Roman"/>
                <w:b/>
                <w:color w:val="auto"/>
                <w:spacing w:val="0"/>
                <w:w w:val="100"/>
                <w:kern w:val="0"/>
                <w:position w:val="0"/>
                <w:sz w:val="24"/>
                <w:szCs w:val="24"/>
                <w:lang w:val="en-US" w:eastAsia="zh-CN"/>
              </w:rPr>
              <w:t>31</w:t>
            </w:r>
            <w:r>
              <w:rPr>
                <w:rFonts w:hint="default" w:ascii="Times New Roman" w:hAnsi="Times New Roman" w:eastAsia="宋体" w:cs="Times New Roman"/>
                <w:b/>
                <w:color w:val="auto"/>
                <w:spacing w:val="0"/>
                <w:w w:val="100"/>
                <w:kern w:val="0"/>
                <w:position w:val="0"/>
                <w:sz w:val="24"/>
                <w:szCs w:val="24"/>
                <w:lang w:val="zh-CN"/>
              </w:rPr>
              <w:t xml:space="preserve">   项目</w:t>
            </w:r>
            <w:r>
              <w:rPr>
                <w:rFonts w:hint="default" w:ascii="Times New Roman" w:hAnsi="Times New Roman" w:eastAsia="宋体" w:cs="Times New Roman"/>
                <w:b/>
                <w:color w:val="auto"/>
                <w:spacing w:val="0"/>
                <w:w w:val="100"/>
                <w:kern w:val="0"/>
                <w:position w:val="0"/>
                <w:sz w:val="24"/>
                <w:szCs w:val="24"/>
                <w:lang w:val="zh-CN" w:eastAsia="zh-CN"/>
              </w:rPr>
              <w:t>燃气预热器废气</w:t>
            </w:r>
            <w:r>
              <w:rPr>
                <w:rFonts w:hint="default" w:ascii="Times New Roman" w:hAnsi="Times New Roman" w:eastAsia="宋体" w:cs="Times New Roman"/>
                <w:b/>
                <w:color w:val="auto"/>
                <w:spacing w:val="0"/>
                <w:w w:val="100"/>
                <w:position w:val="0"/>
                <w:sz w:val="24"/>
                <w:szCs w:val="24"/>
              </w:rPr>
              <w:t>产</w:t>
            </w:r>
            <w:r>
              <w:rPr>
                <w:rFonts w:hint="default" w:ascii="Times New Roman" w:hAnsi="Times New Roman" w:eastAsia="宋体" w:cs="Times New Roman"/>
                <w:b/>
                <w:color w:val="auto"/>
                <w:spacing w:val="0"/>
                <w:w w:val="100"/>
                <w:position w:val="0"/>
                <w:sz w:val="24"/>
                <w:szCs w:val="24"/>
                <w:lang w:eastAsia="zh-CN"/>
              </w:rPr>
              <w:t>污系数</w:t>
            </w:r>
            <w:r>
              <w:rPr>
                <w:rFonts w:hint="default" w:ascii="Times New Roman" w:hAnsi="Times New Roman" w:eastAsia="宋体" w:cs="Times New Roman"/>
                <w:b/>
                <w:color w:val="auto"/>
                <w:spacing w:val="0"/>
                <w:w w:val="100"/>
                <w:position w:val="0"/>
                <w:sz w:val="24"/>
                <w:szCs w:val="24"/>
              </w:rPr>
              <w:t>一览表</w:t>
            </w:r>
          </w:p>
          <w:tbl>
            <w:tblPr>
              <w:tblStyle w:val="33"/>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943"/>
              <w:gridCol w:w="1447"/>
              <w:gridCol w:w="2381"/>
              <w:gridCol w:w="1579"/>
              <w:gridCol w:w="1905"/>
            </w:tblGrid>
            <w:tr w14:paraId="698324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43" w:type="dxa"/>
                  <w:tcBorders>
                    <w:tl2br w:val="nil"/>
                    <w:tr2bl w:val="nil"/>
                  </w:tcBorders>
                  <w:noWrap w:val="0"/>
                  <w:vAlign w:val="center"/>
                </w:tcPr>
                <w:p w14:paraId="2B852F57">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序号</w:t>
                  </w:r>
                </w:p>
              </w:tc>
              <w:tc>
                <w:tcPr>
                  <w:tcW w:w="1447" w:type="dxa"/>
                  <w:tcBorders>
                    <w:tl2br w:val="nil"/>
                    <w:tr2bl w:val="nil"/>
                  </w:tcBorders>
                  <w:noWrap w:val="0"/>
                  <w:vAlign w:val="center"/>
                </w:tcPr>
                <w:p w14:paraId="3A8DE713">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污染物</w:t>
                  </w:r>
                </w:p>
                <w:p w14:paraId="251D80B0">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指标</w:t>
                  </w:r>
                </w:p>
              </w:tc>
              <w:tc>
                <w:tcPr>
                  <w:tcW w:w="2381" w:type="dxa"/>
                  <w:tcBorders>
                    <w:tl2br w:val="nil"/>
                    <w:tr2bl w:val="nil"/>
                  </w:tcBorders>
                  <w:noWrap w:val="0"/>
                  <w:vAlign w:val="center"/>
                </w:tcPr>
                <w:p w14:paraId="11D2A300">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单位</w:t>
                  </w:r>
                </w:p>
              </w:tc>
              <w:tc>
                <w:tcPr>
                  <w:tcW w:w="1579" w:type="dxa"/>
                  <w:tcBorders>
                    <w:tl2br w:val="nil"/>
                    <w:tr2bl w:val="nil"/>
                  </w:tcBorders>
                  <w:noWrap w:val="0"/>
                  <w:vAlign w:val="center"/>
                </w:tcPr>
                <w:p w14:paraId="398DE831">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产污系数</w:t>
                  </w:r>
                </w:p>
              </w:tc>
              <w:tc>
                <w:tcPr>
                  <w:tcW w:w="1905" w:type="dxa"/>
                  <w:tcBorders>
                    <w:tl2br w:val="nil"/>
                    <w:tr2bl w:val="nil"/>
                  </w:tcBorders>
                  <w:noWrap w:val="0"/>
                  <w:vAlign w:val="center"/>
                </w:tcPr>
                <w:p w14:paraId="29905232">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产排放量</w:t>
                  </w:r>
                </w:p>
                <w:p w14:paraId="25732D17">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w:t>
                  </w:r>
                  <w:r>
                    <w:rPr>
                      <w:rFonts w:hint="default" w:ascii="Times New Roman" w:hAnsi="Times New Roman" w:eastAsia="宋体" w:cs="Times New Roman"/>
                      <w:b/>
                      <w:bCs/>
                      <w:color w:val="auto"/>
                      <w:spacing w:val="0"/>
                      <w:w w:val="100"/>
                      <w:position w:val="0"/>
                      <w:sz w:val="21"/>
                      <w:szCs w:val="21"/>
                      <w:lang w:val="en-US" w:eastAsia="zh-CN"/>
                    </w:rPr>
                    <w:t>t</w:t>
                  </w:r>
                  <w:r>
                    <w:rPr>
                      <w:rFonts w:hint="default" w:ascii="Times New Roman" w:hAnsi="Times New Roman" w:eastAsia="宋体" w:cs="Times New Roman"/>
                      <w:b/>
                      <w:bCs/>
                      <w:color w:val="auto"/>
                      <w:spacing w:val="0"/>
                      <w:w w:val="100"/>
                      <w:position w:val="0"/>
                      <w:sz w:val="21"/>
                      <w:szCs w:val="21"/>
                    </w:rPr>
                    <w:t>/a）</w:t>
                  </w:r>
                </w:p>
              </w:tc>
            </w:tr>
            <w:tr w14:paraId="745DCE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43" w:type="dxa"/>
                  <w:tcBorders>
                    <w:tl2br w:val="nil"/>
                    <w:tr2bl w:val="nil"/>
                  </w:tcBorders>
                  <w:noWrap w:val="0"/>
                  <w:vAlign w:val="center"/>
                </w:tcPr>
                <w:p w14:paraId="00DABC23">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lang w:val="en-US" w:eastAsia="zh-CN"/>
                    </w:rPr>
                  </w:pPr>
                  <w:r>
                    <w:rPr>
                      <w:rFonts w:hint="default" w:ascii="Times New Roman" w:hAnsi="Times New Roman" w:eastAsia="宋体" w:cs="Times New Roman"/>
                      <w:color w:val="auto"/>
                      <w:spacing w:val="0"/>
                      <w:w w:val="100"/>
                      <w:position w:val="0"/>
                      <w:sz w:val="21"/>
                      <w:szCs w:val="21"/>
                      <w:lang w:val="en-US" w:eastAsia="zh-CN"/>
                    </w:rPr>
                    <w:t>1</w:t>
                  </w:r>
                </w:p>
              </w:tc>
              <w:tc>
                <w:tcPr>
                  <w:tcW w:w="1447" w:type="dxa"/>
                  <w:tcBorders>
                    <w:tl2br w:val="nil"/>
                    <w:tr2bl w:val="nil"/>
                  </w:tcBorders>
                  <w:noWrap w:val="0"/>
                  <w:vAlign w:val="center"/>
                </w:tcPr>
                <w:p w14:paraId="76C20AB1">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颗粒物</w:t>
                  </w:r>
                </w:p>
              </w:tc>
              <w:tc>
                <w:tcPr>
                  <w:tcW w:w="2381" w:type="dxa"/>
                  <w:tcBorders>
                    <w:tl2br w:val="nil"/>
                    <w:tr2bl w:val="nil"/>
                  </w:tcBorders>
                  <w:noWrap w:val="0"/>
                  <w:vAlign w:val="center"/>
                </w:tcPr>
                <w:p w14:paraId="48F38CD4">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kg/万Nm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rPr>
                    <w:t>-原料</w:t>
                  </w:r>
                </w:p>
              </w:tc>
              <w:tc>
                <w:tcPr>
                  <w:tcW w:w="1579" w:type="dxa"/>
                  <w:tcBorders>
                    <w:tl2br w:val="nil"/>
                    <w:tr2bl w:val="nil"/>
                  </w:tcBorders>
                  <w:noWrap w:val="0"/>
                  <w:vAlign w:val="center"/>
                </w:tcPr>
                <w:p w14:paraId="012D3901">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2.86</w:t>
                  </w:r>
                </w:p>
              </w:tc>
              <w:tc>
                <w:tcPr>
                  <w:tcW w:w="1905" w:type="dxa"/>
                  <w:tcBorders>
                    <w:tl2br w:val="nil"/>
                    <w:tr2bl w:val="nil"/>
                  </w:tcBorders>
                  <w:noWrap w:val="0"/>
                  <w:vAlign w:val="center"/>
                </w:tcPr>
                <w:p w14:paraId="6A92A4F8">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lang w:val="en-US"/>
                    </w:rPr>
                  </w:pPr>
                  <w:r>
                    <w:rPr>
                      <w:rFonts w:hint="default" w:ascii="Times New Roman" w:hAnsi="Times New Roman" w:eastAsia="宋体" w:cs="Times New Roman"/>
                      <w:i w:val="0"/>
                      <w:iCs w:val="0"/>
                      <w:color w:val="auto"/>
                      <w:kern w:val="0"/>
                      <w:sz w:val="21"/>
                      <w:szCs w:val="21"/>
                      <w:u w:val="none"/>
                      <w:lang w:val="en-US" w:eastAsia="zh-CN" w:bidi="ar"/>
                    </w:rPr>
                    <w:t>0.060</w:t>
                  </w:r>
                </w:p>
              </w:tc>
            </w:tr>
            <w:tr w14:paraId="3F7A24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43" w:type="dxa"/>
                  <w:tcBorders>
                    <w:tl2br w:val="nil"/>
                    <w:tr2bl w:val="nil"/>
                  </w:tcBorders>
                  <w:noWrap w:val="0"/>
                  <w:vAlign w:val="center"/>
                </w:tcPr>
                <w:p w14:paraId="4498147D">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lang w:eastAsia="zh-CN"/>
                    </w:rPr>
                  </w:pPr>
                  <w:r>
                    <w:rPr>
                      <w:rFonts w:hint="default" w:ascii="Times New Roman" w:hAnsi="Times New Roman" w:eastAsia="宋体" w:cs="Times New Roman"/>
                      <w:color w:val="auto"/>
                      <w:spacing w:val="0"/>
                      <w:w w:val="100"/>
                      <w:position w:val="0"/>
                      <w:sz w:val="21"/>
                      <w:szCs w:val="21"/>
                      <w:lang w:val="en-US" w:eastAsia="zh-CN"/>
                    </w:rPr>
                    <w:t>2</w:t>
                  </w:r>
                </w:p>
              </w:tc>
              <w:tc>
                <w:tcPr>
                  <w:tcW w:w="1447" w:type="dxa"/>
                  <w:tcBorders>
                    <w:tl2br w:val="nil"/>
                    <w:tr2bl w:val="nil"/>
                  </w:tcBorders>
                  <w:noWrap w:val="0"/>
                  <w:vAlign w:val="center"/>
                </w:tcPr>
                <w:p w14:paraId="5261CD70">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SO</w:t>
                  </w:r>
                  <w:r>
                    <w:rPr>
                      <w:rFonts w:hint="default" w:ascii="Times New Roman" w:hAnsi="Times New Roman" w:eastAsia="宋体" w:cs="Times New Roman"/>
                      <w:color w:val="auto"/>
                      <w:spacing w:val="0"/>
                      <w:w w:val="100"/>
                      <w:position w:val="0"/>
                      <w:sz w:val="21"/>
                      <w:szCs w:val="21"/>
                      <w:vertAlign w:val="subscript"/>
                    </w:rPr>
                    <w:t>2</w:t>
                  </w:r>
                </w:p>
              </w:tc>
              <w:tc>
                <w:tcPr>
                  <w:tcW w:w="2381" w:type="dxa"/>
                  <w:tcBorders>
                    <w:tl2br w:val="nil"/>
                    <w:tr2bl w:val="nil"/>
                  </w:tcBorders>
                  <w:noWrap w:val="0"/>
                  <w:vAlign w:val="center"/>
                </w:tcPr>
                <w:p w14:paraId="18052D52">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kg/万Nm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rPr>
                    <w:t>-原料</w:t>
                  </w:r>
                </w:p>
              </w:tc>
              <w:tc>
                <w:tcPr>
                  <w:tcW w:w="1579" w:type="dxa"/>
                  <w:tcBorders>
                    <w:tl2br w:val="nil"/>
                    <w:tr2bl w:val="nil"/>
                  </w:tcBorders>
                  <w:noWrap w:val="0"/>
                  <w:vAlign w:val="center"/>
                </w:tcPr>
                <w:p w14:paraId="2C7B42C8">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lang w:eastAsia="zh-CN"/>
                    </w:rPr>
                  </w:pPr>
                  <w:r>
                    <w:rPr>
                      <w:rFonts w:hint="default" w:ascii="Times New Roman" w:hAnsi="Times New Roman" w:eastAsia="宋体" w:cs="Times New Roman"/>
                      <w:color w:val="auto"/>
                      <w:spacing w:val="0"/>
                      <w:w w:val="100"/>
                      <w:position w:val="0"/>
                      <w:sz w:val="21"/>
                      <w:szCs w:val="21"/>
                      <w:lang w:val="en-US" w:eastAsia="zh-CN"/>
                    </w:rPr>
                    <w:t>2</w:t>
                  </w:r>
                </w:p>
              </w:tc>
              <w:tc>
                <w:tcPr>
                  <w:tcW w:w="1905" w:type="dxa"/>
                  <w:tcBorders>
                    <w:tl2br w:val="nil"/>
                    <w:tr2bl w:val="nil"/>
                  </w:tcBorders>
                  <w:noWrap w:val="0"/>
                  <w:vAlign w:val="center"/>
                </w:tcPr>
                <w:p w14:paraId="40A5B062">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0.042</w:t>
                  </w:r>
                </w:p>
              </w:tc>
            </w:tr>
            <w:tr w14:paraId="549ABA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43" w:type="dxa"/>
                  <w:tcBorders>
                    <w:tl2br w:val="nil"/>
                    <w:tr2bl w:val="nil"/>
                  </w:tcBorders>
                  <w:noWrap w:val="0"/>
                  <w:vAlign w:val="center"/>
                </w:tcPr>
                <w:p w14:paraId="6C55BD67">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lang w:eastAsia="zh-CN"/>
                    </w:rPr>
                  </w:pPr>
                  <w:r>
                    <w:rPr>
                      <w:rFonts w:hint="default" w:ascii="Times New Roman" w:hAnsi="Times New Roman" w:eastAsia="宋体" w:cs="Times New Roman"/>
                      <w:color w:val="auto"/>
                      <w:spacing w:val="0"/>
                      <w:w w:val="100"/>
                      <w:position w:val="0"/>
                      <w:sz w:val="21"/>
                      <w:szCs w:val="21"/>
                      <w:lang w:val="en-US" w:eastAsia="zh-CN"/>
                    </w:rPr>
                    <w:t>3</w:t>
                  </w:r>
                </w:p>
              </w:tc>
              <w:tc>
                <w:tcPr>
                  <w:tcW w:w="1447" w:type="dxa"/>
                  <w:tcBorders>
                    <w:tl2br w:val="nil"/>
                    <w:tr2bl w:val="nil"/>
                  </w:tcBorders>
                  <w:noWrap w:val="0"/>
                  <w:vAlign w:val="center"/>
                </w:tcPr>
                <w:p w14:paraId="5609C320">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NO</w:t>
                  </w:r>
                  <w:r>
                    <w:rPr>
                      <w:rFonts w:hint="default" w:ascii="Times New Roman" w:hAnsi="Times New Roman" w:eastAsia="宋体" w:cs="Times New Roman"/>
                      <w:color w:val="auto"/>
                      <w:spacing w:val="0"/>
                      <w:w w:val="100"/>
                      <w:position w:val="0"/>
                      <w:sz w:val="21"/>
                      <w:szCs w:val="21"/>
                      <w:vertAlign w:val="subscript"/>
                    </w:rPr>
                    <w:t>X</w:t>
                  </w:r>
                </w:p>
              </w:tc>
              <w:tc>
                <w:tcPr>
                  <w:tcW w:w="2381" w:type="dxa"/>
                  <w:tcBorders>
                    <w:tl2br w:val="nil"/>
                    <w:tr2bl w:val="nil"/>
                  </w:tcBorders>
                  <w:noWrap w:val="0"/>
                  <w:vAlign w:val="center"/>
                </w:tcPr>
                <w:p w14:paraId="417EFCA2">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rPr>
                    <w:t>kg/万Nm</w:t>
                  </w:r>
                  <w:r>
                    <w:rPr>
                      <w:rFonts w:hint="default" w:ascii="Times New Roman" w:hAnsi="Times New Roman" w:eastAsia="宋体" w:cs="Times New Roman"/>
                      <w:color w:val="auto"/>
                      <w:spacing w:val="0"/>
                      <w:w w:val="100"/>
                      <w:position w:val="0"/>
                      <w:sz w:val="21"/>
                      <w:szCs w:val="21"/>
                      <w:vertAlign w:val="superscript"/>
                    </w:rPr>
                    <w:t>3</w:t>
                  </w:r>
                  <w:r>
                    <w:rPr>
                      <w:rFonts w:hint="default" w:ascii="Times New Roman" w:hAnsi="Times New Roman" w:eastAsia="宋体" w:cs="Times New Roman"/>
                      <w:color w:val="auto"/>
                      <w:spacing w:val="0"/>
                      <w:w w:val="100"/>
                      <w:position w:val="0"/>
                      <w:sz w:val="21"/>
                      <w:szCs w:val="21"/>
                    </w:rPr>
                    <w:t>-原料</w:t>
                  </w:r>
                </w:p>
              </w:tc>
              <w:tc>
                <w:tcPr>
                  <w:tcW w:w="1579" w:type="dxa"/>
                  <w:tcBorders>
                    <w:tl2br w:val="nil"/>
                    <w:tr2bl w:val="nil"/>
                  </w:tcBorders>
                  <w:noWrap w:val="0"/>
                  <w:vAlign w:val="center"/>
                </w:tcPr>
                <w:p w14:paraId="09AA238F">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color w:val="auto"/>
                      <w:spacing w:val="0"/>
                      <w:w w:val="100"/>
                      <w:position w:val="0"/>
                      <w:sz w:val="21"/>
                      <w:szCs w:val="21"/>
                      <w:lang w:val="en-US" w:eastAsia="zh-CN"/>
                    </w:rPr>
                    <w:t>18.7</w:t>
                  </w:r>
                </w:p>
              </w:tc>
              <w:tc>
                <w:tcPr>
                  <w:tcW w:w="1905" w:type="dxa"/>
                  <w:tcBorders>
                    <w:tl2br w:val="nil"/>
                    <w:tr2bl w:val="nil"/>
                  </w:tcBorders>
                  <w:noWrap w:val="0"/>
                  <w:vAlign w:val="center"/>
                </w:tcPr>
                <w:p w14:paraId="7461443C">
                  <w:pPr>
                    <w:keepNext w:val="0"/>
                    <w:keepLines w:val="0"/>
                    <w:widowControl/>
                    <w:suppressLineNumbers w:val="0"/>
                    <w:jc w:val="center"/>
                    <w:textAlignment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0.393</w:t>
                  </w:r>
                </w:p>
              </w:tc>
            </w:tr>
          </w:tbl>
          <w:p w14:paraId="449D15A2">
            <w:pPr>
              <w:keepNext w:val="0"/>
              <w:keepLines w:val="0"/>
              <w:pageBreakBefore w:val="0"/>
              <w:widowControl w:val="0"/>
              <w:kinsoku/>
              <w:wordWrap/>
              <w:overflowPunct/>
              <w:topLinePunct w:val="0"/>
              <w:autoSpaceDE/>
              <w:autoSpaceDN/>
              <w:bidi w:val="0"/>
              <w:adjustRightInd/>
              <w:snapToGrid/>
              <w:spacing w:line="240" w:lineRule="atLeast"/>
              <w:ind w:firstLine="360" w:firstLineChars="200"/>
              <w:jc w:val="both"/>
              <w:textAlignment w:val="auto"/>
              <w:outlineLvl w:val="9"/>
              <w:rPr>
                <w:rFonts w:hint="default" w:ascii="Times New Roman" w:hAnsi="Times New Roman" w:eastAsia="宋体" w:cs="Times New Roman"/>
                <w:color w:val="auto"/>
                <w:spacing w:val="0"/>
                <w:position w:val="0"/>
                <w:sz w:val="18"/>
                <w:szCs w:val="18"/>
                <w:lang w:eastAsia="zh-CN"/>
              </w:rPr>
            </w:pPr>
            <w:r>
              <w:rPr>
                <w:rFonts w:hint="default" w:ascii="Times New Roman" w:hAnsi="Times New Roman" w:eastAsia="宋体" w:cs="Times New Roman"/>
                <w:color w:val="auto"/>
                <w:spacing w:val="0"/>
                <w:position w:val="0"/>
                <w:sz w:val="18"/>
                <w:szCs w:val="18"/>
              </w:rPr>
              <w:t>注：①产排污系数表中二氧化硫的产排污系数是以含硫量（S）的形式表示的，其中含硫量（S）是指燃气收到基硫分含量，单位为毫克/立方米。例如燃料中含硫量（S）为200毫克/立方米，则S=200。根据《</w:t>
            </w:r>
            <w:r>
              <w:rPr>
                <w:rFonts w:hint="default" w:ascii="Times New Roman" w:hAnsi="Times New Roman" w:eastAsia="宋体" w:cs="Times New Roman"/>
                <w:color w:val="auto"/>
                <w:spacing w:val="0"/>
                <w:position w:val="0"/>
                <w:sz w:val="18"/>
                <w:szCs w:val="18"/>
                <w:lang w:eastAsia="zh-CN"/>
              </w:rPr>
              <w:t>天然气</w:t>
            </w:r>
            <w:r>
              <w:rPr>
                <w:rFonts w:hint="default" w:ascii="Times New Roman" w:hAnsi="Times New Roman" w:eastAsia="宋体" w:cs="Times New Roman"/>
                <w:color w:val="auto"/>
                <w:spacing w:val="0"/>
                <w:position w:val="0"/>
                <w:sz w:val="18"/>
                <w:szCs w:val="18"/>
              </w:rPr>
              <w:t>》（GB17820-</w:t>
            </w:r>
            <w:r>
              <w:rPr>
                <w:rFonts w:hint="default" w:ascii="Times New Roman" w:hAnsi="Times New Roman" w:eastAsia="宋体" w:cs="Times New Roman"/>
                <w:color w:val="auto"/>
                <w:spacing w:val="0"/>
                <w:position w:val="0"/>
                <w:sz w:val="18"/>
                <w:szCs w:val="18"/>
                <w:lang w:val="en-US" w:eastAsia="zh-CN"/>
              </w:rPr>
              <w:t>2018</w:t>
            </w:r>
            <w:r>
              <w:rPr>
                <w:rFonts w:hint="default" w:ascii="Times New Roman" w:hAnsi="Times New Roman" w:eastAsia="宋体" w:cs="Times New Roman"/>
                <w:color w:val="auto"/>
                <w:spacing w:val="0"/>
                <w:position w:val="0"/>
                <w:sz w:val="18"/>
                <w:szCs w:val="18"/>
              </w:rPr>
              <w:t>），含硫量≤20mg/m</w:t>
            </w:r>
            <w:r>
              <w:rPr>
                <w:rFonts w:hint="default" w:ascii="Times New Roman" w:hAnsi="Times New Roman" w:eastAsia="宋体" w:cs="Times New Roman"/>
                <w:color w:val="auto"/>
                <w:spacing w:val="0"/>
                <w:position w:val="0"/>
                <w:sz w:val="18"/>
                <w:szCs w:val="18"/>
                <w:vertAlign w:val="superscript"/>
              </w:rPr>
              <w:t>3</w:t>
            </w:r>
            <w:r>
              <w:rPr>
                <w:rFonts w:hint="default" w:ascii="Times New Roman" w:hAnsi="Times New Roman" w:eastAsia="宋体" w:cs="Times New Roman"/>
                <w:color w:val="auto"/>
                <w:spacing w:val="0"/>
                <w:position w:val="0"/>
                <w:sz w:val="18"/>
                <w:szCs w:val="18"/>
              </w:rPr>
              <w:t>，根据天然气组分报告（附件），H</w:t>
            </w:r>
            <w:r>
              <w:rPr>
                <w:rFonts w:hint="default" w:ascii="Times New Roman" w:hAnsi="Times New Roman" w:eastAsia="宋体" w:cs="Times New Roman"/>
                <w:color w:val="auto"/>
                <w:spacing w:val="0"/>
                <w:position w:val="0"/>
                <w:sz w:val="18"/>
                <w:szCs w:val="18"/>
                <w:vertAlign w:val="subscript"/>
              </w:rPr>
              <w:t>2</w:t>
            </w:r>
            <w:r>
              <w:rPr>
                <w:rFonts w:hint="default" w:ascii="Times New Roman" w:hAnsi="Times New Roman" w:eastAsia="宋体" w:cs="Times New Roman"/>
                <w:color w:val="auto"/>
                <w:spacing w:val="0"/>
                <w:position w:val="0"/>
                <w:sz w:val="18"/>
                <w:szCs w:val="18"/>
              </w:rPr>
              <w:t>S含量为</w:t>
            </w:r>
            <w:r>
              <w:rPr>
                <w:rFonts w:hint="default" w:ascii="Times New Roman" w:hAnsi="Times New Roman" w:eastAsia="宋体" w:cs="Times New Roman"/>
                <w:color w:val="auto"/>
                <w:spacing w:val="0"/>
                <w:position w:val="0"/>
                <w:sz w:val="18"/>
                <w:szCs w:val="18"/>
                <w:lang w:val="en-US" w:eastAsia="zh-CN"/>
              </w:rPr>
              <w:t>1.21</w:t>
            </w:r>
            <w:r>
              <w:rPr>
                <w:rFonts w:hint="default" w:ascii="Times New Roman" w:hAnsi="Times New Roman" w:eastAsia="宋体" w:cs="Times New Roman"/>
                <w:color w:val="auto"/>
                <w:spacing w:val="0"/>
                <w:position w:val="0"/>
                <w:sz w:val="18"/>
                <w:szCs w:val="18"/>
              </w:rPr>
              <w:t>mg/m</w:t>
            </w:r>
            <w:r>
              <w:rPr>
                <w:rFonts w:hint="default" w:ascii="Times New Roman" w:hAnsi="Times New Roman" w:eastAsia="宋体" w:cs="Times New Roman"/>
                <w:color w:val="auto"/>
                <w:spacing w:val="0"/>
                <w:position w:val="0"/>
                <w:sz w:val="18"/>
                <w:szCs w:val="18"/>
                <w:vertAlign w:val="superscript"/>
              </w:rPr>
              <w:t>3</w:t>
            </w:r>
            <w:r>
              <w:rPr>
                <w:rFonts w:hint="default" w:ascii="Times New Roman" w:hAnsi="Times New Roman" w:eastAsia="宋体" w:cs="Times New Roman"/>
                <w:color w:val="auto"/>
                <w:spacing w:val="0"/>
                <w:position w:val="0"/>
                <w:sz w:val="18"/>
                <w:szCs w:val="18"/>
              </w:rPr>
              <w:t>，无总硫含量，故本次环评取100mg/m</w:t>
            </w:r>
            <w:r>
              <w:rPr>
                <w:rFonts w:hint="default" w:ascii="Times New Roman" w:hAnsi="Times New Roman" w:eastAsia="宋体" w:cs="Times New Roman"/>
                <w:color w:val="auto"/>
                <w:spacing w:val="0"/>
                <w:position w:val="0"/>
                <w:sz w:val="18"/>
                <w:szCs w:val="18"/>
                <w:vertAlign w:val="superscript"/>
              </w:rPr>
              <w:t>3</w:t>
            </w:r>
            <w:r>
              <w:rPr>
                <w:rFonts w:hint="default" w:ascii="Times New Roman" w:hAnsi="Times New Roman" w:eastAsia="宋体" w:cs="Times New Roman"/>
                <w:color w:val="auto"/>
                <w:spacing w:val="0"/>
                <w:position w:val="0"/>
                <w:sz w:val="18"/>
                <w:szCs w:val="18"/>
              </w:rPr>
              <w:t>，则S=100</w:t>
            </w:r>
            <w:r>
              <w:rPr>
                <w:rFonts w:hint="default" w:ascii="Times New Roman" w:hAnsi="Times New Roman" w:eastAsia="宋体" w:cs="Times New Roman"/>
                <w:color w:val="auto"/>
                <w:spacing w:val="0"/>
                <w:position w:val="0"/>
                <w:sz w:val="18"/>
                <w:szCs w:val="18"/>
                <w:lang w:eastAsia="zh-CN"/>
              </w:rPr>
              <w:t>。</w:t>
            </w:r>
          </w:p>
          <w:p w14:paraId="1886F608">
            <w:pPr>
              <w:pStyle w:val="92"/>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0" w:firstLineChars="200"/>
              <w:jc w:val="both"/>
              <w:textAlignment w:val="baseline"/>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rPr>
              <w:t>③氨逸散</w:t>
            </w:r>
          </w:p>
          <w:p w14:paraId="55676F28">
            <w:pPr>
              <w:pStyle w:val="92"/>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0" w:firstLineChars="200"/>
              <w:jc w:val="both"/>
              <w:textAlignment w:val="baseline"/>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rPr>
              <w:t>引起氨逃逸的原因有两种，一是由于喷入点烟气温度低影响了氨与氮氧化物的反应；另一种可能是喷入的还原剂过量或还原剂分布不均匀。本项目采用SCR脱硝工艺，</w:t>
            </w:r>
            <w:r>
              <w:rPr>
                <w:rFonts w:hint="default" w:ascii="Times New Roman" w:hAnsi="Times New Roman" w:eastAsia="宋体" w:cs="Times New Roman"/>
                <w:color w:val="auto"/>
                <w:spacing w:val="0"/>
                <w:w w:val="100"/>
                <w:position w:val="0"/>
                <w:sz w:val="24"/>
                <w:szCs w:val="24"/>
                <w:lang w:val="en-US" w:eastAsia="zh-CN"/>
              </w:rPr>
              <w:t>参考</w:t>
            </w:r>
            <w:r>
              <w:rPr>
                <w:rFonts w:hint="default" w:ascii="Times New Roman" w:hAnsi="Times New Roman" w:eastAsia="宋体" w:cs="Times New Roman"/>
                <w:color w:val="auto"/>
                <w:spacing w:val="0"/>
                <w:w w:val="100"/>
                <w:position w:val="0"/>
                <w:sz w:val="24"/>
                <w:szCs w:val="24"/>
              </w:rPr>
              <w:t>《火电厂烟气脱硝工程技术规范选择性催化还原法》（HJ562-2010）的规定，氨逃逸浓度宜小于2.5mg/m</w:t>
            </w:r>
            <w:r>
              <w:rPr>
                <w:rFonts w:hint="default" w:ascii="Times New Roman" w:hAnsi="Times New Roman" w:eastAsia="宋体" w:cs="Times New Roman"/>
                <w:color w:val="auto"/>
                <w:spacing w:val="0"/>
                <w:w w:val="100"/>
                <w:position w:val="0"/>
                <w:sz w:val="24"/>
                <w:szCs w:val="24"/>
                <w:vertAlign w:val="superscript"/>
              </w:rPr>
              <w:t>3</w:t>
            </w:r>
            <w:r>
              <w:rPr>
                <w:rFonts w:hint="default" w:ascii="Times New Roman" w:hAnsi="Times New Roman" w:eastAsia="宋体" w:cs="Times New Roman"/>
                <w:color w:val="auto"/>
                <w:spacing w:val="0"/>
                <w:w w:val="100"/>
                <w:position w:val="0"/>
                <w:sz w:val="24"/>
                <w:szCs w:val="24"/>
              </w:rPr>
              <w:t>，本工程按最保守考虑，氨逃逸浓度按2.5mg/m</w:t>
            </w:r>
            <w:r>
              <w:rPr>
                <w:rFonts w:hint="default" w:ascii="Times New Roman" w:hAnsi="Times New Roman" w:eastAsia="宋体" w:cs="Times New Roman"/>
                <w:color w:val="auto"/>
                <w:spacing w:val="0"/>
                <w:w w:val="100"/>
                <w:position w:val="0"/>
                <w:sz w:val="24"/>
                <w:szCs w:val="24"/>
                <w:vertAlign w:val="superscript"/>
              </w:rPr>
              <w:t>3</w:t>
            </w:r>
            <w:r>
              <w:rPr>
                <w:rFonts w:hint="default" w:ascii="Times New Roman" w:hAnsi="Times New Roman" w:eastAsia="宋体" w:cs="Times New Roman"/>
                <w:color w:val="auto"/>
                <w:spacing w:val="0"/>
                <w:w w:val="100"/>
                <w:position w:val="0"/>
                <w:sz w:val="24"/>
                <w:szCs w:val="24"/>
              </w:rPr>
              <w:t>计算，氨逃逸量约为</w:t>
            </w:r>
            <w:r>
              <w:rPr>
                <w:rFonts w:hint="default" w:ascii="Times New Roman" w:hAnsi="Times New Roman" w:eastAsia="宋体" w:cs="Times New Roman"/>
                <w:color w:val="auto"/>
                <w:spacing w:val="0"/>
                <w:w w:val="100"/>
                <w:position w:val="0"/>
                <w:sz w:val="24"/>
                <w:szCs w:val="24"/>
                <w:lang w:val="en-US" w:eastAsia="zh-CN"/>
              </w:rPr>
              <w:t>0.150</w:t>
            </w:r>
            <w:r>
              <w:rPr>
                <w:rFonts w:hint="default" w:ascii="Times New Roman" w:hAnsi="Times New Roman" w:eastAsia="宋体" w:cs="Times New Roman"/>
                <w:color w:val="auto"/>
                <w:spacing w:val="0"/>
                <w:w w:val="100"/>
                <w:position w:val="0"/>
                <w:sz w:val="24"/>
                <w:szCs w:val="24"/>
              </w:rPr>
              <w:t>t/a，排放速率为</w:t>
            </w:r>
            <w:r>
              <w:rPr>
                <w:rFonts w:hint="default" w:ascii="Times New Roman" w:hAnsi="Times New Roman" w:eastAsia="宋体" w:cs="Times New Roman"/>
                <w:color w:val="auto"/>
                <w:spacing w:val="0"/>
                <w:w w:val="100"/>
                <w:position w:val="0"/>
                <w:sz w:val="24"/>
                <w:szCs w:val="24"/>
                <w:lang w:val="en-US" w:eastAsia="zh-CN"/>
              </w:rPr>
              <w:t>0.038</w:t>
            </w:r>
            <w:r>
              <w:rPr>
                <w:rFonts w:hint="default" w:ascii="Times New Roman" w:hAnsi="Times New Roman" w:eastAsia="宋体" w:cs="Times New Roman"/>
                <w:color w:val="auto"/>
                <w:spacing w:val="0"/>
                <w:w w:val="100"/>
                <w:position w:val="0"/>
                <w:sz w:val="24"/>
                <w:szCs w:val="24"/>
              </w:rPr>
              <w:t>kg/h。氨逃逸在SCR脱硝过程中发生，氨逃逸后通过排气筒有组织排放。</w:t>
            </w:r>
          </w:p>
          <w:p w14:paraId="59A84534">
            <w:pPr>
              <w:pStyle w:val="92"/>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0" w:firstLineChars="200"/>
              <w:jc w:val="both"/>
              <w:textAlignment w:val="baseline"/>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rPr>
              <w:t>氨逃逸解决办法与措施：气速控制，反应段气速一般控制在3m/s以下；控制尿素用量，在保证脱硝率的情况下尽量降低氨水用量和浓度，同时对加入氨要多选加入点，以控制反应程度控制氨的加入量。</w:t>
            </w:r>
          </w:p>
          <w:p w14:paraId="448B091C">
            <w:pPr>
              <w:jc w:val="center"/>
              <w:rPr>
                <w:rFonts w:hint="default" w:ascii="Times New Roman" w:hAnsi="Times New Roman" w:eastAsia="宋体" w:cs="Times New Roman"/>
                <w:color w:val="auto"/>
                <w:spacing w:val="0"/>
                <w:w w:val="100"/>
                <w:position w:val="0"/>
                <w:sz w:val="24"/>
                <w:szCs w:val="24"/>
                <w:lang w:eastAsia="zh-CN"/>
              </w:rPr>
            </w:pPr>
            <w:r>
              <w:rPr>
                <w:rFonts w:hint="default" w:ascii="Times New Roman" w:hAnsi="Times New Roman" w:eastAsia="宋体" w:cs="Times New Roman"/>
                <w:b/>
                <w:bCs/>
                <w:color w:val="auto"/>
                <w:spacing w:val="0"/>
                <w:w w:val="100"/>
                <w:position w:val="0"/>
                <w:sz w:val="24"/>
                <w:szCs w:val="24"/>
              </w:rPr>
              <w:t>表</w:t>
            </w:r>
            <w:r>
              <w:rPr>
                <w:rFonts w:hint="default" w:ascii="Times New Roman" w:hAnsi="Times New Roman" w:eastAsia="宋体" w:cs="Times New Roman"/>
                <w:b/>
                <w:bCs/>
                <w:color w:val="auto"/>
                <w:spacing w:val="0"/>
                <w:w w:val="100"/>
                <w:position w:val="0"/>
                <w:sz w:val="24"/>
                <w:szCs w:val="24"/>
                <w:lang w:val="en-US" w:eastAsia="zh-CN"/>
              </w:rPr>
              <w:t>32</w:t>
            </w:r>
            <w:r>
              <w:rPr>
                <w:rFonts w:hint="default" w:ascii="Times New Roman" w:hAnsi="Times New Roman" w:eastAsia="宋体" w:cs="Times New Roman"/>
                <w:b/>
                <w:bCs/>
                <w:color w:val="auto"/>
                <w:spacing w:val="0"/>
                <w:w w:val="100"/>
                <w:position w:val="0"/>
                <w:sz w:val="24"/>
                <w:szCs w:val="24"/>
              </w:rPr>
              <w:t xml:space="preserve">   </w:t>
            </w:r>
            <w:r>
              <w:rPr>
                <w:rFonts w:hint="default" w:ascii="Times New Roman" w:hAnsi="Times New Roman" w:eastAsia="宋体" w:cs="Times New Roman"/>
                <w:b/>
                <w:bCs/>
                <w:color w:val="auto"/>
                <w:spacing w:val="0"/>
                <w:w w:val="100"/>
                <w:position w:val="0"/>
                <w:sz w:val="24"/>
                <w:szCs w:val="24"/>
                <w:lang w:val="en-US" w:eastAsia="zh-CN"/>
              </w:rPr>
              <w:t>项目酸洗</w:t>
            </w:r>
            <w:r>
              <w:rPr>
                <w:rFonts w:hint="default" w:ascii="Times New Roman" w:hAnsi="Times New Roman" w:eastAsia="宋体" w:cs="Times New Roman"/>
                <w:b/>
                <w:bCs/>
                <w:color w:val="auto"/>
                <w:spacing w:val="0"/>
                <w:w w:val="100"/>
                <w:position w:val="0"/>
                <w:sz w:val="24"/>
                <w:szCs w:val="24"/>
              </w:rPr>
              <w:t>有组织废气污染物</w:t>
            </w:r>
            <w:r>
              <w:rPr>
                <w:rFonts w:hint="default" w:ascii="Times New Roman" w:hAnsi="Times New Roman" w:eastAsia="宋体" w:cs="Times New Roman"/>
                <w:b/>
                <w:bCs w:val="0"/>
                <w:color w:val="auto"/>
                <w:spacing w:val="0"/>
                <w:w w:val="100"/>
                <w:position w:val="0"/>
                <w:sz w:val="24"/>
                <w:szCs w:val="24"/>
              </w:rPr>
              <w:t>排放情况一览表</w:t>
            </w:r>
          </w:p>
          <w:tbl>
            <w:tblPr>
              <w:tblStyle w:val="89"/>
              <w:tblW w:w="495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407"/>
              <w:gridCol w:w="401"/>
              <w:gridCol w:w="589"/>
              <w:gridCol w:w="687"/>
              <w:gridCol w:w="689"/>
              <w:gridCol w:w="649"/>
              <w:gridCol w:w="725"/>
              <w:gridCol w:w="631"/>
              <w:gridCol w:w="525"/>
              <w:gridCol w:w="491"/>
              <w:gridCol w:w="980"/>
              <w:gridCol w:w="824"/>
              <w:gridCol w:w="657"/>
            </w:tblGrid>
            <w:tr w14:paraId="2610FF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07" w:type="dxa"/>
                  <w:vMerge w:val="restart"/>
                  <w:tcBorders>
                    <w:tl2br w:val="nil"/>
                    <w:tr2bl w:val="nil"/>
                  </w:tcBorders>
                  <w:noWrap w:val="0"/>
                  <w:vAlign w:val="center"/>
                </w:tcPr>
                <w:p w14:paraId="00E4E776">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产生环节</w:t>
                  </w:r>
                </w:p>
              </w:tc>
              <w:tc>
                <w:tcPr>
                  <w:tcW w:w="401" w:type="dxa"/>
                  <w:vMerge w:val="restart"/>
                  <w:tcBorders>
                    <w:tl2br w:val="nil"/>
                    <w:tr2bl w:val="nil"/>
                  </w:tcBorders>
                  <w:noWrap w:val="0"/>
                  <w:vAlign w:val="center"/>
                </w:tcPr>
                <w:p w14:paraId="6FEC5573">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年工作时间</w:t>
                  </w:r>
                </w:p>
                <w:p w14:paraId="40A97AF9">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（h）</w:t>
                  </w:r>
                </w:p>
              </w:tc>
              <w:tc>
                <w:tcPr>
                  <w:tcW w:w="589" w:type="dxa"/>
                  <w:vMerge w:val="restart"/>
                  <w:tcBorders>
                    <w:tl2br w:val="nil"/>
                    <w:tr2bl w:val="nil"/>
                  </w:tcBorders>
                  <w:noWrap w:val="0"/>
                  <w:vAlign w:val="center"/>
                </w:tcPr>
                <w:p w14:paraId="7CE3D0D7">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lang w:val="en-US" w:eastAsia="zh-CN"/>
                    </w:rPr>
                    <w:t>废气</w:t>
                  </w:r>
                  <w:r>
                    <w:rPr>
                      <w:rFonts w:hint="default" w:ascii="Times New Roman" w:hAnsi="Times New Roman" w:eastAsia="宋体" w:cs="Times New Roman"/>
                      <w:b/>
                      <w:bCs/>
                      <w:color w:val="auto"/>
                      <w:spacing w:val="0"/>
                      <w:w w:val="100"/>
                      <w:position w:val="0"/>
                      <w:sz w:val="18"/>
                      <w:szCs w:val="18"/>
                    </w:rPr>
                    <w:t>量</w:t>
                  </w:r>
                </w:p>
                <w:p w14:paraId="7CAE4F3E">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lang w:eastAsia="zh-CN"/>
                    </w:rPr>
                    <w:t>（</w:t>
                  </w:r>
                  <w:r>
                    <w:rPr>
                      <w:rFonts w:hint="default" w:ascii="Times New Roman" w:hAnsi="Times New Roman" w:eastAsia="宋体" w:cs="Times New Roman"/>
                      <w:b/>
                      <w:bCs/>
                      <w:color w:val="auto"/>
                      <w:spacing w:val="0"/>
                      <w:w w:val="100"/>
                      <w:position w:val="0"/>
                      <w:sz w:val="18"/>
                      <w:szCs w:val="18"/>
                    </w:rPr>
                    <w:t>m</w:t>
                  </w:r>
                  <w:r>
                    <w:rPr>
                      <w:rFonts w:hint="default" w:ascii="Times New Roman" w:hAnsi="Times New Roman" w:eastAsia="宋体" w:cs="Times New Roman"/>
                      <w:b/>
                      <w:bCs/>
                      <w:color w:val="auto"/>
                      <w:spacing w:val="0"/>
                      <w:w w:val="100"/>
                      <w:position w:val="0"/>
                      <w:sz w:val="18"/>
                      <w:szCs w:val="18"/>
                      <w:vertAlign w:val="superscript"/>
                      <w:lang w:val="en-US" w:eastAsia="zh-CN"/>
                    </w:rPr>
                    <w:t>3</w:t>
                  </w:r>
                  <w:r>
                    <w:rPr>
                      <w:rFonts w:hint="default" w:ascii="Times New Roman" w:hAnsi="Times New Roman" w:eastAsia="宋体" w:cs="Times New Roman"/>
                      <w:b/>
                      <w:bCs/>
                      <w:color w:val="auto"/>
                      <w:spacing w:val="0"/>
                      <w:w w:val="100"/>
                      <w:position w:val="0"/>
                      <w:sz w:val="18"/>
                      <w:szCs w:val="18"/>
                    </w:rPr>
                    <w:t>/h</w:t>
                  </w:r>
                  <w:r>
                    <w:rPr>
                      <w:rFonts w:hint="default" w:ascii="Times New Roman" w:hAnsi="Times New Roman" w:eastAsia="宋体" w:cs="Times New Roman"/>
                      <w:b/>
                      <w:bCs/>
                      <w:color w:val="auto"/>
                      <w:spacing w:val="0"/>
                      <w:w w:val="100"/>
                      <w:position w:val="0"/>
                      <w:sz w:val="18"/>
                      <w:szCs w:val="18"/>
                      <w:lang w:eastAsia="zh-CN"/>
                    </w:rPr>
                    <w:t>）</w:t>
                  </w:r>
                </w:p>
              </w:tc>
              <w:tc>
                <w:tcPr>
                  <w:tcW w:w="687" w:type="dxa"/>
                  <w:vMerge w:val="restart"/>
                  <w:tcBorders>
                    <w:tl2br w:val="nil"/>
                    <w:tr2bl w:val="nil"/>
                  </w:tcBorders>
                  <w:noWrap w:val="0"/>
                  <w:vAlign w:val="center"/>
                </w:tcPr>
                <w:p w14:paraId="24A5E9D8">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污染物</w:t>
                  </w:r>
                </w:p>
              </w:tc>
              <w:tc>
                <w:tcPr>
                  <w:tcW w:w="2063" w:type="dxa"/>
                  <w:gridSpan w:val="3"/>
                  <w:tcBorders>
                    <w:tl2br w:val="nil"/>
                    <w:tr2bl w:val="nil"/>
                  </w:tcBorders>
                  <w:noWrap w:val="0"/>
                  <w:vAlign w:val="center"/>
                </w:tcPr>
                <w:p w14:paraId="3675B44A">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产生情况</w:t>
                  </w:r>
                </w:p>
              </w:tc>
              <w:tc>
                <w:tcPr>
                  <w:tcW w:w="1647" w:type="dxa"/>
                  <w:gridSpan w:val="3"/>
                  <w:tcBorders>
                    <w:tl2br w:val="nil"/>
                    <w:tr2bl w:val="nil"/>
                  </w:tcBorders>
                  <w:noWrap w:val="0"/>
                  <w:vAlign w:val="center"/>
                </w:tcPr>
                <w:p w14:paraId="3000B91A">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污染治理设施</w:t>
                  </w:r>
                </w:p>
              </w:tc>
              <w:tc>
                <w:tcPr>
                  <w:tcW w:w="2461" w:type="dxa"/>
                  <w:gridSpan w:val="3"/>
                  <w:tcBorders>
                    <w:tl2br w:val="nil"/>
                    <w:tr2bl w:val="nil"/>
                  </w:tcBorders>
                  <w:noWrap w:val="0"/>
                  <w:vAlign w:val="center"/>
                </w:tcPr>
                <w:p w14:paraId="536BCD7E">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排放情况</w:t>
                  </w:r>
                </w:p>
              </w:tc>
            </w:tr>
            <w:tr w14:paraId="1691FC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07" w:type="dxa"/>
                  <w:vMerge w:val="continue"/>
                  <w:tcBorders>
                    <w:tl2br w:val="nil"/>
                    <w:tr2bl w:val="nil"/>
                  </w:tcBorders>
                  <w:noWrap w:val="0"/>
                  <w:vAlign w:val="center"/>
                </w:tcPr>
                <w:p w14:paraId="385D34F8">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p>
              </w:tc>
              <w:tc>
                <w:tcPr>
                  <w:tcW w:w="401" w:type="dxa"/>
                  <w:vMerge w:val="continue"/>
                  <w:tcBorders>
                    <w:tl2br w:val="nil"/>
                    <w:tr2bl w:val="nil"/>
                  </w:tcBorders>
                  <w:noWrap w:val="0"/>
                  <w:vAlign w:val="center"/>
                </w:tcPr>
                <w:p w14:paraId="10801AFB">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p>
              </w:tc>
              <w:tc>
                <w:tcPr>
                  <w:tcW w:w="589" w:type="dxa"/>
                  <w:vMerge w:val="continue"/>
                  <w:tcBorders>
                    <w:tl2br w:val="nil"/>
                    <w:tr2bl w:val="nil"/>
                  </w:tcBorders>
                  <w:noWrap w:val="0"/>
                  <w:vAlign w:val="center"/>
                </w:tcPr>
                <w:p w14:paraId="43CD71AD">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p>
              </w:tc>
              <w:tc>
                <w:tcPr>
                  <w:tcW w:w="687" w:type="dxa"/>
                  <w:vMerge w:val="continue"/>
                  <w:tcBorders>
                    <w:tl2br w:val="nil"/>
                    <w:tr2bl w:val="nil"/>
                  </w:tcBorders>
                  <w:noWrap w:val="0"/>
                  <w:vAlign w:val="center"/>
                </w:tcPr>
                <w:p w14:paraId="58B04B70">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p>
              </w:tc>
              <w:tc>
                <w:tcPr>
                  <w:tcW w:w="689" w:type="dxa"/>
                  <w:tcBorders>
                    <w:tl2br w:val="nil"/>
                    <w:tr2bl w:val="nil"/>
                  </w:tcBorders>
                  <w:noWrap w:val="0"/>
                  <w:vAlign w:val="center"/>
                </w:tcPr>
                <w:p w14:paraId="1754D159">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产生量</w:t>
                  </w:r>
                </w:p>
                <w:p w14:paraId="3BE02887">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eastAsia="zh-CN"/>
                    </w:rPr>
                    <w:t>（</w:t>
                  </w:r>
                  <w:r>
                    <w:rPr>
                      <w:rFonts w:hint="default" w:ascii="Times New Roman" w:hAnsi="Times New Roman" w:eastAsia="宋体" w:cs="Times New Roman"/>
                      <w:b/>
                      <w:bCs/>
                      <w:color w:val="auto"/>
                      <w:spacing w:val="0"/>
                      <w:w w:val="100"/>
                      <w:position w:val="0"/>
                      <w:sz w:val="18"/>
                      <w:szCs w:val="18"/>
                    </w:rPr>
                    <w:t>t/a</w:t>
                  </w:r>
                  <w:r>
                    <w:rPr>
                      <w:rFonts w:hint="default" w:ascii="Times New Roman" w:hAnsi="Times New Roman" w:eastAsia="宋体" w:cs="Times New Roman"/>
                      <w:b/>
                      <w:bCs/>
                      <w:color w:val="auto"/>
                      <w:spacing w:val="0"/>
                      <w:w w:val="100"/>
                      <w:position w:val="0"/>
                      <w:sz w:val="18"/>
                      <w:szCs w:val="18"/>
                      <w:lang w:eastAsia="zh-CN"/>
                    </w:rPr>
                    <w:t>）</w:t>
                  </w:r>
                </w:p>
              </w:tc>
              <w:tc>
                <w:tcPr>
                  <w:tcW w:w="649" w:type="dxa"/>
                  <w:tcBorders>
                    <w:tl2br w:val="nil"/>
                    <w:tr2bl w:val="nil"/>
                  </w:tcBorders>
                  <w:noWrap w:val="0"/>
                  <w:vAlign w:val="center"/>
                </w:tcPr>
                <w:p w14:paraId="46B8289A">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产生速率</w:t>
                  </w:r>
                </w:p>
                <w:p w14:paraId="72B2BAD2">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lang w:eastAsia="zh-CN"/>
                    </w:rPr>
                    <w:t>（</w:t>
                  </w:r>
                  <w:r>
                    <w:rPr>
                      <w:rFonts w:hint="default" w:ascii="Times New Roman" w:hAnsi="Times New Roman" w:eastAsia="宋体" w:cs="Times New Roman"/>
                      <w:b/>
                      <w:bCs/>
                      <w:color w:val="auto"/>
                      <w:spacing w:val="0"/>
                      <w:w w:val="100"/>
                      <w:position w:val="0"/>
                      <w:sz w:val="18"/>
                      <w:szCs w:val="18"/>
                    </w:rPr>
                    <w:t>kg/h</w:t>
                  </w:r>
                  <w:r>
                    <w:rPr>
                      <w:rFonts w:hint="default" w:ascii="Times New Roman" w:hAnsi="Times New Roman" w:eastAsia="宋体" w:cs="Times New Roman"/>
                      <w:b/>
                      <w:bCs/>
                      <w:color w:val="auto"/>
                      <w:spacing w:val="0"/>
                      <w:w w:val="100"/>
                      <w:position w:val="0"/>
                      <w:sz w:val="18"/>
                      <w:szCs w:val="18"/>
                      <w:lang w:eastAsia="zh-CN"/>
                    </w:rPr>
                    <w:t>）</w:t>
                  </w:r>
                </w:p>
              </w:tc>
              <w:tc>
                <w:tcPr>
                  <w:tcW w:w="725" w:type="dxa"/>
                  <w:tcBorders>
                    <w:tl2br w:val="nil"/>
                    <w:tr2bl w:val="nil"/>
                  </w:tcBorders>
                  <w:noWrap w:val="0"/>
                  <w:vAlign w:val="center"/>
                </w:tcPr>
                <w:p w14:paraId="142A2595">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产生浓度</w:t>
                  </w:r>
                </w:p>
                <w:p w14:paraId="5CFD7B0F">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lang w:eastAsia="zh-CN"/>
                    </w:rPr>
                    <w:t>（</w:t>
                  </w:r>
                  <w:r>
                    <w:rPr>
                      <w:rFonts w:hint="default" w:ascii="Times New Roman" w:hAnsi="Times New Roman" w:eastAsia="宋体" w:cs="Times New Roman"/>
                      <w:b/>
                      <w:bCs/>
                      <w:color w:val="auto"/>
                      <w:spacing w:val="0"/>
                      <w:w w:val="100"/>
                      <w:position w:val="0"/>
                      <w:sz w:val="18"/>
                      <w:szCs w:val="18"/>
                    </w:rPr>
                    <w:t>mg/m</w:t>
                  </w:r>
                  <w:r>
                    <w:rPr>
                      <w:rFonts w:hint="default" w:ascii="Times New Roman" w:hAnsi="Times New Roman" w:eastAsia="宋体" w:cs="Times New Roman"/>
                      <w:b/>
                      <w:bCs/>
                      <w:color w:val="auto"/>
                      <w:spacing w:val="0"/>
                      <w:w w:val="100"/>
                      <w:position w:val="0"/>
                      <w:sz w:val="18"/>
                      <w:szCs w:val="18"/>
                      <w:vertAlign w:val="superscript"/>
                      <w:lang w:val="en-US" w:eastAsia="zh-CN"/>
                    </w:rPr>
                    <w:t>3</w:t>
                  </w:r>
                  <w:r>
                    <w:rPr>
                      <w:rFonts w:hint="default" w:ascii="Times New Roman" w:hAnsi="Times New Roman" w:eastAsia="宋体" w:cs="Times New Roman"/>
                      <w:b/>
                      <w:bCs/>
                      <w:color w:val="auto"/>
                      <w:spacing w:val="0"/>
                      <w:w w:val="100"/>
                      <w:position w:val="0"/>
                      <w:sz w:val="18"/>
                      <w:szCs w:val="18"/>
                      <w:lang w:eastAsia="zh-CN"/>
                    </w:rPr>
                    <w:t>）</w:t>
                  </w:r>
                </w:p>
              </w:tc>
              <w:tc>
                <w:tcPr>
                  <w:tcW w:w="631" w:type="dxa"/>
                  <w:tcBorders>
                    <w:tl2br w:val="nil"/>
                    <w:tr2bl w:val="nil"/>
                  </w:tcBorders>
                  <w:noWrap w:val="0"/>
                  <w:vAlign w:val="center"/>
                </w:tcPr>
                <w:p w14:paraId="7140B7D5">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治理工艺</w:t>
                  </w:r>
                </w:p>
              </w:tc>
              <w:tc>
                <w:tcPr>
                  <w:tcW w:w="525" w:type="dxa"/>
                  <w:tcBorders>
                    <w:tl2br w:val="nil"/>
                    <w:tr2bl w:val="nil"/>
                  </w:tcBorders>
                  <w:noWrap w:val="0"/>
                  <w:vAlign w:val="center"/>
                </w:tcPr>
                <w:p w14:paraId="552DE9C7">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6"/>
                      <w:sz w:val="18"/>
                      <w:szCs w:val="18"/>
                    </w:rPr>
                  </w:pPr>
                  <w:r>
                    <w:rPr>
                      <w:rFonts w:hint="default" w:ascii="Times New Roman" w:hAnsi="Times New Roman" w:eastAsia="宋体" w:cs="Times New Roman"/>
                      <w:b/>
                      <w:bCs/>
                      <w:color w:val="auto"/>
                      <w:spacing w:val="6"/>
                      <w:sz w:val="18"/>
                      <w:szCs w:val="18"/>
                    </w:rPr>
                    <w:t>收集</w:t>
                  </w:r>
                </w:p>
                <w:p w14:paraId="0F44FB21">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6"/>
                      <w:sz w:val="18"/>
                      <w:szCs w:val="18"/>
                    </w:rPr>
                    <w:t>效率</w:t>
                  </w:r>
                </w:p>
              </w:tc>
              <w:tc>
                <w:tcPr>
                  <w:tcW w:w="491" w:type="dxa"/>
                  <w:tcBorders>
                    <w:tl2br w:val="nil"/>
                    <w:tr2bl w:val="nil"/>
                  </w:tcBorders>
                  <w:noWrap w:val="0"/>
                  <w:vAlign w:val="center"/>
                </w:tcPr>
                <w:p w14:paraId="1FE3FB58">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去除率%</w:t>
                  </w:r>
                </w:p>
              </w:tc>
              <w:tc>
                <w:tcPr>
                  <w:tcW w:w="980" w:type="dxa"/>
                  <w:tcBorders>
                    <w:tl2br w:val="nil"/>
                    <w:tr2bl w:val="nil"/>
                  </w:tcBorders>
                  <w:noWrap w:val="0"/>
                  <w:vAlign w:val="center"/>
                </w:tcPr>
                <w:p w14:paraId="6C6E36E8">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排放量</w:t>
                  </w:r>
                </w:p>
                <w:p w14:paraId="0FCAA721">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lang w:val="en-US" w:eastAsia="zh-CN"/>
                    </w:rPr>
                  </w:pPr>
                  <w:r>
                    <w:rPr>
                      <w:rFonts w:hint="default" w:ascii="Times New Roman" w:hAnsi="Times New Roman" w:eastAsia="宋体" w:cs="Times New Roman"/>
                      <w:b/>
                      <w:bCs/>
                      <w:color w:val="auto"/>
                      <w:spacing w:val="0"/>
                      <w:w w:val="100"/>
                      <w:position w:val="0"/>
                      <w:sz w:val="18"/>
                      <w:szCs w:val="18"/>
                      <w:lang w:eastAsia="zh-CN"/>
                    </w:rPr>
                    <w:t>（</w:t>
                  </w:r>
                  <w:r>
                    <w:rPr>
                      <w:rFonts w:hint="default" w:ascii="Times New Roman" w:hAnsi="Times New Roman" w:eastAsia="宋体" w:cs="Times New Roman"/>
                      <w:b/>
                      <w:bCs/>
                      <w:color w:val="auto"/>
                      <w:spacing w:val="0"/>
                      <w:w w:val="100"/>
                      <w:position w:val="0"/>
                      <w:sz w:val="18"/>
                      <w:szCs w:val="18"/>
                    </w:rPr>
                    <w:t>t/a</w:t>
                  </w:r>
                  <w:r>
                    <w:rPr>
                      <w:rFonts w:hint="default" w:ascii="Times New Roman" w:hAnsi="Times New Roman" w:eastAsia="宋体" w:cs="Times New Roman"/>
                      <w:b/>
                      <w:bCs/>
                      <w:color w:val="auto"/>
                      <w:spacing w:val="0"/>
                      <w:w w:val="100"/>
                      <w:position w:val="0"/>
                      <w:sz w:val="18"/>
                      <w:szCs w:val="18"/>
                      <w:lang w:eastAsia="zh-CN"/>
                    </w:rPr>
                    <w:t>）</w:t>
                  </w:r>
                </w:p>
              </w:tc>
              <w:tc>
                <w:tcPr>
                  <w:tcW w:w="824" w:type="dxa"/>
                  <w:tcBorders>
                    <w:tl2br w:val="nil"/>
                    <w:tr2bl w:val="nil"/>
                  </w:tcBorders>
                  <w:noWrap w:val="0"/>
                  <w:vAlign w:val="center"/>
                </w:tcPr>
                <w:p w14:paraId="5C0556A2">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排放速率</w:t>
                  </w:r>
                  <w:r>
                    <w:rPr>
                      <w:rFonts w:hint="default" w:ascii="Times New Roman" w:hAnsi="Times New Roman" w:eastAsia="宋体" w:cs="Times New Roman"/>
                      <w:b/>
                      <w:bCs/>
                      <w:color w:val="auto"/>
                      <w:spacing w:val="0"/>
                      <w:w w:val="100"/>
                      <w:position w:val="0"/>
                      <w:sz w:val="18"/>
                      <w:szCs w:val="18"/>
                      <w:lang w:eastAsia="zh-CN"/>
                    </w:rPr>
                    <w:t>（</w:t>
                  </w:r>
                  <w:r>
                    <w:rPr>
                      <w:rFonts w:hint="default" w:ascii="Times New Roman" w:hAnsi="Times New Roman" w:eastAsia="宋体" w:cs="Times New Roman"/>
                      <w:b/>
                      <w:bCs/>
                      <w:color w:val="auto"/>
                      <w:spacing w:val="0"/>
                      <w:w w:val="100"/>
                      <w:position w:val="0"/>
                      <w:sz w:val="18"/>
                      <w:szCs w:val="18"/>
                    </w:rPr>
                    <w:t>kg/h</w:t>
                  </w:r>
                  <w:r>
                    <w:rPr>
                      <w:rFonts w:hint="default" w:ascii="Times New Roman" w:hAnsi="Times New Roman" w:eastAsia="宋体" w:cs="Times New Roman"/>
                      <w:b/>
                      <w:bCs/>
                      <w:color w:val="auto"/>
                      <w:spacing w:val="0"/>
                      <w:w w:val="100"/>
                      <w:position w:val="0"/>
                      <w:sz w:val="18"/>
                      <w:szCs w:val="18"/>
                      <w:lang w:val="en-US" w:eastAsia="zh-CN"/>
                    </w:rPr>
                    <w:t>）</w:t>
                  </w:r>
                </w:p>
              </w:tc>
              <w:tc>
                <w:tcPr>
                  <w:tcW w:w="657" w:type="dxa"/>
                  <w:tcBorders>
                    <w:tl2br w:val="nil"/>
                    <w:tr2bl w:val="nil"/>
                  </w:tcBorders>
                  <w:noWrap w:val="0"/>
                  <w:vAlign w:val="center"/>
                </w:tcPr>
                <w:p w14:paraId="03B2F6ED">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pacing w:val="0"/>
                      <w:w w:val="100"/>
                      <w:position w:val="0"/>
                      <w:sz w:val="18"/>
                      <w:szCs w:val="18"/>
                    </w:rPr>
                  </w:pPr>
                  <w:r>
                    <w:rPr>
                      <w:rFonts w:hint="default" w:ascii="Times New Roman" w:hAnsi="Times New Roman" w:eastAsia="宋体" w:cs="Times New Roman"/>
                      <w:b/>
                      <w:bCs/>
                      <w:color w:val="auto"/>
                      <w:spacing w:val="0"/>
                      <w:w w:val="100"/>
                      <w:position w:val="0"/>
                      <w:sz w:val="18"/>
                      <w:szCs w:val="18"/>
                    </w:rPr>
                    <w:t>排放浓度</w:t>
                  </w:r>
                  <w:r>
                    <w:rPr>
                      <w:rFonts w:hint="default" w:ascii="Times New Roman" w:hAnsi="Times New Roman" w:eastAsia="宋体" w:cs="Times New Roman"/>
                      <w:b/>
                      <w:bCs/>
                      <w:color w:val="auto"/>
                      <w:spacing w:val="0"/>
                      <w:w w:val="100"/>
                      <w:position w:val="0"/>
                      <w:sz w:val="18"/>
                      <w:szCs w:val="18"/>
                      <w:lang w:eastAsia="zh-CN"/>
                    </w:rPr>
                    <w:t>（</w:t>
                  </w:r>
                  <w:r>
                    <w:rPr>
                      <w:rFonts w:hint="default" w:ascii="Times New Roman" w:hAnsi="Times New Roman" w:eastAsia="宋体" w:cs="Times New Roman"/>
                      <w:b/>
                      <w:bCs/>
                      <w:color w:val="auto"/>
                      <w:spacing w:val="0"/>
                      <w:w w:val="100"/>
                      <w:position w:val="0"/>
                      <w:sz w:val="18"/>
                      <w:szCs w:val="18"/>
                    </w:rPr>
                    <w:t>mg/m</w:t>
                  </w:r>
                  <w:r>
                    <w:rPr>
                      <w:rFonts w:hint="default" w:ascii="Times New Roman" w:hAnsi="Times New Roman" w:eastAsia="宋体" w:cs="Times New Roman"/>
                      <w:b/>
                      <w:bCs/>
                      <w:color w:val="auto"/>
                      <w:spacing w:val="0"/>
                      <w:w w:val="100"/>
                      <w:position w:val="0"/>
                      <w:sz w:val="18"/>
                      <w:szCs w:val="18"/>
                      <w:vertAlign w:val="superscript"/>
                      <w:lang w:val="en-US" w:eastAsia="zh-CN"/>
                    </w:rPr>
                    <w:t>3</w:t>
                  </w:r>
                  <w:r>
                    <w:rPr>
                      <w:rFonts w:hint="default" w:ascii="Times New Roman" w:hAnsi="Times New Roman" w:eastAsia="宋体" w:cs="Times New Roman"/>
                      <w:b/>
                      <w:bCs/>
                      <w:color w:val="auto"/>
                      <w:spacing w:val="0"/>
                      <w:w w:val="100"/>
                      <w:position w:val="0"/>
                      <w:sz w:val="18"/>
                      <w:szCs w:val="18"/>
                      <w:lang w:val="en-US" w:eastAsia="zh-CN"/>
                    </w:rPr>
                    <w:t>）</w:t>
                  </w:r>
                </w:p>
              </w:tc>
            </w:tr>
            <w:tr w14:paraId="33961D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1138" w:hRule="atLeast"/>
                <w:jc w:val="center"/>
              </w:trPr>
              <w:tc>
                <w:tcPr>
                  <w:tcW w:w="407" w:type="dxa"/>
                  <w:vMerge w:val="restart"/>
                  <w:tcBorders>
                    <w:tl2br w:val="nil"/>
                    <w:tr2bl w:val="nil"/>
                  </w:tcBorders>
                  <w:noWrap w:val="0"/>
                  <w:vAlign w:val="center"/>
                </w:tcPr>
                <w:p w14:paraId="09DBAF24">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w w:val="100"/>
                      <w:position w:val="0"/>
                      <w:sz w:val="18"/>
                      <w:szCs w:val="18"/>
                      <w:lang w:val="en-US" w:eastAsia="zh-CN"/>
                    </w:rPr>
                    <w:t>酸洗</w:t>
                  </w:r>
                  <w:r>
                    <w:rPr>
                      <w:rFonts w:hint="default" w:ascii="Times New Roman" w:hAnsi="Times New Roman" w:eastAsia="宋体" w:cs="Times New Roman"/>
                      <w:b w:val="0"/>
                      <w:bCs w:val="0"/>
                      <w:color w:val="auto"/>
                      <w:spacing w:val="0"/>
                      <w:w w:val="100"/>
                      <w:position w:val="0"/>
                      <w:sz w:val="18"/>
                      <w:szCs w:val="18"/>
                    </w:rPr>
                    <w:t>废气</w:t>
                  </w:r>
                </w:p>
              </w:tc>
              <w:tc>
                <w:tcPr>
                  <w:tcW w:w="401" w:type="dxa"/>
                  <w:vMerge w:val="restart"/>
                  <w:tcBorders>
                    <w:tl2br w:val="nil"/>
                    <w:tr2bl w:val="nil"/>
                  </w:tcBorders>
                  <w:noWrap w:val="0"/>
                  <w:vAlign w:val="center"/>
                </w:tcPr>
                <w:p w14:paraId="07E55A32">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4200</w:t>
                  </w:r>
                </w:p>
              </w:tc>
              <w:tc>
                <w:tcPr>
                  <w:tcW w:w="589" w:type="dxa"/>
                  <w:vMerge w:val="restart"/>
                  <w:tcBorders>
                    <w:tl2br w:val="nil"/>
                    <w:tr2bl w:val="nil"/>
                  </w:tcBorders>
                  <w:noWrap w:val="0"/>
                  <w:vAlign w:val="center"/>
                </w:tcPr>
                <w:p w14:paraId="48F41615">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15000</w:t>
                  </w:r>
                </w:p>
              </w:tc>
              <w:tc>
                <w:tcPr>
                  <w:tcW w:w="687" w:type="dxa"/>
                  <w:tcBorders>
                    <w:tl2br w:val="nil"/>
                    <w:tr2bl w:val="nil"/>
                  </w:tcBorders>
                  <w:noWrap w:val="0"/>
                  <w:vAlign w:val="center"/>
                </w:tcPr>
                <w:p w14:paraId="76149D1D">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氮氧化物</w:t>
                  </w:r>
                </w:p>
              </w:tc>
              <w:tc>
                <w:tcPr>
                  <w:tcW w:w="689" w:type="dxa"/>
                  <w:tcBorders>
                    <w:tl2br w:val="nil"/>
                    <w:tr2bl w:val="nil"/>
                  </w:tcBorders>
                  <w:noWrap w:val="0"/>
                  <w:vAlign w:val="center"/>
                </w:tcPr>
                <w:p w14:paraId="54000064">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2.694</w:t>
                  </w:r>
                </w:p>
              </w:tc>
              <w:tc>
                <w:tcPr>
                  <w:tcW w:w="649" w:type="dxa"/>
                  <w:tcBorders>
                    <w:tl2br w:val="nil"/>
                    <w:tr2bl w:val="nil"/>
                  </w:tcBorders>
                  <w:noWrap w:val="0"/>
                  <w:vAlign w:val="center"/>
                </w:tcPr>
                <w:p w14:paraId="5DFD74F5">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0.642</w:t>
                  </w:r>
                </w:p>
              </w:tc>
              <w:tc>
                <w:tcPr>
                  <w:tcW w:w="725" w:type="dxa"/>
                  <w:tcBorders>
                    <w:tl2br w:val="nil"/>
                    <w:tr2bl w:val="nil"/>
                  </w:tcBorders>
                  <w:noWrap w:val="0"/>
                  <w:vAlign w:val="center"/>
                </w:tcPr>
                <w:p w14:paraId="042F4721">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42.77</w:t>
                  </w:r>
                </w:p>
              </w:tc>
              <w:tc>
                <w:tcPr>
                  <w:tcW w:w="631" w:type="dxa"/>
                  <w:vMerge w:val="restart"/>
                  <w:tcBorders>
                    <w:tl2br w:val="nil"/>
                    <w:tr2bl w:val="nil"/>
                  </w:tcBorders>
                  <w:noWrap w:val="0"/>
                  <w:vAlign w:val="center"/>
                </w:tcPr>
                <w:p w14:paraId="0A08D064">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position w:val="0"/>
                      <w:sz w:val="18"/>
                      <w:szCs w:val="18"/>
                      <w:lang w:val="en-US" w:eastAsia="zh-CN"/>
                    </w:rPr>
                    <w:t>酸洗段封闭及顶吸收集+二级吸收塔+SCR+18m排气筒</w:t>
                  </w:r>
                </w:p>
              </w:tc>
              <w:tc>
                <w:tcPr>
                  <w:tcW w:w="525" w:type="dxa"/>
                  <w:vMerge w:val="restart"/>
                  <w:tcBorders>
                    <w:tl2br w:val="nil"/>
                    <w:tr2bl w:val="nil"/>
                  </w:tcBorders>
                  <w:noWrap w:val="0"/>
                  <w:vAlign w:val="center"/>
                </w:tcPr>
                <w:p w14:paraId="36DABDDE">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99</w:t>
                  </w:r>
                </w:p>
              </w:tc>
              <w:tc>
                <w:tcPr>
                  <w:tcW w:w="491" w:type="dxa"/>
                  <w:tcBorders>
                    <w:tl2br w:val="nil"/>
                    <w:tr2bl w:val="nil"/>
                  </w:tcBorders>
                  <w:noWrap w:val="0"/>
                  <w:vAlign w:val="center"/>
                </w:tcPr>
                <w:p w14:paraId="2D68D3B8">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position w:val="0"/>
                      <w:sz w:val="18"/>
                      <w:szCs w:val="18"/>
                      <w:lang w:val="en-US" w:eastAsia="zh-CN"/>
                    </w:rPr>
                    <w:t>≥95%</w:t>
                  </w:r>
                </w:p>
              </w:tc>
              <w:tc>
                <w:tcPr>
                  <w:tcW w:w="980" w:type="dxa"/>
                  <w:tcBorders>
                    <w:tl2br w:val="nil"/>
                    <w:tr2bl w:val="nil"/>
                  </w:tcBorders>
                  <w:noWrap w:val="0"/>
                  <w:vAlign w:val="center"/>
                </w:tcPr>
                <w:p w14:paraId="460E197D">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0.135</w:t>
                  </w:r>
                </w:p>
              </w:tc>
              <w:tc>
                <w:tcPr>
                  <w:tcW w:w="824" w:type="dxa"/>
                  <w:tcBorders>
                    <w:tl2br w:val="nil"/>
                    <w:tr2bl w:val="nil"/>
                  </w:tcBorders>
                  <w:noWrap w:val="0"/>
                  <w:vAlign w:val="center"/>
                </w:tcPr>
                <w:p w14:paraId="3FF5C2D4">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0.032</w:t>
                  </w:r>
                </w:p>
              </w:tc>
              <w:tc>
                <w:tcPr>
                  <w:tcW w:w="657" w:type="dxa"/>
                  <w:tcBorders>
                    <w:tl2br w:val="nil"/>
                    <w:tr2bl w:val="nil"/>
                  </w:tcBorders>
                  <w:noWrap w:val="0"/>
                  <w:vAlign w:val="center"/>
                </w:tcPr>
                <w:p w14:paraId="070BEBB4">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2.14</w:t>
                  </w:r>
                </w:p>
              </w:tc>
            </w:tr>
            <w:tr w14:paraId="5A7DFD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07" w:type="dxa"/>
                  <w:vMerge w:val="continue"/>
                  <w:tcBorders>
                    <w:tl2br w:val="nil"/>
                    <w:tr2bl w:val="nil"/>
                  </w:tcBorders>
                  <w:noWrap w:val="0"/>
                  <w:vAlign w:val="center"/>
                </w:tcPr>
                <w:p w14:paraId="5722BD10">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401" w:type="dxa"/>
                  <w:vMerge w:val="continue"/>
                  <w:tcBorders>
                    <w:tl2br w:val="nil"/>
                    <w:tr2bl w:val="nil"/>
                  </w:tcBorders>
                  <w:noWrap w:val="0"/>
                  <w:vAlign w:val="center"/>
                </w:tcPr>
                <w:p w14:paraId="1A63B4F3">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589" w:type="dxa"/>
                  <w:vMerge w:val="continue"/>
                  <w:tcBorders>
                    <w:tl2br w:val="nil"/>
                    <w:tr2bl w:val="nil"/>
                  </w:tcBorders>
                  <w:noWrap w:val="0"/>
                  <w:vAlign w:val="center"/>
                </w:tcPr>
                <w:p w14:paraId="295F2ADC">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687" w:type="dxa"/>
                  <w:tcBorders>
                    <w:tl2br w:val="nil"/>
                    <w:tr2bl w:val="nil"/>
                  </w:tcBorders>
                  <w:noWrap w:val="0"/>
                  <w:vAlign w:val="center"/>
                </w:tcPr>
                <w:p w14:paraId="312908CC">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氟化物</w:t>
                  </w:r>
                </w:p>
              </w:tc>
              <w:tc>
                <w:tcPr>
                  <w:tcW w:w="689" w:type="dxa"/>
                  <w:tcBorders>
                    <w:tl2br w:val="nil"/>
                    <w:tr2bl w:val="nil"/>
                  </w:tcBorders>
                  <w:noWrap w:val="0"/>
                  <w:vAlign w:val="center"/>
                </w:tcPr>
                <w:p w14:paraId="1A26CD01">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1.796</w:t>
                  </w:r>
                </w:p>
              </w:tc>
              <w:tc>
                <w:tcPr>
                  <w:tcW w:w="649" w:type="dxa"/>
                  <w:tcBorders>
                    <w:tl2br w:val="nil"/>
                    <w:tr2bl w:val="nil"/>
                  </w:tcBorders>
                  <w:noWrap w:val="0"/>
                  <w:vAlign w:val="center"/>
                </w:tcPr>
                <w:p w14:paraId="0A3641BB">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0.428</w:t>
                  </w:r>
                </w:p>
              </w:tc>
              <w:tc>
                <w:tcPr>
                  <w:tcW w:w="725" w:type="dxa"/>
                  <w:tcBorders>
                    <w:tl2br w:val="nil"/>
                    <w:tr2bl w:val="nil"/>
                  </w:tcBorders>
                  <w:noWrap w:val="0"/>
                  <w:vAlign w:val="center"/>
                </w:tcPr>
                <w:p w14:paraId="3BA4D86C">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28.51</w:t>
                  </w:r>
                </w:p>
              </w:tc>
              <w:tc>
                <w:tcPr>
                  <w:tcW w:w="631" w:type="dxa"/>
                  <w:vMerge w:val="continue"/>
                  <w:tcBorders>
                    <w:tl2br w:val="nil"/>
                    <w:tr2bl w:val="nil"/>
                  </w:tcBorders>
                  <w:noWrap w:val="0"/>
                  <w:vAlign w:val="center"/>
                </w:tcPr>
                <w:p w14:paraId="01D60841">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525" w:type="dxa"/>
                  <w:vMerge w:val="continue"/>
                  <w:tcBorders>
                    <w:tl2br w:val="nil"/>
                    <w:tr2bl w:val="nil"/>
                  </w:tcBorders>
                  <w:noWrap w:val="0"/>
                  <w:vAlign w:val="center"/>
                </w:tcPr>
                <w:p w14:paraId="7582BCAA">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eastAsia="zh-CN"/>
                    </w:rPr>
                  </w:pPr>
                </w:p>
              </w:tc>
              <w:tc>
                <w:tcPr>
                  <w:tcW w:w="491" w:type="dxa"/>
                  <w:tcBorders>
                    <w:tl2br w:val="nil"/>
                    <w:tr2bl w:val="nil"/>
                  </w:tcBorders>
                  <w:noWrap w:val="0"/>
                  <w:vAlign w:val="center"/>
                </w:tcPr>
                <w:p w14:paraId="6463BA7E">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position w:val="0"/>
                      <w:sz w:val="18"/>
                      <w:szCs w:val="18"/>
                      <w:lang w:val="en-US" w:eastAsia="zh-CN"/>
                    </w:rPr>
                    <w:t>≥85%</w:t>
                  </w:r>
                </w:p>
              </w:tc>
              <w:tc>
                <w:tcPr>
                  <w:tcW w:w="980" w:type="dxa"/>
                  <w:tcBorders>
                    <w:tl2br w:val="nil"/>
                    <w:tr2bl w:val="nil"/>
                  </w:tcBorders>
                  <w:noWrap w:val="0"/>
                  <w:vAlign w:val="center"/>
                </w:tcPr>
                <w:p w14:paraId="20CCD548">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0.269</w:t>
                  </w:r>
                </w:p>
              </w:tc>
              <w:tc>
                <w:tcPr>
                  <w:tcW w:w="824" w:type="dxa"/>
                  <w:tcBorders>
                    <w:tl2br w:val="nil"/>
                    <w:tr2bl w:val="nil"/>
                  </w:tcBorders>
                  <w:noWrap w:val="0"/>
                  <w:vAlign w:val="center"/>
                </w:tcPr>
                <w:p w14:paraId="29BEA233">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0.064</w:t>
                  </w:r>
                </w:p>
              </w:tc>
              <w:tc>
                <w:tcPr>
                  <w:tcW w:w="657" w:type="dxa"/>
                  <w:tcBorders>
                    <w:tl2br w:val="nil"/>
                    <w:tr2bl w:val="nil"/>
                  </w:tcBorders>
                  <w:noWrap w:val="0"/>
                  <w:vAlign w:val="center"/>
                </w:tcPr>
                <w:p w14:paraId="0247BBC5">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4.28</w:t>
                  </w:r>
                </w:p>
              </w:tc>
            </w:tr>
            <w:tr w14:paraId="68EF62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07" w:type="dxa"/>
                  <w:vMerge w:val="restart"/>
                  <w:tcBorders>
                    <w:tl2br w:val="nil"/>
                    <w:tr2bl w:val="nil"/>
                  </w:tcBorders>
                  <w:noWrap w:val="0"/>
                  <w:vAlign w:val="center"/>
                </w:tcPr>
                <w:p w14:paraId="0113CB51">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w w:val="100"/>
                      <w:position w:val="0"/>
                      <w:sz w:val="18"/>
                      <w:szCs w:val="18"/>
                      <w:lang w:eastAsia="zh-CN"/>
                    </w:rPr>
                    <w:t>燃气预热器</w:t>
                  </w:r>
                  <w:r>
                    <w:rPr>
                      <w:rFonts w:hint="default" w:ascii="Times New Roman" w:hAnsi="Times New Roman" w:eastAsia="宋体" w:cs="Times New Roman"/>
                      <w:b w:val="0"/>
                      <w:bCs w:val="0"/>
                      <w:color w:val="auto"/>
                      <w:spacing w:val="0"/>
                      <w:w w:val="100"/>
                      <w:position w:val="0"/>
                      <w:sz w:val="18"/>
                      <w:szCs w:val="18"/>
                      <w:lang w:val="en-US" w:eastAsia="zh-CN"/>
                    </w:rPr>
                    <w:t>废气</w:t>
                  </w:r>
                </w:p>
              </w:tc>
              <w:tc>
                <w:tcPr>
                  <w:tcW w:w="401" w:type="dxa"/>
                  <w:vMerge w:val="continue"/>
                  <w:tcBorders>
                    <w:tl2br w:val="nil"/>
                    <w:tr2bl w:val="nil"/>
                  </w:tcBorders>
                  <w:noWrap w:val="0"/>
                  <w:vAlign w:val="center"/>
                </w:tcPr>
                <w:p w14:paraId="282C63DF">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589" w:type="dxa"/>
                  <w:vMerge w:val="continue"/>
                  <w:tcBorders>
                    <w:tl2br w:val="nil"/>
                    <w:tr2bl w:val="nil"/>
                  </w:tcBorders>
                  <w:noWrap w:val="0"/>
                  <w:vAlign w:val="center"/>
                </w:tcPr>
                <w:p w14:paraId="77FC0E8E">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687" w:type="dxa"/>
                  <w:tcBorders>
                    <w:tl2br w:val="nil"/>
                    <w:tr2bl w:val="nil"/>
                  </w:tcBorders>
                  <w:noWrap w:val="0"/>
                  <w:vAlign w:val="center"/>
                </w:tcPr>
                <w:p w14:paraId="5260AA02">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w w:val="100"/>
                      <w:position w:val="0"/>
                      <w:sz w:val="18"/>
                      <w:szCs w:val="18"/>
                    </w:rPr>
                    <w:t>颗粒物</w:t>
                  </w:r>
                </w:p>
              </w:tc>
              <w:tc>
                <w:tcPr>
                  <w:tcW w:w="689" w:type="dxa"/>
                  <w:tcBorders>
                    <w:tl2br w:val="nil"/>
                    <w:tr2bl w:val="nil"/>
                  </w:tcBorders>
                  <w:noWrap w:val="0"/>
                  <w:vAlign w:val="center"/>
                </w:tcPr>
                <w:p w14:paraId="7B7B4E1D">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0.060</w:t>
                  </w:r>
                </w:p>
              </w:tc>
              <w:tc>
                <w:tcPr>
                  <w:tcW w:w="649" w:type="dxa"/>
                  <w:tcBorders>
                    <w:tl2br w:val="nil"/>
                    <w:tr2bl w:val="nil"/>
                  </w:tcBorders>
                  <w:noWrap w:val="0"/>
                  <w:vAlign w:val="center"/>
                </w:tcPr>
                <w:p w14:paraId="7B489F24">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0.014</w:t>
                  </w:r>
                </w:p>
              </w:tc>
              <w:tc>
                <w:tcPr>
                  <w:tcW w:w="725" w:type="dxa"/>
                  <w:tcBorders>
                    <w:tl2br w:val="nil"/>
                    <w:tr2bl w:val="nil"/>
                  </w:tcBorders>
                  <w:noWrap w:val="0"/>
                  <w:vAlign w:val="center"/>
                </w:tcPr>
                <w:p w14:paraId="7F0A1A42">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0.95</w:t>
                  </w:r>
                </w:p>
              </w:tc>
              <w:tc>
                <w:tcPr>
                  <w:tcW w:w="631" w:type="dxa"/>
                  <w:tcBorders>
                    <w:tl2br w:val="nil"/>
                    <w:tr2bl w:val="nil"/>
                  </w:tcBorders>
                  <w:noWrap w:val="0"/>
                  <w:vAlign w:val="center"/>
                </w:tcPr>
                <w:p w14:paraId="2C10FE73">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525" w:type="dxa"/>
                  <w:vMerge w:val="restart"/>
                  <w:tcBorders>
                    <w:tl2br w:val="nil"/>
                    <w:tr2bl w:val="nil"/>
                  </w:tcBorders>
                  <w:noWrap w:val="0"/>
                  <w:vAlign w:val="center"/>
                </w:tcPr>
                <w:p w14:paraId="20209F36">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100</w:t>
                  </w:r>
                </w:p>
              </w:tc>
              <w:tc>
                <w:tcPr>
                  <w:tcW w:w="491" w:type="dxa"/>
                  <w:tcBorders>
                    <w:tl2br w:val="nil"/>
                    <w:tr2bl w:val="nil"/>
                  </w:tcBorders>
                  <w:noWrap w:val="0"/>
                  <w:vAlign w:val="center"/>
                </w:tcPr>
                <w:p w14:paraId="7A8F9ACE">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980" w:type="dxa"/>
                  <w:tcBorders>
                    <w:tl2br w:val="nil"/>
                    <w:tr2bl w:val="nil"/>
                  </w:tcBorders>
                  <w:noWrap w:val="0"/>
                  <w:vAlign w:val="center"/>
                </w:tcPr>
                <w:p w14:paraId="0C4ABA6E">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0.060</w:t>
                  </w:r>
                </w:p>
              </w:tc>
              <w:tc>
                <w:tcPr>
                  <w:tcW w:w="824" w:type="dxa"/>
                  <w:tcBorders>
                    <w:tl2br w:val="nil"/>
                    <w:tr2bl w:val="nil"/>
                  </w:tcBorders>
                  <w:noWrap w:val="0"/>
                  <w:vAlign w:val="center"/>
                </w:tcPr>
                <w:p w14:paraId="0B9B51FE">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0.014</w:t>
                  </w:r>
                </w:p>
              </w:tc>
              <w:tc>
                <w:tcPr>
                  <w:tcW w:w="657" w:type="dxa"/>
                  <w:tcBorders>
                    <w:tl2br w:val="nil"/>
                    <w:tr2bl w:val="nil"/>
                  </w:tcBorders>
                  <w:noWrap w:val="0"/>
                  <w:vAlign w:val="center"/>
                </w:tcPr>
                <w:p w14:paraId="7EB254C5">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0.95</w:t>
                  </w:r>
                </w:p>
              </w:tc>
            </w:tr>
            <w:tr w14:paraId="6EE9F7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07" w:type="dxa"/>
                  <w:vMerge w:val="continue"/>
                  <w:tcBorders>
                    <w:tl2br w:val="nil"/>
                    <w:tr2bl w:val="nil"/>
                  </w:tcBorders>
                  <w:noWrap w:val="0"/>
                  <w:vAlign w:val="center"/>
                </w:tcPr>
                <w:p w14:paraId="369999A5">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401" w:type="dxa"/>
                  <w:vMerge w:val="continue"/>
                  <w:tcBorders>
                    <w:tl2br w:val="nil"/>
                    <w:tr2bl w:val="nil"/>
                  </w:tcBorders>
                  <w:noWrap w:val="0"/>
                  <w:vAlign w:val="center"/>
                </w:tcPr>
                <w:p w14:paraId="7C8F5DC2">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589" w:type="dxa"/>
                  <w:vMerge w:val="continue"/>
                  <w:tcBorders>
                    <w:tl2br w:val="nil"/>
                    <w:tr2bl w:val="nil"/>
                  </w:tcBorders>
                  <w:noWrap w:val="0"/>
                  <w:vAlign w:val="center"/>
                </w:tcPr>
                <w:p w14:paraId="390DCD0E">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687" w:type="dxa"/>
                  <w:tcBorders>
                    <w:tl2br w:val="nil"/>
                    <w:tr2bl w:val="nil"/>
                  </w:tcBorders>
                  <w:noWrap w:val="0"/>
                  <w:vAlign w:val="center"/>
                </w:tcPr>
                <w:p w14:paraId="6E87AFD6">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w w:val="100"/>
                      <w:position w:val="0"/>
                      <w:sz w:val="18"/>
                      <w:szCs w:val="18"/>
                    </w:rPr>
                    <w:t>SO</w:t>
                  </w:r>
                  <w:r>
                    <w:rPr>
                      <w:rFonts w:hint="default" w:ascii="Times New Roman" w:hAnsi="Times New Roman" w:eastAsia="宋体" w:cs="Times New Roman"/>
                      <w:b w:val="0"/>
                      <w:bCs w:val="0"/>
                      <w:color w:val="auto"/>
                      <w:spacing w:val="0"/>
                      <w:w w:val="100"/>
                      <w:position w:val="0"/>
                      <w:sz w:val="18"/>
                      <w:szCs w:val="18"/>
                      <w:vertAlign w:val="subscript"/>
                    </w:rPr>
                    <w:t>2</w:t>
                  </w:r>
                </w:p>
              </w:tc>
              <w:tc>
                <w:tcPr>
                  <w:tcW w:w="689" w:type="dxa"/>
                  <w:tcBorders>
                    <w:tl2br w:val="nil"/>
                    <w:tr2bl w:val="nil"/>
                  </w:tcBorders>
                  <w:noWrap w:val="0"/>
                  <w:vAlign w:val="center"/>
                </w:tcPr>
                <w:p w14:paraId="054AE6B3">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0.042</w:t>
                  </w:r>
                </w:p>
              </w:tc>
              <w:tc>
                <w:tcPr>
                  <w:tcW w:w="649" w:type="dxa"/>
                  <w:tcBorders>
                    <w:tl2br w:val="nil"/>
                    <w:tr2bl w:val="nil"/>
                  </w:tcBorders>
                  <w:noWrap w:val="0"/>
                  <w:vAlign w:val="center"/>
                </w:tcPr>
                <w:p w14:paraId="64DA6E7E">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0.010</w:t>
                  </w:r>
                </w:p>
              </w:tc>
              <w:tc>
                <w:tcPr>
                  <w:tcW w:w="725" w:type="dxa"/>
                  <w:tcBorders>
                    <w:tl2br w:val="nil"/>
                    <w:tr2bl w:val="nil"/>
                  </w:tcBorders>
                  <w:noWrap w:val="0"/>
                  <w:vAlign w:val="center"/>
                </w:tcPr>
                <w:p w14:paraId="66AD9A8E">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0.67</w:t>
                  </w:r>
                </w:p>
              </w:tc>
              <w:tc>
                <w:tcPr>
                  <w:tcW w:w="631" w:type="dxa"/>
                  <w:tcBorders>
                    <w:tl2br w:val="nil"/>
                    <w:tr2bl w:val="nil"/>
                  </w:tcBorders>
                  <w:noWrap w:val="0"/>
                  <w:vAlign w:val="center"/>
                </w:tcPr>
                <w:p w14:paraId="40E7C703">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525" w:type="dxa"/>
                  <w:vMerge w:val="continue"/>
                  <w:tcBorders>
                    <w:tl2br w:val="nil"/>
                    <w:tr2bl w:val="nil"/>
                  </w:tcBorders>
                  <w:noWrap w:val="0"/>
                  <w:vAlign w:val="center"/>
                </w:tcPr>
                <w:p w14:paraId="3302DDBB">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491" w:type="dxa"/>
                  <w:tcBorders>
                    <w:tl2br w:val="nil"/>
                    <w:tr2bl w:val="nil"/>
                  </w:tcBorders>
                  <w:noWrap w:val="0"/>
                  <w:vAlign w:val="center"/>
                </w:tcPr>
                <w:p w14:paraId="33415381">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w w:val="100"/>
                      <w:position w:val="0"/>
                      <w:sz w:val="18"/>
                      <w:szCs w:val="18"/>
                    </w:rPr>
                    <w:t>/</w:t>
                  </w:r>
                </w:p>
              </w:tc>
              <w:tc>
                <w:tcPr>
                  <w:tcW w:w="980" w:type="dxa"/>
                  <w:tcBorders>
                    <w:tl2br w:val="nil"/>
                    <w:tr2bl w:val="nil"/>
                  </w:tcBorders>
                  <w:noWrap w:val="0"/>
                  <w:vAlign w:val="center"/>
                </w:tcPr>
                <w:p w14:paraId="0C62A6DE">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0.042</w:t>
                  </w:r>
                </w:p>
              </w:tc>
              <w:tc>
                <w:tcPr>
                  <w:tcW w:w="824" w:type="dxa"/>
                  <w:tcBorders>
                    <w:tl2br w:val="nil"/>
                    <w:tr2bl w:val="nil"/>
                  </w:tcBorders>
                  <w:noWrap w:val="0"/>
                  <w:vAlign w:val="center"/>
                </w:tcPr>
                <w:p w14:paraId="6B359F0D">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0.010</w:t>
                  </w:r>
                </w:p>
              </w:tc>
              <w:tc>
                <w:tcPr>
                  <w:tcW w:w="657" w:type="dxa"/>
                  <w:tcBorders>
                    <w:tl2br w:val="nil"/>
                    <w:tr2bl w:val="nil"/>
                  </w:tcBorders>
                  <w:noWrap w:val="0"/>
                  <w:vAlign w:val="center"/>
                </w:tcPr>
                <w:p w14:paraId="24BE827D">
                  <w:pPr>
                    <w:keepNext w:val="0"/>
                    <w:keepLines w:val="0"/>
                    <w:widowControl/>
                    <w:suppressLineNumbers w:val="0"/>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0.67</w:t>
                  </w:r>
                </w:p>
              </w:tc>
            </w:tr>
            <w:tr w14:paraId="34D7D4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07" w:type="dxa"/>
                  <w:vMerge w:val="continue"/>
                  <w:tcBorders>
                    <w:tl2br w:val="nil"/>
                    <w:tr2bl w:val="nil"/>
                  </w:tcBorders>
                  <w:noWrap w:val="0"/>
                  <w:vAlign w:val="center"/>
                </w:tcPr>
                <w:p w14:paraId="4887C54D">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401" w:type="dxa"/>
                  <w:vMerge w:val="continue"/>
                  <w:tcBorders>
                    <w:tl2br w:val="nil"/>
                    <w:tr2bl w:val="nil"/>
                  </w:tcBorders>
                  <w:noWrap w:val="0"/>
                  <w:vAlign w:val="center"/>
                </w:tcPr>
                <w:p w14:paraId="0B0DF07E">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589" w:type="dxa"/>
                  <w:vMerge w:val="continue"/>
                  <w:tcBorders>
                    <w:tl2br w:val="nil"/>
                    <w:tr2bl w:val="nil"/>
                  </w:tcBorders>
                  <w:noWrap w:val="0"/>
                  <w:vAlign w:val="center"/>
                </w:tcPr>
                <w:p w14:paraId="3517433F">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687" w:type="dxa"/>
                  <w:tcBorders>
                    <w:tl2br w:val="nil"/>
                    <w:tr2bl w:val="nil"/>
                  </w:tcBorders>
                  <w:noWrap w:val="0"/>
                  <w:vAlign w:val="center"/>
                </w:tcPr>
                <w:p w14:paraId="23CA13CD">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w w:val="100"/>
                      <w:position w:val="0"/>
                      <w:sz w:val="18"/>
                      <w:szCs w:val="18"/>
                    </w:rPr>
                    <w:t>NO</w:t>
                  </w:r>
                  <w:r>
                    <w:rPr>
                      <w:rFonts w:hint="default" w:ascii="Times New Roman" w:hAnsi="Times New Roman" w:eastAsia="宋体" w:cs="Times New Roman"/>
                      <w:b w:val="0"/>
                      <w:bCs w:val="0"/>
                      <w:color w:val="auto"/>
                      <w:spacing w:val="0"/>
                      <w:w w:val="100"/>
                      <w:position w:val="0"/>
                      <w:sz w:val="18"/>
                      <w:szCs w:val="18"/>
                      <w:vertAlign w:val="subscript"/>
                    </w:rPr>
                    <w:t>X</w:t>
                  </w:r>
                </w:p>
              </w:tc>
              <w:tc>
                <w:tcPr>
                  <w:tcW w:w="689" w:type="dxa"/>
                  <w:tcBorders>
                    <w:tl2br w:val="nil"/>
                    <w:tr2bl w:val="nil"/>
                  </w:tcBorders>
                  <w:noWrap w:val="0"/>
                  <w:vAlign w:val="center"/>
                </w:tcPr>
                <w:p w14:paraId="758F4AD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0.393</w:t>
                  </w:r>
                </w:p>
              </w:tc>
              <w:tc>
                <w:tcPr>
                  <w:tcW w:w="649" w:type="dxa"/>
                  <w:tcBorders>
                    <w:tl2br w:val="nil"/>
                    <w:tr2bl w:val="nil"/>
                  </w:tcBorders>
                  <w:noWrap w:val="0"/>
                  <w:vAlign w:val="center"/>
                </w:tcPr>
                <w:p w14:paraId="4A24D74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0.094</w:t>
                  </w:r>
                </w:p>
              </w:tc>
              <w:tc>
                <w:tcPr>
                  <w:tcW w:w="725" w:type="dxa"/>
                  <w:tcBorders>
                    <w:tl2br w:val="nil"/>
                    <w:tr2bl w:val="nil"/>
                  </w:tcBorders>
                  <w:noWrap w:val="0"/>
                  <w:vAlign w:val="center"/>
                </w:tcPr>
                <w:p w14:paraId="12F131D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6.23</w:t>
                  </w:r>
                </w:p>
              </w:tc>
              <w:tc>
                <w:tcPr>
                  <w:tcW w:w="631" w:type="dxa"/>
                  <w:tcBorders>
                    <w:tl2br w:val="nil"/>
                    <w:tr2bl w:val="nil"/>
                  </w:tcBorders>
                  <w:noWrap w:val="0"/>
                  <w:vAlign w:val="center"/>
                </w:tcPr>
                <w:p w14:paraId="4CF66792">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SCR</w:t>
                  </w:r>
                </w:p>
              </w:tc>
              <w:tc>
                <w:tcPr>
                  <w:tcW w:w="525" w:type="dxa"/>
                  <w:vMerge w:val="continue"/>
                  <w:tcBorders>
                    <w:tl2br w:val="nil"/>
                    <w:tr2bl w:val="nil"/>
                  </w:tcBorders>
                  <w:noWrap w:val="0"/>
                  <w:vAlign w:val="center"/>
                </w:tcPr>
                <w:p w14:paraId="52491BDC">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491" w:type="dxa"/>
                  <w:tcBorders>
                    <w:tl2br w:val="nil"/>
                    <w:tr2bl w:val="nil"/>
                  </w:tcBorders>
                  <w:noWrap w:val="0"/>
                  <w:vAlign w:val="center"/>
                </w:tcPr>
                <w:p w14:paraId="1EEC0E5A">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position w:val="0"/>
                      <w:sz w:val="18"/>
                      <w:szCs w:val="18"/>
                      <w:lang w:val="en-US" w:eastAsia="zh-CN"/>
                    </w:rPr>
                    <w:t>≥95%</w:t>
                  </w:r>
                </w:p>
              </w:tc>
              <w:tc>
                <w:tcPr>
                  <w:tcW w:w="980" w:type="dxa"/>
                  <w:tcBorders>
                    <w:tl2br w:val="nil"/>
                    <w:tr2bl w:val="nil"/>
                  </w:tcBorders>
                  <w:noWrap w:val="0"/>
                  <w:vAlign w:val="center"/>
                </w:tcPr>
                <w:p w14:paraId="308E056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0.020</w:t>
                  </w:r>
                </w:p>
              </w:tc>
              <w:tc>
                <w:tcPr>
                  <w:tcW w:w="824" w:type="dxa"/>
                  <w:tcBorders>
                    <w:tl2br w:val="nil"/>
                    <w:tr2bl w:val="nil"/>
                  </w:tcBorders>
                  <w:noWrap w:val="0"/>
                  <w:vAlign w:val="center"/>
                </w:tcPr>
                <w:p w14:paraId="09439EB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0.005</w:t>
                  </w:r>
                </w:p>
              </w:tc>
              <w:tc>
                <w:tcPr>
                  <w:tcW w:w="657" w:type="dxa"/>
                  <w:tcBorders>
                    <w:tl2br w:val="nil"/>
                    <w:tr2bl w:val="nil"/>
                  </w:tcBorders>
                  <w:noWrap w:val="0"/>
                  <w:vAlign w:val="center"/>
                </w:tcPr>
                <w:p w14:paraId="212A1D9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0.31</w:t>
                  </w:r>
                </w:p>
              </w:tc>
            </w:tr>
            <w:tr w14:paraId="4E8B5C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07" w:type="dxa"/>
                  <w:tcBorders>
                    <w:tl2br w:val="nil"/>
                    <w:tr2bl w:val="nil"/>
                  </w:tcBorders>
                  <w:noWrap w:val="0"/>
                  <w:vAlign w:val="center"/>
                </w:tcPr>
                <w:p w14:paraId="6583D42D">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w w:val="100"/>
                      <w:position w:val="0"/>
                      <w:sz w:val="18"/>
                      <w:szCs w:val="18"/>
                    </w:rPr>
                    <w:t>氨逸散</w:t>
                  </w:r>
                </w:p>
              </w:tc>
              <w:tc>
                <w:tcPr>
                  <w:tcW w:w="401" w:type="dxa"/>
                  <w:vMerge w:val="continue"/>
                  <w:tcBorders>
                    <w:tl2br w:val="nil"/>
                    <w:tr2bl w:val="nil"/>
                  </w:tcBorders>
                  <w:noWrap w:val="0"/>
                  <w:vAlign w:val="center"/>
                </w:tcPr>
                <w:p w14:paraId="56376B11">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589" w:type="dxa"/>
                  <w:vMerge w:val="continue"/>
                  <w:tcBorders>
                    <w:tl2br w:val="nil"/>
                    <w:tr2bl w:val="nil"/>
                  </w:tcBorders>
                  <w:noWrap w:val="0"/>
                  <w:vAlign w:val="center"/>
                </w:tcPr>
                <w:p w14:paraId="24B4754C">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687" w:type="dxa"/>
                  <w:tcBorders>
                    <w:tl2br w:val="nil"/>
                    <w:tr2bl w:val="nil"/>
                  </w:tcBorders>
                  <w:noWrap w:val="0"/>
                  <w:vAlign w:val="center"/>
                </w:tcPr>
                <w:p w14:paraId="244553F4">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color w:val="auto"/>
                      <w:spacing w:val="0"/>
                      <w:w w:val="100"/>
                      <w:position w:val="0"/>
                      <w:sz w:val="18"/>
                      <w:szCs w:val="18"/>
                    </w:rPr>
                    <w:t>氨</w:t>
                  </w:r>
                </w:p>
              </w:tc>
              <w:tc>
                <w:tcPr>
                  <w:tcW w:w="689" w:type="dxa"/>
                  <w:tcBorders>
                    <w:tl2br w:val="nil"/>
                    <w:tr2bl w:val="nil"/>
                  </w:tcBorders>
                  <w:noWrap w:val="0"/>
                  <w:vAlign w:val="center"/>
                </w:tcPr>
                <w:p w14:paraId="6700A2EA">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t>0.160</w:t>
                  </w:r>
                </w:p>
              </w:tc>
              <w:tc>
                <w:tcPr>
                  <w:tcW w:w="649" w:type="dxa"/>
                  <w:tcBorders>
                    <w:tl2br w:val="nil"/>
                    <w:tr2bl w:val="nil"/>
                  </w:tcBorders>
                  <w:noWrap w:val="0"/>
                  <w:vAlign w:val="center"/>
                </w:tcPr>
                <w:p w14:paraId="16D20B14">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t>0.038</w:t>
                  </w:r>
                </w:p>
              </w:tc>
              <w:tc>
                <w:tcPr>
                  <w:tcW w:w="725" w:type="dxa"/>
                  <w:tcBorders>
                    <w:tl2br w:val="nil"/>
                    <w:tr2bl w:val="nil"/>
                  </w:tcBorders>
                  <w:noWrap w:val="0"/>
                  <w:vAlign w:val="center"/>
                </w:tcPr>
                <w:p w14:paraId="558CABB1">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t>2.5</w:t>
                  </w:r>
                </w:p>
              </w:tc>
              <w:tc>
                <w:tcPr>
                  <w:tcW w:w="631" w:type="dxa"/>
                  <w:tcBorders>
                    <w:tl2br w:val="nil"/>
                    <w:tr2bl w:val="nil"/>
                  </w:tcBorders>
                  <w:noWrap w:val="0"/>
                  <w:vAlign w:val="center"/>
                </w:tcPr>
                <w:p w14:paraId="512F8DB6">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525" w:type="dxa"/>
                  <w:tcBorders>
                    <w:tl2br w:val="nil"/>
                    <w:tr2bl w:val="nil"/>
                  </w:tcBorders>
                  <w:noWrap w:val="0"/>
                  <w:vAlign w:val="center"/>
                </w:tcPr>
                <w:p w14:paraId="49975211">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100</w:t>
                  </w:r>
                </w:p>
              </w:tc>
              <w:tc>
                <w:tcPr>
                  <w:tcW w:w="491" w:type="dxa"/>
                  <w:tcBorders>
                    <w:tl2br w:val="nil"/>
                    <w:tr2bl w:val="nil"/>
                  </w:tcBorders>
                  <w:noWrap w:val="0"/>
                  <w:vAlign w:val="center"/>
                </w:tcPr>
                <w:p w14:paraId="78F75F01">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980" w:type="dxa"/>
                  <w:tcBorders>
                    <w:tl2br w:val="nil"/>
                    <w:tr2bl w:val="nil"/>
                  </w:tcBorders>
                  <w:noWrap w:val="0"/>
                  <w:vAlign w:val="center"/>
                </w:tcPr>
                <w:p w14:paraId="6C3F4DFC">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t>0.160</w:t>
                  </w:r>
                </w:p>
              </w:tc>
              <w:tc>
                <w:tcPr>
                  <w:tcW w:w="824" w:type="dxa"/>
                  <w:tcBorders>
                    <w:tl2br w:val="nil"/>
                    <w:tr2bl w:val="nil"/>
                  </w:tcBorders>
                  <w:noWrap w:val="0"/>
                  <w:vAlign w:val="center"/>
                </w:tcPr>
                <w:p w14:paraId="407EE58B">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t>0.038</w:t>
                  </w:r>
                </w:p>
              </w:tc>
              <w:tc>
                <w:tcPr>
                  <w:tcW w:w="657" w:type="dxa"/>
                  <w:tcBorders>
                    <w:tl2br w:val="nil"/>
                    <w:tr2bl w:val="nil"/>
                  </w:tcBorders>
                  <w:noWrap w:val="0"/>
                  <w:vAlign w:val="center"/>
                </w:tcPr>
                <w:p w14:paraId="08C09B7B">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t>2.5</w:t>
                  </w:r>
                </w:p>
              </w:tc>
            </w:tr>
            <w:tr w14:paraId="082D98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397" w:type="dxa"/>
                  <w:gridSpan w:val="3"/>
                  <w:vMerge w:val="restart"/>
                  <w:tcBorders>
                    <w:tl2br w:val="nil"/>
                    <w:tr2bl w:val="nil"/>
                  </w:tcBorders>
                  <w:noWrap w:val="0"/>
                  <w:vAlign w:val="center"/>
                </w:tcPr>
                <w:p w14:paraId="1285F17B">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合计</w:t>
                  </w:r>
                </w:p>
              </w:tc>
              <w:tc>
                <w:tcPr>
                  <w:tcW w:w="687" w:type="dxa"/>
                  <w:tcBorders>
                    <w:tl2br w:val="nil"/>
                    <w:tr2bl w:val="nil"/>
                  </w:tcBorders>
                  <w:noWrap w:val="0"/>
                  <w:vAlign w:val="center"/>
                </w:tcPr>
                <w:p w14:paraId="49B30127">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氮氧化物</w:t>
                  </w:r>
                </w:p>
              </w:tc>
              <w:tc>
                <w:tcPr>
                  <w:tcW w:w="689" w:type="dxa"/>
                  <w:tcBorders>
                    <w:tl2br w:val="nil"/>
                    <w:tr2bl w:val="nil"/>
                  </w:tcBorders>
                  <w:noWrap w:val="0"/>
                  <w:vAlign w:val="center"/>
                </w:tcPr>
                <w:p w14:paraId="435F504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3.087</w:t>
                  </w:r>
                </w:p>
              </w:tc>
              <w:tc>
                <w:tcPr>
                  <w:tcW w:w="649" w:type="dxa"/>
                  <w:tcBorders>
                    <w:tl2br w:val="nil"/>
                    <w:tr2bl w:val="nil"/>
                  </w:tcBorders>
                  <w:noWrap w:val="0"/>
                  <w:vAlign w:val="center"/>
                </w:tcPr>
                <w:p w14:paraId="6565C457">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0.736</w:t>
                  </w:r>
                </w:p>
              </w:tc>
              <w:tc>
                <w:tcPr>
                  <w:tcW w:w="725" w:type="dxa"/>
                  <w:tcBorders>
                    <w:tl2br w:val="nil"/>
                    <w:tr2bl w:val="nil"/>
                  </w:tcBorders>
                  <w:noWrap w:val="0"/>
                  <w:vAlign w:val="center"/>
                </w:tcPr>
                <w:p w14:paraId="19F2A54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49</w:t>
                  </w:r>
                </w:p>
              </w:tc>
              <w:tc>
                <w:tcPr>
                  <w:tcW w:w="631" w:type="dxa"/>
                  <w:tcBorders>
                    <w:tl2br w:val="nil"/>
                    <w:tr2bl w:val="nil"/>
                  </w:tcBorders>
                  <w:noWrap w:val="0"/>
                  <w:vAlign w:val="center"/>
                </w:tcPr>
                <w:p w14:paraId="749F0CAA">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525" w:type="dxa"/>
                  <w:tcBorders>
                    <w:tl2br w:val="nil"/>
                    <w:tr2bl w:val="nil"/>
                  </w:tcBorders>
                  <w:noWrap w:val="0"/>
                  <w:vAlign w:val="center"/>
                </w:tcPr>
                <w:p w14:paraId="10121AA2">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491" w:type="dxa"/>
                  <w:tcBorders>
                    <w:tl2br w:val="nil"/>
                    <w:tr2bl w:val="nil"/>
                  </w:tcBorders>
                  <w:noWrap w:val="0"/>
                  <w:vAlign w:val="center"/>
                </w:tcPr>
                <w:p w14:paraId="2F8BD035">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980" w:type="dxa"/>
                  <w:tcBorders>
                    <w:tl2br w:val="nil"/>
                    <w:tr2bl w:val="nil"/>
                  </w:tcBorders>
                  <w:noWrap w:val="0"/>
                  <w:vAlign w:val="center"/>
                </w:tcPr>
                <w:p w14:paraId="3C86D8F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0.155</w:t>
                  </w:r>
                </w:p>
              </w:tc>
              <w:tc>
                <w:tcPr>
                  <w:tcW w:w="824" w:type="dxa"/>
                  <w:tcBorders>
                    <w:tl2br w:val="nil"/>
                    <w:tr2bl w:val="nil"/>
                  </w:tcBorders>
                  <w:noWrap w:val="0"/>
                  <w:vAlign w:val="center"/>
                </w:tcPr>
                <w:p w14:paraId="0BA0C3EB">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0.037</w:t>
                  </w:r>
                </w:p>
              </w:tc>
              <w:tc>
                <w:tcPr>
                  <w:tcW w:w="657" w:type="dxa"/>
                  <w:tcBorders>
                    <w:tl2br w:val="nil"/>
                    <w:tr2bl w:val="nil"/>
                  </w:tcBorders>
                  <w:noWrap w:val="0"/>
                  <w:vAlign w:val="center"/>
                </w:tcPr>
                <w:p w14:paraId="12C8DC73">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2.45</w:t>
                  </w:r>
                </w:p>
              </w:tc>
            </w:tr>
            <w:tr w14:paraId="4B55FE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397" w:type="dxa"/>
                  <w:gridSpan w:val="3"/>
                  <w:vMerge w:val="continue"/>
                  <w:tcBorders>
                    <w:tl2br w:val="nil"/>
                    <w:tr2bl w:val="nil"/>
                  </w:tcBorders>
                  <w:noWrap w:val="0"/>
                  <w:vAlign w:val="center"/>
                </w:tcPr>
                <w:p w14:paraId="25C1D2D2">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687" w:type="dxa"/>
                  <w:tcBorders>
                    <w:tl2br w:val="nil"/>
                    <w:tr2bl w:val="nil"/>
                  </w:tcBorders>
                  <w:noWrap w:val="0"/>
                  <w:vAlign w:val="center"/>
                </w:tcPr>
                <w:p w14:paraId="2E20B060">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氟化物</w:t>
                  </w:r>
                </w:p>
              </w:tc>
              <w:tc>
                <w:tcPr>
                  <w:tcW w:w="689" w:type="dxa"/>
                  <w:tcBorders>
                    <w:tl2br w:val="nil"/>
                    <w:tr2bl w:val="nil"/>
                  </w:tcBorders>
                  <w:noWrap w:val="0"/>
                  <w:vAlign w:val="center"/>
                </w:tcPr>
                <w:p w14:paraId="4A9AAE03">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1.796</w:t>
                  </w:r>
                </w:p>
              </w:tc>
              <w:tc>
                <w:tcPr>
                  <w:tcW w:w="649" w:type="dxa"/>
                  <w:tcBorders>
                    <w:tl2br w:val="nil"/>
                    <w:tr2bl w:val="nil"/>
                  </w:tcBorders>
                  <w:noWrap w:val="0"/>
                  <w:vAlign w:val="center"/>
                </w:tcPr>
                <w:p w14:paraId="1D2DFFD6">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0.428</w:t>
                  </w:r>
                </w:p>
              </w:tc>
              <w:tc>
                <w:tcPr>
                  <w:tcW w:w="725" w:type="dxa"/>
                  <w:tcBorders>
                    <w:tl2br w:val="nil"/>
                    <w:tr2bl w:val="nil"/>
                  </w:tcBorders>
                  <w:noWrap w:val="0"/>
                  <w:vAlign w:val="center"/>
                </w:tcPr>
                <w:p w14:paraId="750D4BC6">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28.51</w:t>
                  </w:r>
                </w:p>
              </w:tc>
              <w:tc>
                <w:tcPr>
                  <w:tcW w:w="631" w:type="dxa"/>
                  <w:tcBorders>
                    <w:tl2br w:val="nil"/>
                    <w:tr2bl w:val="nil"/>
                  </w:tcBorders>
                  <w:noWrap w:val="0"/>
                  <w:vAlign w:val="center"/>
                </w:tcPr>
                <w:p w14:paraId="21E5E620">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525" w:type="dxa"/>
                  <w:tcBorders>
                    <w:tl2br w:val="nil"/>
                    <w:tr2bl w:val="nil"/>
                  </w:tcBorders>
                  <w:noWrap w:val="0"/>
                  <w:vAlign w:val="center"/>
                </w:tcPr>
                <w:p w14:paraId="0F56F12E">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491" w:type="dxa"/>
                  <w:tcBorders>
                    <w:tl2br w:val="nil"/>
                    <w:tr2bl w:val="nil"/>
                  </w:tcBorders>
                  <w:noWrap w:val="0"/>
                  <w:vAlign w:val="center"/>
                </w:tcPr>
                <w:p w14:paraId="32CBFD5B">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980" w:type="dxa"/>
                  <w:tcBorders>
                    <w:tl2br w:val="nil"/>
                    <w:tr2bl w:val="nil"/>
                  </w:tcBorders>
                  <w:noWrap w:val="0"/>
                  <w:vAlign w:val="center"/>
                </w:tcPr>
                <w:p w14:paraId="6E0A260F">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0.269</w:t>
                  </w:r>
                </w:p>
              </w:tc>
              <w:tc>
                <w:tcPr>
                  <w:tcW w:w="824" w:type="dxa"/>
                  <w:tcBorders>
                    <w:tl2br w:val="nil"/>
                    <w:tr2bl w:val="nil"/>
                  </w:tcBorders>
                  <w:noWrap w:val="0"/>
                  <w:vAlign w:val="center"/>
                </w:tcPr>
                <w:p w14:paraId="628B3D6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0.064</w:t>
                  </w:r>
                </w:p>
              </w:tc>
              <w:tc>
                <w:tcPr>
                  <w:tcW w:w="657" w:type="dxa"/>
                  <w:tcBorders>
                    <w:tl2br w:val="nil"/>
                    <w:tr2bl w:val="nil"/>
                  </w:tcBorders>
                  <w:noWrap w:val="0"/>
                  <w:vAlign w:val="center"/>
                </w:tcPr>
                <w:p w14:paraId="16174DC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4.28</w:t>
                  </w:r>
                </w:p>
              </w:tc>
            </w:tr>
            <w:tr w14:paraId="63EC7A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397" w:type="dxa"/>
                  <w:gridSpan w:val="3"/>
                  <w:vMerge w:val="continue"/>
                  <w:tcBorders>
                    <w:tl2br w:val="nil"/>
                    <w:tr2bl w:val="nil"/>
                  </w:tcBorders>
                  <w:noWrap w:val="0"/>
                  <w:vAlign w:val="center"/>
                </w:tcPr>
                <w:p w14:paraId="6420F7D8">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687" w:type="dxa"/>
                  <w:tcBorders>
                    <w:tl2br w:val="nil"/>
                    <w:tr2bl w:val="nil"/>
                  </w:tcBorders>
                  <w:noWrap w:val="0"/>
                  <w:vAlign w:val="center"/>
                </w:tcPr>
                <w:p w14:paraId="57F3B2BD">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颗粒物</w:t>
                  </w:r>
                </w:p>
              </w:tc>
              <w:tc>
                <w:tcPr>
                  <w:tcW w:w="689" w:type="dxa"/>
                  <w:tcBorders>
                    <w:tl2br w:val="nil"/>
                    <w:tr2bl w:val="nil"/>
                  </w:tcBorders>
                  <w:noWrap w:val="0"/>
                  <w:vAlign w:val="center"/>
                </w:tcPr>
                <w:p w14:paraId="02BFCB57">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0.060</w:t>
                  </w:r>
                </w:p>
              </w:tc>
              <w:tc>
                <w:tcPr>
                  <w:tcW w:w="649" w:type="dxa"/>
                  <w:tcBorders>
                    <w:tl2br w:val="nil"/>
                    <w:tr2bl w:val="nil"/>
                  </w:tcBorders>
                  <w:noWrap w:val="0"/>
                  <w:vAlign w:val="center"/>
                </w:tcPr>
                <w:p w14:paraId="1806F2C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0.014</w:t>
                  </w:r>
                </w:p>
              </w:tc>
              <w:tc>
                <w:tcPr>
                  <w:tcW w:w="725" w:type="dxa"/>
                  <w:tcBorders>
                    <w:tl2br w:val="nil"/>
                    <w:tr2bl w:val="nil"/>
                  </w:tcBorders>
                  <w:noWrap w:val="0"/>
                  <w:vAlign w:val="center"/>
                </w:tcPr>
                <w:p w14:paraId="3A002DCC">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0.95</w:t>
                  </w:r>
                </w:p>
              </w:tc>
              <w:tc>
                <w:tcPr>
                  <w:tcW w:w="631" w:type="dxa"/>
                  <w:tcBorders>
                    <w:tl2br w:val="nil"/>
                    <w:tr2bl w:val="nil"/>
                  </w:tcBorders>
                  <w:noWrap w:val="0"/>
                  <w:vAlign w:val="center"/>
                </w:tcPr>
                <w:p w14:paraId="6E2EEEB6">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525" w:type="dxa"/>
                  <w:tcBorders>
                    <w:tl2br w:val="nil"/>
                    <w:tr2bl w:val="nil"/>
                  </w:tcBorders>
                  <w:noWrap w:val="0"/>
                  <w:vAlign w:val="center"/>
                </w:tcPr>
                <w:p w14:paraId="72E14D42">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491" w:type="dxa"/>
                  <w:tcBorders>
                    <w:tl2br w:val="nil"/>
                    <w:tr2bl w:val="nil"/>
                  </w:tcBorders>
                  <w:noWrap w:val="0"/>
                  <w:vAlign w:val="center"/>
                </w:tcPr>
                <w:p w14:paraId="248E7FE3">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980" w:type="dxa"/>
                  <w:tcBorders>
                    <w:tl2br w:val="nil"/>
                    <w:tr2bl w:val="nil"/>
                  </w:tcBorders>
                  <w:noWrap w:val="0"/>
                  <w:vAlign w:val="center"/>
                </w:tcPr>
                <w:p w14:paraId="107BE9A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0.060</w:t>
                  </w:r>
                </w:p>
              </w:tc>
              <w:tc>
                <w:tcPr>
                  <w:tcW w:w="824" w:type="dxa"/>
                  <w:tcBorders>
                    <w:tl2br w:val="nil"/>
                    <w:tr2bl w:val="nil"/>
                  </w:tcBorders>
                  <w:noWrap w:val="0"/>
                  <w:vAlign w:val="center"/>
                </w:tcPr>
                <w:p w14:paraId="363F8A29">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0.014</w:t>
                  </w:r>
                </w:p>
              </w:tc>
              <w:tc>
                <w:tcPr>
                  <w:tcW w:w="657" w:type="dxa"/>
                  <w:tcBorders>
                    <w:tl2br w:val="nil"/>
                    <w:tr2bl w:val="nil"/>
                  </w:tcBorders>
                  <w:noWrap w:val="0"/>
                  <w:vAlign w:val="center"/>
                </w:tcPr>
                <w:p w14:paraId="05821F9D">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0.95</w:t>
                  </w:r>
                </w:p>
              </w:tc>
            </w:tr>
            <w:tr w14:paraId="7380A7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397" w:type="dxa"/>
                  <w:gridSpan w:val="3"/>
                  <w:vMerge w:val="continue"/>
                  <w:tcBorders>
                    <w:tl2br w:val="nil"/>
                    <w:tr2bl w:val="nil"/>
                  </w:tcBorders>
                  <w:noWrap w:val="0"/>
                  <w:vAlign w:val="center"/>
                </w:tcPr>
                <w:p w14:paraId="0EEC42C5">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687" w:type="dxa"/>
                  <w:tcBorders>
                    <w:tl2br w:val="nil"/>
                    <w:tr2bl w:val="nil"/>
                  </w:tcBorders>
                  <w:noWrap w:val="0"/>
                  <w:vAlign w:val="center"/>
                </w:tcPr>
                <w:p w14:paraId="741ADF8E">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18"/>
                      <w:szCs w:val="18"/>
                    </w:rPr>
                  </w:pPr>
                  <w:r>
                    <w:rPr>
                      <w:rFonts w:hint="default" w:ascii="Times New Roman" w:hAnsi="Times New Roman" w:eastAsia="宋体" w:cs="Times New Roman"/>
                      <w:b w:val="0"/>
                      <w:bCs w:val="0"/>
                      <w:i w:val="0"/>
                      <w:iCs w:val="0"/>
                      <w:color w:val="auto"/>
                      <w:kern w:val="0"/>
                      <w:sz w:val="18"/>
                      <w:szCs w:val="18"/>
                      <w:u w:val="none"/>
                      <w:lang w:val="en-US" w:eastAsia="zh-CN" w:bidi="ar"/>
                    </w:rPr>
                    <w:t>SO</w:t>
                  </w:r>
                  <w:r>
                    <w:rPr>
                      <w:rFonts w:hint="default" w:ascii="Times New Roman" w:hAnsi="Times New Roman" w:eastAsia="宋体" w:cs="Times New Roman"/>
                      <w:b w:val="0"/>
                      <w:bCs w:val="0"/>
                      <w:i w:val="0"/>
                      <w:iCs w:val="0"/>
                      <w:color w:val="auto"/>
                      <w:kern w:val="0"/>
                      <w:sz w:val="18"/>
                      <w:szCs w:val="18"/>
                      <w:u w:val="none"/>
                      <w:vertAlign w:val="subscript"/>
                      <w:lang w:val="en-US" w:eastAsia="zh-CN" w:bidi="ar"/>
                    </w:rPr>
                    <w:t>2</w:t>
                  </w:r>
                </w:p>
              </w:tc>
              <w:tc>
                <w:tcPr>
                  <w:tcW w:w="689" w:type="dxa"/>
                  <w:tcBorders>
                    <w:tl2br w:val="nil"/>
                    <w:tr2bl w:val="nil"/>
                  </w:tcBorders>
                  <w:noWrap w:val="0"/>
                  <w:vAlign w:val="center"/>
                </w:tcPr>
                <w:p w14:paraId="038F1A6E">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0.042</w:t>
                  </w:r>
                </w:p>
              </w:tc>
              <w:tc>
                <w:tcPr>
                  <w:tcW w:w="649" w:type="dxa"/>
                  <w:tcBorders>
                    <w:tl2br w:val="nil"/>
                    <w:tr2bl w:val="nil"/>
                  </w:tcBorders>
                  <w:noWrap w:val="0"/>
                  <w:vAlign w:val="center"/>
                </w:tcPr>
                <w:p w14:paraId="569171E6">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0.010</w:t>
                  </w:r>
                </w:p>
              </w:tc>
              <w:tc>
                <w:tcPr>
                  <w:tcW w:w="725" w:type="dxa"/>
                  <w:tcBorders>
                    <w:tl2br w:val="nil"/>
                    <w:tr2bl w:val="nil"/>
                  </w:tcBorders>
                  <w:noWrap w:val="0"/>
                  <w:vAlign w:val="center"/>
                </w:tcPr>
                <w:p w14:paraId="5D1E01D0">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0.67</w:t>
                  </w:r>
                </w:p>
              </w:tc>
              <w:tc>
                <w:tcPr>
                  <w:tcW w:w="631" w:type="dxa"/>
                  <w:tcBorders>
                    <w:tl2br w:val="nil"/>
                    <w:tr2bl w:val="nil"/>
                  </w:tcBorders>
                  <w:noWrap w:val="0"/>
                  <w:vAlign w:val="center"/>
                </w:tcPr>
                <w:p w14:paraId="26405ADF">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525" w:type="dxa"/>
                  <w:tcBorders>
                    <w:tl2br w:val="nil"/>
                    <w:tr2bl w:val="nil"/>
                  </w:tcBorders>
                  <w:noWrap w:val="0"/>
                  <w:vAlign w:val="center"/>
                </w:tcPr>
                <w:p w14:paraId="17C727AB">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491" w:type="dxa"/>
                  <w:tcBorders>
                    <w:tl2br w:val="nil"/>
                    <w:tr2bl w:val="nil"/>
                  </w:tcBorders>
                  <w:noWrap w:val="0"/>
                  <w:vAlign w:val="center"/>
                </w:tcPr>
                <w:p w14:paraId="35371E8C">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980" w:type="dxa"/>
                  <w:tcBorders>
                    <w:tl2br w:val="nil"/>
                    <w:tr2bl w:val="nil"/>
                  </w:tcBorders>
                  <w:noWrap w:val="0"/>
                  <w:vAlign w:val="center"/>
                </w:tcPr>
                <w:p w14:paraId="2F5B305F">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0.042</w:t>
                  </w:r>
                </w:p>
              </w:tc>
              <w:tc>
                <w:tcPr>
                  <w:tcW w:w="824" w:type="dxa"/>
                  <w:tcBorders>
                    <w:tl2br w:val="nil"/>
                    <w:tr2bl w:val="nil"/>
                  </w:tcBorders>
                  <w:noWrap w:val="0"/>
                  <w:vAlign w:val="center"/>
                </w:tcPr>
                <w:p w14:paraId="6B387A43">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0.010</w:t>
                  </w:r>
                </w:p>
              </w:tc>
              <w:tc>
                <w:tcPr>
                  <w:tcW w:w="657" w:type="dxa"/>
                  <w:tcBorders>
                    <w:tl2br w:val="nil"/>
                    <w:tr2bl w:val="nil"/>
                  </w:tcBorders>
                  <w:noWrap w:val="0"/>
                  <w:vAlign w:val="center"/>
                </w:tcPr>
                <w:p w14:paraId="06962232">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w w:val="100"/>
                      <w:kern w:val="0"/>
                      <w:positio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0.67</w:t>
                  </w:r>
                </w:p>
              </w:tc>
            </w:tr>
            <w:tr w14:paraId="318E14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397" w:type="dxa"/>
                  <w:gridSpan w:val="3"/>
                  <w:vMerge w:val="continue"/>
                  <w:tcBorders>
                    <w:tl2br w:val="nil"/>
                    <w:tr2bl w:val="nil"/>
                  </w:tcBorders>
                  <w:noWrap w:val="0"/>
                  <w:vAlign w:val="center"/>
                </w:tcPr>
                <w:p w14:paraId="5643ACCE">
                  <w:pPr>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pacing w:val="0"/>
                      <w:w w:val="100"/>
                      <w:position w:val="0"/>
                      <w:sz w:val="18"/>
                      <w:szCs w:val="18"/>
                    </w:rPr>
                  </w:pPr>
                </w:p>
              </w:tc>
              <w:tc>
                <w:tcPr>
                  <w:tcW w:w="687" w:type="dxa"/>
                  <w:tcBorders>
                    <w:tl2br w:val="nil"/>
                    <w:tr2bl w:val="nil"/>
                  </w:tcBorders>
                  <w:noWrap w:val="0"/>
                  <w:vAlign w:val="center"/>
                </w:tcPr>
                <w:p w14:paraId="28F0465C">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氨</w:t>
                  </w:r>
                </w:p>
              </w:tc>
              <w:tc>
                <w:tcPr>
                  <w:tcW w:w="689" w:type="dxa"/>
                  <w:tcBorders>
                    <w:tl2br w:val="nil"/>
                    <w:tr2bl w:val="nil"/>
                  </w:tcBorders>
                  <w:noWrap w:val="0"/>
                  <w:vAlign w:val="center"/>
                </w:tcPr>
                <w:p w14:paraId="06284040">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0.16</w:t>
                  </w:r>
                </w:p>
              </w:tc>
              <w:tc>
                <w:tcPr>
                  <w:tcW w:w="649" w:type="dxa"/>
                  <w:tcBorders>
                    <w:tl2br w:val="nil"/>
                    <w:tr2bl w:val="nil"/>
                  </w:tcBorders>
                  <w:noWrap w:val="0"/>
                  <w:vAlign w:val="center"/>
                </w:tcPr>
                <w:p w14:paraId="6F168F6C">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0.038</w:t>
                  </w:r>
                </w:p>
              </w:tc>
              <w:tc>
                <w:tcPr>
                  <w:tcW w:w="725" w:type="dxa"/>
                  <w:tcBorders>
                    <w:tl2br w:val="nil"/>
                    <w:tr2bl w:val="nil"/>
                  </w:tcBorders>
                  <w:noWrap w:val="0"/>
                  <w:vAlign w:val="center"/>
                </w:tcPr>
                <w:p w14:paraId="01BA95C9">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2.5</w:t>
                  </w:r>
                </w:p>
              </w:tc>
              <w:tc>
                <w:tcPr>
                  <w:tcW w:w="631" w:type="dxa"/>
                  <w:tcBorders>
                    <w:tl2br w:val="nil"/>
                    <w:tr2bl w:val="nil"/>
                  </w:tcBorders>
                  <w:noWrap w:val="0"/>
                  <w:vAlign w:val="center"/>
                </w:tcPr>
                <w:p w14:paraId="5841B998">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525" w:type="dxa"/>
                  <w:tcBorders>
                    <w:tl2br w:val="nil"/>
                    <w:tr2bl w:val="nil"/>
                  </w:tcBorders>
                  <w:noWrap w:val="0"/>
                  <w:vAlign w:val="center"/>
                </w:tcPr>
                <w:p w14:paraId="46D999EB">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491" w:type="dxa"/>
                  <w:tcBorders>
                    <w:tl2br w:val="nil"/>
                    <w:tr2bl w:val="nil"/>
                  </w:tcBorders>
                  <w:noWrap w:val="0"/>
                  <w:vAlign w:val="center"/>
                </w:tcPr>
                <w:p w14:paraId="1DFC18E3">
                  <w:pPr>
                    <w:keepNext w:val="0"/>
                    <w:keepLines w:val="0"/>
                    <w:pageBreakBefore w:val="0"/>
                    <w:widowControl/>
                    <w:kinsoku w:val="0"/>
                    <w:wordWrap/>
                    <w:overflowPunct/>
                    <w:topLinePunct w:val="0"/>
                    <w:autoSpaceDE w:val="0"/>
                    <w:autoSpaceDN w:val="0"/>
                    <w:bidi w:val="0"/>
                    <w:adjustRightInd w:val="0"/>
                    <w:snapToGrid w:val="0"/>
                    <w:spacing w:line="240" w:lineRule="atLeast"/>
                    <w:ind w:left="0" w:leftChars="0" w:right="0" w:rightChars="0" w:firstLine="0" w:firstLineChars="0"/>
                    <w:jc w:val="center"/>
                    <w:textAlignment w:val="baseline"/>
                    <w:rPr>
                      <w:rFonts w:hint="default" w:ascii="Times New Roman" w:hAnsi="Times New Roman" w:eastAsia="宋体" w:cs="Times New Roman"/>
                      <w:b w:val="0"/>
                      <w:bCs w:val="0"/>
                      <w:color w:val="auto"/>
                      <w:spacing w:val="0"/>
                      <w:w w:val="100"/>
                      <w:position w:val="0"/>
                      <w:sz w:val="18"/>
                      <w:szCs w:val="18"/>
                      <w:lang w:val="en-US" w:eastAsia="zh-CN"/>
                    </w:rPr>
                  </w:pPr>
                  <w:r>
                    <w:rPr>
                      <w:rFonts w:hint="default" w:ascii="Times New Roman" w:hAnsi="Times New Roman" w:eastAsia="宋体" w:cs="Times New Roman"/>
                      <w:b w:val="0"/>
                      <w:bCs w:val="0"/>
                      <w:color w:val="auto"/>
                      <w:spacing w:val="0"/>
                      <w:w w:val="100"/>
                      <w:position w:val="0"/>
                      <w:sz w:val="18"/>
                      <w:szCs w:val="18"/>
                      <w:lang w:val="en-US" w:eastAsia="zh-CN"/>
                    </w:rPr>
                    <w:t>/</w:t>
                  </w:r>
                </w:p>
              </w:tc>
              <w:tc>
                <w:tcPr>
                  <w:tcW w:w="980" w:type="dxa"/>
                  <w:tcBorders>
                    <w:tl2br w:val="nil"/>
                    <w:tr2bl w:val="nil"/>
                  </w:tcBorders>
                  <w:noWrap w:val="0"/>
                  <w:vAlign w:val="center"/>
                </w:tcPr>
                <w:p w14:paraId="7BA8C4CB">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0.16</w:t>
                  </w:r>
                </w:p>
              </w:tc>
              <w:tc>
                <w:tcPr>
                  <w:tcW w:w="824" w:type="dxa"/>
                  <w:tcBorders>
                    <w:tl2br w:val="nil"/>
                    <w:tr2bl w:val="nil"/>
                  </w:tcBorders>
                  <w:noWrap w:val="0"/>
                  <w:vAlign w:val="center"/>
                </w:tcPr>
                <w:p w14:paraId="0CD89276">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0.038</w:t>
                  </w:r>
                </w:p>
              </w:tc>
              <w:tc>
                <w:tcPr>
                  <w:tcW w:w="657" w:type="dxa"/>
                  <w:tcBorders>
                    <w:tl2br w:val="nil"/>
                    <w:tr2bl w:val="nil"/>
                  </w:tcBorders>
                  <w:noWrap w:val="0"/>
                  <w:vAlign w:val="center"/>
                </w:tcPr>
                <w:p w14:paraId="3930CB1B">
                  <w:pPr>
                    <w:keepNext w:val="0"/>
                    <w:keepLines w:val="0"/>
                    <w:pageBreakBefore w:val="0"/>
                    <w:widowControl/>
                    <w:suppressLineNumbers w:val="0"/>
                    <w:wordWrap/>
                    <w:overflowPunct/>
                    <w:topLinePunct w:val="0"/>
                    <w:bidi w:val="0"/>
                    <w:spacing w:line="240" w:lineRule="atLeast"/>
                    <w:jc w:val="center"/>
                    <w:textAlignment w:val="center"/>
                    <w:rPr>
                      <w:rFonts w:hint="default" w:ascii="Times New Roman" w:hAnsi="Times New Roman" w:eastAsia="宋体" w:cs="Times New Roman"/>
                      <w:b w:val="0"/>
                      <w:bCs w:val="0"/>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2.5</w:t>
                  </w:r>
                </w:p>
              </w:tc>
            </w:tr>
          </w:tbl>
          <w:p w14:paraId="7A2D990D">
            <w:pPr>
              <w:keepNext w:val="0"/>
              <w:keepLines w:val="0"/>
              <w:pageBreakBefore w:val="0"/>
              <w:widowControl/>
              <w:kinsoku w:val="0"/>
              <w:wordWrap/>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宋体" w:cs="Times New Roman"/>
                <w:b/>
                <w:bCs/>
                <w:color w:val="auto"/>
                <w:spacing w:val="0"/>
                <w:w w:val="100"/>
                <w:position w:val="0"/>
                <w:sz w:val="24"/>
                <w:szCs w:val="24"/>
              </w:rPr>
            </w:pPr>
            <w:r>
              <w:rPr>
                <w:rFonts w:hint="default" w:ascii="Times New Roman" w:hAnsi="Times New Roman" w:eastAsia="宋体" w:cs="Times New Roman"/>
                <w:b/>
                <w:bCs/>
                <w:color w:val="auto"/>
                <w:spacing w:val="0"/>
                <w:w w:val="100"/>
                <w:position w:val="0"/>
                <w:sz w:val="24"/>
                <w:szCs w:val="24"/>
              </w:rPr>
              <w:t>表</w:t>
            </w:r>
            <w:r>
              <w:rPr>
                <w:rFonts w:hint="default" w:ascii="Times New Roman" w:hAnsi="Times New Roman" w:eastAsia="宋体" w:cs="Times New Roman"/>
                <w:b/>
                <w:bCs/>
                <w:color w:val="auto"/>
                <w:spacing w:val="0"/>
                <w:w w:val="100"/>
                <w:position w:val="0"/>
                <w:sz w:val="24"/>
                <w:szCs w:val="24"/>
                <w:lang w:val="en-US" w:eastAsia="zh-CN"/>
              </w:rPr>
              <w:t>33</w:t>
            </w:r>
            <w:r>
              <w:rPr>
                <w:rFonts w:hint="default" w:ascii="Times New Roman" w:hAnsi="Times New Roman" w:eastAsia="宋体" w:cs="Times New Roman"/>
                <w:b/>
                <w:bCs/>
                <w:color w:val="auto"/>
                <w:spacing w:val="0"/>
                <w:w w:val="100"/>
                <w:position w:val="0"/>
                <w:sz w:val="24"/>
                <w:szCs w:val="24"/>
              </w:rPr>
              <w:t xml:space="preserve">   无组织废气污染物</w:t>
            </w:r>
            <w:r>
              <w:rPr>
                <w:rFonts w:hint="default" w:ascii="Times New Roman" w:hAnsi="Times New Roman" w:eastAsia="宋体" w:cs="Times New Roman"/>
                <w:b/>
                <w:bCs w:val="0"/>
                <w:color w:val="auto"/>
                <w:spacing w:val="0"/>
                <w:w w:val="100"/>
                <w:position w:val="0"/>
                <w:sz w:val="24"/>
                <w:szCs w:val="24"/>
              </w:rPr>
              <w:t>排放情况一览表</w:t>
            </w:r>
          </w:p>
          <w:tbl>
            <w:tblPr>
              <w:tblStyle w:val="33"/>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1810"/>
              <w:gridCol w:w="1360"/>
              <w:gridCol w:w="1303"/>
              <w:gridCol w:w="1855"/>
              <w:gridCol w:w="957"/>
              <w:gridCol w:w="971"/>
            </w:tblGrid>
            <w:tr w14:paraId="0018EB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564" w:type="dxa"/>
                  <w:tcBorders>
                    <w:tl2br w:val="nil"/>
                    <w:tr2bl w:val="nil"/>
                  </w:tcBorders>
                  <w:noWrap w:val="0"/>
                  <w:vAlign w:val="center"/>
                </w:tcPr>
                <w:p w14:paraId="6ABFB487">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w w:val="100"/>
                      <w:position w:val="0"/>
                      <w:sz w:val="21"/>
                      <w:szCs w:val="21"/>
                      <w:lang w:eastAsia="zh-CN"/>
                    </w:rPr>
                  </w:pPr>
                  <w:r>
                    <w:rPr>
                      <w:rFonts w:hint="default" w:ascii="Times New Roman" w:hAnsi="Times New Roman" w:eastAsia="宋体" w:cs="Times New Roman"/>
                      <w:b/>
                      <w:bCs/>
                      <w:color w:val="auto"/>
                      <w:spacing w:val="0"/>
                      <w:w w:val="100"/>
                      <w:position w:val="0"/>
                      <w:sz w:val="21"/>
                      <w:szCs w:val="21"/>
                    </w:rPr>
                    <w:t>污染源</w:t>
                  </w:r>
                </w:p>
              </w:tc>
              <w:tc>
                <w:tcPr>
                  <w:tcW w:w="1175" w:type="dxa"/>
                  <w:tcBorders>
                    <w:tl2br w:val="nil"/>
                    <w:tr2bl w:val="nil"/>
                  </w:tcBorders>
                  <w:noWrap w:val="0"/>
                  <w:vAlign w:val="center"/>
                </w:tcPr>
                <w:p w14:paraId="20DC5E25">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污染物名称</w:t>
                  </w:r>
                </w:p>
              </w:tc>
              <w:tc>
                <w:tcPr>
                  <w:tcW w:w="1126" w:type="dxa"/>
                  <w:tcBorders>
                    <w:tl2br w:val="nil"/>
                    <w:tr2bl w:val="nil"/>
                  </w:tcBorders>
                  <w:noWrap w:val="0"/>
                  <w:vAlign w:val="center"/>
                </w:tcPr>
                <w:p w14:paraId="7B998187">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年运行时间（h/a）</w:t>
                  </w:r>
                </w:p>
              </w:tc>
              <w:tc>
                <w:tcPr>
                  <w:tcW w:w="1603" w:type="dxa"/>
                  <w:tcBorders>
                    <w:tl2br w:val="nil"/>
                    <w:tr2bl w:val="nil"/>
                  </w:tcBorders>
                  <w:noWrap w:val="0"/>
                  <w:vAlign w:val="center"/>
                </w:tcPr>
                <w:p w14:paraId="0062ADD2">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color w:val="auto"/>
                      <w:spacing w:val="0"/>
                      <w:w w:val="100"/>
                      <w:kern w:val="2"/>
                      <w:position w:val="0"/>
                      <w:sz w:val="21"/>
                      <w:szCs w:val="21"/>
                      <w:lang w:val="en-US" w:eastAsia="zh-CN" w:bidi="ar-SA"/>
                    </w:rPr>
                  </w:pPr>
                  <w:r>
                    <w:rPr>
                      <w:rFonts w:hint="default" w:ascii="Times New Roman" w:hAnsi="Times New Roman" w:eastAsia="宋体" w:cs="Times New Roman"/>
                      <w:b/>
                      <w:bCs/>
                      <w:color w:val="auto"/>
                      <w:spacing w:val="0"/>
                      <w:w w:val="100"/>
                      <w:position w:val="0"/>
                      <w:sz w:val="21"/>
                      <w:szCs w:val="21"/>
                    </w:rPr>
                    <w:t>采取处理措施</w:t>
                  </w:r>
                </w:p>
              </w:tc>
              <w:tc>
                <w:tcPr>
                  <w:tcW w:w="827" w:type="dxa"/>
                  <w:tcBorders>
                    <w:tl2br w:val="nil"/>
                    <w:tr2bl w:val="nil"/>
                  </w:tcBorders>
                  <w:noWrap w:val="0"/>
                  <w:vAlign w:val="center"/>
                </w:tcPr>
                <w:p w14:paraId="05AA64AD">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排放量</w:t>
                  </w:r>
                </w:p>
                <w:p w14:paraId="56CB8494">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b/>
                      <w:bCs/>
                      <w:color w:val="auto"/>
                      <w:spacing w:val="0"/>
                      <w:w w:val="100"/>
                      <w:position w:val="0"/>
                      <w:sz w:val="21"/>
                      <w:szCs w:val="21"/>
                    </w:rPr>
                    <w:t>（t/a）</w:t>
                  </w:r>
                </w:p>
              </w:tc>
              <w:tc>
                <w:tcPr>
                  <w:tcW w:w="838" w:type="dxa"/>
                  <w:tcBorders>
                    <w:tl2br w:val="nil"/>
                    <w:tr2bl w:val="nil"/>
                  </w:tcBorders>
                  <w:noWrap w:val="0"/>
                  <w:vAlign w:val="center"/>
                </w:tcPr>
                <w:p w14:paraId="7625A461">
                  <w:pPr>
                    <w:keepNext w:val="0"/>
                    <w:keepLines w:val="0"/>
                    <w:pageBreakBefore w:val="0"/>
                    <w:kinsoku/>
                    <w:wordWrap/>
                    <w:overflowPunct/>
                    <w:topLinePunct w:val="0"/>
                    <w:autoSpaceDE/>
                    <w:autoSpaceDN/>
                    <w:bidi w:val="0"/>
                    <w:adjustRightInd w:val="0"/>
                    <w:snapToGrid w:val="0"/>
                    <w:spacing w:line="240" w:lineRule="atLeast"/>
                    <w:ind w:leftChars="0" w:firstLine="0" w:firstLineChars="0"/>
                    <w:jc w:val="center"/>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速率</w:t>
                  </w:r>
                </w:p>
                <w:p w14:paraId="0D1DBAC3">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bCs/>
                      <w:i w:val="0"/>
                      <w:iCs w:val="0"/>
                      <w:color w:val="auto"/>
                      <w:spacing w:val="0"/>
                      <w:w w:val="100"/>
                      <w:kern w:val="0"/>
                      <w:position w:val="0"/>
                      <w:sz w:val="21"/>
                      <w:szCs w:val="21"/>
                      <w:u w:val="none"/>
                      <w:lang w:val="en-US" w:eastAsia="zh-CN" w:bidi="ar"/>
                    </w:rPr>
                  </w:pPr>
                  <w:r>
                    <w:rPr>
                      <w:rFonts w:hint="default" w:ascii="Times New Roman" w:hAnsi="Times New Roman" w:eastAsia="宋体" w:cs="Times New Roman"/>
                      <w:b/>
                      <w:bCs/>
                      <w:color w:val="auto"/>
                      <w:spacing w:val="0"/>
                      <w:w w:val="100"/>
                      <w:position w:val="0"/>
                      <w:sz w:val="21"/>
                      <w:szCs w:val="21"/>
                    </w:rPr>
                    <w:t>（kg/h）</w:t>
                  </w:r>
                </w:p>
              </w:tc>
            </w:tr>
            <w:tr w14:paraId="678660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564" w:type="dxa"/>
                  <w:vMerge w:val="restart"/>
                  <w:tcBorders>
                    <w:tl2br w:val="nil"/>
                    <w:tr2bl w:val="nil"/>
                  </w:tcBorders>
                  <w:noWrap w:val="0"/>
                  <w:vAlign w:val="center"/>
                </w:tcPr>
                <w:p w14:paraId="11D1DDF4">
                  <w:pPr>
                    <w:keepNext w:val="0"/>
                    <w:keepLines w:val="0"/>
                    <w:pageBreakBefore w:val="0"/>
                    <w:kinsoku/>
                    <w:wordWrap/>
                    <w:overflowPunct/>
                    <w:topLinePunct w:val="0"/>
                    <w:autoSpaceDE/>
                    <w:autoSpaceDN/>
                    <w:bidi w:val="0"/>
                    <w:snapToGrid w:val="0"/>
                    <w:spacing w:line="240" w:lineRule="atLeast"/>
                    <w:jc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b w:val="0"/>
                      <w:bCs w:val="0"/>
                      <w:color w:val="auto"/>
                      <w:sz w:val="21"/>
                      <w:szCs w:val="21"/>
                      <w:vertAlign w:val="baseline"/>
                      <w:lang w:val="en-US" w:eastAsia="zh-CN"/>
                    </w:rPr>
                    <w:t>酸洗</w:t>
                  </w:r>
                </w:p>
              </w:tc>
              <w:tc>
                <w:tcPr>
                  <w:tcW w:w="1175" w:type="dxa"/>
                  <w:tcBorders>
                    <w:tl2br w:val="nil"/>
                    <w:tr2bl w:val="nil"/>
                  </w:tcBorders>
                  <w:noWrap w:val="0"/>
                  <w:vAlign w:val="center"/>
                </w:tcPr>
                <w:p w14:paraId="1116FDA1">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氮氧化物</w:t>
                  </w:r>
                </w:p>
              </w:tc>
              <w:tc>
                <w:tcPr>
                  <w:tcW w:w="1126" w:type="dxa"/>
                  <w:tcBorders>
                    <w:tl2br w:val="nil"/>
                    <w:tr2bl w:val="nil"/>
                  </w:tcBorders>
                  <w:noWrap w:val="0"/>
                  <w:vAlign w:val="center"/>
                </w:tcPr>
                <w:p w14:paraId="5E3FF21C">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21"/>
                      <w:szCs w:val="21"/>
                      <w:lang w:val="en-US" w:eastAsia="zh-CN"/>
                    </w:rPr>
                  </w:pPr>
                  <w:r>
                    <w:rPr>
                      <w:rFonts w:hint="default" w:ascii="Times New Roman" w:hAnsi="Times New Roman" w:eastAsia="宋体" w:cs="Times New Roman"/>
                      <w:bCs/>
                      <w:color w:val="auto"/>
                      <w:spacing w:val="0"/>
                      <w:position w:val="0"/>
                      <w:sz w:val="18"/>
                      <w:szCs w:val="18"/>
                      <w:lang w:val="en-US" w:eastAsia="zh-CN"/>
                    </w:rPr>
                    <w:t>4200</w:t>
                  </w:r>
                </w:p>
              </w:tc>
              <w:tc>
                <w:tcPr>
                  <w:tcW w:w="1603" w:type="dxa"/>
                  <w:tcBorders>
                    <w:tl2br w:val="nil"/>
                    <w:tr2bl w:val="nil"/>
                  </w:tcBorders>
                  <w:noWrap w:val="0"/>
                  <w:vAlign w:val="center"/>
                </w:tcPr>
                <w:p w14:paraId="0B7E6733">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21"/>
                      <w:szCs w:val="21"/>
                      <w:lang w:val="en-US"/>
                    </w:rPr>
                  </w:pPr>
                  <w:r>
                    <w:rPr>
                      <w:rFonts w:hint="default" w:ascii="Times New Roman" w:hAnsi="Times New Roman" w:eastAsia="宋体" w:cs="Times New Roman"/>
                      <w:b w:val="0"/>
                      <w:bCs w:val="0"/>
                      <w:color w:val="auto"/>
                      <w:spacing w:val="0"/>
                      <w:position w:val="0"/>
                      <w:sz w:val="21"/>
                      <w:szCs w:val="21"/>
                      <w:lang w:val="en-US" w:eastAsia="zh-CN"/>
                    </w:rPr>
                    <w:t>车间封闭</w:t>
                  </w:r>
                </w:p>
              </w:tc>
              <w:tc>
                <w:tcPr>
                  <w:tcW w:w="827" w:type="dxa"/>
                  <w:tcBorders>
                    <w:tl2br w:val="nil"/>
                    <w:tr2bl w:val="nil"/>
                  </w:tcBorders>
                  <w:noWrap w:val="0"/>
                  <w:vAlign w:val="center"/>
                </w:tcPr>
                <w:p w14:paraId="2147CA9E">
                  <w:pPr>
                    <w:keepNext w:val="0"/>
                    <w:keepLines w:val="0"/>
                    <w:widowControl/>
                    <w:suppressLineNumbers w:val="0"/>
                    <w:jc w:val="right"/>
                    <w:textAlignment w:val="center"/>
                    <w:rPr>
                      <w:rFonts w:hint="default" w:ascii="Times New Roman" w:hAnsi="Times New Roman" w:eastAsia="宋体" w:cs="Times New Roman"/>
                      <w:i w:val="0"/>
                      <w:iCs w:val="0"/>
                      <w:color w:val="auto"/>
                      <w:spacing w:val="0"/>
                      <w:w w:val="100"/>
                      <w:position w:val="0"/>
                      <w:sz w:val="21"/>
                      <w:szCs w:val="21"/>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0.027 </w:t>
                  </w:r>
                </w:p>
              </w:tc>
              <w:tc>
                <w:tcPr>
                  <w:tcW w:w="838" w:type="dxa"/>
                  <w:tcBorders>
                    <w:tl2br w:val="nil"/>
                    <w:tr2bl w:val="nil"/>
                  </w:tcBorders>
                  <w:noWrap w:val="0"/>
                  <w:vAlign w:val="center"/>
                </w:tcPr>
                <w:p w14:paraId="47E683BD">
                  <w:pPr>
                    <w:keepNext w:val="0"/>
                    <w:keepLines w:val="0"/>
                    <w:widowControl/>
                    <w:suppressLineNumbers w:val="0"/>
                    <w:jc w:val="right"/>
                    <w:textAlignment w:val="center"/>
                    <w:rPr>
                      <w:rFonts w:hint="default" w:ascii="Times New Roman" w:hAnsi="Times New Roman" w:eastAsia="宋体" w:cs="Times New Roman"/>
                      <w:i w:val="0"/>
                      <w:iCs w:val="0"/>
                      <w:color w:val="auto"/>
                      <w:spacing w:val="0"/>
                      <w:w w:val="100"/>
                      <w:position w:val="0"/>
                      <w:sz w:val="21"/>
                      <w:szCs w:val="21"/>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0.006 </w:t>
                  </w:r>
                </w:p>
              </w:tc>
            </w:tr>
            <w:tr w14:paraId="66310E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564" w:type="dxa"/>
                  <w:vMerge w:val="continue"/>
                  <w:tcBorders>
                    <w:tl2br w:val="nil"/>
                    <w:tr2bl w:val="nil"/>
                  </w:tcBorders>
                  <w:noWrap w:val="0"/>
                  <w:vAlign w:val="center"/>
                </w:tcPr>
                <w:p w14:paraId="03FCFC85">
                  <w:pPr>
                    <w:keepNext w:val="0"/>
                    <w:keepLines w:val="0"/>
                    <w:pageBreakBefore w:val="0"/>
                    <w:kinsoku/>
                    <w:wordWrap/>
                    <w:overflowPunct/>
                    <w:topLinePunct w:val="0"/>
                    <w:autoSpaceDE/>
                    <w:autoSpaceDN/>
                    <w:bidi w:val="0"/>
                    <w:snapToGrid w:val="0"/>
                    <w:spacing w:line="240" w:lineRule="atLeast"/>
                    <w:jc w:val="center"/>
                    <w:rPr>
                      <w:rFonts w:hint="default" w:ascii="Times New Roman" w:hAnsi="Times New Roman" w:eastAsia="宋体" w:cs="Times New Roman"/>
                      <w:color w:val="auto"/>
                      <w:spacing w:val="0"/>
                      <w:w w:val="100"/>
                      <w:position w:val="0"/>
                      <w:sz w:val="21"/>
                      <w:szCs w:val="21"/>
                    </w:rPr>
                  </w:pPr>
                </w:p>
              </w:tc>
              <w:tc>
                <w:tcPr>
                  <w:tcW w:w="1175" w:type="dxa"/>
                  <w:tcBorders>
                    <w:tl2br w:val="nil"/>
                    <w:tr2bl w:val="nil"/>
                  </w:tcBorders>
                  <w:noWrap w:val="0"/>
                  <w:vAlign w:val="center"/>
                </w:tcPr>
                <w:p w14:paraId="27B9DD49">
                  <w:pPr>
                    <w:keepNext w:val="0"/>
                    <w:keepLines w:val="0"/>
                    <w:pageBreakBefore w:val="0"/>
                    <w:widowControl/>
                    <w:suppressLineNumbers w:val="0"/>
                    <w:kinsoku/>
                    <w:wordWrap/>
                    <w:overflowPunct/>
                    <w:topLinePunct w:val="0"/>
                    <w:autoSpaceDE/>
                    <w:autoSpaceDN/>
                    <w:bidi w:val="0"/>
                    <w:spacing w:line="240" w:lineRule="atLeast"/>
                    <w:jc w:val="center"/>
                    <w:textAlignment w:val="center"/>
                    <w:rPr>
                      <w:rFonts w:hint="default" w:ascii="Times New Roman" w:hAnsi="Times New Roman" w:eastAsia="宋体" w:cs="Times New Roman"/>
                      <w:b w:val="0"/>
                      <w:bCs w:val="0"/>
                      <w:color w:val="auto"/>
                      <w:spacing w:val="0"/>
                      <w:w w:val="10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氟化物</w:t>
                  </w:r>
                </w:p>
              </w:tc>
              <w:tc>
                <w:tcPr>
                  <w:tcW w:w="1126" w:type="dxa"/>
                  <w:tcBorders>
                    <w:tl2br w:val="nil"/>
                    <w:tr2bl w:val="nil"/>
                  </w:tcBorders>
                  <w:noWrap w:val="0"/>
                  <w:vAlign w:val="center"/>
                </w:tcPr>
                <w:p w14:paraId="64330B34">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pacing w:val="0"/>
                      <w:w w:val="100"/>
                      <w:position w:val="0"/>
                      <w:sz w:val="21"/>
                      <w:szCs w:val="21"/>
                      <w:lang w:val="en-US" w:eastAsia="zh-CN"/>
                    </w:rPr>
                  </w:pPr>
                  <w:r>
                    <w:rPr>
                      <w:rFonts w:hint="default" w:ascii="Times New Roman" w:hAnsi="Times New Roman" w:eastAsia="宋体" w:cs="Times New Roman"/>
                      <w:bCs/>
                      <w:color w:val="auto"/>
                      <w:spacing w:val="0"/>
                      <w:position w:val="0"/>
                      <w:sz w:val="18"/>
                      <w:szCs w:val="18"/>
                      <w:lang w:val="en-US" w:eastAsia="zh-CN"/>
                    </w:rPr>
                    <w:t>4200</w:t>
                  </w:r>
                </w:p>
              </w:tc>
              <w:tc>
                <w:tcPr>
                  <w:tcW w:w="1603" w:type="dxa"/>
                  <w:tcBorders>
                    <w:tl2br w:val="nil"/>
                    <w:tr2bl w:val="nil"/>
                  </w:tcBorders>
                  <w:noWrap w:val="0"/>
                  <w:vAlign w:val="center"/>
                </w:tcPr>
                <w:p w14:paraId="2B760271">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b w:val="0"/>
                      <w:bCs w:val="0"/>
                      <w:color w:val="auto"/>
                      <w:spacing w:val="0"/>
                      <w:position w:val="0"/>
                      <w:sz w:val="21"/>
                      <w:szCs w:val="21"/>
                      <w:lang w:val="en-US" w:eastAsia="zh-CN"/>
                    </w:rPr>
                    <w:t>车间封闭</w:t>
                  </w:r>
                </w:p>
              </w:tc>
              <w:tc>
                <w:tcPr>
                  <w:tcW w:w="827" w:type="dxa"/>
                  <w:tcBorders>
                    <w:tl2br w:val="nil"/>
                    <w:tr2bl w:val="nil"/>
                  </w:tcBorders>
                  <w:noWrap w:val="0"/>
                  <w:vAlign w:val="center"/>
                </w:tcPr>
                <w:p w14:paraId="00C87FFE">
                  <w:pPr>
                    <w:keepNext w:val="0"/>
                    <w:keepLines w:val="0"/>
                    <w:widowControl/>
                    <w:suppressLineNumbers w:val="0"/>
                    <w:jc w:val="right"/>
                    <w:textAlignment w:val="center"/>
                    <w:rPr>
                      <w:rFonts w:hint="default" w:ascii="Times New Roman" w:hAnsi="Times New Roman" w:eastAsia="宋体" w:cs="Times New Roman"/>
                      <w:color w:val="auto"/>
                      <w:spacing w:val="0"/>
                      <w:w w:val="100"/>
                      <w:position w:val="0"/>
                      <w:sz w:val="21"/>
                      <w:szCs w:val="21"/>
                    </w:rPr>
                  </w:pPr>
                  <w:r>
                    <w:rPr>
                      <w:rFonts w:hint="default" w:ascii="Times New Roman" w:hAnsi="Times New Roman" w:eastAsia="宋体" w:cs="Times New Roman"/>
                      <w:i w:val="0"/>
                      <w:iCs w:val="0"/>
                      <w:color w:val="auto"/>
                      <w:kern w:val="0"/>
                      <w:sz w:val="22"/>
                      <w:szCs w:val="22"/>
                      <w:u w:val="none"/>
                      <w:lang w:val="en-US" w:eastAsia="zh-CN" w:bidi="ar"/>
                    </w:rPr>
                    <w:t xml:space="preserve">0.018 </w:t>
                  </w:r>
                </w:p>
              </w:tc>
              <w:tc>
                <w:tcPr>
                  <w:tcW w:w="838" w:type="dxa"/>
                  <w:tcBorders>
                    <w:tl2br w:val="nil"/>
                    <w:tr2bl w:val="nil"/>
                  </w:tcBorders>
                  <w:noWrap w:val="0"/>
                  <w:vAlign w:val="center"/>
                </w:tcPr>
                <w:p w14:paraId="13800620">
                  <w:pPr>
                    <w:keepNext w:val="0"/>
                    <w:keepLines w:val="0"/>
                    <w:widowControl/>
                    <w:suppressLineNumbers w:val="0"/>
                    <w:jc w:val="right"/>
                    <w:textAlignment w:val="center"/>
                    <w:rPr>
                      <w:rFonts w:hint="default" w:ascii="Times New Roman" w:hAnsi="Times New Roman" w:eastAsia="宋体" w:cs="Times New Roman"/>
                      <w:color w:val="auto"/>
                      <w:spacing w:val="0"/>
                      <w:w w:val="100"/>
                      <w:position w:val="0"/>
                      <w:sz w:val="21"/>
                      <w:szCs w:val="21"/>
                      <w:lang w:eastAsia="zh-CN"/>
                    </w:rPr>
                  </w:pPr>
                  <w:r>
                    <w:rPr>
                      <w:rFonts w:hint="default" w:ascii="Times New Roman" w:hAnsi="Times New Roman" w:eastAsia="宋体" w:cs="Times New Roman"/>
                      <w:i w:val="0"/>
                      <w:iCs w:val="0"/>
                      <w:color w:val="auto"/>
                      <w:kern w:val="0"/>
                      <w:sz w:val="22"/>
                      <w:szCs w:val="22"/>
                      <w:u w:val="none"/>
                      <w:lang w:val="en-US" w:eastAsia="zh-CN" w:bidi="ar"/>
                    </w:rPr>
                    <w:t xml:space="preserve">0.004 </w:t>
                  </w:r>
                </w:p>
              </w:tc>
            </w:tr>
          </w:tbl>
          <w:p w14:paraId="6FBEABE2">
            <w:pPr>
              <w:pStyle w:val="77"/>
              <w:keepNext w:val="0"/>
              <w:keepLines w:val="0"/>
              <w:pageBreakBefore w:val="0"/>
              <w:widowControl w:val="0"/>
              <w:shd w:val="clear" w:color="auto" w:fill="auto"/>
              <w:kinsoku/>
              <w:wordWrap/>
              <w:overflowPunct/>
              <w:topLinePunct w:val="0"/>
              <w:autoSpaceDE/>
              <w:autoSpaceDN/>
              <w:bidi w:val="0"/>
              <w:adjustRightInd/>
              <w:snapToGrid/>
              <w:spacing w:before="0" w:line="480" w:lineRule="exact"/>
              <w:ind w:left="0" w:leftChars="0" w:right="0" w:firstLine="482" w:firstLineChars="200"/>
              <w:jc w:val="both"/>
              <w:textAlignment w:val="auto"/>
              <w:rPr>
                <w:rFonts w:hint="default" w:ascii="Times New Roman" w:hAnsi="Times New Roman" w:eastAsia="宋体" w:cs="Times New Roman"/>
                <w:b/>
                <w:bCs/>
                <w:color w:val="auto"/>
                <w:spacing w:val="0"/>
                <w:position w:val="0"/>
                <w:sz w:val="24"/>
                <w:szCs w:val="24"/>
                <w:lang w:eastAsia="zh-CN"/>
              </w:rPr>
            </w:pPr>
            <w:r>
              <w:rPr>
                <w:rFonts w:hint="default" w:ascii="Times New Roman" w:hAnsi="Times New Roman" w:eastAsia="宋体" w:cs="Times New Roman"/>
                <w:b/>
                <w:bCs/>
                <w:color w:val="auto"/>
                <w:spacing w:val="0"/>
                <w:w w:val="100"/>
                <w:position w:val="0"/>
                <w:sz w:val="24"/>
                <w:szCs w:val="24"/>
                <w:lang w:eastAsia="zh-CN"/>
              </w:rPr>
              <w:t>（</w:t>
            </w:r>
            <w:r>
              <w:rPr>
                <w:rFonts w:hint="default" w:ascii="Times New Roman" w:hAnsi="Times New Roman" w:eastAsia="宋体" w:cs="Times New Roman"/>
                <w:b/>
                <w:bCs/>
                <w:color w:val="auto"/>
                <w:spacing w:val="0"/>
                <w:w w:val="100"/>
                <w:position w:val="0"/>
                <w:sz w:val="24"/>
                <w:szCs w:val="24"/>
                <w:lang w:val="en-US" w:eastAsia="zh-CN"/>
              </w:rPr>
              <w:t>6</w:t>
            </w:r>
            <w:r>
              <w:rPr>
                <w:rFonts w:hint="default" w:ascii="Times New Roman" w:hAnsi="Times New Roman" w:eastAsia="宋体" w:cs="Times New Roman"/>
                <w:b/>
                <w:bCs/>
                <w:color w:val="auto"/>
                <w:spacing w:val="0"/>
                <w:w w:val="100"/>
                <w:position w:val="0"/>
                <w:sz w:val="24"/>
                <w:szCs w:val="24"/>
                <w:lang w:eastAsia="zh-CN"/>
              </w:rPr>
              <w:t>）</w:t>
            </w:r>
            <w:r>
              <w:rPr>
                <w:rFonts w:hint="default" w:ascii="Times New Roman" w:hAnsi="Times New Roman" w:eastAsia="宋体" w:cs="Times New Roman"/>
                <w:b/>
                <w:bCs/>
                <w:color w:val="auto"/>
                <w:spacing w:val="0"/>
                <w:w w:val="100"/>
                <w:position w:val="0"/>
                <w:sz w:val="24"/>
                <w:szCs w:val="24"/>
                <w:lang w:val="en-US" w:eastAsia="zh-CN"/>
              </w:rPr>
              <w:t>焊接</w:t>
            </w:r>
            <w:r>
              <w:rPr>
                <w:rFonts w:hint="default" w:ascii="Times New Roman" w:hAnsi="Times New Roman" w:eastAsia="宋体" w:cs="Times New Roman"/>
                <w:b/>
                <w:bCs/>
                <w:color w:val="auto"/>
                <w:spacing w:val="0"/>
                <w:w w:val="100"/>
                <w:position w:val="0"/>
                <w:sz w:val="24"/>
                <w:szCs w:val="24"/>
                <w:lang w:eastAsia="zh-CN"/>
              </w:rPr>
              <w:t>废气</w:t>
            </w:r>
          </w:p>
          <w:p w14:paraId="5EA34103">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contextualSpacing/>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项目生产线卷材连接焊接采用压力电阻焊，无焊烟产生。</w:t>
            </w:r>
          </w:p>
          <w:p w14:paraId="17E71BA4">
            <w:pPr>
              <w:keepNext w:val="0"/>
              <w:keepLines w:val="0"/>
              <w:pageBreakBefore w:val="0"/>
              <w:kinsoku/>
              <w:wordWrap/>
              <w:overflowPunct/>
              <w:topLinePunct w:val="0"/>
              <w:autoSpaceDE/>
              <w:autoSpaceDN/>
              <w:bidi w:val="0"/>
              <w:adjustRightInd w:val="0"/>
              <w:snapToGrid w:val="0"/>
              <w:spacing w:line="480" w:lineRule="exact"/>
              <w:ind w:left="0"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）食堂油烟</w:t>
            </w:r>
          </w:p>
          <w:p w14:paraId="4F7426D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油烟主要来自食堂食物烹饪、加工过程中挥发的油脂、有机质及其加热分解或裂解产物，油烟污染源强较小。</w:t>
            </w:r>
          </w:p>
          <w:p w14:paraId="53A50F4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本项目食堂为</w:t>
            </w:r>
            <w:r>
              <w:rPr>
                <w:rFonts w:hint="default" w:ascii="Times New Roman" w:hAnsi="Times New Roman" w:eastAsia="宋体" w:cs="Times New Roman"/>
                <w:color w:val="auto"/>
                <w:sz w:val="24"/>
                <w:szCs w:val="24"/>
                <w:lang w:eastAsia="zh-CN"/>
              </w:rPr>
              <w:t>部分员工</w:t>
            </w:r>
            <w:r>
              <w:rPr>
                <w:rFonts w:hint="default" w:ascii="Times New Roman" w:hAnsi="Times New Roman" w:eastAsia="宋体" w:cs="Times New Roman"/>
                <w:color w:val="auto"/>
                <w:sz w:val="24"/>
                <w:szCs w:val="24"/>
              </w:rPr>
              <w:t>提供一日三餐，日就餐人数约</w:t>
            </w:r>
            <w:r>
              <w:rPr>
                <w:rFonts w:hint="default" w:ascii="Times New Roman" w:hAnsi="Times New Roman" w:eastAsia="宋体" w:cs="Times New Roman"/>
                <w:color w:val="auto"/>
                <w:sz w:val="24"/>
                <w:szCs w:val="24"/>
                <w:lang w:val="en-US" w:eastAsia="zh-CN"/>
              </w:rPr>
              <w:t>50</w:t>
            </w:r>
            <w:r>
              <w:rPr>
                <w:rFonts w:hint="default" w:ascii="Times New Roman" w:hAnsi="Times New Roman" w:eastAsia="宋体" w:cs="Times New Roman"/>
                <w:color w:val="auto"/>
                <w:sz w:val="24"/>
                <w:szCs w:val="24"/>
              </w:rPr>
              <w:t>人，食用油用量按0.03kg/人·天计，则日耗油量为</w:t>
            </w:r>
            <w:r>
              <w:rPr>
                <w:rFonts w:hint="default" w:ascii="Times New Roman" w:hAnsi="Times New Roman" w:eastAsia="宋体" w:cs="Times New Roman"/>
                <w:color w:val="auto"/>
                <w:sz w:val="24"/>
                <w:szCs w:val="24"/>
                <w:lang w:val="en-US" w:eastAsia="zh-CN"/>
              </w:rPr>
              <w:t>1.5</w:t>
            </w:r>
            <w:r>
              <w:rPr>
                <w:rFonts w:hint="default" w:ascii="Times New Roman" w:hAnsi="Times New Roman" w:eastAsia="宋体" w:cs="Times New Roman"/>
                <w:color w:val="auto"/>
                <w:sz w:val="24"/>
                <w:szCs w:val="24"/>
              </w:rPr>
              <w:t>kg/d，年耗油量为</w:t>
            </w:r>
            <w:r>
              <w:rPr>
                <w:rFonts w:hint="default" w:ascii="Times New Roman" w:hAnsi="Times New Roman" w:eastAsia="宋体" w:cs="Times New Roman"/>
                <w:color w:val="auto"/>
                <w:sz w:val="24"/>
                <w:szCs w:val="24"/>
                <w:lang w:val="en-US" w:eastAsia="zh-CN"/>
              </w:rPr>
              <w:t>0.45</w:t>
            </w:r>
            <w:r>
              <w:rPr>
                <w:rFonts w:hint="default" w:ascii="Times New Roman" w:hAnsi="Times New Roman" w:eastAsia="宋体" w:cs="Times New Roman"/>
                <w:color w:val="auto"/>
                <w:sz w:val="24"/>
                <w:szCs w:val="24"/>
              </w:rPr>
              <w:t>t/a。按照食用油平均挥发量为总耗油量的2.83%估算，本项目油烟日产生量为0.</w:t>
            </w:r>
            <w:r>
              <w:rPr>
                <w:rFonts w:hint="default" w:ascii="Times New Roman" w:hAnsi="Times New Roman" w:eastAsia="宋体" w:cs="Times New Roman"/>
                <w:color w:val="auto"/>
                <w:sz w:val="24"/>
                <w:szCs w:val="24"/>
                <w:lang w:val="en-US" w:eastAsia="zh-CN"/>
              </w:rPr>
              <w:t>04</w:t>
            </w:r>
            <w:r>
              <w:rPr>
                <w:rFonts w:hint="default" w:ascii="Times New Roman" w:hAnsi="Times New Roman" w:eastAsia="宋体" w:cs="Times New Roman"/>
                <w:color w:val="auto"/>
                <w:sz w:val="24"/>
                <w:szCs w:val="24"/>
              </w:rPr>
              <w:t>2kg/d。油烟年产生量为0.013 t/a。</w:t>
            </w:r>
          </w:p>
          <w:p w14:paraId="60D6E5A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本项目食堂油烟产生量为0.</w:t>
            </w:r>
            <w:r>
              <w:rPr>
                <w:rFonts w:hint="default" w:ascii="Times New Roman" w:hAnsi="Times New Roman" w:eastAsia="宋体" w:cs="Times New Roman"/>
                <w:color w:val="auto"/>
                <w:sz w:val="24"/>
                <w:szCs w:val="24"/>
                <w:lang w:val="en-US" w:eastAsia="zh-CN"/>
              </w:rPr>
              <w:t>04</w:t>
            </w:r>
            <w:r>
              <w:rPr>
                <w:rFonts w:hint="default" w:ascii="Times New Roman" w:hAnsi="Times New Roman" w:eastAsia="宋体" w:cs="Times New Roman"/>
                <w:color w:val="auto"/>
                <w:sz w:val="24"/>
                <w:szCs w:val="24"/>
              </w:rPr>
              <w:t>2kg/d，产生浓度为</w:t>
            </w:r>
            <w:r>
              <w:rPr>
                <w:rFonts w:hint="default" w:ascii="Times New Roman" w:hAnsi="Times New Roman" w:eastAsia="宋体" w:cs="Times New Roman"/>
                <w:color w:val="auto"/>
                <w:sz w:val="24"/>
                <w:szCs w:val="24"/>
                <w:lang w:val="en-US" w:eastAsia="zh-CN"/>
              </w:rPr>
              <w:t>1.42</w:t>
            </w:r>
            <w:r>
              <w:rPr>
                <w:rFonts w:hint="default" w:ascii="Times New Roman" w:hAnsi="Times New Roman" w:eastAsia="宋体" w:cs="Times New Roman"/>
                <w:color w:val="auto"/>
                <w:sz w:val="24"/>
                <w:szCs w:val="24"/>
              </w:rPr>
              <w:t>mg/m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；环评要求食堂设置1台油烟净化处理装置，风量为6000m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/h，每天工作5小时，油烟净化器净化效率不小于60%（以60%计），则油烟排放浓度为</w:t>
            </w:r>
            <w:r>
              <w:rPr>
                <w:rFonts w:hint="default" w:ascii="Times New Roman" w:hAnsi="Times New Roman" w:eastAsia="宋体" w:cs="Times New Roman"/>
                <w:color w:val="auto"/>
                <w:sz w:val="24"/>
                <w:szCs w:val="24"/>
                <w:lang w:val="en-US" w:eastAsia="zh-CN"/>
              </w:rPr>
              <w:t>0.57</w:t>
            </w:r>
            <w:r>
              <w:rPr>
                <w:rFonts w:hint="default" w:ascii="Times New Roman" w:hAnsi="Times New Roman" w:eastAsia="宋体" w:cs="Times New Roman"/>
                <w:color w:val="auto"/>
                <w:sz w:val="24"/>
                <w:szCs w:val="24"/>
              </w:rPr>
              <w:t>mg/m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，排放量为0.0</w:t>
            </w:r>
            <w:r>
              <w:rPr>
                <w:rFonts w:hint="default" w:ascii="Times New Roman" w:hAnsi="Times New Roman" w:eastAsia="宋体" w:cs="Times New Roman"/>
                <w:color w:val="auto"/>
                <w:sz w:val="24"/>
                <w:szCs w:val="24"/>
                <w:lang w:val="en-US" w:eastAsia="zh-CN"/>
              </w:rPr>
              <w:t>17</w:t>
            </w:r>
            <w:r>
              <w:rPr>
                <w:rFonts w:hint="default" w:ascii="Times New Roman" w:hAnsi="Times New Roman" w:eastAsia="宋体" w:cs="Times New Roman"/>
                <w:color w:val="auto"/>
                <w:sz w:val="24"/>
                <w:szCs w:val="24"/>
              </w:rPr>
              <w:t>kg/d，0.0</w:t>
            </w:r>
            <w:r>
              <w:rPr>
                <w:rFonts w:hint="default" w:ascii="Times New Roman" w:hAnsi="Times New Roman" w:eastAsia="宋体" w:cs="Times New Roman"/>
                <w:color w:val="auto"/>
                <w:sz w:val="24"/>
                <w:szCs w:val="24"/>
                <w:lang w:val="en-US" w:eastAsia="zh-CN"/>
              </w:rPr>
              <w:t>05</w:t>
            </w:r>
            <w:r>
              <w:rPr>
                <w:rFonts w:hint="default" w:ascii="Times New Roman" w:hAnsi="Times New Roman" w:eastAsia="宋体" w:cs="Times New Roman"/>
                <w:color w:val="auto"/>
                <w:sz w:val="24"/>
                <w:szCs w:val="24"/>
              </w:rPr>
              <w:t>t/d。</w:t>
            </w:r>
          </w:p>
          <w:p w14:paraId="226636F0">
            <w:pPr>
              <w:keepNext w:val="0"/>
              <w:keepLines w:val="0"/>
              <w:pageBreakBefore w:val="0"/>
              <w:widowControl w:val="0"/>
              <w:kinsoku/>
              <w:wordWrap/>
              <w:overflowPunct/>
              <w:topLinePunct w:val="0"/>
              <w:autoSpaceDE/>
              <w:autoSpaceDN/>
              <w:bidi w:val="0"/>
              <w:adjustRightInd w:val="0"/>
              <w:spacing w:line="480" w:lineRule="exact"/>
              <w:ind w:firstLine="482" w:firstLineChars="200"/>
              <w:contextualSpacing/>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4.</w:t>
            </w:r>
            <w:r>
              <w:rPr>
                <w:rFonts w:hint="default" w:ascii="Times New Roman" w:hAnsi="Times New Roman" w:eastAsia="宋体" w:cs="Times New Roman"/>
                <w:b/>
                <w:bCs/>
                <w:color w:val="auto"/>
                <w:sz w:val="24"/>
              </w:rPr>
              <w:t>废气监测计划</w:t>
            </w:r>
          </w:p>
          <w:p w14:paraId="5D6E0473">
            <w:pPr>
              <w:keepNext w:val="0"/>
              <w:keepLines w:val="0"/>
              <w:pageBreakBefore w:val="0"/>
              <w:widowControl w:val="0"/>
              <w:kinsoku/>
              <w:wordWrap/>
              <w:overflowPunct/>
              <w:topLinePunct w:val="0"/>
              <w:autoSpaceDE/>
              <w:autoSpaceDN/>
              <w:bidi w:val="0"/>
              <w:spacing w:line="480" w:lineRule="exact"/>
              <w:ind w:leftChars="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环境监测应委托具有相应资质的检测机构进行。废气参照《排污许可证申请与核发技术规范</w:t>
            </w:r>
            <w:r>
              <w:rPr>
                <w:rFonts w:hint="default" w:ascii="Times New Roman" w:hAnsi="Times New Roman" w:eastAsia="宋体" w:cs="Times New Roman"/>
                <w:color w:val="auto"/>
                <w:sz w:val="24"/>
                <w:lang w:val="en-US" w:eastAsia="zh-CN"/>
              </w:rPr>
              <w:t xml:space="preserve"> </w:t>
            </w:r>
            <w:r>
              <w:rPr>
                <w:rFonts w:hint="default" w:ascii="Times New Roman" w:hAnsi="Times New Roman" w:eastAsia="宋体" w:cs="Times New Roman"/>
                <w:color w:val="auto"/>
                <w:sz w:val="24"/>
              </w:rPr>
              <w:t>铁路、船舶、航空航天和其他运输设备制造业》（HJ 1124</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2020）和《排污单位自行监测技术指南 总则》（HJ819-2017）</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监测点位、监控项目及监测频率见下表。</w:t>
            </w:r>
          </w:p>
          <w:p w14:paraId="40DF6EFD">
            <w:pPr>
              <w:keepNext w:val="0"/>
              <w:keepLines w:val="0"/>
              <w:pageBreakBefore w:val="0"/>
              <w:widowControl w:val="0"/>
              <w:kinsoku/>
              <w:wordWrap/>
              <w:overflowPunct/>
              <w:topLinePunct w:val="0"/>
              <w:autoSpaceDE/>
              <w:autoSpaceDN/>
              <w:bidi w:val="0"/>
              <w:snapToGrid w:val="0"/>
              <w:spacing w:line="480" w:lineRule="exact"/>
              <w:ind w:leftChars="0" w:firstLine="482" w:firstLineChars="200"/>
              <w:jc w:val="center"/>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表</w:t>
            </w:r>
            <w:r>
              <w:rPr>
                <w:rFonts w:hint="default" w:ascii="Times New Roman" w:hAnsi="Times New Roman" w:eastAsia="宋体" w:cs="Times New Roman"/>
                <w:b/>
                <w:color w:val="auto"/>
                <w:sz w:val="24"/>
                <w:lang w:val="en-US" w:eastAsia="zh-CN"/>
              </w:rPr>
              <w:t>34</w:t>
            </w:r>
            <w:r>
              <w:rPr>
                <w:rFonts w:hint="default" w:ascii="Times New Roman" w:hAnsi="Times New Roman" w:eastAsia="宋体" w:cs="Times New Roman"/>
                <w:b/>
                <w:color w:val="auto"/>
                <w:sz w:val="24"/>
              </w:rPr>
              <w:t xml:space="preserve">   环境监测计划</w:t>
            </w:r>
          </w:p>
          <w:tbl>
            <w:tblPr>
              <w:tblStyle w:val="33"/>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802"/>
              <w:gridCol w:w="1064"/>
              <w:gridCol w:w="1429"/>
              <w:gridCol w:w="1560"/>
              <w:gridCol w:w="1346"/>
              <w:gridCol w:w="2054"/>
            </w:tblGrid>
            <w:tr w14:paraId="163458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tcBorders>
                    <w:tl2br w:val="nil"/>
                    <w:tr2bl w:val="nil"/>
                  </w:tcBorders>
                  <w:noWrap w:val="0"/>
                  <w:vAlign w:val="center"/>
                </w:tcPr>
                <w:p w14:paraId="5E05DA44">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监测点位</w:t>
                  </w:r>
                </w:p>
              </w:tc>
              <w:tc>
                <w:tcPr>
                  <w:tcW w:w="1064" w:type="dxa"/>
                  <w:tcBorders>
                    <w:tl2br w:val="nil"/>
                    <w:tr2bl w:val="nil"/>
                  </w:tcBorders>
                  <w:noWrap w:val="0"/>
                  <w:vAlign w:val="center"/>
                </w:tcPr>
                <w:p w14:paraId="47ADB9F2">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排放口类型</w:t>
                  </w:r>
                </w:p>
              </w:tc>
              <w:tc>
                <w:tcPr>
                  <w:tcW w:w="1429" w:type="dxa"/>
                  <w:tcBorders>
                    <w:tl2br w:val="nil"/>
                    <w:tr2bl w:val="nil"/>
                  </w:tcBorders>
                  <w:noWrap w:val="0"/>
                  <w:vAlign w:val="center"/>
                </w:tcPr>
                <w:p w14:paraId="6E8738AE">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监测项目</w:t>
                  </w:r>
                </w:p>
              </w:tc>
              <w:tc>
                <w:tcPr>
                  <w:tcW w:w="1560" w:type="dxa"/>
                  <w:tcBorders>
                    <w:tl2br w:val="nil"/>
                    <w:tr2bl w:val="nil"/>
                  </w:tcBorders>
                  <w:noWrap w:val="0"/>
                  <w:vAlign w:val="center"/>
                </w:tcPr>
                <w:p w14:paraId="66E7B55C">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监测频次</w:t>
                  </w:r>
                </w:p>
              </w:tc>
              <w:tc>
                <w:tcPr>
                  <w:tcW w:w="1346" w:type="dxa"/>
                  <w:tcBorders>
                    <w:tl2br w:val="nil"/>
                    <w:tr2bl w:val="nil"/>
                  </w:tcBorders>
                  <w:noWrap w:val="0"/>
                  <w:vAlign w:val="center"/>
                </w:tcPr>
                <w:p w14:paraId="1D4B821C">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标准限值（</w:t>
                  </w:r>
                  <w:r>
                    <w:rPr>
                      <w:rFonts w:hint="default" w:ascii="Times New Roman" w:hAnsi="Times New Roman" w:eastAsia="宋体" w:cs="Times New Roman"/>
                      <w:color w:val="auto"/>
                      <w:sz w:val="21"/>
                      <w:szCs w:val="21"/>
                    </w:rPr>
                    <w:t>mg/m³</w:t>
                  </w:r>
                  <w:r>
                    <w:rPr>
                      <w:rFonts w:hint="default" w:ascii="Times New Roman" w:hAnsi="Times New Roman" w:eastAsia="宋体" w:cs="Times New Roman"/>
                      <w:b/>
                      <w:bCs w:val="0"/>
                      <w:color w:val="auto"/>
                      <w:sz w:val="21"/>
                      <w:szCs w:val="21"/>
                      <w:lang w:val="en-US" w:eastAsia="zh-CN"/>
                    </w:rPr>
                    <w:t>）</w:t>
                  </w:r>
                </w:p>
              </w:tc>
              <w:tc>
                <w:tcPr>
                  <w:tcW w:w="2054" w:type="dxa"/>
                  <w:tcBorders>
                    <w:tl2br w:val="nil"/>
                    <w:tr2bl w:val="nil"/>
                  </w:tcBorders>
                  <w:noWrap w:val="0"/>
                  <w:vAlign w:val="center"/>
                </w:tcPr>
                <w:p w14:paraId="29BC7A50">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控制指标</w:t>
                  </w:r>
                </w:p>
              </w:tc>
            </w:tr>
            <w:tr w14:paraId="145C52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restart"/>
                  <w:tcBorders>
                    <w:tl2br w:val="nil"/>
                    <w:tr2bl w:val="nil"/>
                  </w:tcBorders>
                  <w:noWrap w:val="0"/>
                  <w:vAlign w:val="center"/>
                </w:tcPr>
                <w:p w14:paraId="33241688">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DA001</w:t>
                  </w:r>
                </w:p>
              </w:tc>
              <w:tc>
                <w:tcPr>
                  <w:tcW w:w="1064" w:type="dxa"/>
                  <w:vMerge w:val="restart"/>
                  <w:tcBorders>
                    <w:tl2br w:val="nil"/>
                    <w:tr2bl w:val="nil"/>
                  </w:tcBorders>
                  <w:noWrap w:val="0"/>
                  <w:vAlign w:val="center"/>
                </w:tcPr>
                <w:p w14:paraId="640F4ADE">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一般排放口</w:t>
                  </w:r>
                </w:p>
              </w:tc>
              <w:tc>
                <w:tcPr>
                  <w:tcW w:w="1429" w:type="dxa"/>
                  <w:tcBorders>
                    <w:tl2br w:val="nil"/>
                    <w:tr2bl w:val="nil"/>
                  </w:tcBorders>
                  <w:noWrap w:val="0"/>
                  <w:vAlign w:val="center"/>
                </w:tcPr>
                <w:p w14:paraId="11E75895">
                  <w:pPr>
                    <w:keepNext w:val="0"/>
                    <w:keepLines w:val="0"/>
                    <w:pageBreakBefore w:val="0"/>
                    <w:kinsoku/>
                    <w:wordWrap/>
                    <w:overflowPunct/>
                    <w:topLinePunct w:val="0"/>
                    <w:autoSpaceDE/>
                    <w:autoSpaceDN/>
                    <w:bidi w:val="0"/>
                    <w:adjustRightInd/>
                    <w:spacing w:line="240" w:lineRule="atLeas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颗粒物</w:t>
                  </w:r>
                </w:p>
              </w:tc>
              <w:tc>
                <w:tcPr>
                  <w:tcW w:w="1560" w:type="dxa"/>
                  <w:tcBorders>
                    <w:tl2br w:val="nil"/>
                    <w:tr2bl w:val="nil"/>
                  </w:tcBorders>
                  <w:noWrap w:val="0"/>
                  <w:vAlign w:val="center"/>
                </w:tcPr>
                <w:p w14:paraId="5DA67A2D">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17B1B602">
                  <w:pPr>
                    <w:pStyle w:val="16"/>
                    <w:adjustRightInd w:val="0"/>
                    <w:snapToGrid w:val="0"/>
                    <w:spacing w:line="0" w:lineRule="atLeast"/>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snapToGrid w:val="0"/>
                      <w:color w:val="auto"/>
                      <w:sz w:val="21"/>
                      <w:szCs w:val="21"/>
                      <w:shd w:val="clear" w:color="auto" w:fill="FFFFFF"/>
                      <w:lang w:val="en-US" w:eastAsia="zh-CN"/>
                    </w:rPr>
                    <w:t>10</w:t>
                  </w:r>
                </w:p>
              </w:tc>
              <w:tc>
                <w:tcPr>
                  <w:tcW w:w="2054" w:type="dxa"/>
                  <w:vMerge w:val="restart"/>
                  <w:tcBorders>
                    <w:tl2br w:val="nil"/>
                    <w:tr2bl w:val="nil"/>
                  </w:tcBorders>
                  <w:noWrap w:val="0"/>
                  <w:vAlign w:val="center"/>
                </w:tcPr>
                <w:p w14:paraId="229F5AE2">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b w:val="0"/>
                      <w:bCs/>
                      <w:color w:val="auto"/>
                      <w:sz w:val="21"/>
                      <w:szCs w:val="21"/>
                      <w:lang w:val="en-US"/>
                    </w:rPr>
                  </w:pPr>
                  <w:r>
                    <w:rPr>
                      <w:rFonts w:hint="default" w:ascii="Times New Roman" w:hAnsi="Times New Roman" w:eastAsia="宋体" w:cs="Times New Roman"/>
                      <w:color w:val="auto"/>
                      <w:spacing w:val="0"/>
                      <w:position w:val="0"/>
                      <w:sz w:val="21"/>
                      <w:szCs w:val="21"/>
                      <w:lang w:val="en-US" w:eastAsia="zh-CN"/>
                    </w:rPr>
                    <w:t>《锅炉大气污染物排放标准》（DB61/1226-2018）《宝鸡市锅炉大气污染专项整治行动方案》（宝气专办发〔2023〕7号）</w:t>
                  </w:r>
                </w:p>
              </w:tc>
            </w:tr>
            <w:tr w14:paraId="26F3FB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continue"/>
                  <w:tcBorders>
                    <w:tl2br w:val="nil"/>
                    <w:tr2bl w:val="nil"/>
                  </w:tcBorders>
                  <w:noWrap w:val="0"/>
                  <w:vAlign w:val="center"/>
                </w:tcPr>
                <w:p w14:paraId="68BF1FF5">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p>
              </w:tc>
              <w:tc>
                <w:tcPr>
                  <w:tcW w:w="1064" w:type="dxa"/>
                  <w:vMerge w:val="continue"/>
                  <w:tcBorders>
                    <w:tl2br w:val="nil"/>
                    <w:tr2bl w:val="nil"/>
                  </w:tcBorders>
                  <w:noWrap w:val="0"/>
                  <w:vAlign w:val="center"/>
                </w:tcPr>
                <w:p w14:paraId="5B63A1D1">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c>
                <w:tcPr>
                  <w:tcW w:w="1429" w:type="dxa"/>
                  <w:tcBorders>
                    <w:tl2br w:val="nil"/>
                    <w:tr2bl w:val="nil"/>
                  </w:tcBorders>
                  <w:noWrap w:val="0"/>
                  <w:vAlign w:val="center"/>
                </w:tcPr>
                <w:p w14:paraId="548BDDBE">
                  <w:pPr>
                    <w:keepNext w:val="0"/>
                    <w:keepLines w:val="0"/>
                    <w:pageBreakBefore w:val="0"/>
                    <w:kinsoku/>
                    <w:wordWrap/>
                    <w:overflowPunct/>
                    <w:topLinePunct w:val="0"/>
                    <w:autoSpaceDE/>
                    <w:autoSpaceDN/>
                    <w:bidi w:val="0"/>
                    <w:adjustRightIn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二氧化硫</w:t>
                  </w:r>
                </w:p>
              </w:tc>
              <w:tc>
                <w:tcPr>
                  <w:tcW w:w="1560" w:type="dxa"/>
                  <w:tcBorders>
                    <w:tl2br w:val="nil"/>
                    <w:tr2bl w:val="nil"/>
                  </w:tcBorders>
                  <w:noWrap w:val="0"/>
                  <w:vAlign w:val="center"/>
                </w:tcPr>
                <w:p w14:paraId="0F552124">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7418F1A6">
                  <w:pPr>
                    <w:pStyle w:val="16"/>
                    <w:adjustRightInd w:val="0"/>
                    <w:snapToGrid w:val="0"/>
                    <w:spacing w:line="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z w:val="21"/>
                      <w:szCs w:val="21"/>
                      <w:shd w:val="clear" w:color="auto" w:fill="FFFFFF"/>
                      <w:lang w:val="en-US" w:eastAsia="zh-CN"/>
                    </w:rPr>
                    <w:t>20</w:t>
                  </w:r>
                </w:p>
              </w:tc>
              <w:tc>
                <w:tcPr>
                  <w:tcW w:w="2054" w:type="dxa"/>
                  <w:vMerge w:val="continue"/>
                  <w:tcBorders>
                    <w:tl2br w:val="nil"/>
                    <w:tr2bl w:val="nil"/>
                  </w:tcBorders>
                  <w:noWrap w:val="0"/>
                  <w:vAlign w:val="center"/>
                </w:tcPr>
                <w:p w14:paraId="122F1367">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r>
            <w:tr w14:paraId="27A49E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continue"/>
                  <w:tcBorders>
                    <w:tl2br w:val="nil"/>
                    <w:tr2bl w:val="nil"/>
                  </w:tcBorders>
                  <w:noWrap w:val="0"/>
                  <w:vAlign w:val="center"/>
                </w:tcPr>
                <w:p w14:paraId="144E5391">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p>
              </w:tc>
              <w:tc>
                <w:tcPr>
                  <w:tcW w:w="1064" w:type="dxa"/>
                  <w:vMerge w:val="continue"/>
                  <w:tcBorders>
                    <w:tl2br w:val="nil"/>
                    <w:tr2bl w:val="nil"/>
                  </w:tcBorders>
                  <w:noWrap w:val="0"/>
                  <w:vAlign w:val="center"/>
                </w:tcPr>
                <w:p w14:paraId="577F8974">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c>
                <w:tcPr>
                  <w:tcW w:w="1429" w:type="dxa"/>
                  <w:tcBorders>
                    <w:tl2br w:val="nil"/>
                    <w:tr2bl w:val="nil"/>
                  </w:tcBorders>
                  <w:noWrap w:val="0"/>
                  <w:vAlign w:val="center"/>
                </w:tcPr>
                <w:p w14:paraId="7F1E64B0">
                  <w:pPr>
                    <w:keepNext w:val="0"/>
                    <w:keepLines w:val="0"/>
                    <w:pageBreakBefore w:val="0"/>
                    <w:kinsoku/>
                    <w:wordWrap/>
                    <w:overflowPunct/>
                    <w:topLinePunct w:val="0"/>
                    <w:autoSpaceDE/>
                    <w:autoSpaceDN/>
                    <w:bidi w:val="0"/>
                    <w:adjustRightInd/>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氮氧化物（以NO</w:t>
                  </w:r>
                  <w:r>
                    <w:rPr>
                      <w:rFonts w:hint="default" w:ascii="Times New Roman" w:hAnsi="Times New Roman" w:eastAsia="宋体" w:cs="Times New Roman"/>
                      <w:bCs/>
                      <w:color w:val="auto"/>
                      <w:sz w:val="21"/>
                      <w:szCs w:val="21"/>
                      <w:vertAlign w:val="subscript"/>
                    </w:rPr>
                    <w:t>2</w:t>
                  </w:r>
                  <w:r>
                    <w:rPr>
                      <w:rFonts w:hint="default" w:ascii="Times New Roman" w:hAnsi="Times New Roman" w:eastAsia="宋体" w:cs="Times New Roman"/>
                      <w:bCs/>
                      <w:color w:val="auto"/>
                      <w:sz w:val="21"/>
                      <w:szCs w:val="21"/>
                    </w:rPr>
                    <w:t>计）</w:t>
                  </w:r>
                </w:p>
              </w:tc>
              <w:tc>
                <w:tcPr>
                  <w:tcW w:w="1560" w:type="dxa"/>
                  <w:tcBorders>
                    <w:tl2br w:val="nil"/>
                    <w:tr2bl w:val="nil"/>
                  </w:tcBorders>
                  <w:noWrap w:val="0"/>
                  <w:vAlign w:val="center"/>
                </w:tcPr>
                <w:p w14:paraId="03D9890B">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w w:val="100"/>
                      <w:position w:val="0"/>
                      <w:sz w:val="21"/>
                      <w:szCs w:val="21"/>
                      <w:lang w:val="zh-CN"/>
                    </w:rPr>
                    <w:t>1次/月</w:t>
                  </w:r>
                </w:p>
              </w:tc>
              <w:tc>
                <w:tcPr>
                  <w:tcW w:w="1346" w:type="dxa"/>
                  <w:tcBorders>
                    <w:tl2br w:val="nil"/>
                    <w:tr2bl w:val="nil"/>
                  </w:tcBorders>
                  <w:noWrap w:val="0"/>
                  <w:vAlign w:val="center"/>
                </w:tcPr>
                <w:p w14:paraId="7F0C44D0">
                  <w:pPr>
                    <w:pStyle w:val="16"/>
                    <w:adjustRightInd w:val="0"/>
                    <w:snapToGrid w:val="0"/>
                    <w:spacing w:line="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sz w:val="21"/>
                      <w:szCs w:val="21"/>
                      <w:shd w:val="clear" w:color="auto" w:fill="FFFFFF"/>
                      <w:lang w:val="en-US" w:eastAsia="zh-CN"/>
                    </w:rPr>
                    <w:t>30</w:t>
                  </w:r>
                </w:p>
              </w:tc>
              <w:tc>
                <w:tcPr>
                  <w:tcW w:w="2054" w:type="dxa"/>
                  <w:vMerge w:val="continue"/>
                  <w:tcBorders>
                    <w:tl2br w:val="nil"/>
                    <w:tr2bl w:val="nil"/>
                  </w:tcBorders>
                  <w:noWrap w:val="0"/>
                  <w:vAlign w:val="center"/>
                </w:tcPr>
                <w:p w14:paraId="1CFA420E">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r>
            <w:tr w14:paraId="74D6E7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continue"/>
                  <w:tcBorders>
                    <w:tl2br w:val="nil"/>
                    <w:tr2bl w:val="nil"/>
                  </w:tcBorders>
                  <w:noWrap w:val="0"/>
                  <w:vAlign w:val="center"/>
                </w:tcPr>
                <w:p w14:paraId="6557F233">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p>
              </w:tc>
              <w:tc>
                <w:tcPr>
                  <w:tcW w:w="1064" w:type="dxa"/>
                  <w:vMerge w:val="continue"/>
                  <w:tcBorders>
                    <w:tl2br w:val="nil"/>
                    <w:tr2bl w:val="nil"/>
                  </w:tcBorders>
                  <w:noWrap w:val="0"/>
                  <w:vAlign w:val="center"/>
                </w:tcPr>
                <w:p w14:paraId="6DB82A7D">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c>
                <w:tcPr>
                  <w:tcW w:w="1429" w:type="dxa"/>
                  <w:tcBorders>
                    <w:tl2br w:val="nil"/>
                    <w:tr2bl w:val="nil"/>
                  </w:tcBorders>
                  <w:noWrap w:val="0"/>
                  <w:vAlign w:val="center"/>
                </w:tcPr>
                <w:p w14:paraId="48BB50A7">
                  <w:pPr>
                    <w:keepNext w:val="0"/>
                    <w:keepLines w:val="0"/>
                    <w:pageBreakBefore w:val="0"/>
                    <w:kinsoku/>
                    <w:wordWrap/>
                    <w:overflowPunct/>
                    <w:topLinePunct w:val="0"/>
                    <w:autoSpaceDE/>
                    <w:autoSpaceDN/>
                    <w:bidi w:val="0"/>
                    <w:adjustRightInd/>
                    <w:spacing w:line="240" w:lineRule="atLeast"/>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color w:val="auto"/>
                      <w:spacing w:val="0"/>
                      <w:position w:val="0"/>
                      <w:sz w:val="21"/>
                      <w:szCs w:val="21"/>
                    </w:rPr>
                    <w:t>（林格曼黑度，级）</w:t>
                  </w:r>
                </w:p>
              </w:tc>
              <w:tc>
                <w:tcPr>
                  <w:tcW w:w="1560" w:type="dxa"/>
                  <w:tcBorders>
                    <w:tl2br w:val="nil"/>
                    <w:tr2bl w:val="nil"/>
                  </w:tcBorders>
                  <w:noWrap w:val="0"/>
                  <w:vAlign w:val="center"/>
                </w:tcPr>
                <w:p w14:paraId="194F64D2">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1204AC2E">
                  <w:pPr>
                    <w:pStyle w:val="16"/>
                    <w:adjustRightInd w:val="0"/>
                    <w:snapToGrid w:val="0"/>
                    <w:spacing w:line="0" w:lineRule="atLeast"/>
                    <w:jc w:val="center"/>
                    <w:rPr>
                      <w:rFonts w:hint="default" w:ascii="Times New Roman" w:hAnsi="Times New Roman" w:eastAsia="宋体" w:cs="Times New Roman"/>
                      <w:snapToGrid w:val="0"/>
                      <w:color w:val="auto"/>
                      <w:sz w:val="21"/>
                      <w:szCs w:val="21"/>
                      <w:shd w:val="clear" w:color="auto" w:fill="FFFFFF"/>
                      <w:lang w:val="en-US" w:eastAsia="zh-CN"/>
                    </w:rPr>
                  </w:pPr>
                  <w:r>
                    <w:rPr>
                      <w:rFonts w:hint="default" w:ascii="Times New Roman" w:hAnsi="Times New Roman" w:eastAsia="宋体" w:cs="Times New Roman"/>
                      <w:snapToGrid w:val="0"/>
                      <w:color w:val="auto"/>
                      <w:sz w:val="21"/>
                      <w:szCs w:val="21"/>
                      <w:shd w:val="clear" w:color="auto" w:fill="FFFFFF"/>
                      <w:lang w:val="en-US" w:eastAsia="zh-CN"/>
                    </w:rPr>
                    <w:t>1</w:t>
                  </w:r>
                </w:p>
              </w:tc>
              <w:tc>
                <w:tcPr>
                  <w:tcW w:w="2054" w:type="dxa"/>
                  <w:vMerge w:val="continue"/>
                  <w:tcBorders>
                    <w:tl2br w:val="nil"/>
                    <w:tr2bl w:val="nil"/>
                  </w:tcBorders>
                  <w:noWrap w:val="0"/>
                  <w:vAlign w:val="center"/>
                </w:tcPr>
                <w:p w14:paraId="71E750C2">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r>
            <w:tr w14:paraId="276431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tcBorders>
                    <w:tl2br w:val="nil"/>
                    <w:tr2bl w:val="nil"/>
                  </w:tcBorders>
                  <w:noWrap w:val="0"/>
                  <w:vAlign w:val="center"/>
                </w:tcPr>
                <w:p w14:paraId="7CE1FF69">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DA002</w:t>
                  </w:r>
                </w:p>
              </w:tc>
              <w:tc>
                <w:tcPr>
                  <w:tcW w:w="1064" w:type="dxa"/>
                  <w:tcBorders>
                    <w:tl2br w:val="nil"/>
                    <w:tr2bl w:val="nil"/>
                  </w:tcBorders>
                  <w:noWrap w:val="0"/>
                  <w:vAlign w:val="center"/>
                </w:tcPr>
                <w:p w14:paraId="0E8C3BEC">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一般排放口</w:t>
                  </w:r>
                </w:p>
              </w:tc>
              <w:tc>
                <w:tcPr>
                  <w:tcW w:w="1429" w:type="dxa"/>
                  <w:tcBorders>
                    <w:tl2br w:val="nil"/>
                    <w:tr2bl w:val="nil"/>
                  </w:tcBorders>
                  <w:noWrap w:val="0"/>
                  <w:vAlign w:val="center"/>
                </w:tcPr>
                <w:p w14:paraId="69C72E6F">
                  <w:pPr>
                    <w:keepNext w:val="0"/>
                    <w:keepLines w:val="0"/>
                    <w:pageBreakBefore w:val="0"/>
                    <w:kinsoku/>
                    <w:wordWrap/>
                    <w:overflowPunct/>
                    <w:topLinePunct w:val="0"/>
                    <w:autoSpaceDE/>
                    <w:autoSpaceDN/>
                    <w:bidi w:val="0"/>
                    <w:adjustRightInd/>
                    <w:spacing w:line="240" w:lineRule="atLeas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aps w:val="0"/>
                      <w:color w:val="auto"/>
                      <w:spacing w:val="0"/>
                      <w:w w:val="100"/>
                      <w:kern w:val="2"/>
                      <w:position w:val="0"/>
                      <w:sz w:val="21"/>
                      <w:szCs w:val="21"/>
                      <w:lang w:val="en-US" w:eastAsia="zh-CN" w:bidi="ar-SA"/>
                    </w:rPr>
                    <w:t>NMHC</w:t>
                  </w:r>
                </w:p>
              </w:tc>
              <w:tc>
                <w:tcPr>
                  <w:tcW w:w="1560" w:type="dxa"/>
                  <w:tcBorders>
                    <w:tl2br w:val="nil"/>
                    <w:tr2bl w:val="nil"/>
                  </w:tcBorders>
                  <w:noWrap w:val="0"/>
                  <w:vAlign w:val="center"/>
                </w:tcPr>
                <w:p w14:paraId="291BE20B">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2F8D9A69">
                  <w:pPr>
                    <w:pStyle w:val="16"/>
                    <w:adjustRightInd w:val="0"/>
                    <w:snapToGrid w:val="0"/>
                    <w:spacing w:line="0" w:lineRule="atLeast"/>
                    <w:jc w:val="center"/>
                    <w:rPr>
                      <w:rFonts w:hint="default" w:ascii="Times New Roman" w:hAnsi="Times New Roman" w:eastAsia="宋体" w:cs="Times New Roman"/>
                      <w:snapToGrid w:val="0"/>
                      <w:color w:val="auto"/>
                      <w:sz w:val="21"/>
                      <w:szCs w:val="21"/>
                      <w:shd w:val="clear" w:color="auto" w:fill="FFFFFF"/>
                      <w:lang w:val="en-US" w:eastAsia="zh-CN"/>
                    </w:rPr>
                  </w:pPr>
                  <w:r>
                    <w:rPr>
                      <w:rFonts w:hint="default" w:ascii="Times New Roman" w:hAnsi="Times New Roman" w:eastAsia="宋体" w:cs="Times New Roman"/>
                      <w:snapToGrid w:val="0"/>
                      <w:color w:val="auto"/>
                      <w:sz w:val="21"/>
                      <w:szCs w:val="21"/>
                      <w:shd w:val="clear" w:color="auto" w:fill="FFFFFF"/>
                      <w:lang w:val="en-US" w:eastAsia="zh-CN"/>
                    </w:rPr>
                    <w:t>120</w:t>
                  </w:r>
                </w:p>
              </w:tc>
              <w:tc>
                <w:tcPr>
                  <w:tcW w:w="2054" w:type="dxa"/>
                  <w:tcBorders>
                    <w:tl2br w:val="nil"/>
                    <w:tr2bl w:val="nil"/>
                  </w:tcBorders>
                  <w:noWrap w:val="0"/>
                  <w:vAlign w:val="center"/>
                </w:tcPr>
                <w:p w14:paraId="07D16061">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aps w:val="0"/>
                      <w:color w:val="auto"/>
                      <w:spacing w:val="0"/>
                      <w:w w:val="100"/>
                      <w:position w:val="0"/>
                      <w:sz w:val="21"/>
                      <w:szCs w:val="21"/>
                    </w:rPr>
                    <w:t>《大气污染物综合排放标准》（GB16297-199</w:t>
                  </w:r>
                  <w:r>
                    <w:rPr>
                      <w:rFonts w:hint="default" w:ascii="Times New Roman" w:hAnsi="Times New Roman" w:eastAsia="宋体" w:cs="Times New Roman"/>
                      <w:caps w:val="0"/>
                      <w:color w:val="auto"/>
                      <w:spacing w:val="0"/>
                      <w:w w:val="100"/>
                      <w:position w:val="0"/>
                      <w:sz w:val="21"/>
                      <w:szCs w:val="21"/>
                      <w:lang w:val="en-US" w:eastAsia="zh-CN"/>
                    </w:rPr>
                    <w:t>6</w:t>
                  </w:r>
                  <w:r>
                    <w:rPr>
                      <w:rFonts w:hint="default" w:ascii="Times New Roman" w:hAnsi="Times New Roman" w:eastAsia="宋体" w:cs="Times New Roman"/>
                      <w:caps w:val="0"/>
                      <w:color w:val="auto"/>
                      <w:spacing w:val="0"/>
                      <w:w w:val="100"/>
                      <w:position w:val="0"/>
                      <w:sz w:val="21"/>
                      <w:szCs w:val="21"/>
                    </w:rPr>
                    <w:t>）</w:t>
                  </w:r>
                </w:p>
              </w:tc>
            </w:tr>
            <w:tr w14:paraId="70E51A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restart"/>
                  <w:tcBorders>
                    <w:tl2br w:val="nil"/>
                    <w:tr2bl w:val="nil"/>
                  </w:tcBorders>
                  <w:noWrap w:val="0"/>
                  <w:vAlign w:val="center"/>
                </w:tcPr>
                <w:p w14:paraId="2B5C76BD">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DA003</w:t>
                  </w:r>
                </w:p>
              </w:tc>
              <w:tc>
                <w:tcPr>
                  <w:tcW w:w="1064" w:type="dxa"/>
                  <w:vMerge w:val="restart"/>
                  <w:tcBorders>
                    <w:tl2br w:val="nil"/>
                    <w:tr2bl w:val="nil"/>
                  </w:tcBorders>
                  <w:noWrap w:val="0"/>
                  <w:vAlign w:val="center"/>
                </w:tcPr>
                <w:p w14:paraId="79859CAE">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一般排放口</w:t>
                  </w:r>
                </w:p>
              </w:tc>
              <w:tc>
                <w:tcPr>
                  <w:tcW w:w="1429" w:type="dxa"/>
                  <w:tcBorders>
                    <w:tl2br w:val="nil"/>
                    <w:tr2bl w:val="nil"/>
                  </w:tcBorders>
                  <w:noWrap w:val="0"/>
                  <w:vAlign w:val="center"/>
                </w:tcPr>
                <w:p w14:paraId="2B285882">
                  <w:pPr>
                    <w:keepNext w:val="0"/>
                    <w:keepLines w:val="0"/>
                    <w:pageBreakBefore w:val="0"/>
                    <w:kinsoku/>
                    <w:wordWrap/>
                    <w:overflowPunct/>
                    <w:topLinePunct w:val="0"/>
                    <w:autoSpaceDE/>
                    <w:autoSpaceDN/>
                    <w:bidi w:val="0"/>
                    <w:adjustRightInd/>
                    <w:spacing w:line="240" w:lineRule="atLeast"/>
                    <w:jc w:val="center"/>
                    <w:textAlignment w:val="auto"/>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bCs/>
                      <w:color w:val="auto"/>
                      <w:sz w:val="21"/>
                      <w:szCs w:val="21"/>
                    </w:rPr>
                    <w:t>颗粒物</w:t>
                  </w:r>
                </w:p>
              </w:tc>
              <w:tc>
                <w:tcPr>
                  <w:tcW w:w="1560" w:type="dxa"/>
                  <w:tcBorders>
                    <w:tl2br w:val="nil"/>
                    <w:tr2bl w:val="nil"/>
                  </w:tcBorders>
                  <w:noWrap w:val="0"/>
                  <w:vAlign w:val="center"/>
                </w:tcPr>
                <w:p w14:paraId="35355C57">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08CE702E">
                  <w:pPr>
                    <w:pStyle w:val="16"/>
                    <w:adjustRightInd w:val="0"/>
                    <w:snapToGrid w:val="0"/>
                    <w:spacing w:line="0" w:lineRule="atLeast"/>
                    <w:jc w:val="center"/>
                    <w:rPr>
                      <w:rFonts w:hint="default" w:ascii="Times New Roman" w:hAnsi="Times New Roman" w:eastAsia="宋体" w:cs="Times New Roman"/>
                      <w:snapToGrid w:val="0"/>
                      <w:color w:val="auto"/>
                      <w:sz w:val="21"/>
                      <w:szCs w:val="21"/>
                      <w:shd w:val="clear" w:color="auto" w:fill="FFFFFF"/>
                      <w:lang w:val="en-US" w:eastAsia="zh-CN"/>
                    </w:rPr>
                  </w:pPr>
                  <w:r>
                    <w:rPr>
                      <w:rFonts w:hint="default" w:ascii="Times New Roman" w:hAnsi="Times New Roman" w:eastAsia="宋体" w:cs="Times New Roman"/>
                      <w:snapToGrid w:val="0"/>
                      <w:color w:val="auto"/>
                      <w:sz w:val="21"/>
                      <w:szCs w:val="21"/>
                      <w:shd w:val="clear" w:color="auto" w:fill="FFFFFF"/>
                      <w:lang w:val="en-US" w:eastAsia="zh-CN"/>
                    </w:rPr>
                    <w:t>30</w:t>
                  </w:r>
                </w:p>
              </w:tc>
              <w:tc>
                <w:tcPr>
                  <w:tcW w:w="2054" w:type="dxa"/>
                  <w:vMerge w:val="restart"/>
                  <w:tcBorders>
                    <w:tl2br w:val="nil"/>
                    <w:tr2bl w:val="nil"/>
                  </w:tcBorders>
                  <w:noWrap w:val="0"/>
                  <w:vAlign w:val="center"/>
                </w:tcPr>
                <w:p w14:paraId="6CF1E7FC">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olor w:val="auto"/>
                      <w:spacing w:val="0"/>
                      <w:position w:val="0"/>
                      <w:sz w:val="21"/>
                      <w:szCs w:val="21"/>
                      <w:lang w:val="en-US" w:eastAsia="zh-CN"/>
                    </w:rPr>
                    <w:t>《宝鸡市工业炉窑大气污染综合治理实施方案》（宝治霾办发〔2019〕26号）</w:t>
                  </w:r>
                </w:p>
              </w:tc>
            </w:tr>
            <w:tr w14:paraId="7D2C25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continue"/>
                  <w:tcBorders>
                    <w:tl2br w:val="nil"/>
                    <w:tr2bl w:val="nil"/>
                  </w:tcBorders>
                  <w:noWrap w:val="0"/>
                  <w:vAlign w:val="center"/>
                </w:tcPr>
                <w:p w14:paraId="1828ECDC">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p>
              </w:tc>
              <w:tc>
                <w:tcPr>
                  <w:tcW w:w="1064" w:type="dxa"/>
                  <w:vMerge w:val="continue"/>
                  <w:tcBorders>
                    <w:tl2br w:val="nil"/>
                    <w:tr2bl w:val="nil"/>
                  </w:tcBorders>
                  <w:noWrap w:val="0"/>
                  <w:vAlign w:val="center"/>
                </w:tcPr>
                <w:p w14:paraId="3AFD4304">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c>
                <w:tcPr>
                  <w:tcW w:w="1429" w:type="dxa"/>
                  <w:tcBorders>
                    <w:tl2br w:val="nil"/>
                    <w:tr2bl w:val="nil"/>
                  </w:tcBorders>
                  <w:noWrap w:val="0"/>
                  <w:vAlign w:val="center"/>
                </w:tcPr>
                <w:p w14:paraId="6A1B130E">
                  <w:pPr>
                    <w:keepNext w:val="0"/>
                    <w:keepLines w:val="0"/>
                    <w:pageBreakBefore w:val="0"/>
                    <w:kinsoku/>
                    <w:wordWrap/>
                    <w:overflowPunct/>
                    <w:topLinePunct w:val="0"/>
                    <w:autoSpaceDE/>
                    <w:autoSpaceDN/>
                    <w:bidi w:val="0"/>
                    <w:adjustRightInd/>
                    <w:spacing w:line="240" w:lineRule="atLeast"/>
                    <w:jc w:val="center"/>
                    <w:textAlignment w:val="auto"/>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bCs/>
                      <w:color w:val="auto"/>
                      <w:sz w:val="21"/>
                      <w:szCs w:val="21"/>
                    </w:rPr>
                    <w:t>二氧化硫</w:t>
                  </w:r>
                </w:p>
              </w:tc>
              <w:tc>
                <w:tcPr>
                  <w:tcW w:w="1560" w:type="dxa"/>
                  <w:tcBorders>
                    <w:tl2br w:val="nil"/>
                    <w:tr2bl w:val="nil"/>
                  </w:tcBorders>
                  <w:noWrap w:val="0"/>
                  <w:vAlign w:val="center"/>
                </w:tcPr>
                <w:p w14:paraId="3CCEB92B">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000AD3E2">
                  <w:pPr>
                    <w:pStyle w:val="16"/>
                    <w:adjustRightInd w:val="0"/>
                    <w:snapToGrid w:val="0"/>
                    <w:spacing w:line="0" w:lineRule="atLeast"/>
                    <w:jc w:val="center"/>
                    <w:rPr>
                      <w:rFonts w:hint="default" w:ascii="Times New Roman" w:hAnsi="Times New Roman" w:eastAsia="宋体" w:cs="Times New Roman"/>
                      <w:snapToGrid w:val="0"/>
                      <w:color w:val="auto"/>
                      <w:sz w:val="21"/>
                      <w:szCs w:val="21"/>
                      <w:shd w:val="clear" w:color="auto" w:fill="FFFFFF"/>
                      <w:lang w:val="en-US" w:eastAsia="zh-CN"/>
                    </w:rPr>
                  </w:pPr>
                  <w:r>
                    <w:rPr>
                      <w:rFonts w:hint="default" w:ascii="Times New Roman" w:hAnsi="Times New Roman" w:eastAsia="宋体" w:cs="Times New Roman"/>
                      <w:snapToGrid w:val="0"/>
                      <w:color w:val="auto"/>
                      <w:sz w:val="21"/>
                      <w:szCs w:val="21"/>
                      <w:shd w:val="clear" w:color="auto" w:fill="FFFFFF"/>
                      <w:lang w:val="en-US" w:eastAsia="zh-CN"/>
                    </w:rPr>
                    <w:t>200</w:t>
                  </w:r>
                </w:p>
              </w:tc>
              <w:tc>
                <w:tcPr>
                  <w:tcW w:w="2054" w:type="dxa"/>
                  <w:vMerge w:val="continue"/>
                  <w:tcBorders>
                    <w:tl2br w:val="nil"/>
                    <w:tr2bl w:val="nil"/>
                  </w:tcBorders>
                  <w:noWrap w:val="0"/>
                  <w:vAlign w:val="center"/>
                </w:tcPr>
                <w:p w14:paraId="2AC2E9DF">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aps w:val="0"/>
                      <w:color w:val="auto"/>
                      <w:spacing w:val="0"/>
                      <w:w w:val="100"/>
                      <w:position w:val="0"/>
                      <w:sz w:val="21"/>
                      <w:szCs w:val="21"/>
                    </w:rPr>
                  </w:pPr>
                </w:p>
              </w:tc>
            </w:tr>
            <w:tr w14:paraId="073B0A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continue"/>
                  <w:tcBorders>
                    <w:tl2br w:val="nil"/>
                    <w:tr2bl w:val="nil"/>
                  </w:tcBorders>
                  <w:noWrap w:val="0"/>
                  <w:vAlign w:val="center"/>
                </w:tcPr>
                <w:p w14:paraId="67423FB3">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p>
              </w:tc>
              <w:tc>
                <w:tcPr>
                  <w:tcW w:w="1064" w:type="dxa"/>
                  <w:vMerge w:val="continue"/>
                  <w:tcBorders>
                    <w:tl2br w:val="nil"/>
                    <w:tr2bl w:val="nil"/>
                  </w:tcBorders>
                  <w:noWrap w:val="0"/>
                  <w:vAlign w:val="center"/>
                </w:tcPr>
                <w:p w14:paraId="0D291DED">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c>
                <w:tcPr>
                  <w:tcW w:w="1429" w:type="dxa"/>
                  <w:tcBorders>
                    <w:tl2br w:val="nil"/>
                    <w:tr2bl w:val="nil"/>
                  </w:tcBorders>
                  <w:noWrap w:val="0"/>
                  <w:vAlign w:val="center"/>
                </w:tcPr>
                <w:p w14:paraId="5FED6DBC">
                  <w:pPr>
                    <w:keepNext w:val="0"/>
                    <w:keepLines w:val="0"/>
                    <w:pageBreakBefore w:val="0"/>
                    <w:kinsoku/>
                    <w:wordWrap/>
                    <w:overflowPunct/>
                    <w:topLinePunct w:val="0"/>
                    <w:autoSpaceDE/>
                    <w:autoSpaceDN/>
                    <w:bidi w:val="0"/>
                    <w:adjustRightInd/>
                    <w:spacing w:line="240" w:lineRule="atLeast"/>
                    <w:jc w:val="center"/>
                    <w:textAlignment w:val="auto"/>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bCs/>
                      <w:color w:val="auto"/>
                      <w:sz w:val="21"/>
                      <w:szCs w:val="21"/>
                    </w:rPr>
                    <w:t>氮氧化物（以NO</w:t>
                  </w:r>
                  <w:r>
                    <w:rPr>
                      <w:rFonts w:hint="default" w:ascii="Times New Roman" w:hAnsi="Times New Roman" w:eastAsia="宋体" w:cs="Times New Roman"/>
                      <w:bCs/>
                      <w:color w:val="auto"/>
                      <w:sz w:val="21"/>
                      <w:szCs w:val="21"/>
                      <w:vertAlign w:val="subscript"/>
                    </w:rPr>
                    <w:t>2</w:t>
                  </w:r>
                  <w:r>
                    <w:rPr>
                      <w:rFonts w:hint="default" w:ascii="Times New Roman" w:hAnsi="Times New Roman" w:eastAsia="宋体" w:cs="Times New Roman"/>
                      <w:bCs/>
                      <w:color w:val="auto"/>
                      <w:sz w:val="21"/>
                      <w:szCs w:val="21"/>
                    </w:rPr>
                    <w:t>计）</w:t>
                  </w:r>
                </w:p>
              </w:tc>
              <w:tc>
                <w:tcPr>
                  <w:tcW w:w="1560" w:type="dxa"/>
                  <w:tcBorders>
                    <w:tl2br w:val="nil"/>
                    <w:tr2bl w:val="nil"/>
                  </w:tcBorders>
                  <w:noWrap w:val="0"/>
                  <w:vAlign w:val="center"/>
                </w:tcPr>
                <w:p w14:paraId="6CE5F24E">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6731775F">
                  <w:pPr>
                    <w:pStyle w:val="16"/>
                    <w:adjustRightInd w:val="0"/>
                    <w:snapToGrid w:val="0"/>
                    <w:spacing w:line="0" w:lineRule="atLeast"/>
                    <w:jc w:val="center"/>
                    <w:rPr>
                      <w:rFonts w:hint="default" w:ascii="Times New Roman" w:hAnsi="Times New Roman" w:eastAsia="宋体" w:cs="Times New Roman"/>
                      <w:snapToGrid w:val="0"/>
                      <w:color w:val="auto"/>
                      <w:sz w:val="21"/>
                      <w:szCs w:val="21"/>
                      <w:shd w:val="clear" w:color="auto" w:fill="FFFFFF"/>
                      <w:lang w:val="en-US" w:eastAsia="zh-CN"/>
                    </w:rPr>
                  </w:pPr>
                  <w:r>
                    <w:rPr>
                      <w:rFonts w:hint="default" w:ascii="Times New Roman" w:hAnsi="Times New Roman" w:eastAsia="宋体" w:cs="Times New Roman"/>
                      <w:snapToGrid w:val="0"/>
                      <w:color w:val="auto"/>
                      <w:sz w:val="21"/>
                      <w:szCs w:val="21"/>
                      <w:shd w:val="clear" w:color="auto" w:fill="FFFFFF"/>
                      <w:lang w:val="en-US" w:eastAsia="zh-CN"/>
                    </w:rPr>
                    <w:t>300</w:t>
                  </w:r>
                </w:p>
              </w:tc>
              <w:tc>
                <w:tcPr>
                  <w:tcW w:w="2054" w:type="dxa"/>
                  <w:vMerge w:val="continue"/>
                  <w:tcBorders>
                    <w:tl2br w:val="nil"/>
                    <w:tr2bl w:val="nil"/>
                  </w:tcBorders>
                  <w:noWrap w:val="0"/>
                  <w:vAlign w:val="center"/>
                </w:tcPr>
                <w:p w14:paraId="66BE4C06">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aps w:val="0"/>
                      <w:color w:val="auto"/>
                      <w:spacing w:val="0"/>
                      <w:w w:val="100"/>
                      <w:position w:val="0"/>
                      <w:sz w:val="21"/>
                      <w:szCs w:val="21"/>
                    </w:rPr>
                  </w:pPr>
                </w:p>
              </w:tc>
            </w:tr>
            <w:tr w14:paraId="3AF10B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continue"/>
                  <w:tcBorders>
                    <w:tl2br w:val="nil"/>
                    <w:tr2bl w:val="nil"/>
                  </w:tcBorders>
                  <w:noWrap w:val="0"/>
                  <w:vAlign w:val="center"/>
                </w:tcPr>
                <w:p w14:paraId="46A8DB35">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p>
              </w:tc>
              <w:tc>
                <w:tcPr>
                  <w:tcW w:w="1064" w:type="dxa"/>
                  <w:vMerge w:val="continue"/>
                  <w:tcBorders>
                    <w:tl2br w:val="nil"/>
                    <w:tr2bl w:val="nil"/>
                  </w:tcBorders>
                  <w:noWrap w:val="0"/>
                  <w:vAlign w:val="center"/>
                </w:tcPr>
                <w:p w14:paraId="6191D379">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c>
                <w:tcPr>
                  <w:tcW w:w="1429" w:type="dxa"/>
                  <w:tcBorders>
                    <w:tl2br w:val="nil"/>
                    <w:tr2bl w:val="nil"/>
                  </w:tcBorders>
                  <w:noWrap w:val="0"/>
                  <w:vAlign w:val="center"/>
                </w:tcPr>
                <w:p w14:paraId="2F053667">
                  <w:pPr>
                    <w:keepNext w:val="0"/>
                    <w:keepLines w:val="0"/>
                    <w:pageBreakBefore w:val="0"/>
                    <w:kinsoku/>
                    <w:wordWrap/>
                    <w:overflowPunct/>
                    <w:topLinePunct w:val="0"/>
                    <w:autoSpaceDE/>
                    <w:autoSpaceDN/>
                    <w:bidi w:val="0"/>
                    <w:adjustRightInd/>
                    <w:spacing w:line="240" w:lineRule="atLeast"/>
                    <w:jc w:val="center"/>
                    <w:textAlignment w:val="auto"/>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olor w:val="auto"/>
                      <w:spacing w:val="0"/>
                      <w:position w:val="0"/>
                      <w:sz w:val="21"/>
                      <w:szCs w:val="21"/>
                    </w:rPr>
                    <w:t>（林格曼黑度，级）</w:t>
                  </w:r>
                </w:p>
              </w:tc>
              <w:tc>
                <w:tcPr>
                  <w:tcW w:w="1560" w:type="dxa"/>
                  <w:tcBorders>
                    <w:tl2br w:val="nil"/>
                    <w:tr2bl w:val="nil"/>
                  </w:tcBorders>
                  <w:noWrap w:val="0"/>
                  <w:vAlign w:val="center"/>
                </w:tcPr>
                <w:p w14:paraId="42C587FD">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23F12AB3">
                  <w:pPr>
                    <w:pStyle w:val="16"/>
                    <w:adjustRightInd w:val="0"/>
                    <w:snapToGrid w:val="0"/>
                    <w:spacing w:line="0" w:lineRule="atLeast"/>
                    <w:jc w:val="center"/>
                    <w:rPr>
                      <w:rFonts w:hint="default" w:ascii="Times New Roman" w:hAnsi="Times New Roman" w:eastAsia="宋体" w:cs="Times New Roman"/>
                      <w:snapToGrid w:val="0"/>
                      <w:color w:val="auto"/>
                      <w:sz w:val="21"/>
                      <w:szCs w:val="21"/>
                      <w:shd w:val="clear" w:color="auto" w:fill="FFFFFF"/>
                      <w:lang w:val="en-US" w:eastAsia="zh-CN"/>
                    </w:rPr>
                  </w:pPr>
                  <w:r>
                    <w:rPr>
                      <w:rFonts w:hint="default" w:ascii="Times New Roman" w:hAnsi="Times New Roman" w:eastAsia="宋体" w:cs="Times New Roman"/>
                      <w:snapToGrid w:val="0"/>
                      <w:color w:val="auto"/>
                      <w:sz w:val="21"/>
                      <w:szCs w:val="21"/>
                      <w:shd w:val="clear" w:color="auto" w:fill="FFFFFF"/>
                      <w:lang w:val="en-US" w:eastAsia="zh-CN"/>
                    </w:rPr>
                    <w:t>1</w:t>
                  </w:r>
                </w:p>
              </w:tc>
              <w:tc>
                <w:tcPr>
                  <w:tcW w:w="2054" w:type="dxa"/>
                  <w:vMerge w:val="continue"/>
                  <w:tcBorders>
                    <w:tl2br w:val="nil"/>
                    <w:tr2bl w:val="nil"/>
                  </w:tcBorders>
                  <w:noWrap w:val="0"/>
                  <w:vAlign w:val="center"/>
                </w:tcPr>
                <w:p w14:paraId="3BEAC97A">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aps w:val="0"/>
                      <w:color w:val="auto"/>
                      <w:spacing w:val="0"/>
                      <w:w w:val="100"/>
                      <w:position w:val="0"/>
                      <w:sz w:val="21"/>
                      <w:szCs w:val="21"/>
                    </w:rPr>
                  </w:pPr>
                </w:p>
              </w:tc>
            </w:tr>
            <w:tr w14:paraId="723E2D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tcBorders>
                    <w:tl2br w:val="nil"/>
                    <w:tr2bl w:val="nil"/>
                  </w:tcBorders>
                  <w:noWrap w:val="0"/>
                  <w:vAlign w:val="center"/>
                </w:tcPr>
                <w:p w14:paraId="01E82901">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DA004</w:t>
                  </w:r>
                </w:p>
              </w:tc>
              <w:tc>
                <w:tcPr>
                  <w:tcW w:w="1064" w:type="dxa"/>
                  <w:tcBorders>
                    <w:tl2br w:val="nil"/>
                    <w:tr2bl w:val="nil"/>
                  </w:tcBorders>
                  <w:noWrap w:val="0"/>
                  <w:vAlign w:val="center"/>
                </w:tcPr>
                <w:p w14:paraId="29033457">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一般排放口</w:t>
                  </w:r>
                </w:p>
              </w:tc>
              <w:tc>
                <w:tcPr>
                  <w:tcW w:w="1429" w:type="dxa"/>
                  <w:tcBorders>
                    <w:tl2br w:val="nil"/>
                    <w:tr2bl w:val="nil"/>
                  </w:tcBorders>
                  <w:noWrap w:val="0"/>
                  <w:vAlign w:val="center"/>
                </w:tcPr>
                <w:p w14:paraId="74978C95">
                  <w:pPr>
                    <w:keepNext w:val="0"/>
                    <w:keepLines w:val="0"/>
                    <w:pageBreakBefore w:val="0"/>
                    <w:kinsoku/>
                    <w:wordWrap/>
                    <w:overflowPunct/>
                    <w:topLinePunct w:val="0"/>
                    <w:autoSpaceDE/>
                    <w:autoSpaceDN/>
                    <w:bidi w:val="0"/>
                    <w:adjustRightInd/>
                    <w:spacing w:line="240" w:lineRule="atLeast"/>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颗粒物</w:t>
                  </w:r>
                </w:p>
              </w:tc>
              <w:tc>
                <w:tcPr>
                  <w:tcW w:w="1560" w:type="dxa"/>
                  <w:tcBorders>
                    <w:tl2br w:val="nil"/>
                    <w:tr2bl w:val="nil"/>
                  </w:tcBorders>
                  <w:noWrap w:val="0"/>
                  <w:vAlign w:val="center"/>
                </w:tcPr>
                <w:p w14:paraId="30A1DB27">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6563F995">
                  <w:pPr>
                    <w:pStyle w:val="16"/>
                    <w:adjustRightInd w:val="0"/>
                    <w:snapToGrid w:val="0"/>
                    <w:spacing w:line="0" w:lineRule="atLeast"/>
                    <w:jc w:val="center"/>
                    <w:rPr>
                      <w:rFonts w:hint="default" w:ascii="Times New Roman" w:hAnsi="Times New Roman" w:eastAsia="宋体" w:cs="Times New Roman"/>
                      <w:snapToGrid w:val="0"/>
                      <w:color w:val="auto"/>
                      <w:sz w:val="21"/>
                      <w:szCs w:val="21"/>
                      <w:shd w:val="clear" w:color="auto" w:fill="FFFFFF"/>
                      <w:lang w:val="en-US" w:eastAsia="zh-CN"/>
                    </w:rPr>
                  </w:pPr>
                  <w:r>
                    <w:rPr>
                      <w:rFonts w:hint="default" w:ascii="Times New Roman" w:hAnsi="Times New Roman" w:eastAsia="宋体" w:cs="Times New Roman"/>
                      <w:snapToGrid w:val="0"/>
                      <w:color w:val="auto"/>
                      <w:sz w:val="21"/>
                      <w:szCs w:val="21"/>
                      <w:shd w:val="clear" w:color="auto" w:fill="FFFFFF"/>
                      <w:lang w:val="en-US" w:eastAsia="zh-CN"/>
                    </w:rPr>
                    <w:t>120</w:t>
                  </w:r>
                </w:p>
              </w:tc>
              <w:tc>
                <w:tcPr>
                  <w:tcW w:w="2054" w:type="dxa"/>
                  <w:tcBorders>
                    <w:tl2br w:val="nil"/>
                    <w:tr2bl w:val="nil"/>
                  </w:tcBorders>
                  <w:noWrap w:val="0"/>
                  <w:vAlign w:val="center"/>
                </w:tcPr>
                <w:p w14:paraId="333F290B">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aps w:val="0"/>
                      <w:color w:val="auto"/>
                      <w:spacing w:val="0"/>
                      <w:w w:val="100"/>
                      <w:position w:val="0"/>
                      <w:sz w:val="21"/>
                      <w:szCs w:val="21"/>
                    </w:rPr>
                    <w:t>《大气污染物综合排放标准》（GB16297-199</w:t>
                  </w:r>
                  <w:r>
                    <w:rPr>
                      <w:rFonts w:hint="default" w:ascii="Times New Roman" w:hAnsi="Times New Roman" w:eastAsia="宋体" w:cs="Times New Roman"/>
                      <w:caps w:val="0"/>
                      <w:color w:val="auto"/>
                      <w:spacing w:val="0"/>
                      <w:w w:val="100"/>
                      <w:position w:val="0"/>
                      <w:sz w:val="21"/>
                      <w:szCs w:val="21"/>
                      <w:lang w:val="en-US" w:eastAsia="zh-CN"/>
                    </w:rPr>
                    <w:t>6</w:t>
                  </w:r>
                  <w:r>
                    <w:rPr>
                      <w:rFonts w:hint="default" w:ascii="Times New Roman" w:hAnsi="Times New Roman" w:eastAsia="宋体" w:cs="Times New Roman"/>
                      <w:caps w:val="0"/>
                      <w:color w:val="auto"/>
                      <w:spacing w:val="0"/>
                      <w:w w:val="100"/>
                      <w:position w:val="0"/>
                      <w:sz w:val="21"/>
                      <w:szCs w:val="21"/>
                    </w:rPr>
                    <w:t>）</w:t>
                  </w:r>
                </w:p>
              </w:tc>
            </w:tr>
            <w:tr w14:paraId="688207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576" w:hRule="atLeast"/>
                <w:jc w:val="center"/>
              </w:trPr>
              <w:tc>
                <w:tcPr>
                  <w:tcW w:w="802" w:type="dxa"/>
                  <w:vMerge w:val="restart"/>
                  <w:tcBorders>
                    <w:tl2br w:val="nil"/>
                    <w:tr2bl w:val="nil"/>
                  </w:tcBorders>
                  <w:noWrap w:val="0"/>
                  <w:vAlign w:val="center"/>
                </w:tcPr>
                <w:p w14:paraId="6D4A32AF">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DA005</w:t>
                  </w:r>
                </w:p>
              </w:tc>
              <w:tc>
                <w:tcPr>
                  <w:tcW w:w="1064" w:type="dxa"/>
                  <w:vMerge w:val="restart"/>
                  <w:tcBorders>
                    <w:tl2br w:val="nil"/>
                    <w:tr2bl w:val="nil"/>
                  </w:tcBorders>
                  <w:noWrap w:val="0"/>
                  <w:vAlign w:val="center"/>
                </w:tcPr>
                <w:p w14:paraId="12235508">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一般排放口</w:t>
                  </w:r>
                </w:p>
              </w:tc>
              <w:tc>
                <w:tcPr>
                  <w:tcW w:w="1429" w:type="dxa"/>
                  <w:tcBorders>
                    <w:tl2br w:val="nil"/>
                    <w:tr2bl w:val="nil"/>
                  </w:tcBorders>
                  <w:noWrap w:val="0"/>
                  <w:vAlign w:val="center"/>
                </w:tcPr>
                <w:p w14:paraId="45EDC7D3">
                  <w:pPr>
                    <w:keepNext w:val="0"/>
                    <w:keepLines w:val="0"/>
                    <w:widowControl/>
                    <w:suppressLineNumbers w:val="0"/>
                    <w:jc w:val="center"/>
                    <w:textAlignment w:val="center"/>
                    <w:rPr>
                      <w:rFonts w:hint="default" w:ascii="Times New Roman" w:hAnsi="Times New Roman" w:eastAsia="宋体" w:cs="Times New Roman"/>
                      <w:color w:val="auto"/>
                      <w:spacing w:val="0"/>
                      <w:kern w:val="2"/>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氮氧化物</w:t>
                  </w:r>
                </w:p>
              </w:tc>
              <w:tc>
                <w:tcPr>
                  <w:tcW w:w="1560" w:type="dxa"/>
                  <w:tcBorders>
                    <w:tl2br w:val="nil"/>
                    <w:tr2bl w:val="nil"/>
                  </w:tcBorders>
                  <w:noWrap w:val="0"/>
                  <w:vAlign w:val="center"/>
                </w:tcPr>
                <w:p w14:paraId="1903B1A5">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66F08DA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18"/>
                      <w:szCs w:val="18"/>
                      <w:lang w:val="en-US" w:eastAsia="zh-CN"/>
                    </w:rPr>
                    <w:t>240</w:t>
                  </w:r>
                </w:p>
              </w:tc>
              <w:tc>
                <w:tcPr>
                  <w:tcW w:w="2054" w:type="dxa"/>
                  <w:vMerge w:val="restart"/>
                  <w:tcBorders>
                    <w:tl2br w:val="nil"/>
                    <w:tr2bl w:val="nil"/>
                  </w:tcBorders>
                  <w:noWrap w:val="0"/>
                  <w:vAlign w:val="center"/>
                </w:tcPr>
                <w:p w14:paraId="51F9AB32">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aps w:val="0"/>
                      <w:color w:val="auto"/>
                      <w:spacing w:val="0"/>
                      <w:w w:val="100"/>
                      <w:position w:val="0"/>
                      <w:sz w:val="21"/>
                      <w:szCs w:val="21"/>
                    </w:rPr>
                    <w:t>《大气污染物综合排放标准》（GB16297-199</w:t>
                  </w:r>
                  <w:r>
                    <w:rPr>
                      <w:rFonts w:hint="default" w:ascii="Times New Roman" w:hAnsi="Times New Roman" w:eastAsia="宋体" w:cs="Times New Roman"/>
                      <w:caps w:val="0"/>
                      <w:color w:val="auto"/>
                      <w:spacing w:val="0"/>
                      <w:w w:val="100"/>
                      <w:position w:val="0"/>
                      <w:sz w:val="21"/>
                      <w:szCs w:val="21"/>
                      <w:lang w:val="en-US" w:eastAsia="zh-CN"/>
                    </w:rPr>
                    <w:t>6</w:t>
                  </w:r>
                  <w:r>
                    <w:rPr>
                      <w:rFonts w:hint="default" w:ascii="Times New Roman" w:hAnsi="Times New Roman" w:eastAsia="宋体" w:cs="Times New Roman"/>
                      <w:caps w:val="0"/>
                      <w:color w:val="auto"/>
                      <w:spacing w:val="0"/>
                      <w:w w:val="100"/>
                      <w:position w:val="0"/>
                      <w:sz w:val="21"/>
                      <w:szCs w:val="21"/>
                    </w:rPr>
                    <w:t>）</w:t>
                  </w:r>
                </w:p>
              </w:tc>
            </w:tr>
            <w:tr w14:paraId="19A634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576" w:hRule="atLeast"/>
                <w:jc w:val="center"/>
              </w:trPr>
              <w:tc>
                <w:tcPr>
                  <w:tcW w:w="802" w:type="dxa"/>
                  <w:vMerge w:val="continue"/>
                  <w:tcBorders>
                    <w:tl2br w:val="nil"/>
                    <w:tr2bl w:val="nil"/>
                  </w:tcBorders>
                  <w:noWrap w:val="0"/>
                  <w:vAlign w:val="center"/>
                </w:tcPr>
                <w:p w14:paraId="0A709C1B">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p>
              </w:tc>
              <w:tc>
                <w:tcPr>
                  <w:tcW w:w="1064" w:type="dxa"/>
                  <w:vMerge w:val="continue"/>
                  <w:tcBorders>
                    <w:tl2br w:val="nil"/>
                    <w:tr2bl w:val="nil"/>
                  </w:tcBorders>
                  <w:noWrap w:val="0"/>
                  <w:vAlign w:val="center"/>
                </w:tcPr>
                <w:p w14:paraId="5045E90B">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c>
                <w:tcPr>
                  <w:tcW w:w="1429" w:type="dxa"/>
                  <w:tcBorders>
                    <w:tl2br w:val="nil"/>
                    <w:tr2bl w:val="nil"/>
                  </w:tcBorders>
                  <w:noWrap w:val="0"/>
                  <w:vAlign w:val="center"/>
                </w:tcPr>
                <w:p w14:paraId="06F557FF">
                  <w:pPr>
                    <w:keepNext w:val="0"/>
                    <w:keepLines w:val="0"/>
                    <w:widowControl/>
                    <w:suppressLineNumbers w:val="0"/>
                    <w:jc w:val="center"/>
                    <w:textAlignment w:val="center"/>
                    <w:rPr>
                      <w:rFonts w:hint="default" w:ascii="Times New Roman" w:hAnsi="Times New Roman" w:eastAsia="宋体" w:cs="Times New Roman"/>
                      <w:color w:val="auto"/>
                      <w:spacing w:val="0"/>
                      <w:kern w:val="2"/>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氟化物</w:t>
                  </w:r>
                </w:p>
              </w:tc>
              <w:tc>
                <w:tcPr>
                  <w:tcW w:w="1560" w:type="dxa"/>
                  <w:tcBorders>
                    <w:tl2br w:val="nil"/>
                    <w:tr2bl w:val="nil"/>
                  </w:tcBorders>
                  <w:noWrap w:val="0"/>
                  <w:vAlign w:val="center"/>
                </w:tcPr>
                <w:p w14:paraId="7BED2DF3">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52D48BD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18"/>
                      <w:szCs w:val="18"/>
                      <w:lang w:val="en-US" w:eastAsia="zh-CN"/>
                    </w:rPr>
                    <w:t>9</w:t>
                  </w:r>
                </w:p>
              </w:tc>
              <w:tc>
                <w:tcPr>
                  <w:tcW w:w="2054" w:type="dxa"/>
                  <w:vMerge w:val="continue"/>
                  <w:tcBorders>
                    <w:tl2br w:val="nil"/>
                    <w:tr2bl w:val="nil"/>
                  </w:tcBorders>
                  <w:noWrap w:val="0"/>
                  <w:vAlign w:val="center"/>
                </w:tcPr>
                <w:p w14:paraId="2C9F23EF">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r>
            <w:tr w14:paraId="43C932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576" w:hRule="atLeast"/>
                <w:jc w:val="center"/>
              </w:trPr>
              <w:tc>
                <w:tcPr>
                  <w:tcW w:w="802" w:type="dxa"/>
                  <w:vMerge w:val="continue"/>
                  <w:tcBorders>
                    <w:tl2br w:val="nil"/>
                    <w:tr2bl w:val="nil"/>
                  </w:tcBorders>
                  <w:noWrap w:val="0"/>
                  <w:vAlign w:val="center"/>
                </w:tcPr>
                <w:p w14:paraId="29824902">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p>
              </w:tc>
              <w:tc>
                <w:tcPr>
                  <w:tcW w:w="1064" w:type="dxa"/>
                  <w:vMerge w:val="continue"/>
                  <w:tcBorders>
                    <w:tl2br w:val="nil"/>
                    <w:tr2bl w:val="nil"/>
                  </w:tcBorders>
                  <w:noWrap w:val="0"/>
                  <w:vAlign w:val="center"/>
                </w:tcPr>
                <w:p w14:paraId="0F32AB1C">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c>
                <w:tcPr>
                  <w:tcW w:w="1429" w:type="dxa"/>
                  <w:tcBorders>
                    <w:tl2br w:val="nil"/>
                    <w:tr2bl w:val="nil"/>
                  </w:tcBorders>
                  <w:noWrap w:val="0"/>
                  <w:vAlign w:val="center"/>
                </w:tcPr>
                <w:p w14:paraId="52D097CB">
                  <w:pPr>
                    <w:keepNext w:val="0"/>
                    <w:keepLines w:val="0"/>
                    <w:widowControl/>
                    <w:suppressLineNumbers w:val="0"/>
                    <w:jc w:val="center"/>
                    <w:textAlignment w:val="center"/>
                    <w:rPr>
                      <w:rFonts w:hint="default" w:ascii="Times New Roman" w:hAnsi="Times New Roman" w:eastAsia="宋体" w:cs="Times New Roman"/>
                      <w:color w:val="auto"/>
                      <w:spacing w:val="0"/>
                      <w:kern w:val="2"/>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颗粒物</w:t>
                  </w:r>
                </w:p>
              </w:tc>
              <w:tc>
                <w:tcPr>
                  <w:tcW w:w="1560" w:type="dxa"/>
                  <w:tcBorders>
                    <w:tl2br w:val="nil"/>
                    <w:tr2bl w:val="nil"/>
                  </w:tcBorders>
                  <w:noWrap w:val="0"/>
                  <w:vAlign w:val="center"/>
                </w:tcPr>
                <w:p w14:paraId="7152D4CD">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19D78C22">
                  <w:pPr>
                    <w:pStyle w:val="16"/>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snapToGrid w:val="0"/>
                      <w:color w:val="auto"/>
                      <w:sz w:val="18"/>
                      <w:szCs w:val="18"/>
                      <w:shd w:val="clear" w:color="auto" w:fill="FFFFFF"/>
                      <w:lang w:val="en-US" w:eastAsia="zh-CN"/>
                    </w:rPr>
                    <w:t>30</w:t>
                  </w:r>
                </w:p>
              </w:tc>
              <w:tc>
                <w:tcPr>
                  <w:tcW w:w="2054" w:type="dxa"/>
                  <w:vMerge w:val="restart"/>
                  <w:tcBorders>
                    <w:tl2br w:val="nil"/>
                    <w:tr2bl w:val="nil"/>
                  </w:tcBorders>
                  <w:noWrap w:val="0"/>
                  <w:vAlign w:val="center"/>
                </w:tcPr>
                <w:p w14:paraId="032AF057">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position w:val="0"/>
                      <w:sz w:val="21"/>
                      <w:szCs w:val="21"/>
                      <w:lang w:val="en-US" w:eastAsia="zh-CN"/>
                    </w:rPr>
                    <w:t>《宝鸡市工业炉窑大气污染综合治理实施方案》（宝治霾办发〔2019〕26号）</w:t>
                  </w:r>
                </w:p>
              </w:tc>
            </w:tr>
            <w:tr w14:paraId="53AE00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576" w:hRule="atLeast"/>
                <w:jc w:val="center"/>
              </w:trPr>
              <w:tc>
                <w:tcPr>
                  <w:tcW w:w="802" w:type="dxa"/>
                  <w:vMerge w:val="continue"/>
                  <w:tcBorders>
                    <w:tl2br w:val="nil"/>
                    <w:tr2bl w:val="nil"/>
                  </w:tcBorders>
                  <w:noWrap w:val="0"/>
                  <w:vAlign w:val="center"/>
                </w:tcPr>
                <w:p w14:paraId="510825B0">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p>
              </w:tc>
              <w:tc>
                <w:tcPr>
                  <w:tcW w:w="1064" w:type="dxa"/>
                  <w:vMerge w:val="continue"/>
                  <w:tcBorders>
                    <w:tl2br w:val="nil"/>
                    <w:tr2bl w:val="nil"/>
                  </w:tcBorders>
                  <w:noWrap w:val="0"/>
                  <w:vAlign w:val="center"/>
                </w:tcPr>
                <w:p w14:paraId="38198813">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c>
                <w:tcPr>
                  <w:tcW w:w="1429" w:type="dxa"/>
                  <w:tcBorders>
                    <w:tl2br w:val="nil"/>
                    <w:tr2bl w:val="nil"/>
                  </w:tcBorders>
                  <w:noWrap w:val="0"/>
                  <w:vAlign w:val="center"/>
                </w:tcPr>
                <w:p w14:paraId="22EA5B91">
                  <w:pPr>
                    <w:keepNext w:val="0"/>
                    <w:keepLines w:val="0"/>
                    <w:widowControl/>
                    <w:suppressLineNumbers w:val="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SO</w:t>
                  </w:r>
                  <w:r>
                    <w:rPr>
                      <w:rFonts w:hint="default" w:ascii="Times New Roman" w:hAnsi="Times New Roman" w:eastAsia="宋体" w:cs="Times New Roman"/>
                      <w:i w:val="0"/>
                      <w:iCs w:val="0"/>
                      <w:color w:val="auto"/>
                      <w:kern w:val="0"/>
                      <w:sz w:val="18"/>
                      <w:szCs w:val="18"/>
                      <w:u w:val="none"/>
                      <w:vertAlign w:val="subscript"/>
                      <w:lang w:val="en-US" w:eastAsia="zh-CN" w:bidi="ar"/>
                    </w:rPr>
                    <w:t>2</w:t>
                  </w:r>
                </w:p>
              </w:tc>
              <w:tc>
                <w:tcPr>
                  <w:tcW w:w="1560" w:type="dxa"/>
                  <w:tcBorders>
                    <w:tl2br w:val="nil"/>
                    <w:tr2bl w:val="nil"/>
                  </w:tcBorders>
                  <w:noWrap w:val="0"/>
                  <w:vAlign w:val="center"/>
                </w:tcPr>
                <w:p w14:paraId="55B31A7B">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06D6BA7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18"/>
                      <w:szCs w:val="18"/>
                      <w:u w:val="none"/>
                      <w:lang w:val="en-US" w:eastAsia="zh-CN" w:bidi="ar"/>
                    </w:rPr>
                    <w:t>200</w:t>
                  </w:r>
                </w:p>
              </w:tc>
              <w:tc>
                <w:tcPr>
                  <w:tcW w:w="2054" w:type="dxa"/>
                  <w:vMerge w:val="continue"/>
                  <w:tcBorders>
                    <w:tl2br w:val="nil"/>
                    <w:tr2bl w:val="nil"/>
                  </w:tcBorders>
                  <w:noWrap w:val="0"/>
                  <w:vAlign w:val="center"/>
                </w:tcPr>
                <w:p w14:paraId="5D0963A3">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r>
            <w:tr w14:paraId="08B9FE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576" w:hRule="atLeast"/>
                <w:jc w:val="center"/>
              </w:trPr>
              <w:tc>
                <w:tcPr>
                  <w:tcW w:w="802" w:type="dxa"/>
                  <w:vMerge w:val="continue"/>
                  <w:tcBorders>
                    <w:tl2br w:val="nil"/>
                    <w:tr2bl w:val="nil"/>
                  </w:tcBorders>
                  <w:noWrap w:val="0"/>
                  <w:vAlign w:val="center"/>
                </w:tcPr>
                <w:p w14:paraId="7367770F">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p>
              </w:tc>
              <w:tc>
                <w:tcPr>
                  <w:tcW w:w="1064" w:type="dxa"/>
                  <w:vMerge w:val="continue"/>
                  <w:tcBorders>
                    <w:tl2br w:val="nil"/>
                    <w:tr2bl w:val="nil"/>
                  </w:tcBorders>
                  <w:noWrap w:val="0"/>
                  <w:vAlign w:val="center"/>
                </w:tcPr>
                <w:p w14:paraId="6D6C602E">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c>
                <w:tcPr>
                  <w:tcW w:w="1429" w:type="dxa"/>
                  <w:tcBorders>
                    <w:tl2br w:val="nil"/>
                    <w:tr2bl w:val="nil"/>
                  </w:tcBorders>
                  <w:noWrap w:val="0"/>
                  <w:vAlign w:val="center"/>
                </w:tcPr>
                <w:p w14:paraId="536AE305">
                  <w:pPr>
                    <w:keepNext w:val="0"/>
                    <w:keepLines w:val="0"/>
                    <w:widowControl/>
                    <w:suppressLineNumbers w:val="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氨</w:t>
                  </w:r>
                </w:p>
              </w:tc>
              <w:tc>
                <w:tcPr>
                  <w:tcW w:w="1560" w:type="dxa"/>
                  <w:tcBorders>
                    <w:tl2br w:val="nil"/>
                    <w:tr2bl w:val="nil"/>
                  </w:tcBorders>
                  <w:noWrap w:val="0"/>
                  <w:vAlign w:val="center"/>
                </w:tcPr>
                <w:p w14:paraId="1022318A">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4B58298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18"/>
                      <w:szCs w:val="18"/>
                      <w:lang w:val="en-US" w:eastAsia="zh-CN"/>
                    </w:rPr>
                    <w:t>/</w:t>
                  </w:r>
                </w:p>
              </w:tc>
              <w:tc>
                <w:tcPr>
                  <w:tcW w:w="2054" w:type="dxa"/>
                  <w:tcBorders>
                    <w:tl2br w:val="nil"/>
                    <w:tr2bl w:val="nil"/>
                  </w:tcBorders>
                  <w:noWrap w:val="0"/>
                  <w:vAlign w:val="center"/>
                </w:tcPr>
                <w:p w14:paraId="2816EF0B">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《恶臭污染物排放标准》（GB 14554-93）</w:t>
                  </w:r>
                  <w:r>
                    <w:rPr>
                      <w:rFonts w:hint="default" w:ascii="Times New Roman" w:hAnsi="Times New Roman" w:eastAsia="宋体" w:cs="Times New Roman"/>
                      <w:color w:val="auto"/>
                      <w:sz w:val="21"/>
                      <w:szCs w:val="21"/>
                      <w:lang w:val="en-US" w:eastAsia="zh-CN"/>
                    </w:rPr>
                    <w:tab/>
                  </w:r>
                  <w:r>
                    <w:rPr>
                      <w:rFonts w:hint="default" w:ascii="Times New Roman" w:hAnsi="Times New Roman" w:eastAsia="宋体" w:cs="Times New Roman"/>
                      <w:color w:val="auto"/>
                      <w:sz w:val="21"/>
                      <w:szCs w:val="21"/>
                      <w:lang w:val="en-US" w:eastAsia="zh-CN"/>
                    </w:rPr>
                    <w:t>氨</w:t>
                  </w:r>
                </w:p>
              </w:tc>
            </w:tr>
            <w:tr w14:paraId="39358A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restart"/>
                  <w:tcBorders>
                    <w:tl2br w:val="nil"/>
                    <w:tr2bl w:val="nil"/>
                  </w:tcBorders>
                  <w:noWrap w:val="0"/>
                  <w:vAlign w:val="center"/>
                </w:tcPr>
                <w:p w14:paraId="0A467893">
                  <w:pPr>
                    <w:pStyle w:val="54"/>
                    <w:keepNext w:val="0"/>
                    <w:keepLines w:val="0"/>
                    <w:pageBreakBefore w:val="0"/>
                    <w:widowControl w:val="0"/>
                    <w:kinsoku/>
                    <w:wordWrap/>
                    <w:overflowPunct/>
                    <w:topLinePunct w:val="0"/>
                    <w:bidi w:val="0"/>
                    <w:adjustRightIn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vertAlign w:val="baseline"/>
                      <w:lang w:val="en-US" w:eastAsia="zh-CN"/>
                    </w:rPr>
                    <w:t>厂界</w:t>
                  </w:r>
                </w:p>
              </w:tc>
              <w:tc>
                <w:tcPr>
                  <w:tcW w:w="2493" w:type="dxa"/>
                  <w:gridSpan w:val="2"/>
                  <w:tcBorders>
                    <w:tl2br w:val="nil"/>
                    <w:tr2bl w:val="nil"/>
                  </w:tcBorders>
                  <w:noWrap w:val="0"/>
                  <w:vAlign w:val="center"/>
                </w:tcPr>
                <w:p w14:paraId="3451B85F">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颗粒物</w:t>
                  </w:r>
                </w:p>
              </w:tc>
              <w:tc>
                <w:tcPr>
                  <w:tcW w:w="1560" w:type="dxa"/>
                  <w:tcBorders>
                    <w:tl2br w:val="nil"/>
                    <w:tr2bl w:val="nil"/>
                  </w:tcBorders>
                  <w:noWrap w:val="0"/>
                  <w:vAlign w:val="center"/>
                </w:tcPr>
                <w:p w14:paraId="4183F928">
                  <w:pPr>
                    <w:keepNext w:val="0"/>
                    <w:keepLines w:val="0"/>
                    <w:pageBreakBefore w:val="0"/>
                    <w:widowControl/>
                    <w:suppressLineNumbers w:val="0"/>
                    <w:kinsoku/>
                    <w:wordWrap/>
                    <w:overflowPunct/>
                    <w:topLinePunct w:val="0"/>
                    <w:bidi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1346" w:type="dxa"/>
                  <w:tcBorders>
                    <w:tl2br w:val="nil"/>
                    <w:tr2bl w:val="nil"/>
                  </w:tcBorders>
                  <w:noWrap w:val="0"/>
                  <w:vAlign w:val="center"/>
                </w:tcPr>
                <w:p w14:paraId="395036DC">
                  <w:pPr>
                    <w:keepNext w:val="0"/>
                    <w:keepLines w:val="0"/>
                    <w:pageBreakBefore w:val="0"/>
                    <w:widowControl/>
                    <w:suppressLineNumbers w:val="0"/>
                    <w:kinsoku/>
                    <w:wordWrap/>
                    <w:overflowPunct/>
                    <w:topLinePunct w:val="0"/>
                    <w:bidi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054" w:type="dxa"/>
                  <w:vMerge w:val="restart"/>
                  <w:tcBorders>
                    <w:tl2br w:val="nil"/>
                    <w:tr2bl w:val="nil"/>
                  </w:tcBorders>
                  <w:noWrap w:val="0"/>
                  <w:vAlign w:val="center"/>
                </w:tcPr>
                <w:p w14:paraId="48D90989">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《大气污染物综合排放标准》（GB16297-199</w:t>
                  </w:r>
                  <w:r>
                    <w:rPr>
                      <w:rFonts w:hint="default" w:ascii="Times New Roman" w:hAnsi="Times New Roman" w:eastAsia="宋体" w:cs="Times New Roman"/>
                      <w:color w:val="auto"/>
                      <w:sz w:val="21"/>
                      <w:szCs w:val="21"/>
                      <w:lang w:val="en-US" w:eastAsia="zh-CN"/>
                    </w:rPr>
                    <w:t>6</w:t>
                  </w:r>
                  <w:r>
                    <w:rPr>
                      <w:rFonts w:hint="default" w:ascii="Times New Roman" w:hAnsi="Times New Roman" w:eastAsia="宋体" w:cs="Times New Roman"/>
                      <w:color w:val="auto"/>
                      <w:sz w:val="21"/>
                      <w:szCs w:val="21"/>
                    </w:rPr>
                    <w:t>）</w:t>
                  </w:r>
                </w:p>
              </w:tc>
            </w:tr>
            <w:tr w14:paraId="72B4EB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continue"/>
                  <w:tcBorders>
                    <w:tl2br w:val="nil"/>
                    <w:tr2bl w:val="nil"/>
                  </w:tcBorders>
                  <w:noWrap w:val="0"/>
                  <w:vAlign w:val="center"/>
                </w:tcPr>
                <w:p w14:paraId="415D2213">
                  <w:pPr>
                    <w:pStyle w:val="54"/>
                    <w:keepNext w:val="0"/>
                    <w:keepLines w:val="0"/>
                    <w:pageBreakBefore w:val="0"/>
                    <w:widowControl w:val="0"/>
                    <w:kinsoku/>
                    <w:wordWrap/>
                    <w:overflowPunct/>
                    <w:topLinePunct w:val="0"/>
                    <w:bidi w:val="0"/>
                    <w:adjustRightInd w:val="0"/>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2493" w:type="dxa"/>
                  <w:gridSpan w:val="2"/>
                  <w:tcBorders>
                    <w:tl2br w:val="nil"/>
                    <w:tr2bl w:val="nil"/>
                  </w:tcBorders>
                  <w:noWrap w:val="0"/>
                  <w:vAlign w:val="center"/>
                </w:tcPr>
                <w:p w14:paraId="631A74F6">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氟化物</w:t>
                  </w:r>
                </w:p>
              </w:tc>
              <w:tc>
                <w:tcPr>
                  <w:tcW w:w="1560" w:type="dxa"/>
                  <w:tcBorders>
                    <w:tl2br w:val="nil"/>
                    <w:tr2bl w:val="nil"/>
                  </w:tcBorders>
                  <w:noWrap w:val="0"/>
                  <w:vAlign w:val="center"/>
                </w:tcPr>
                <w:p w14:paraId="035ED260">
                  <w:pPr>
                    <w:keepNext w:val="0"/>
                    <w:keepLines w:val="0"/>
                    <w:pageBreakBefore w:val="0"/>
                    <w:widowControl/>
                    <w:suppressLineNumbers w:val="0"/>
                    <w:kinsoku/>
                    <w:wordWrap/>
                    <w:overflowPunct/>
                    <w:topLinePunct w:val="0"/>
                    <w:bidi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w:t>
                  </w:r>
                  <w:r>
                    <w:rPr>
                      <w:rFonts w:hint="default" w:ascii="Times New Roman" w:hAnsi="Times New Roman" w:eastAsia="宋体" w:cs="Times New Roman"/>
                      <w:color w:val="auto"/>
                      <w:sz w:val="21"/>
                      <w:szCs w:val="21"/>
                      <w:lang w:eastAsia="zh-CN"/>
                    </w:rPr>
                    <w:t>半</w:t>
                  </w:r>
                  <w:r>
                    <w:rPr>
                      <w:rFonts w:hint="default" w:ascii="Times New Roman" w:hAnsi="Times New Roman" w:eastAsia="宋体" w:cs="Times New Roman"/>
                      <w:color w:val="auto"/>
                      <w:sz w:val="21"/>
                      <w:szCs w:val="21"/>
                    </w:rPr>
                    <w:t>年</w:t>
                  </w:r>
                </w:p>
              </w:tc>
              <w:tc>
                <w:tcPr>
                  <w:tcW w:w="1346" w:type="dxa"/>
                  <w:tcBorders>
                    <w:tl2br w:val="nil"/>
                    <w:tr2bl w:val="nil"/>
                  </w:tcBorders>
                  <w:noWrap w:val="0"/>
                  <w:vAlign w:val="center"/>
                </w:tcPr>
                <w:p w14:paraId="34DE6617">
                  <w:pPr>
                    <w:keepNext w:val="0"/>
                    <w:keepLines w:val="0"/>
                    <w:pageBreakBefore w:val="0"/>
                    <w:widowControl/>
                    <w:suppressLineNumbers w:val="0"/>
                    <w:kinsoku/>
                    <w:wordWrap/>
                    <w:overflowPunct/>
                    <w:topLinePunct w:val="0"/>
                    <w:bidi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0.02</w:t>
                  </w:r>
                </w:p>
              </w:tc>
              <w:tc>
                <w:tcPr>
                  <w:tcW w:w="2054" w:type="dxa"/>
                  <w:vMerge w:val="continue"/>
                  <w:tcBorders>
                    <w:tl2br w:val="nil"/>
                    <w:tr2bl w:val="nil"/>
                  </w:tcBorders>
                  <w:noWrap w:val="0"/>
                  <w:vAlign w:val="center"/>
                </w:tcPr>
                <w:p w14:paraId="49BCE267">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r>
            <w:tr w14:paraId="765A51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continue"/>
                  <w:tcBorders>
                    <w:tl2br w:val="nil"/>
                    <w:tr2bl w:val="nil"/>
                  </w:tcBorders>
                  <w:noWrap w:val="0"/>
                  <w:vAlign w:val="center"/>
                </w:tcPr>
                <w:p w14:paraId="7FF42937">
                  <w:pPr>
                    <w:pStyle w:val="54"/>
                    <w:keepNext w:val="0"/>
                    <w:keepLines w:val="0"/>
                    <w:pageBreakBefore w:val="0"/>
                    <w:widowControl w:val="0"/>
                    <w:kinsoku/>
                    <w:wordWrap/>
                    <w:overflowPunct/>
                    <w:topLinePunct w:val="0"/>
                    <w:bidi w:val="0"/>
                    <w:adjustRightInd w:val="0"/>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2493" w:type="dxa"/>
                  <w:gridSpan w:val="2"/>
                  <w:tcBorders>
                    <w:tl2br w:val="nil"/>
                    <w:tr2bl w:val="nil"/>
                  </w:tcBorders>
                  <w:noWrap w:val="0"/>
                  <w:vAlign w:val="center"/>
                </w:tcPr>
                <w:p w14:paraId="60D3C4AA">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氮氧化物</w:t>
                  </w:r>
                </w:p>
              </w:tc>
              <w:tc>
                <w:tcPr>
                  <w:tcW w:w="1560" w:type="dxa"/>
                  <w:tcBorders>
                    <w:tl2br w:val="nil"/>
                    <w:tr2bl w:val="nil"/>
                  </w:tcBorders>
                  <w:noWrap w:val="0"/>
                  <w:vAlign w:val="center"/>
                </w:tcPr>
                <w:p w14:paraId="642793EF">
                  <w:pPr>
                    <w:keepNext w:val="0"/>
                    <w:keepLines w:val="0"/>
                    <w:pageBreakBefore w:val="0"/>
                    <w:widowControl/>
                    <w:suppressLineNumbers w:val="0"/>
                    <w:kinsoku/>
                    <w:wordWrap/>
                    <w:overflowPunct/>
                    <w:topLinePunct w:val="0"/>
                    <w:bidi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w:t>
                  </w:r>
                  <w:r>
                    <w:rPr>
                      <w:rFonts w:hint="default" w:ascii="Times New Roman" w:hAnsi="Times New Roman" w:eastAsia="宋体" w:cs="Times New Roman"/>
                      <w:color w:val="auto"/>
                      <w:sz w:val="21"/>
                      <w:szCs w:val="21"/>
                      <w:lang w:eastAsia="zh-CN"/>
                    </w:rPr>
                    <w:t>半</w:t>
                  </w:r>
                  <w:r>
                    <w:rPr>
                      <w:rFonts w:hint="default" w:ascii="Times New Roman" w:hAnsi="Times New Roman" w:eastAsia="宋体" w:cs="Times New Roman"/>
                      <w:color w:val="auto"/>
                      <w:sz w:val="21"/>
                      <w:szCs w:val="21"/>
                    </w:rPr>
                    <w:t>年</w:t>
                  </w:r>
                </w:p>
              </w:tc>
              <w:tc>
                <w:tcPr>
                  <w:tcW w:w="1346" w:type="dxa"/>
                  <w:tcBorders>
                    <w:tl2br w:val="nil"/>
                    <w:tr2bl w:val="nil"/>
                  </w:tcBorders>
                  <w:noWrap w:val="0"/>
                  <w:vAlign w:val="center"/>
                </w:tcPr>
                <w:p w14:paraId="7E1518EB">
                  <w:pPr>
                    <w:keepNext w:val="0"/>
                    <w:keepLines w:val="0"/>
                    <w:pageBreakBefore w:val="0"/>
                    <w:widowControl/>
                    <w:suppressLineNumbers w:val="0"/>
                    <w:kinsoku/>
                    <w:wordWrap/>
                    <w:overflowPunct/>
                    <w:topLinePunct w:val="0"/>
                    <w:bidi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0.12</w:t>
                  </w:r>
                </w:p>
              </w:tc>
              <w:tc>
                <w:tcPr>
                  <w:tcW w:w="2054" w:type="dxa"/>
                  <w:vMerge w:val="continue"/>
                  <w:tcBorders>
                    <w:tl2br w:val="nil"/>
                    <w:tr2bl w:val="nil"/>
                  </w:tcBorders>
                  <w:noWrap w:val="0"/>
                  <w:vAlign w:val="center"/>
                </w:tcPr>
                <w:p w14:paraId="0A8E2FF3">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r>
            <w:tr w14:paraId="057D67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continue"/>
                  <w:tcBorders>
                    <w:tl2br w:val="nil"/>
                    <w:tr2bl w:val="nil"/>
                  </w:tcBorders>
                  <w:noWrap w:val="0"/>
                  <w:vAlign w:val="center"/>
                </w:tcPr>
                <w:p w14:paraId="2CF8F5FA">
                  <w:pPr>
                    <w:pStyle w:val="54"/>
                    <w:keepNext w:val="0"/>
                    <w:keepLines w:val="0"/>
                    <w:pageBreakBefore w:val="0"/>
                    <w:widowControl w:val="0"/>
                    <w:kinsoku/>
                    <w:wordWrap/>
                    <w:overflowPunct/>
                    <w:topLinePunct w:val="0"/>
                    <w:bidi w:val="0"/>
                    <w:adjustRightInd w:val="0"/>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2493" w:type="dxa"/>
                  <w:gridSpan w:val="2"/>
                  <w:tcBorders>
                    <w:tl2br w:val="nil"/>
                    <w:tr2bl w:val="nil"/>
                  </w:tcBorders>
                  <w:noWrap w:val="0"/>
                  <w:vAlign w:val="center"/>
                </w:tcPr>
                <w:p w14:paraId="052A5D9B">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aps w:val="0"/>
                      <w:color w:val="auto"/>
                      <w:spacing w:val="0"/>
                      <w:w w:val="100"/>
                      <w:kern w:val="2"/>
                      <w:position w:val="0"/>
                      <w:sz w:val="21"/>
                      <w:szCs w:val="21"/>
                      <w:lang w:val="en-US" w:eastAsia="zh-CN" w:bidi="ar-SA"/>
                    </w:rPr>
                    <w:t>NMHC</w:t>
                  </w:r>
                  <w:r>
                    <w:rPr>
                      <w:rFonts w:hint="default" w:ascii="Times New Roman" w:hAnsi="Times New Roman" w:eastAsia="宋体" w:cs="Times New Roman"/>
                      <w:caps w:val="0"/>
                      <w:color w:val="auto"/>
                      <w:spacing w:val="0"/>
                      <w:w w:val="100"/>
                      <w:position w:val="0"/>
                      <w:sz w:val="21"/>
                      <w:szCs w:val="21"/>
                      <w:lang w:val="en-US" w:eastAsia="zh-CN"/>
                    </w:rPr>
                    <w:t>（油雾）</w:t>
                  </w:r>
                </w:p>
              </w:tc>
              <w:tc>
                <w:tcPr>
                  <w:tcW w:w="1560" w:type="dxa"/>
                  <w:tcBorders>
                    <w:tl2br w:val="nil"/>
                    <w:tr2bl w:val="nil"/>
                  </w:tcBorders>
                  <w:noWrap w:val="0"/>
                  <w:vAlign w:val="center"/>
                </w:tcPr>
                <w:p w14:paraId="613744B5">
                  <w:pPr>
                    <w:keepNext w:val="0"/>
                    <w:keepLines w:val="0"/>
                    <w:pageBreakBefore w:val="0"/>
                    <w:widowControl/>
                    <w:suppressLineNumbers w:val="0"/>
                    <w:kinsoku/>
                    <w:wordWrap/>
                    <w:overflowPunct/>
                    <w:topLinePunct w:val="0"/>
                    <w:bidi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w:t>
                  </w:r>
                  <w:r>
                    <w:rPr>
                      <w:rFonts w:hint="default" w:ascii="Times New Roman" w:hAnsi="Times New Roman" w:eastAsia="宋体" w:cs="Times New Roman"/>
                      <w:color w:val="auto"/>
                      <w:sz w:val="21"/>
                      <w:szCs w:val="21"/>
                      <w:lang w:eastAsia="zh-CN"/>
                    </w:rPr>
                    <w:t>半</w:t>
                  </w:r>
                  <w:r>
                    <w:rPr>
                      <w:rFonts w:hint="default" w:ascii="Times New Roman" w:hAnsi="Times New Roman" w:eastAsia="宋体" w:cs="Times New Roman"/>
                      <w:color w:val="auto"/>
                      <w:sz w:val="21"/>
                      <w:szCs w:val="21"/>
                    </w:rPr>
                    <w:t>年</w:t>
                  </w:r>
                </w:p>
              </w:tc>
              <w:tc>
                <w:tcPr>
                  <w:tcW w:w="1346" w:type="dxa"/>
                  <w:tcBorders>
                    <w:tl2br w:val="nil"/>
                    <w:tr2bl w:val="nil"/>
                  </w:tcBorders>
                  <w:noWrap w:val="0"/>
                  <w:vAlign w:val="center"/>
                </w:tcPr>
                <w:p w14:paraId="1FA0489E">
                  <w:pPr>
                    <w:keepNext w:val="0"/>
                    <w:keepLines w:val="0"/>
                    <w:pageBreakBefore w:val="0"/>
                    <w:widowControl/>
                    <w:suppressLineNumbers w:val="0"/>
                    <w:kinsoku/>
                    <w:wordWrap/>
                    <w:overflowPunct/>
                    <w:topLinePunct w:val="0"/>
                    <w:bidi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2054" w:type="dxa"/>
                  <w:vMerge w:val="continue"/>
                  <w:tcBorders>
                    <w:tl2br w:val="nil"/>
                    <w:tr2bl w:val="nil"/>
                  </w:tcBorders>
                  <w:noWrap w:val="0"/>
                  <w:vAlign w:val="center"/>
                </w:tcPr>
                <w:p w14:paraId="0A3044CB">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r>
            <w:tr w14:paraId="0A4F91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restart"/>
                  <w:tcBorders>
                    <w:tl2br w:val="nil"/>
                    <w:tr2bl w:val="nil"/>
                  </w:tcBorders>
                  <w:noWrap w:val="0"/>
                  <w:vAlign w:val="center"/>
                </w:tcPr>
                <w:p w14:paraId="04AFCC01">
                  <w:pPr>
                    <w:pStyle w:val="54"/>
                    <w:keepNext w:val="0"/>
                    <w:keepLines w:val="0"/>
                    <w:pageBreakBefore w:val="0"/>
                    <w:widowControl w:val="0"/>
                    <w:kinsoku/>
                    <w:wordWrap/>
                    <w:overflowPunct/>
                    <w:topLinePunct w:val="0"/>
                    <w:bidi w:val="0"/>
                    <w:adjustRightInd w:val="0"/>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厂内</w:t>
                  </w:r>
                </w:p>
              </w:tc>
              <w:tc>
                <w:tcPr>
                  <w:tcW w:w="2493" w:type="dxa"/>
                  <w:gridSpan w:val="2"/>
                  <w:vMerge w:val="restart"/>
                  <w:tcBorders>
                    <w:tl2br w:val="nil"/>
                    <w:tr2bl w:val="nil"/>
                  </w:tcBorders>
                  <w:noWrap w:val="0"/>
                  <w:vAlign w:val="center"/>
                </w:tcPr>
                <w:p w14:paraId="712D63D4">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aps w:val="0"/>
                      <w:color w:val="auto"/>
                      <w:spacing w:val="0"/>
                      <w:w w:val="100"/>
                      <w:kern w:val="2"/>
                      <w:position w:val="0"/>
                      <w:sz w:val="21"/>
                      <w:szCs w:val="21"/>
                      <w:lang w:val="en-US" w:eastAsia="zh-CN" w:bidi="ar-SA"/>
                    </w:rPr>
                    <w:t>NMHC</w:t>
                  </w:r>
                  <w:r>
                    <w:rPr>
                      <w:rFonts w:hint="default" w:ascii="Times New Roman" w:hAnsi="Times New Roman" w:eastAsia="宋体" w:cs="Times New Roman"/>
                      <w:caps w:val="0"/>
                      <w:color w:val="auto"/>
                      <w:spacing w:val="0"/>
                      <w:w w:val="100"/>
                      <w:position w:val="0"/>
                      <w:sz w:val="21"/>
                      <w:szCs w:val="21"/>
                      <w:lang w:val="en-US" w:eastAsia="zh-CN"/>
                    </w:rPr>
                    <w:t>（油雾）</w:t>
                  </w:r>
                </w:p>
              </w:tc>
              <w:tc>
                <w:tcPr>
                  <w:tcW w:w="1560" w:type="dxa"/>
                  <w:tcBorders>
                    <w:tl2br w:val="nil"/>
                    <w:tr2bl w:val="nil"/>
                  </w:tcBorders>
                  <w:noWrap w:val="0"/>
                  <w:vAlign w:val="center"/>
                </w:tcPr>
                <w:p w14:paraId="36FFD955">
                  <w:pPr>
                    <w:keepNext w:val="0"/>
                    <w:keepLines w:val="0"/>
                    <w:pageBreakBefore w:val="0"/>
                    <w:widowControl/>
                    <w:suppressLineNumbers w:val="0"/>
                    <w:kinsoku/>
                    <w:wordWrap/>
                    <w:overflowPunct/>
                    <w:topLinePunct w:val="0"/>
                    <w:bidi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aps w:val="0"/>
                      <w:color w:val="auto"/>
                      <w:spacing w:val="0"/>
                      <w:w w:val="100"/>
                      <w:position w:val="0"/>
                      <w:sz w:val="21"/>
                      <w:szCs w:val="21"/>
                    </w:rPr>
                    <w:t>1次/</w:t>
                  </w:r>
                  <w:r>
                    <w:rPr>
                      <w:rFonts w:hint="default" w:ascii="Times New Roman" w:hAnsi="Times New Roman" w:eastAsia="宋体" w:cs="Times New Roman"/>
                      <w:caps w:val="0"/>
                      <w:color w:val="auto"/>
                      <w:spacing w:val="0"/>
                      <w:w w:val="100"/>
                      <w:position w:val="0"/>
                      <w:sz w:val="21"/>
                      <w:szCs w:val="21"/>
                      <w:lang w:eastAsia="zh-CN"/>
                    </w:rPr>
                    <w:t>半</w:t>
                  </w:r>
                  <w:r>
                    <w:rPr>
                      <w:rFonts w:hint="default" w:ascii="Times New Roman" w:hAnsi="Times New Roman" w:eastAsia="宋体" w:cs="Times New Roman"/>
                      <w:caps w:val="0"/>
                      <w:color w:val="auto"/>
                      <w:spacing w:val="0"/>
                      <w:w w:val="100"/>
                      <w:position w:val="0"/>
                      <w:sz w:val="21"/>
                      <w:szCs w:val="21"/>
                    </w:rPr>
                    <w:t>年</w:t>
                  </w:r>
                </w:p>
              </w:tc>
              <w:tc>
                <w:tcPr>
                  <w:tcW w:w="1346" w:type="dxa"/>
                  <w:tcBorders>
                    <w:tl2br w:val="nil"/>
                    <w:tr2bl w:val="nil"/>
                  </w:tcBorders>
                  <w:noWrap w:val="0"/>
                  <w:vAlign w:val="center"/>
                </w:tcPr>
                <w:p w14:paraId="16AB9C90">
                  <w:pPr>
                    <w:pStyle w:val="54"/>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aps w:val="0"/>
                      <w:color w:val="auto"/>
                      <w:spacing w:val="0"/>
                      <w:w w:val="100"/>
                      <w:kern w:val="0"/>
                      <w:position w:val="0"/>
                      <w:sz w:val="21"/>
                      <w:szCs w:val="21"/>
                      <w:lang w:val="en-US" w:eastAsia="zh-CN"/>
                    </w:rPr>
                    <w:t>6</w:t>
                  </w:r>
                </w:p>
              </w:tc>
              <w:tc>
                <w:tcPr>
                  <w:tcW w:w="2054" w:type="dxa"/>
                  <w:vMerge w:val="restart"/>
                  <w:tcBorders>
                    <w:tl2br w:val="nil"/>
                    <w:tr2bl w:val="nil"/>
                  </w:tcBorders>
                  <w:noWrap w:val="0"/>
                  <w:vAlign w:val="center"/>
                </w:tcPr>
                <w:p w14:paraId="5E14608E">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aps w:val="0"/>
                      <w:color w:val="auto"/>
                      <w:spacing w:val="0"/>
                      <w:w w:val="100"/>
                      <w:kern w:val="24"/>
                      <w:position w:val="0"/>
                      <w:sz w:val="21"/>
                      <w:szCs w:val="21"/>
                    </w:rPr>
                    <w:t>《挥发性有机物</w:t>
                  </w:r>
                  <w:r>
                    <w:rPr>
                      <w:rFonts w:hint="default" w:ascii="Times New Roman" w:hAnsi="Times New Roman" w:eastAsia="宋体" w:cs="Times New Roman"/>
                      <w:caps w:val="0"/>
                      <w:color w:val="auto"/>
                      <w:spacing w:val="0"/>
                      <w:w w:val="100"/>
                      <w:kern w:val="24"/>
                      <w:position w:val="0"/>
                      <w:sz w:val="21"/>
                      <w:szCs w:val="21"/>
                      <w:lang w:val="en-US" w:eastAsia="zh-CN"/>
                    </w:rPr>
                    <w:t>无</w:t>
                  </w:r>
                  <w:r>
                    <w:rPr>
                      <w:rFonts w:hint="default" w:ascii="Times New Roman" w:hAnsi="Times New Roman" w:eastAsia="宋体" w:cs="Times New Roman"/>
                      <w:caps w:val="0"/>
                      <w:color w:val="auto"/>
                      <w:spacing w:val="0"/>
                      <w:w w:val="100"/>
                      <w:kern w:val="24"/>
                      <w:position w:val="0"/>
                      <w:sz w:val="21"/>
                      <w:szCs w:val="21"/>
                    </w:rPr>
                    <w:t>组织排放控制标准》（GB37822-2019）</w:t>
                  </w:r>
                </w:p>
              </w:tc>
            </w:tr>
            <w:tr w14:paraId="5D85F1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02" w:type="dxa"/>
                  <w:vMerge w:val="continue"/>
                  <w:tcBorders>
                    <w:tl2br w:val="nil"/>
                    <w:tr2bl w:val="nil"/>
                  </w:tcBorders>
                  <w:noWrap w:val="0"/>
                  <w:vAlign w:val="center"/>
                </w:tcPr>
                <w:p w14:paraId="54DEE1F9">
                  <w:pPr>
                    <w:pStyle w:val="54"/>
                    <w:keepNext w:val="0"/>
                    <w:keepLines w:val="0"/>
                    <w:pageBreakBefore w:val="0"/>
                    <w:widowControl w:val="0"/>
                    <w:kinsoku/>
                    <w:wordWrap/>
                    <w:overflowPunct/>
                    <w:topLinePunct w:val="0"/>
                    <w:bidi w:val="0"/>
                    <w:adjustRightInd w:val="0"/>
                    <w:spacing w:line="240" w:lineRule="atLeast"/>
                    <w:jc w:val="center"/>
                    <w:textAlignment w:val="auto"/>
                    <w:rPr>
                      <w:rFonts w:hint="default" w:ascii="Times New Roman" w:hAnsi="Times New Roman" w:eastAsia="宋体" w:cs="Times New Roman"/>
                      <w:color w:val="auto"/>
                      <w:sz w:val="21"/>
                      <w:szCs w:val="21"/>
                      <w:vertAlign w:val="baseline"/>
                      <w:lang w:val="en-US" w:eastAsia="zh-CN"/>
                    </w:rPr>
                  </w:pPr>
                </w:p>
              </w:tc>
              <w:tc>
                <w:tcPr>
                  <w:tcW w:w="2493" w:type="dxa"/>
                  <w:gridSpan w:val="2"/>
                  <w:vMerge w:val="continue"/>
                  <w:tcBorders>
                    <w:tl2br w:val="nil"/>
                    <w:tr2bl w:val="nil"/>
                  </w:tcBorders>
                  <w:noWrap w:val="0"/>
                  <w:vAlign w:val="center"/>
                </w:tcPr>
                <w:p w14:paraId="369EEE60">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lang w:val="en-US" w:eastAsia="zh-CN"/>
                    </w:rPr>
                  </w:pPr>
                </w:p>
              </w:tc>
              <w:tc>
                <w:tcPr>
                  <w:tcW w:w="1560" w:type="dxa"/>
                  <w:tcBorders>
                    <w:tl2br w:val="nil"/>
                    <w:tr2bl w:val="nil"/>
                  </w:tcBorders>
                  <w:noWrap w:val="0"/>
                  <w:vAlign w:val="center"/>
                </w:tcPr>
                <w:p w14:paraId="020BDD42">
                  <w:pPr>
                    <w:keepNext w:val="0"/>
                    <w:keepLines w:val="0"/>
                    <w:pageBreakBefore w:val="0"/>
                    <w:widowControl/>
                    <w:suppressLineNumbers w:val="0"/>
                    <w:kinsoku/>
                    <w:wordWrap/>
                    <w:overflowPunct/>
                    <w:topLinePunct w:val="0"/>
                    <w:bidi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aps w:val="0"/>
                      <w:color w:val="auto"/>
                      <w:spacing w:val="0"/>
                      <w:w w:val="100"/>
                      <w:position w:val="0"/>
                      <w:sz w:val="21"/>
                      <w:szCs w:val="21"/>
                    </w:rPr>
                    <w:t>1次/</w:t>
                  </w:r>
                  <w:r>
                    <w:rPr>
                      <w:rFonts w:hint="default" w:ascii="Times New Roman" w:hAnsi="Times New Roman" w:eastAsia="宋体" w:cs="Times New Roman"/>
                      <w:caps w:val="0"/>
                      <w:color w:val="auto"/>
                      <w:spacing w:val="0"/>
                      <w:w w:val="100"/>
                      <w:position w:val="0"/>
                      <w:sz w:val="21"/>
                      <w:szCs w:val="21"/>
                      <w:lang w:eastAsia="zh-CN"/>
                    </w:rPr>
                    <w:t>半</w:t>
                  </w:r>
                  <w:r>
                    <w:rPr>
                      <w:rFonts w:hint="default" w:ascii="Times New Roman" w:hAnsi="Times New Roman" w:eastAsia="宋体" w:cs="Times New Roman"/>
                      <w:caps w:val="0"/>
                      <w:color w:val="auto"/>
                      <w:spacing w:val="0"/>
                      <w:w w:val="100"/>
                      <w:position w:val="0"/>
                      <w:sz w:val="21"/>
                      <w:szCs w:val="21"/>
                    </w:rPr>
                    <w:t>年</w:t>
                  </w:r>
                </w:p>
              </w:tc>
              <w:tc>
                <w:tcPr>
                  <w:tcW w:w="1346" w:type="dxa"/>
                  <w:tcBorders>
                    <w:tl2br w:val="nil"/>
                    <w:tr2bl w:val="nil"/>
                  </w:tcBorders>
                  <w:noWrap w:val="0"/>
                  <w:vAlign w:val="center"/>
                </w:tcPr>
                <w:p w14:paraId="571B97A5">
                  <w:pPr>
                    <w:pStyle w:val="54"/>
                    <w:keepNext w:val="0"/>
                    <w:keepLines w:val="0"/>
                    <w:pageBreakBefore w:val="0"/>
                    <w:kinsoku/>
                    <w:wordWrap/>
                    <w:overflowPunct/>
                    <w:topLinePunct w:val="0"/>
                    <w:bidi w:val="0"/>
                    <w:snapToGrid/>
                    <w:spacing w:line="240" w:lineRule="atLeas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aps w:val="0"/>
                      <w:color w:val="auto"/>
                      <w:spacing w:val="0"/>
                      <w:w w:val="100"/>
                      <w:kern w:val="0"/>
                      <w:position w:val="0"/>
                      <w:sz w:val="21"/>
                      <w:szCs w:val="21"/>
                      <w:lang w:val="en-US" w:eastAsia="zh-CN"/>
                    </w:rPr>
                    <w:t>20</w:t>
                  </w:r>
                </w:p>
              </w:tc>
              <w:tc>
                <w:tcPr>
                  <w:tcW w:w="2054" w:type="dxa"/>
                  <w:vMerge w:val="continue"/>
                  <w:tcBorders>
                    <w:tl2br w:val="nil"/>
                    <w:tr2bl w:val="nil"/>
                  </w:tcBorders>
                  <w:noWrap w:val="0"/>
                  <w:vAlign w:val="center"/>
                </w:tcPr>
                <w:p w14:paraId="46AEA93C">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p>
              </w:tc>
            </w:tr>
          </w:tbl>
          <w:p w14:paraId="487B1239">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5.</w:t>
            </w:r>
            <w:r>
              <w:rPr>
                <w:rFonts w:hint="default" w:ascii="Times New Roman" w:hAnsi="Times New Roman" w:eastAsia="宋体" w:cs="Times New Roman"/>
                <w:b/>
                <w:bCs/>
                <w:color w:val="auto"/>
                <w:sz w:val="24"/>
                <w:szCs w:val="24"/>
              </w:rPr>
              <w:t>治理措施可行性分析</w:t>
            </w:r>
          </w:p>
          <w:p w14:paraId="20E7E095">
            <w:pPr>
              <w:keepNext w:val="0"/>
              <w:keepLines w:val="0"/>
              <w:pageBreakBefore w:val="0"/>
              <w:widowControl w:val="0"/>
              <w:kinsoku/>
              <w:wordWrap/>
              <w:overflowPunct/>
              <w:topLinePunct w:val="0"/>
              <w:autoSpaceDE/>
              <w:autoSpaceDN/>
              <w:bidi w:val="0"/>
              <w:adjustRightInd/>
              <w:snapToGrid/>
              <w:spacing w:line="480" w:lineRule="exact"/>
              <w:ind w:left="0" w:leftChars="0" w:firstLine="458" w:firstLineChars="200"/>
              <w:textAlignment w:val="auto"/>
              <w:rPr>
                <w:rFonts w:hint="default" w:ascii="Times New Roman" w:hAnsi="Times New Roman" w:eastAsia="宋体" w:cs="Times New Roman"/>
                <w:b/>
                <w:bCs/>
                <w:color w:val="auto"/>
                <w:spacing w:val="-6"/>
                <w:sz w:val="24"/>
                <w:szCs w:val="24"/>
                <w:lang w:val="en-US" w:eastAsia="zh-CN"/>
              </w:rPr>
            </w:pPr>
            <w:r>
              <w:rPr>
                <w:rFonts w:hint="default" w:ascii="Times New Roman" w:hAnsi="Times New Roman" w:eastAsia="宋体" w:cs="Times New Roman"/>
                <w:b/>
                <w:bCs/>
                <w:color w:val="auto"/>
                <w:spacing w:val="-6"/>
                <w:sz w:val="24"/>
                <w:szCs w:val="24"/>
                <w:lang w:val="en-US" w:eastAsia="zh-CN"/>
              </w:rPr>
              <w:t>（1）有组织治理措施</w:t>
            </w:r>
          </w:p>
          <w:p w14:paraId="3C17BBFA">
            <w:pPr>
              <w:keepNext w:val="0"/>
              <w:keepLines w:val="0"/>
              <w:pageBreakBefore w:val="0"/>
              <w:widowControl w:val="0"/>
              <w:kinsoku/>
              <w:wordWrap/>
              <w:overflowPunct/>
              <w:topLinePunct w:val="0"/>
              <w:autoSpaceDE w:val="0"/>
              <w:autoSpaceDN w:val="0"/>
              <w:bidi w:val="0"/>
              <w:adjustRightInd/>
              <w:snapToGrid/>
              <w:spacing w:line="480" w:lineRule="exact"/>
              <w:ind w:left="0" w:right="0" w:firstLine="482" w:firstLineChars="200"/>
              <w:textAlignment w:val="auto"/>
              <w:rPr>
                <w:rFonts w:hint="default" w:ascii="Times New Roman" w:hAnsi="Times New Roman" w:eastAsia="宋体" w:cs="Times New Roman"/>
                <w:b/>
                <w:bCs w:val="0"/>
                <w:color w:val="auto"/>
                <w:spacing w:val="0"/>
                <w:w w:val="100"/>
                <w:position w:val="0"/>
                <w:sz w:val="24"/>
                <w:szCs w:val="24"/>
                <w:lang w:val="en-US" w:eastAsia="zh-CN"/>
              </w:rPr>
            </w:pPr>
            <w:r>
              <w:rPr>
                <w:rFonts w:hint="default" w:ascii="Times New Roman" w:hAnsi="Times New Roman" w:eastAsia="宋体" w:cs="Times New Roman"/>
                <w:b/>
                <w:bCs w:val="0"/>
                <w:color w:val="auto"/>
                <w:spacing w:val="0"/>
                <w:w w:val="100"/>
                <w:position w:val="0"/>
                <w:sz w:val="24"/>
                <w:szCs w:val="24"/>
                <w:lang w:val="en-US" w:eastAsia="zh-CN"/>
              </w:rPr>
              <w:t>①天然气锅炉废气</w:t>
            </w:r>
          </w:p>
          <w:p w14:paraId="77F02C4B">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auto"/>
              <w:rPr>
                <w:rFonts w:hint="default" w:ascii="Times New Roman" w:hAnsi="Times New Roman" w:eastAsia="宋体" w:cs="Times New Roman"/>
                <w:color w:val="auto"/>
                <w:spacing w:val="0"/>
                <w:w w:val="100"/>
                <w:position w:val="0"/>
                <w:sz w:val="24"/>
                <w:szCs w:val="24"/>
                <w:lang w:val="en-US" w:eastAsia="zh-CN"/>
              </w:rPr>
            </w:pPr>
            <w:r>
              <w:rPr>
                <w:rFonts w:hint="default" w:ascii="Times New Roman" w:hAnsi="Times New Roman" w:eastAsia="宋体" w:cs="Times New Roman"/>
                <w:color w:val="auto"/>
                <w:spacing w:val="0"/>
                <w:w w:val="100"/>
                <w:position w:val="0"/>
                <w:sz w:val="24"/>
                <w:szCs w:val="24"/>
                <w:lang w:val="en-US" w:eastAsia="zh-CN"/>
              </w:rPr>
              <w:t>天然气锅炉废气采用低氮燃烧器，废气</w:t>
            </w:r>
            <w:r>
              <w:rPr>
                <w:rFonts w:hint="default" w:ascii="Times New Roman" w:hAnsi="Times New Roman" w:eastAsia="宋体" w:cs="Times New Roman"/>
                <w:color w:val="auto"/>
                <w:spacing w:val="0"/>
                <w:w w:val="100"/>
                <w:position w:val="0"/>
                <w:sz w:val="24"/>
                <w:szCs w:val="24"/>
              </w:rPr>
              <w:t>排放可以满足《锅炉大气污染物排放标准》（DB61/1226-2018）《宝鸡市锅炉大气污染专项整治行动方案》（宝气专办发〔2023〕7号）排放浓度限值要求</w:t>
            </w:r>
            <w:r>
              <w:rPr>
                <w:rFonts w:hint="default" w:ascii="Times New Roman" w:hAnsi="Times New Roman" w:eastAsia="宋体" w:cs="Times New Roman"/>
                <w:color w:val="auto"/>
                <w:spacing w:val="0"/>
                <w:w w:val="100"/>
                <w:position w:val="0"/>
                <w:sz w:val="24"/>
                <w:szCs w:val="24"/>
                <w:lang w:val="en-US" w:eastAsia="zh-CN"/>
              </w:rPr>
              <w:t>。</w:t>
            </w:r>
          </w:p>
          <w:p w14:paraId="4844F466">
            <w:pPr>
              <w:pStyle w:val="32"/>
              <w:keepNext w:val="0"/>
              <w:keepLines w:val="0"/>
              <w:pageBreakBefore w:val="0"/>
              <w:widowControl w:val="0"/>
              <w:kinsoku/>
              <w:wordWrap/>
              <w:overflowPunct/>
              <w:topLinePunct w:val="0"/>
              <w:autoSpaceDE/>
              <w:autoSpaceDN/>
              <w:bidi w:val="0"/>
              <w:adjustRightInd/>
              <w:snapToGrid/>
              <w:spacing w:after="0" w:line="480" w:lineRule="exact"/>
              <w:ind w:left="0" w:leftChars="0" w:right="0" w:firstLine="480" w:firstLineChars="200"/>
              <w:textAlignment w:val="auto"/>
              <w:rPr>
                <w:rFonts w:hint="default" w:ascii="Times New Roman" w:hAnsi="Times New Roman" w:eastAsia="宋体" w:cs="Times New Roman"/>
                <w:color w:val="auto"/>
                <w:spacing w:val="0"/>
                <w:w w:val="100"/>
                <w:position w:val="0"/>
                <w:sz w:val="24"/>
                <w:szCs w:val="24"/>
                <w:lang w:eastAsia="zh-CN"/>
              </w:rPr>
            </w:pPr>
            <w:r>
              <w:rPr>
                <w:rFonts w:hint="default" w:ascii="Times New Roman" w:hAnsi="Times New Roman" w:eastAsia="宋体" w:cs="Times New Roman"/>
                <w:color w:val="auto"/>
                <w:spacing w:val="0"/>
                <w:w w:val="100"/>
                <w:position w:val="0"/>
                <w:sz w:val="24"/>
                <w:szCs w:val="24"/>
                <w:lang w:val="en-US" w:eastAsia="zh-CN"/>
              </w:rPr>
              <w:t>天然气锅炉</w:t>
            </w:r>
            <w:r>
              <w:rPr>
                <w:rFonts w:hint="default" w:ascii="Times New Roman" w:hAnsi="Times New Roman" w:eastAsia="宋体" w:cs="Times New Roman"/>
                <w:color w:val="auto"/>
                <w:spacing w:val="0"/>
                <w:w w:val="100"/>
                <w:position w:val="0"/>
                <w:sz w:val="24"/>
                <w:szCs w:val="24"/>
                <w:lang w:eastAsia="zh-CN"/>
              </w:rPr>
              <w:t>具有以下优点：天然气蒸汽锅炉采用大炉膛设计，可促进燃料充分燃烧。此外，燃气低氮蒸汽发生器采用烟气外循环（FGR）和全预混燃烧等核心技术，天然气蒸汽锅炉的氮氧化物排放可低至相应的排放标准。更充分的燃烧燃气低氮蒸汽发生器的燃烧技术应更加先进。其污染指数相对较低，燃料比例更合适。充分燃烧可以大大降低蒸汽发生器的整体能耗，并以有序、连续的方式提供热量。操作更简单，操作更安全燃气低氮蒸汽发生器配有智能控制器，可轻松实现蒸汽发生器的自动运行。在实际运行中，一次点击即可完成蒸汽发生器的启动和停止。</w:t>
            </w:r>
          </w:p>
          <w:p w14:paraId="4869284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aps w:val="0"/>
                <w:color w:val="auto"/>
                <w:spacing w:val="0"/>
                <w:w w:val="100"/>
                <w:position w:val="0"/>
                <w:sz w:val="24"/>
                <w:szCs w:val="24"/>
                <w:lang w:eastAsia="zh-CN"/>
              </w:rPr>
            </w:pPr>
            <w:r>
              <w:rPr>
                <w:rFonts w:hint="default" w:ascii="Times New Roman" w:hAnsi="Times New Roman" w:eastAsia="宋体" w:cs="Times New Roman"/>
                <w:b/>
                <w:bCs/>
                <w:caps w:val="0"/>
                <w:color w:val="auto"/>
                <w:spacing w:val="0"/>
                <w:w w:val="100"/>
                <w:position w:val="0"/>
                <w:sz w:val="24"/>
                <w:szCs w:val="24"/>
                <w:lang w:val="en-US" w:eastAsia="zh-CN"/>
              </w:rPr>
              <w:t>②轧制油雾有组织治理措施</w:t>
            </w:r>
          </w:p>
          <w:p w14:paraId="185D1C7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aps w:val="0"/>
                <w:color w:val="auto"/>
                <w:spacing w:val="0"/>
                <w:w w:val="100"/>
                <w:position w:val="0"/>
                <w:sz w:val="24"/>
                <w:szCs w:val="24"/>
                <w:lang w:val="en-US" w:eastAsia="zh-CN"/>
              </w:rPr>
            </w:pPr>
            <w:r>
              <w:rPr>
                <w:rFonts w:hint="default" w:ascii="Times New Roman" w:hAnsi="Times New Roman" w:eastAsia="宋体" w:cs="Times New Roman"/>
                <w:caps w:val="0"/>
                <w:color w:val="auto"/>
                <w:spacing w:val="0"/>
                <w:w w:val="100"/>
                <w:position w:val="0"/>
                <w:sz w:val="24"/>
                <w:szCs w:val="24"/>
              </w:rPr>
              <w:t>油雾净化器采取三级机械过滤技术，科学</w:t>
            </w:r>
            <w:r>
              <w:rPr>
                <w:rFonts w:hint="default" w:ascii="Times New Roman" w:hAnsi="Times New Roman" w:eastAsia="宋体" w:cs="Times New Roman"/>
                <w:caps w:val="0"/>
                <w:color w:val="auto"/>
                <w:spacing w:val="0"/>
                <w:w w:val="100"/>
                <w:position w:val="0"/>
                <w:sz w:val="24"/>
                <w:szCs w:val="24"/>
                <w:lang w:eastAsia="zh-CN"/>
              </w:rPr>
              <w:t>地</w:t>
            </w:r>
            <w:r>
              <w:rPr>
                <w:rFonts w:hint="default" w:ascii="Times New Roman" w:hAnsi="Times New Roman" w:eastAsia="宋体" w:cs="Times New Roman"/>
                <w:caps w:val="0"/>
                <w:color w:val="auto"/>
                <w:spacing w:val="0"/>
                <w:w w:val="100"/>
                <w:position w:val="0"/>
                <w:sz w:val="24"/>
                <w:szCs w:val="24"/>
              </w:rPr>
              <w:t>组合，模块化</w:t>
            </w:r>
            <w:r>
              <w:rPr>
                <w:rFonts w:hint="default" w:ascii="Times New Roman" w:hAnsi="Times New Roman" w:eastAsia="宋体" w:cs="Times New Roman"/>
                <w:caps w:val="0"/>
                <w:color w:val="auto"/>
                <w:spacing w:val="0"/>
                <w:w w:val="100"/>
                <w:position w:val="0"/>
                <w:sz w:val="24"/>
                <w:szCs w:val="24"/>
                <w:lang w:eastAsia="zh-CN"/>
              </w:rPr>
              <w:t>地</w:t>
            </w:r>
            <w:r>
              <w:rPr>
                <w:rFonts w:hint="default" w:ascii="Times New Roman" w:hAnsi="Times New Roman" w:eastAsia="宋体" w:cs="Times New Roman"/>
                <w:caps w:val="0"/>
                <w:color w:val="auto"/>
                <w:spacing w:val="0"/>
                <w:w w:val="100"/>
                <w:position w:val="0"/>
                <w:sz w:val="24"/>
                <w:szCs w:val="24"/>
              </w:rPr>
              <w:t>布置。油雾废气进入过滤器后，先进入10μm级的过滤装置，此级过滤的油雾量最大，然后进入5μm级的过滤装置，之后进入3μm级的油雾过滤装置。经过这三级过滤后，油雾的收集效率达9</w:t>
            </w:r>
            <w:r>
              <w:rPr>
                <w:rFonts w:hint="default" w:ascii="Times New Roman" w:hAnsi="Times New Roman" w:eastAsia="宋体" w:cs="Times New Roman"/>
                <w:caps w:val="0"/>
                <w:color w:val="auto"/>
                <w:spacing w:val="0"/>
                <w:w w:val="100"/>
                <w:position w:val="0"/>
                <w:sz w:val="24"/>
                <w:szCs w:val="24"/>
                <w:lang w:val="en-US" w:eastAsia="zh-CN"/>
              </w:rPr>
              <w:t>8</w:t>
            </w:r>
            <w:r>
              <w:rPr>
                <w:rFonts w:hint="default" w:ascii="Times New Roman" w:hAnsi="Times New Roman" w:eastAsia="宋体" w:cs="Times New Roman"/>
                <w:caps w:val="0"/>
                <w:color w:val="auto"/>
                <w:spacing w:val="0"/>
                <w:w w:val="100"/>
                <w:position w:val="0"/>
                <w:sz w:val="24"/>
                <w:szCs w:val="24"/>
              </w:rPr>
              <w:t>%以上。过滤网采用多层松散的波浪状不锈</w:t>
            </w:r>
            <w:r>
              <w:rPr>
                <w:rFonts w:hint="default" w:ascii="Times New Roman" w:hAnsi="Times New Roman" w:eastAsia="宋体" w:cs="Times New Roman"/>
                <w:caps w:val="0"/>
                <w:color w:val="auto"/>
                <w:spacing w:val="0"/>
                <w:w w:val="100"/>
                <w:position w:val="0"/>
                <w:sz w:val="24"/>
                <w:szCs w:val="24"/>
                <w:lang w:eastAsia="zh-CN"/>
              </w:rPr>
              <w:t>钛</w:t>
            </w:r>
            <w:r>
              <w:rPr>
                <w:rFonts w:hint="default" w:ascii="Times New Roman" w:hAnsi="Times New Roman" w:eastAsia="宋体" w:cs="Times New Roman"/>
                <w:caps w:val="0"/>
                <w:color w:val="auto"/>
                <w:spacing w:val="0"/>
                <w:w w:val="100"/>
                <w:position w:val="0"/>
                <w:sz w:val="24"/>
                <w:szCs w:val="24"/>
              </w:rPr>
              <w:t>丝与玻璃丝的混编丝网，当油雾气流通过丝网填层时，通过吸附、扩散、凝聚及过滤等过程，使油雾颗粒逐渐由小变大形成油滴，在重力作用下沿丝网滴入收集槽汇集回收。随着使用时间的增加，为了清除滤网上沉积的油雾及灰尘，设备在各级过滤装置上设置蒸汽清洗系统，由PLC控制多个电磁阀通过时间</w:t>
            </w:r>
            <w:r>
              <w:rPr>
                <w:rFonts w:hint="default" w:ascii="Times New Roman" w:hAnsi="Times New Roman" w:eastAsia="宋体" w:cs="Times New Roman"/>
                <w:caps w:val="0"/>
                <w:color w:val="auto"/>
                <w:spacing w:val="0"/>
                <w:w w:val="100"/>
                <w:position w:val="0"/>
                <w:sz w:val="24"/>
                <w:szCs w:val="24"/>
                <w:lang w:eastAsia="zh-CN"/>
              </w:rPr>
              <w:t>（</w:t>
            </w:r>
            <w:r>
              <w:rPr>
                <w:rFonts w:hint="default" w:ascii="Times New Roman" w:hAnsi="Times New Roman" w:eastAsia="宋体" w:cs="Times New Roman"/>
                <w:caps w:val="0"/>
                <w:color w:val="auto"/>
                <w:spacing w:val="0"/>
                <w:w w:val="100"/>
                <w:position w:val="0"/>
                <w:sz w:val="24"/>
                <w:szCs w:val="24"/>
              </w:rPr>
              <w:t>30天</w:t>
            </w:r>
            <w:r>
              <w:rPr>
                <w:rFonts w:hint="default" w:ascii="Times New Roman" w:hAnsi="Times New Roman" w:eastAsia="宋体" w:cs="Times New Roman"/>
                <w:caps w:val="0"/>
                <w:color w:val="auto"/>
                <w:spacing w:val="0"/>
                <w:w w:val="100"/>
                <w:position w:val="0"/>
                <w:sz w:val="24"/>
                <w:szCs w:val="24"/>
                <w:lang w:eastAsia="zh-CN"/>
              </w:rPr>
              <w:t>）</w:t>
            </w:r>
            <w:r>
              <w:rPr>
                <w:rFonts w:hint="default" w:ascii="Times New Roman" w:hAnsi="Times New Roman" w:eastAsia="宋体" w:cs="Times New Roman"/>
                <w:caps w:val="0"/>
                <w:color w:val="auto"/>
                <w:spacing w:val="0"/>
                <w:w w:val="100"/>
                <w:position w:val="0"/>
                <w:sz w:val="24"/>
                <w:szCs w:val="24"/>
              </w:rPr>
              <w:t>或差压</w:t>
            </w:r>
            <w:r>
              <w:rPr>
                <w:rFonts w:hint="default" w:ascii="Times New Roman" w:hAnsi="Times New Roman" w:eastAsia="宋体" w:cs="Times New Roman"/>
                <w:caps w:val="0"/>
                <w:color w:val="auto"/>
                <w:spacing w:val="0"/>
                <w:w w:val="100"/>
                <w:position w:val="0"/>
                <w:sz w:val="24"/>
                <w:szCs w:val="24"/>
                <w:lang w:eastAsia="zh-CN"/>
              </w:rPr>
              <w:t>（</w:t>
            </w:r>
            <w:r>
              <w:rPr>
                <w:rFonts w:hint="default" w:ascii="Times New Roman" w:hAnsi="Times New Roman" w:eastAsia="宋体" w:cs="Times New Roman"/>
                <w:caps w:val="0"/>
                <w:color w:val="auto"/>
                <w:spacing w:val="0"/>
                <w:w w:val="100"/>
                <w:position w:val="0"/>
                <w:sz w:val="24"/>
                <w:szCs w:val="24"/>
              </w:rPr>
              <w:t>空负荷运行时风阻+500Pa</w:t>
            </w:r>
            <w:r>
              <w:rPr>
                <w:rFonts w:hint="default" w:ascii="Times New Roman" w:hAnsi="Times New Roman" w:eastAsia="宋体" w:cs="Times New Roman"/>
                <w:caps w:val="0"/>
                <w:color w:val="auto"/>
                <w:spacing w:val="0"/>
                <w:w w:val="100"/>
                <w:position w:val="0"/>
                <w:sz w:val="24"/>
                <w:szCs w:val="24"/>
                <w:lang w:eastAsia="zh-CN"/>
              </w:rPr>
              <w:t>）</w:t>
            </w:r>
            <w:r>
              <w:rPr>
                <w:rFonts w:hint="default" w:ascii="Times New Roman" w:hAnsi="Times New Roman" w:eastAsia="宋体" w:cs="Times New Roman"/>
                <w:caps w:val="0"/>
                <w:color w:val="auto"/>
                <w:spacing w:val="0"/>
                <w:w w:val="100"/>
                <w:position w:val="0"/>
                <w:sz w:val="24"/>
                <w:szCs w:val="24"/>
              </w:rPr>
              <w:t>清洗优先选择的模式，控制清洗周期，用蒸汽对过滤层进行逐块清洗，提高了系统的净化效果。</w:t>
            </w:r>
            <w:r>
              <w:rPr>
                <w:rFonts w:hint="default" w:ascii="Times New Roman" w:hAnsi="Times New Roman" w:eastAsia="宋体" w:cs="Times New Roman"/>
                <w:caps w:val="0"/>
                <w:color w:val="auto"/>
                <w:spacing w:val="0"/>
                <w:w w:val="100"/>
                <w:position w:val="0"/>
                <w:sz w:val="24"/>
                <w:szCs w:val="24"/>
                <w:lang w:val="en-US" w:eastAsia="zh-CN"/>
              </w:rPr>
              <w:t>参考</w:t>
            </w:r>
            <w:r>
              <w:rPr>
                <w:rFonts w:hint="default" w:ascii="Times New Roman" w:hAnsi="Times New Roman" w:eastAsia="宋体" w:cs="Times New Roman"/>
                <w:caps w:val="0"/>
                <w:color w:val="auto"/>
                <w:spacing w:val="0"/>
                <w:w w:val="100"/>
                <w:position w:val="0"/>
                <w:sz w:val="24"/>
              </w:rPr>
              <w:t>《排污许可证申请与核发技术规范</w:t>
            </w:r>
            <w:r>
              <w:rPr>
                <w:rFonts w:hint="default" w:ascii="Times New Roman" w:hAnsi="Times New Roman" w:eastAsia="宋体" w:cs="Times New Roman"/>
                <w:caps w:val="0"/>
                <w:color w:val="auto"/>
                <w:spacing w:val="0"/>
                <w:w w:val="100"/>
                <w:position w:val="0"/>
                <w:sz w:val="24"/>
                <w:lang w:val="en-US" w:eastAsia="zh-CN"/>
              </w:rPr>
              <w:t xml:space="preserve"> 钢</w:t>
            </w:r>
            <w:r>
              <w:rPr>
                <w:rFonts w:hint="default" w:ascii="Times New Roman" w:hAnsi="Times New Roman" w:eastAsia="宋体" w:cs="Times New Roman"/>
                <w:caps w:val="0"/>
                <w:color w:val="auto"/>
                <w:spacing w:val="0"/>
                <w:w w:val="100"/>
                <w:position w:val="0"/>
                <w:sz w:val="24"/>
              </w:rPr>
              <w:t>铁工业》（HJ846</w:t>
            </w:r>
            <w:r>
              <w:rPr>
                <w:rFonts w:hint="default" w:ascii="Times New Roman" w:hAnsi="Times New Roman" w:eastAsia="宋体" w:cs="Times New Roman"/>
                <w:caps w:val="0"/>
                <w:color w:val="auto"/>
                <w:spacing w:val="0"/>
                <w:w w:val="100"/>
                <w:position w:val="0"/>
                <w:sz w:val="24"/>
                <w:lang w:val="en-US" w:eastAsia="zh-CN"/>
              </w:rPr>
              <w:t>-</w:t>
            </w:r>
            <w:r>
              <w:rPr>
                <w:rFonts w:hint="default" w:ascii="Times New Roman" w:hAnsi="Times New Roman" w:eastAsia="宋体" w:cs="Times New Roman"/>
                <w:caps w:val="0"/>
                <w:color w:val="auto"/>
                <w:spacing w:val="0"/>
                <w:w w:val="100"/>
                <w:position w:val="0"/>
                <w:sz w:val="24"/>
              </w:rPr>
              <w:t>2017）</w:t>
            </w:r>
            <w:r>
              <w:rPr>
                <w:rFonts w:hint="default" w:ascii="Times New Roman" w:hAnsi="Times New Roman" w:eastAsia="宋体" w:cs="Times New Roman"/>
                <w:caps w:val="0"/>
                <w:color w:val="auto"/>
                <w:spacing w:val="0"/>
                <w:w w:val="100"/>
                <w:position w:val="0"/>
                <w:sz w:val="24"/>
                <w:lang w:eastAsia="zh-CN"/>
              </w:rPr>
              <w:t>，</w:t>
            </w:r>
            <w:r>
              <w:rPr>
                <w:rFonts w:hint="default" w:ascii="Times New Roman" w:hAnsi="Times New Roman" w:eastAsia="宋体" w:cs="Times New Roman"/>
                <w:caps w:val="0"/>
                <w:color w:val="auto"/>
                <w:spacing w:val="0"/>
                <w:w w:val="100"/>
                <w:position w:val="0"/>
                <w:sz w:val="24"/>
                <w:lang w:val="en-US" w:eastAsia="zh-CN"/>
              </w:rPr>
              <w:t>油雾净化措施可行。</w:t>
            </w:r>
          </w:p>
          <w:p w14:paraId="53C830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aps w:val="0"/>
                <w:color w:val="auto"/>
                <w:spacing w:val="0"/>
                <w:w w:val="100"/>
                <w:kern w:val="21"/>
                <w:position w:val="0"/>
                <w:sz w:val="24"/>
                <w:szCs w:val="24"/>
                <w:lang w:val="en-US" w:eastAsia="zh-CN"/>
              </w:rPr>
            </w:pPr>
            <w:r>
              <w:rPr>
                <w:rFonts w:hint="default" w:ascii="Times New Roman" w:hAnsi="Times New Roman" w:eastAsia="宋体" w:cs="Times New Roman"/>
                <w:caps w:val="0"/>
                <w:color w:val="auto"/>
                <w:spacing w:val="0"/>
                <w:w w:val="100"/>
                <w:kern w:val="21"/>
                <w:position w:val="0"/>
                <w:sz w:val="24"/>
                <w:szCs w:val="24"/>
                <w:lang w:eastAsia="zh-CN"/>
              </w:rPr>
              <w:t>厂房高度为1</w:t>
            </w:r>
            <w:r>
              <w:rPr>
                <w:rFonts w:hint="default" w:ascii="Times New Roman" w:hAnsi="Times New Roman" w:eastAsia="宋体" w:cs="Times New Roman"/>
                <w:caps w:val="0"/>
                <w:color w:val="auto"/>
                <w:spacing w:val="0"/>
                <w:w w:val="100"/>
                <w:kern w:val="21"/>
                <w:position w:val="0"/>
                <w:sz w:val="24"/>
                <w:szCs w:val="24"/>
                <w:lang w:val="en-US" w:eastAsia="zh-CN"/>
              </w:rPr>
              <w:t>7.9</w:t>
            </w:r>
            <w:r>
              <w:rPr>
                <w:rFonts w:hint="default" w:ascii="Times New Roman" w:hAnsi="Times New Roman" w:eastAsia="宋体" w:cs="Times New Roman"/>
                <w:caps w:val="0"/>
                <w:color w:val="auto"/>
                <w:spacing w:val="0"/>
                <w:w w:val="100"/>
                <w:kern w:val="21"/>
                <w:position w:val="0"/>
                <w:sz w:val="24"/>
                <w:szCs w:val="24"/>
                <w:lang w:eastAsia="zh-CN"/>
              </w:rPr>
              <w:t>m</w:t>
            </w:r>
            <w:r>
              <w:rPr>
                <w:rFonts w:hint="default" w:ascii="Times New Roman" w:hAnsi="Times New Roman" w:eastAsia="宋体" w:cs="Times New Roman"/>
                <w:caps w:val="0"/>
                <w:color w:val="auto"/>
                <w:spacing w:val="0"/>
                <w:w w:val="100"/>
                <w:kern w:val="21"/>
                <w:position w:val="0"/>
                <w:sz w:val="24"/>
                <w:szCs w:val="24"/>
                <w:lang w:val="en-US" w:eastAsia="zh-CN"/>
              </w:rPr>
              <w:t>，18m高排气筒满足</w:t>
            </w:r>
            <w:r>
              <w:rPr>
                <w:rFonts w:hint="default" w:ascii="Times New Roman" w:hAnsi="Times New Roman" w:eastAsia="宋体" w:cs="Times New Roman"/>
                <w:color w:val="auto"/>
                <w:sz w:val="24"/>
                <w:szCs w:val="24"/>
              </w:rPr>
              <w:t>《大气污染物综合排放标准》（GB16297-199</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w:t>
            </w:r>
            <w:r>
              <w:rPr>
                <w:rFonts w:hint="default" w:ascii="Times New Roman" w:hAnsi="Times New Roman" w:eastAsia="宋体" w:cs="Times New Roman"/>
                <w:caps w:val="0"/>
                <w:color w:val="auto"/>
                <w:spacing w:val="0"/>
                <w:w w:val="100"/>
                <w:position w:val="0"/>
                <w:sz w:val="24"/>
                <w:szCs w:val="24"/>
                <w:lang w:val="zh-CN"/>
              </w:rPr>
              <w:t>按其高度对应的表列排放速率标准值严格50%执行</w:t>
            </w:r>
            <w:r>
              <w:rPr>
                <w:rFonts w:hint="default" w:ascii="Times New Roman" w:hAnsi="Times New Roman" w:eastAsia="宋体" w:cs="Times New Roman"/>
                <w:caps w:val="0"/>
                <w:color w:val="auto"/>
                <w:spacing w:val="0"/>
                <w:w w:val="100"/>
                <w:position w:val="0"/>
                <w:sz w:val="24"/>
                <w:szCs w:val="24"/>
                <w:lang w:val="en-US" w:eastAsia="zh-CN"/>
              </w:rPr>
              <w:t>要求</w:t>
            </w:r>
            <w:r>
              <w:rPr>
                <w:rFonts w:hint="default" w:ascii="Times New Roman" w:hAnsi="Times New Roman" w:eastAsia="宋体" w:cs="Times New Roman"/>
                <w:caps w:val="0"/>
                <w:color w:val="auto"/>
                <w:spacing w:val="0"/>
                <w:w w:val="100"/>
                <w:kern w:val="21"/>
                <w:position w:val="0"/>
                <w:sz w:val="24"/>
                <w:szCs w:val="24"/>
                <w:lang w:val="en-US" w:eastAsia="zh-CN"/>
              </w:rPr>
              <w:t>。</w:t>
            </w:r>
          </w:p>
          <w:p w14:paraId="1FD91D6B">
            <w:pPr>
              <w:pStyle w:val="32"/>
              <w:keepNext w:val="0"/>
              <w:keepLines w:val="0"/>
              <w:pageBreakBefore w:val="0"/>
              <w:widowControl w:val="0"/>
              <w:kinsoku/>
              <w:wordWrap/>
              <w:overflowPunct/>
              <w:topLinePunct w:val="0"/>
              <w:autoSpaceDE/>
              <w:autoSpaceDN/>
              <w:bidi w:val="0"/>
              <w:spacing w:after="0" w:afterLines="0" w:line="480" w:lineRule="exact"/>
              <w:ind w:left="0" w:leftChars="0" w:firstLine="482" w:firstLineChars="200"/>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③步进式天然气加热炉废气</w:t>
            </w:r>
          </w:p>
          <w:p w14:paraId="7CF74F8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color w:val="auto"/>
                <w:kern w:val="2"/>
                <w:sz w:val="24"/>
                <w:szCs w:val="24"/>
                <w:lang w:val="en-US" w:eastAsia="zh-CN" w:bidi="ar-SA"/>
              </w:rPr>
              <w:t>根据《排污许可证申请与核发技术规范铁路、船舶、航空航天和其他运输设备制造业》（HJ 1124-2020）步进式天然气加热炉采用低氮燃烧室</w:t>
            </w:r>
            <w:r>
              <w:rPr>
                <w:rFonts w:hint="default" w:ascii="Times New Roman" w:hAnsi="Times New Roman" w:eastAsia="宋体" w:cs="Times New Roman"/>
                <w:bCs/>
                <w:color w:val="auto"/>
                <w:sz w:val="24"/>
                <w:szCs w:val="24"/>
                <w:lang w:val="en-US" w:eastAsia="zh-CN"/>
              </w:rPr>
              <w:t>为可行性技术</w:t>
            </w:r>
            <w:r>
              <w:rPr>
                <w:rFonts w:hint="default" w:ascii="Times New Roman" w:hAnsi="Times New Roman" w:eastAsia="宋体" w:cs="Times New Roman"/>
                <w:bCs/>
                <w:color w:val="auto"/>
                <w:sz w:val="24"/>
                <w:szCs w:val="24"/>
              </w:rPr>
              <w:t>，即故本次评价提出的废气防</w:t>
            </w:r>
            <w:r>
              <w:rPr>
                <w:rFonts w:hint="default" w:ascii="Times New Roman" w:hAnsi="Times New Roman" w:eastAsia="宋体" w:cs="Times New Roman"/>
                <w:bCs/>
                <w:color w:val="auto"/>
                <w:sz w:val="24"/>
                <w:szCs w:val="24"/>
                <w:lang w:eastAsia="zh-CN"/>
              </w:rPr>
              <w:t>治措</w:t>
            </w:r>
            <w:r>
              <w:rPr>
                <w:rFonts w:hint="default" w:ascii="Times New Roman" w:hAnsi="Times New Roman" w:eastAsia="宋体" w:cs="Times New Roman"/>
                <w:bCs/>
                <w:color w:val="auto"/>
                <w:sz w:val="24"/>
                <w:szCs w:val="24"/>
              </w:rPr>
              <w:t>施可行。</w:t>
            </w:r>
          </w:p>
          <w:p w14:paraId="0F859BEF">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步进式天然气加热炉采用低氮燃烧室，主要通过分级燃烧、优化空燃比和降低燃烧温度等技术手段，显著减少氮氧化物（NOx)的生成。</w:t>
            </w:r>
          </w:p>
          <w:p w14:paraId="1FD3B599">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eastAsia="zh-CN"/>
              </w:rPr>
              <w:t>④</w:t>
            </w:r>
            <w:r>
              <w:rPr>
                <w:rFonts w:hint="default" w:ascii="Times New Roman" w:hAnsi="Times New Roman" w:eastAsia="宋体" w:cs="Times New Roman"/>
                <w:b/>
                <w:bCs/>
                <w:color w:val="auto"/>
                <w:sz w:val="24"/>
                <w:szCs w:val="24"/>
                <w:lang w:val="en-US" w:eastAsia="zh-CN"/>
              </w:rPr>
              <w:t>抛丸</w:t>
            </w:r>
            <w:r>
              <w:rPr>
                <w:rFonts w:hint="default" w:ascii="Times New Roman" w:hAnsi="Times New Roman" w:eastAsia="宋体" w:cs="Times New Roman"/>
                <w:b/>
                <w:bCs/>
                <w:color w:val="auto"/>
                <w:sz w:val="24"/>
                <w:szCs w:val="24"/>
                <w:lang w:eastAsia="zh-CN"/>
              </w:rPr>
              <w:t>废气</w:t>
            </w:r>
          </w:p>
          <w:p w14:paraId="5814352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color w:val="auto"/>
                <w:sz w:val="24"/>
                <w:szCs w:val="24"/>
              </w:rPr>
              <w:t>根据《排污许可证申请与核发技术规范铁路、船舶、航空航天和其他运输设备制造业》（HJ 1124</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2020）</w:t>
            </w:r>
            <w:r>
              <w:rPr>
                <w:rFonts w:hint="default" w:ascii="Times New Roman" w:hAnsi="Times New Roman" w:eastAsia="宋体" w:cs="Times New Roman"/>
                <w:bCs/>
                <w:color w:val="auto"/>
                <w:sz w:val="24"/>
                <w:szCs w:val="24"/>
              </w:rPr>
              <w:t>废气防治可行技术参考表</w:t>
            </w:r>
            <w:r>
              <w:rPr>
                <w:rFonts w:hint="default" w:ascii="Times New Roman" w:hAnsi="Times New Roman" w:eastAsia="宋体" w:cs="Times New Roman"/>
                <w:bCs/>
                <w:color w:val="auto"/>
                <w:sz w:val="24"/>
                <w:szCs w:val="24"/>
                <w:lang w:eastAsia="zh-CN"/>
              </w:rPr>
              <w:t>，</w:t>
            </w:r>
            <w:r>
              <w:rPr>
                <w:rFonts w:hint="default" w:ascii="Times New Roman" w:hAnsi="Times New Roman" w:eastAsia="宋体" w:cs="Times New Roman"/>
                <w:bCs/>
                <w:color w:val="auto"/>
                <w:sz w:val="24"/>
                <w:szCs w:val="24"/>
                <w:lang w:val="en-US" w:eastAsia="zh-CN"/>
              </w:rPr>
              <w:t>袋式除尘为可行性技术</w:t>
            </w:r>
            <w:r>
              <w:rPr>
                <w:rFonts w:hint="default" w:ascii="Times New Roman" w:hAnsi="Times New Roman" w:eastAsia="宋体" w:cs="Times New Roman"/>
                <w:bCs/>
                <w:color w:val="auto"/>
                <w:sz w:val="24"/>
                <w:szCs w:val="24"/>
              </w:rPr>
              <w:t>，</w:t>
            </w:r>
            <w:r>
              <w:rPr>
                <w:rFonts w:hint="default" w:ascii="Times New Roman" w:hAnsi="Times New Roman" w:eastAsia="宋体" w:cs="Times New Roman"/>
                <w:bCs/>
                <w:color w:val="auto"/>
                <w:sz w:val="24"/>
                <w:szCs w:val="24"/>
                <w:lang w:eastAsia="zh-CN"/>
              </w:rPr>
              <w:t>即</w:t>
            </w:r>
            <w:r>
              <w:rPr>
                <w:rFonts w:hint="default" w:ascii="Times New Roman" w:hAnsi="Times New Roman" w:eastAsia="宋体" w:cs="Times New Roman"/>
                <w:bCs/>
                <w:color w:val="auto"/>
                <w:sz w:val="24"/>
                <w:szCs w:val="24"/>
              </w:rPr>
              <w:t>本次评价提出的废气防</w:t>
            </w:r>
            <w:r>
              <w:rPr>
                <w:rFonts w:hint="default" w:ascii="Times New Roman" w:hAnsi="Times New Roman" w:eastAsia="宋体" w:cs="Times New Roman"/>
                <w:bCs/>
                <w:color w:val="auto"/>
                <w:sz w:val="24"/>
                <w:szCs w:val="24"/>
                <w:lang w:eastAsia="zh-CN"/>
              </w:rPr>
              <w:t>治措</w:t>
            </w:r>
            <w:r>
              <w:rPr>
                <w:rFonts w:hint="default" w:ascii="Times New Roman" w:hAnsi="Times New Roman" w:eastAsia="宋体" w:cs="Times New Roman"/>
                <w:bCs/>
                <w:color w:val="auto"/>
                <w:sz w:val="24"/>
                <w:szCs w:val="24"/>
              </w:rPr>
              <w:t>施可行。</w:t>
            </w:r>
          </w:p>
          <w:p w14:paraId="4227729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snapToGrid w:val="0"/>
                <w:color w:val="auto"/>
                <w:spacing w:val="0"/>
                <w:w w:val="100"/>
                <w:kern w:val="0"/>
                <w:position w:val="0"/>
                <w:sz w:val="24"/>
                <w:szCs w:val="24"/>
              </w:rPr>
            </w:pPr>
            <w:r>
              <w:rPr>
                <w:rFonts w:hint="default" w:ascii="Times New Roman" w:hAnsi="Times New Roman" w:eastAsia="宋体" w:cs="Times New Roman"/>
                <w:snapToGrid w:val="0"/>
                <w:color w:val="auto"/>
                <w:spacing w:val="0"/>
                <w:w w:val="100"/>
                <w:kern w:val="0"/>
                <w:position w:val="0"/>
                <w:sz w:val="24"/>
                <w:szCs w:val="24"/>
              </w:rPr>
              <w:t>布袋除尘器</w:t>
            </w:r>
            <w:r>
              <w:rPr>
                <w:rFonts w:hint="default" w:ascii="Times New Roman" w:hAnsi="Times New Roman" w:eastAsia="宋体" w:cs="Times New Roman"/>
                <w:color w:val="auto"/>
                <w:kern w:val="2"/>
                <w:sz w:val="24"/>
                <w:szCs w:val="24"/>
                <w:lang w:val="en-US" w:eastAsia="zh-CN" w:bidi="ar-SA"/>
              </w:rPr>
              <w:t>工作原理</w:t>
            </w:r>
          </w:p>
          <w:p w14:paraId="344300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spacing w:val="0"/>
                <w:w w:val="100"/>
                <w:position w:val="0"/>
                <w:sz w:val="24"/>
                <w:szCs w:val="24"/>
                <w:lang w:val="en-US" w:eastAsia="zh-CN"/>
              </w:rPr>
            </w:pPr>
            <w:r>
              <w:rPr>
                <w:rFonts w:hint="default" w:ascii="Times New Roman" w:hAnsi="Times New Roman" w:eastAsia="宋体" w:cs="Times New Roman"/>
                <w:snapToGrid w:val="0"/>
                <w:color w:val="auto"/>
                <w:spacing w:val="0"/>
                <w:w w:val="100"/>
                <w:kern w:val="0"/>
                <w:position w:val="0"/>
                <w:sz w:val="24"/>
                <w:szCs w:val="24"/>
              </w:rPr>
              <w:t>是工业除尘的高效设备，采用先进的大流量脉冲阀喷吹清灰方式，高效喷吹滤袋，达到过滤效果，布袋除尘器已广泛应用多年，性能稳定。处理风量、气体含尘量、温度等工作条件的变化，对袋式除尘器的除尘效果影响不大。处理效率②较为稳定，除尘效率很高，一般都可以达到9</w:t>
            </w:r>
            <w:r>
              <w:rPr>
                <w:rFonts w:hint="default" w:ascii="Times New Roman" w:hAnsi="Times New Roman" w:eastAsia="宋体" w:cs="Times New Roman"/>
                <w:snapToGrid w:val="0"/>
                <w:color w:val="auto"/>
                <w:spacing w:val="0"/>
                <w:w w:val="100"/>
                <w:kern w:val="0"/>
                <w:position w:val="0"/>
                <w:sz w:val="24"/>
                <w:szCs w:val="24"/>
                <w:lang w:val="en-US" w:eastAsia="zh-CN"/>
              </w:rPr>
              <w:t>5</w:t>
            </w:r>
            <w:r>
              <w:rPr>
                <w:rFonts w:hint="default" w:ascii="Times New Roman" w:hAnsi="Times New Roman" w:eastAsia="宋体" w:cs="Times New Roman"/>
                <w:snapToGrid w:val="0"/>
                <w:color w:val="auto"/>
                <w:spacing w:val="0"/>
                <w:w w:val="100"/>
                <w:kern w:val="0"/>
                <w:position w:val="0"/>
                <w:sz w:val="24"/>
                <w:szCs w:val="24"/>
              </w:rPr>
              <w:t>%，可捕集粒径大于0.3微米的细小粉尘颗粒</w:t>
            </w:r>
            <w:r>
              <w:rPr>
                <w:rFonts w:hint="default" w:ascii="Times New Roman" w:hAnsi="Times New Roman" w:eastAsia="宋体" w:cs="Times New Roman"/>
                <w:snapToGrid w:val="0"/>
                <w:color w:val="auto"/>
                <w:spacing w:val="0"/>
                <w:w w:val="100"/>
                <w:kern w:val="0"/>
                <w:position w:val="0"/>
                <w:sz w:val="24"/>
                <w:szCs w:val="24"/>
                <w:lang w:eastAsia="zh-CN"/>
              </w:rPr>
              <w:t>。</w:t>
            </w:r>
          </w:p>
          <w:p w14:paraId="5815A3C5">
            <w:pPr>
              <w:pStyle w:val="32"/>
              <w:keepNext w:val="0"/>
              <w:keepLines w:val="0"/>
              <w:pageBreakBefore w:val="0"/>
              <w:widowControl w:val="0"/>
              <w:kinsoku/>
              <w:wordWrap/>
              <w:overflowPunct/>
              <w:topLinePunct w:val="0"/>
              <w:autoSpaceDE/>
              <w:autoSpaceDN/>
              <w:bidi w:val="0"/>
              <w:adjustRightInd/>
              <w:snapToGrid/>
              <w:spacing w:after="0" w:afterLines="0" w:line="480" w:lineRule="exact"/>
              <w:ind w:left="0" w:leftChars="0" w:firstLine="480" w:firstLineChars="200"/>
              <w:jc w:val="both"/>
              <w:textAlignment w:val="auto"/>
              <w:rPr>
                <w:rFonts w:hint="default" w:ascii="Times New Roman" w:hAnsi="Times New Roman" w:eastAsia="宋体" w:cs="Times New Roman"/>
                <w:color w:val="auto"/>
                <w:spacing w:val="0"/>
                <w:w w:val="100"/>
                <w:position w:val="0"/>
                <w:sz w:val="24"/>
                <w:szCs w:val="24"/>
                <w:lang w:eastAsia="zh-CN"/>
              </w:rPr>
            </w:pPr>
            <w:r>
              <w:rPr>
                <w:rFonts w:hint="default" w:ascii="Times New Roman" w:hAnsi="Times New Roman" w:eastAsia="宋体" w:cs="Times New Roman"/>
                <w:color w:val="auto"/>
                <w:spacing w:val="0"/>
                <w:w w:val="100"/>
                <w:position w:val="0"/>
                <w:sz w:val="24"/>
                <w:szCs w:val="24"/>
                <w:lang w:eastAsia="zh-CN"/>
              </w:rPr>
              <w:t>排气筒设置的合理性分析：</w:t>
            </w:r>
          </w:p>
          <w:p w14:paraId="77B77655">
            <w:pPr>
              <w:keepNext w:val="0"/>
              <w:keepLines w:val="0"/>
              <w:pageBreakBefore w:val="0"/>
              <w:widowControl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eastAsia="宋体" w:cs="Times New Roman"/>
                <w:caps w:val="0"/>
                <w:color w:val="auto"/>
                <w:spacing w:val="0"/>
                <w:w w:val="100"/>
                <w:kern w:val="21"/>
                <w:position w:val="0"/>
                <w:sz w:val="24"/>
                <w:szCs w:val="24"/>
                <w:lang w:val="en-US" w:eastAsia="zh-CN"/>
              </w:rPr>
            </w:pPr>
            <w:r>
              <w:rPr>
                <w:rFonts w:hint="default" w:ascii="Times New Roman" w:hAnsi="Times New Roman" w:eastAsia="宋体" w:cs="Times New Roman"/>
                <w:caps w:val="0"/>
                <w:color w:val="auto"/>
                <w:spacing w:val="0"/>
                <w:w w:val="100"/>
                <w:kern w:val="21"/>
                <w:position w:val="0"/>
                <w:sz w:val="24"/>
                <w:szCs w:val="24"/>
                <w:lang w:eastAsia="zh-CN"/>
              </w:rPr>
              <w:t>厂房高度为1</w:t>
            </w:r>
            <w:r>
              <w:rPr>
                <w:rFonts w:hint="default" w:ascii="Times New Roman" w:hAnsi="Times New Roman" w:eastAsia="宋体" w:cs="Times New Roman"/>
                <w:caps w:val="0"/>
                <w:color w:val="auto"/>
                <w:spacing w:val="0"/>
                <w:w w:val="100"/>
                <w:kern w:val="21"/>
                <w:position w:val="0"/>
                <w:sz w:val="24"/>
                <w:szCs w:val="24"/>
                <w:lang w:val="en-US" w:eastAsia="zh-CN"/>
              </w:rPr>
              <w:t>7.9</w:t>
            </w:r>
            <w:r>
              <w:rPr>
                <w:rFonts w:hint="default" w:ascii="Times New Roman" w:hAnsi="Times New Roman" w:eastAsia="宋体" w:cs="Times New Roman"/>
                <w:caps w:val="0"/>
                <w:color w:val="auto"/>
                <w:spacing w:val="0"/>
                <w:w w:val="100"/>
                <w:kern w:val="21"/>
                <w:position w:val="0"/>
                <w:sz w:val="24"/>
                <w:szCs w:val="24"/>
                <w:lang w:eastAsia="zh-CN"/>
              </w:rPr>
              <w:t>m</w:t>
            </w:r>
            <w:r>
              <w:rPr>
                <w:rFonts w:hint="default" w:ascii="Times New Roman" w:hAnsi="Times New Roman" w:eastAsia="宋体" w:cs="Times New Roman"/>
                <w:caps w:val="0"/>
                <w:color w:val="auto"/>
                <w:spacing w:val="0"/>
                <w:w w:val="100"/>
                <w:kern w:val="21"/>
                <w:position w:val="0"/>
                <w:sz w:val="24"/>
                <w:szCs w:val="24"/>
                <w:lang w:val="en-US" w:eastAsia="zh-CN"/>
              </w:rPr>
              <w:t>，18m高排气筒满足</w:t>
            </w:r>
            <w:r>
              <w:rPr>
                <w:rFonts w:hint="default" w:ascii="Times New Roman" w:hAnsi="Times New Roman" w:eastAsia="宋体" w:cs="Times New Roman"/>
                <w:color w:val="auto"/>
                <w:sz w:val="24"/>
                <w:szCs w:val="24"/>
              </w:rPr>
              <w:t>《大气污染物综合排放标准》（GB16297-199</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w:t>
            </w:r>
            <w:r>
              <w:rPr>
                <w:rFonts w:hint="default" w:ascii="Times New Roman" w:hAnsi="Times New Roman" w:eastAsia="宋体" w:cs="Times New Roman"/>
                <w:caps w:val="0"/>
                <w:color w:val="auto"/>
                <w:spacing w:val="0"/>
                <w:w w:val="100"/>
                <w:position w:val="0"/>
                <w:sz w:val="24"/>
                <w:szCs w:val="24"/>
                <w:lang w:val="zh-CN"/>
              </w:rPr>
              <w:t>按其高度对应的表列排放速率标准值严格50%执行</w:t>
            </w:r>
            <w:r>
              <w:rPr>
                <w:rFonts w:hint="default" w:ascii="Times New Roman" w:hAnsi="Times New Roman" w:eastAsia="宋体" w:cs="Times New Roman"/>
                <w:caps w:val="0"/>
                <w:color w:val="auto"/>
                <w:spacing w:val="0"/>
                <w:w w:val="100"/>
                <w:position w:val="0"/>
                <w:sz w:val="24"/>
                <w:szCs w:val="24"/>
                <w:lang w:val="en-US" w:eastAsia="zh-CN"/>
              </w:rPr>
              <w:t>要求</w:t>
            </w:r>
            <w:r>
              <w:rPr>
                <w:rFonts w:hint="default" w:ascii="Times New Roman" w:hAnsi="Times New Roman" w:eastAsia="宋体" w:cs="Times New Roman"/>
                <w:caps w:val="0"/>
                <w:color w:val="auto"/>
                <w:spacing w:val="0"/>
                <w:w w:val="100"/>
                <w:kern w:val="21"/>
                <w:position w:val="0"/>
                <w:sz w:val="24"/>
                <w:szCs w:val="24"/>
                <w:lang w:val="en-US" w:eastAsia="zh-CN"/>
              </w:rPr>
              <w:t>。</w:t>
            </w:r>
          </w:p>
          <w:p w14:paraId="03D80180">
            <w:pPr>
              <w:keepNext w:val="0"/>
              <w:keepLines w:val="0"/>
              <w:pageBreakBefore w:val="0"/>
              <w:widowControl w:val="0"/>
              <w:kinsoku/>
              <w:wordWrap/>
              <w:overflowPunct/>
              <w:topLinePunct w:val="0"/>
              <w:autoSpaceDE/>
              <w:autoSpaceDN/>
              <w:bidi w:val="0"/>
              <w:spacing w:line="480" w:lineRule="exact"/>
              <w:ind w:left="0" w:leftChars="0" w:firstLine="482" w:firstLineChars="200"/>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eastAsia="zh-CN"/>
              </w:rPr>
              <w:t>⑤</w:t>
            </w:r>
            <w:r>
              <w:rPr>
                <w:rFonts w:hint="default" w:ascii="Times New Roman" w:hAnsi="Times New Roman" w:eastAsia="宋体" w:cs="Times New Roman"/>
                <w:b/>
                <w:bCs/>
                <w:color w:val="auto"/>
                <w:sz w:val="24"/>
                <w:szCs w:val="24"/>
                <w:lang w:val="en-US" w:eastAsia="zh-CN"/>
              </w:rPr>
              <w:t>酸洗</w:t>
            </w:r>
            <w:r>
              <w:rPr>
                <w:rFonts w:hint="default" w:ascii="Times New Roman" w:hAnsi="Times New Roman" w:eastAsia="宋体" w:cs="Times New Roman"/>
                <w:b/>
                <w:bCs/>
                <w:color w:val="auto"/>
                <w:sz w:val="24"/>
                <w:szCs w:val="24"/>
                <w:lang w:eastAsia="zh-CN"/>
              </w:rPr>
              <w:t>废气</w:t>
            </w:r>
          </w:p>
          <w:p w14:paraId="4F9639A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根据《排污许可证申请与核发技术规铁路、船舶、航空航天和其他运输设备制造业》（HJ 1124</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2020）表</w:t>
            </w:r>
            <w:r>
              <w:rPr>
                <w:rFonts w:hint="default" w:ascii="Times New Roman" w:hAnsi="Times New Roman" w:eastAsia="宋体" w:cs="Times New Roman"/>
                <w:color w:val="auto"/>
                <w:sz w:val="24"/>
                <w:szCs w:val="24"/>
                <w:lang w:val="en-US" w:eastAsia="zh-CN"/>
              </w:rPr>
              <w:t>C3</w:t>
            </w:r>
            <w:r>
              <w:rPr>
                <w:rFonts w:hint="default" w:ascii="Times New Roman" w:hAnsi="Times New Roman" w:eastAsia="宋体" w:cs="Times New Roman"/>
                <w:color w:val="auto"/>
                <w:sz w:val="24"/>
                <w:szCs w:val="24"/>
              </w:rPr>
              <w:t>，含氮氧化物、氟化物的酸碱废气治理可行技术为</w:t>
            </w:r>
            <w:r>
              <w:rPr>
                <w:rFonts w:hint="default" w:ascii="Times New Roman" w:hAnsi="Times New Roman" w:eastAsia="宋体" w:cs="Times New Roman"/>
                <w:color w:val="auto"/>
                <w:sz w:val="24"/>
                <w:szCs w:val="24"/>
                <w:lang w:val="en-US" w:eastAsia="zh-CN"/>
              </w:rPr>
              <w:t>碱液吸收法</w:t>
            </w:r>
            <w:r>
              <w:rPr>
                <w:rFonts w:hint="default" w:ascii="Times New Roman" w:hAnsi="Times New Roman" w:eastAsia="宋体" w:cs="Times New Roman"/>
                <w:color w:val="auto"/>
                <w:sz w:val="24"/>
                <w:szCs w:val="24"/>
              </w:rPr>
              <w:t>，因此本项目使用</w:t>
            </w:r>
            <w:r>
              <w:rPr>
                <w:rFonts w:hint="default" w:ascii="Times New Roman" w:hAnsi="Times New Roman" w:eastAsia="宋体" w:cs="Times New Roman"/>
                <w:color w:val="auto"/>
                <w:sz w:val="24"/>
                <w:szCs w:val="24"/>
                <w:lang w:val="en-US" w:eastAsia="zh-CN"/>
              </w:rPr>
              <w:t>二级吸收+SCR脱硝对酸洗废气治理</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优于</w:t>
            </w:r>
            <w:r>
              <w:rPr>
                <w:rFonts w:hint="default" w:ascii="Times New Roman" w:hAnsi="Times New Roman" w:eastAsia="宋体" w:cs="Times New Roman"/>
                <w:color w:val="auto"/>
                <w:sz w:val="24"/>
                <w:szCs w:val="24"/>
              </w:rPr>
              <w:t>国家推荐的可行技术。</w:t>
            </w:r>
          </w:p>
          <w:p w14:paraId="52BF6AB2">
            <w:pPr>
              <w:keepNext w:val="0"/>
              <w:keepLines w:val="0"/>
              <w:pageBreakBefore w:val="0"/>
              <w:widowControl/>
              <w:suppressLineNumbers w:val="0"/>
              <w:kinsoku/>
              <w:wordWrap/>
              <w:overflowPunct/>
              <w:topLinePunct w:val="0"/>
              <w:autoSpaceDE/>
              <w:autoSpaceDN/>
              <w:bidi w:val="0"/>
              <w:adjustRightInd/>
              <w:snapToGrid/>
              <w:spacing w:line="480" w:lineRule="exact"/>
              <w:ind w:firstLine="482"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废气处理主流程：</w:t>
            </w:r>
            <w:r>
              <w:rPr>
                <w:rFonts w:hint="default" w:ascii="Times New Roman" w:hAnsi="Times New Roman" w:eastAsia="宋体" w:cs="Times New Roman"/>
                <w:b w:val="0"/>
                <w:bCs w:val="0"/>
                <w:color w:val="auto"/>
                <w:kern w:val="0"/>
                <w:sz w:val="24"/>
                <w:szCs w:val="24"/>
                <w:lang w:val="en-US" w:eastAsia="zh-CN" w:bidi="ar"/>
              </w:rPr>
              <w:t>酸洗</w:t>
            </w:r>
            <w:r>
              <w:rPr>
                <w:rFonts w:hint="default" w:ascii="Times New Roman" w:hAnsi="Times New Roman" w:eastAsia="宋体" w:cs="Times New Roman"/>
                <w:color w:val="auto"/>
                <w:sz w:val="24"/>
                <w:szCs w:val="24"/>
              </w:rPr>
              <w:t>氮氧化物、氟化物</w:t>
            </w:r>
            <w:r>
              <w:rPr>
                <w:rFonts w:hint="default" w:ascii="Times New Roman" w:hAnsi="Times New Roman" w:eastAsia="宋体" w:cs="Times New Roman"/>
                <w:b w:val="0"/>
                <w:bCs w:val="0"/>
                <w:color w:val="auto"/>
                <w:kern w:val="0"/>
                <w:sz w:val="24"/>
                <w:szCs w:val="24"/>
                <w:lang w:val="en-US" w:eastAsia="zh-CN" w:bidi="ar"/>
              </w:rPr>
              <w:t>废气－填料洗涤塔－引风机－气－气换热器－燃气预热器－混合器－SCR反应器－气－气换热器－排气筒。</w:t>
            </w:r>
          </w:p>
          <w:p w14:paraId="23098812">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项目酸洗段封闭及顶吸收集，废气经二级吸收塔+SCR脱硝处理后经18m排气筒，集气效率按99%计，氮氧化物综合去除效率99%，氟化物去除效率85%。</w:t>
            </w:r>
          </w:p>
          <w:p w14:paraId="37CEA4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object>
                <v:shape id="_x0000_i1039" o:spt="75" type="#_x0000_t75" style="height:232.05pt;width:416.65pt;" o:ole="t" filled="f" o:preferrelative="t" stroked="f" coordsize="21600,21600">
                  <v:path/>
                  <v:fill on="f" focussize="0,0"/>
                  <v:stroke on="f"/>
                  <v:imagedata r:id="rId42" o:title=""/>
                  <o:lock v:ext="edit" aspectratio="f"/>
                  <w10:wrap type="none"/>
                  <w10:anchorlock/>
                </v:shape>
                <o:OLEObject Type="Embed" ProgID="Visio.Drawing.11" ShapeID="_x0000_i1039" DrawAspect="Content" ObjectID="_1468075739" r:id="rId41">
                  <o:LockedField>false</o:LockedField>
                </o:OLEObject>
              </w:object>
            </w:r>
          </w:p>
          <w:p w14:paraId="16BFEBD8">
            <w:pPr>
              <w:pageBreakBefore w:val="0"/>
              <w:widowControl w:val="0"/>
              <w:kinsoku/>
              <w:wordWrap/>
              <w:overflowPunct/>
              <w:topLinePunct w:val="0"/>
              <w:autoSpaceDE/>
              <w:autoSpaceDN/>
              <w:bidi w:val="0"/>
              <w:adjustRightInd/>
              <w:snapToGrid/>
              <w:spacing w:before="0" w:after="0" w:line="480" w:lineRule="exact"/>
              <w:ind w:firstLine="482" w:firstLineChars="200"/>
              <w:jc w:val="center"/>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图15   两级吸收塔+SCR脱硝处理工艺流程图</w:t>
            </w:r>
          </w:p>
          <w:p w14:paraId="317D99A2">
            <w:pPr>
              <w:keepNext w:val="0"/>
              <w:keepLines w:val="0"/>
              <w:pageBreakBefore w:val="0"/>
              <w:kinsoku/>
              <w:wordWrap/>
              <w:overflowPunct/>
              <w:topLinePunct w:val="0"/>
              <w:autoSpaceDE/>
              <w:autoSpaceDN/>
              <w:bidi w:val="0"/>
              <w:adjustRightInd/>
              <w:snapToGrid/>
              <w:spacing w:line="480" w:lineRule="exact"/>
              <w:ind w:left="0" w:right="0" w:firstLine="482" w:firstLineChars="200"/>
              <w:jc w:val="both"/>
              <w:textAlignment w:val="auto"/>
              <w:outlineLvl w:val="2"/>
              <w:rPr>
                <w:rFonts w:hint="default" w:ascii="Times New Roman" w:hAnsi="Times New Roman" w:eastAsia="宋体" w:cs="Times New Roman"/>
                <w:b/>
                <w:bCs/>
                <w:color w:val="auto"/>
                <w:spacing w:val="0"/>
                <w:position w:val="0"/>
                <w:sz w:val="24"/>
                <w:szCs w:val="24"/>
                <w:lang w:val="en-US" w:eastAsia="zh-CN"/>
              </w:rPr>
            </w:pPr>
            <w:r>
              <w:rPr>
                <w:rFonts w:hint="default" w:ascii="Times New Roman" w:hAnsi="Times New Roman" w:eastAsia="宋体" w:cs="Times New Roman"/>
                <w:b/>
                <w:bCs/>
                <w:color w:val="auto"/>
                <w:spacing w:val="0"/>
                <w:position w:val="0"/>
                <w:sz w:val="24"/>
                <w:szCs w:val="24"/>
                <w:lang w:val="en-US" w:eastAsia="zh-CN"/>
              </w:rPr>
              <w:t>工艺原理：</w:t>
            </w:r>
          </w:p>
          <w:p w14:paraId="5FEE4CC4">
            <w:pPr>
              <w:keepNext w:val="0"/>
              <w:keepLines w:val="0"/>
              <w:pageBreakBefore w:val="0"/>
              <w:kinsoku/>
              <w:wordWrap/>
              <w:overflowPunct/>
              <w:topLinePunct w:val="0"/>
              <w:autoSpaceDE/>
              <w:autoSpaceDN/>
              <w:bidi w:val="0"/>
              <w:adjustRightInd/>
              <w:snapToGrid/>
              <w:spacing w:line="480" w:lineRule="exact"/>
              <w:ind w:left="0" w:right="0" w:firstLine="482" w:firstLineChars="200"/>
              <w:jc w:val="both"/>
              <w:textAlignment w:val="auto"/>
              <w:outlineLvl w:val="2"/>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b/>
                <w:bCs/>
                <w:color w:val="auto"/>
                <w:spacing w:val="0"/>
                <w:position w:val="0"/>
                <w:sz w:val="24"/>
                <w:szCs w:val="24"/>
                <w:lang w:val="en-US" w:eastAsia="zh-CN"/>
              </w:rPr>
              <w:t>1）</w:t>
            </w:r>
            <w:r>
              <w:rPr>
                <w:rFonts w:hint="default" w:ascii="Times New Roman" w:hAnsi="Times New Roman" w:eastAsia="宋体" w:cs="Times New Roman"/>
                <w:b/>
                <w:bCs/>
                <w:color w:val="auto"/>
                <w:spacing w:val="0"/>
                <w:position w:val="0"/>
                <w:sz w:val="24"/>
                <w:szCs w:val="24"/>
              </w:rPr>
              <w:t>喷淋洗涤塔吸收工艺</w:t>
            </w:r>
          </w:p>
          <w:p w14:paraId="5D97166B">
            <w:pPr>
              <w:keepNext w:val="0"/>
              <w:keepLines w:val="0"/>
              <w:pageBreakBefore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从酸洗生产线排放的高浓度NOx废气送入二级填料洗涤塔内。废气首先进入第一级填料洗涤塔，废气自下而上经过喷淋吸收与填料吸收，吸收液自上而下与废气逆流接触。经过吸收液吸收后，废气中的HF与HNO3等酸性腐蚀性气体基本被去除。经过第一级洗涤吸收净化后的尾气再进入第二级填料洗涤塔，该洗涤塔采用工业水洗涤，利用清水与废气逆向接触，将尾气中夹带的少量还未完全吸收的HF及废气中夹带的吸收液彻底去除，二级洗涤箱的循环水溢流至一级循环箱使用，一级循环箱的溢流水或排放水可再回流到产线中使用或排入废水处理站。工业水直接补充到二级循环箱内。</w:t>
            </w:r>
          </w:p>
          <w:p w14:paraId="30E9AC46">
            <w:pPr>
              <w:keepNext w:val="0"/>
              <w:keepLines w:val="0"/>
              <w:pageBreakBefore w:val="0"/>
              <w:kinsoku/>
              <w:wordWrap/>
              <w:overflowPunct/>
              <w:topLinePunct w:val="0"/>
              <w:autoSpaceDE/>
              <w:autoSpaceDN/>
              <w:bidi w:val="0"/>
              <w:adjustRightInd/>
              <w:snapToGrid/>
              <w:spacing w:line="480" w:lineRule="exact"/>
              <w:ind w:left="0" w:right="0" w:firstLine="482" w:firstLineChars="200"/>
              <w:jc w:val="both"/>
              <w:textAlignment w:val="auto"/>
              <w:outlineLvl w:val="2"/>
              <w:rPr>
                <w:rFonts w:hint="default" w:ascii="Times New Roman" w:hAnsi="Times New Roman" w:eastAsia="宋体" w:cs="Times New Roman"/>
                <w:color w:val="auto"/>
                <w:spacing w:val="0"/>
                <w:position w:val="0"/>
                <w:sz w:val="24"/>
                <w:szCs w:val="24"/>
              </w:rPr>
            </w:pPr>
            <w:bookmarkStart w:id="33" w:name="bookmark25"/>
            <w:bookmarkEnd w:id="33"/>
            <w:bookmarkStart w:id="34" w:name="bookmark24"/>
            <w:bookmarkEnd w:id="34"/>
            <w:r>
              <w:rPr>
                <w:rFonts w:hint="default" w:ascii="Times New Roman" w:hAnsi="Times New Roman" w:eastAsia="宋体" w:cs="Times New Roman"/>
                <w:b/>
                <w:bCs/>
                <w:color w:val="auto"/>
                <w:spacing w:val="0"/>
                <w:position w:val="0"/>
                <w:sz w:val="24"/>
                <w:szCs w:val="24"/>
                <w:lang w:val="en-US" w:eastAsia="zh-CN"/>
              </w:rPr>
              <w:t>2）</w:t>
            </w:r>
            <w:r>
              <w:rPr>
                <w:rFonts w:hint="default" w:ascii="Times New Roman" w:hAnsi="Times New Roman" w:eastAsia="宋体" w:cs="Times New Roman"/>
                <w:b/>
                <w:bCs/>
                <w:color w:val="auto"/>
                <w:spacing w:val="0"/>
                <w:position w:val="0"/>
                <w:sz w:val="24"/>
                <w:szCs w:val="24"/>
              </w:rPr>
              <w:t>气－气换热</w:t>
            </w:r>
          </w:p>
          <w:p w14:paraId="74360D48">
            <w:pPr>
              <w:keepNext w:val="0"/>
              <w:keepLines w:val="0"/>
              <w:pageBreakBefore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经过洗涤后的废气（30~40℃)通过引风机输送进入气－气换热器内，气－气换热器采用板式换热器，废气走冷端，从催化还原反应器内排放的高温洁净气体（280℃)走热端，通过换热，催化还原净化后的高温洁净气体的热量传递到待净化的NOx废气，待净化的NOx废气从30~40℃左右升高到170~190℃左右；而催化还原净化后的高温气体的温度从28℃降低到120~140℃左右。通过气－气换热器就是将净化后的高温气体的热能回收，降低后续废气加热成本。</w:t>
            </w:r>
          </w:p>
          <w:p w14:paraId="2FB1FFCA">
            <w:pPr>
              <w:keepNext w:val="0"/>
              <w:keepLines w:val="0"/>
              <w:pageBreakBefore w:val="0"/>
              <w:kinsoku/>
              <w:wordWrap/>
              <w:overflowPunct/>
              <w:topLinePunct w:val="0"/>
              <w:autoSpaceDE/>
              <w:autoSpaceDN/>
              <w:bidi w:val="0"/>
              <w:adjustRightInd/>
              <w:snapToGrid/>
              <w:spacing w:line="480" w:lineRule="exact"/>
              <w:ind w:left="0" w:right="0" w:firstLine="482" w:firstLineChars="200"/>
              <w:jc w:val="both"/>
              <w:textAlignment w:val="auto"/>
              <w:outlineLvl w:val="2"/>
              <w:rPr>
                <w:rFonts w:hint="default" w:ascii="Times New Roman" w:hAnsi="Times New Roman" w:eastAsia="宋体" w:cs="Times New Roman"/>
                <w:color w:val="auto"/>
                <w:spacing w:val="0"/>
                <w:position w:val="0"/>
                <w:sz w:val="24"/>
                <w:szCs w:val="24"/>
              </w:rPr>
            </w:pPr>
            <w:bookmarkStart w:id="35" w:name="bookmark27"/>
            <w:bookmarkEnd w:id="35"/>
            <w:bookmarkStart w:id="36" w:name="bookmark26"/>
            <w:bookmarkEnd w:id="36"/>
            <w:r>
              <w:rPr>
                <w:rFonts w:hint="default" w:ascii="Times New Roman" w:hAnsi="Times New Roman" w:eastAsia="宋体" w:cs="Times New Roman"/>
                <w:b/>
                <w:bCs/>
                <w:color w:val="auto"/>
                <w:spacing w:val="0"/>
                <w:position w:val="0"/>
                <w:sz w:val="24"/>
                <w:szCs w:val="24"/>
                <w:lang w:val="en-US" w:eastAsia="zh-CN"/>
              </w:rPr>
              <w:t>3）</w:t>
            </w:r>
            <w:r>
              <w:rPr>
                <w:rFonts w:hint="default" w:ascii="Times New Roman" w:hAnsi="Times New Roman" w:eastAsia="宋体" w:cs="Times New Roman"/>
                <w:b/>
                <w:bCs/>
                <w:color w:val="auto"/>
                <w:spacing w:val="0"/>
                <w:position w:val="0"/>
                <w:sz w:val="24"/>
                <w:szCs w:val="24"/>
              </w:rPr>
              <w:t>燃气加热</w:t>
            </w:r>
          </w:p>
          <w:p w14:paraId="17EAFC64">
            <w:pPr>
              <w:keepNext w:val="0"/>
              <w:keepLines w:val="0"/>
              <w:pageBreakBefore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经过气－气换热器换热后的废气再通过燃气预热器内的烧嘴加热到SCR所需要的反应温度（260~280℃)</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rPr>
              <w:t>燃气加热采用燃气烧嘴，燃气使用压力为6KPa。燃气供应量受SCR反应器温度控制，自动调节（烧嘴自带球阀、稳压调压装置、流量调节阀、压力流量报警及相关附件等）。</w:t>
            </w:r>
          </w:p>
          <w:p w14:paraId="79659C4A">
            <w:pPr>
              <w:keepNext w:val="0"/>
              <w:keepLines w:val="0"/>
              <w:pageBreakBefore w:val="0"/>
              <w:kinsoku/>
              <w:wordWrap/>
              <w:overflowPunct/>
              <w:topLinePunct w:val="0"/>
              <w:autoSpaceDE/>
              <w:autoSpaceDN/>
              <w:bidi w:val="0"/>
              <w:adjustRightInd/>
              <w:snapToGrid/>
              <w:spacing w:line="480" w:lineRule="exact"/>
              <w:ind w:left="0" w:right="0" w:firstLine="482" w:firstLineChars="200"/>
              <w:jc w:val="both"/>
              <w:textAlignment w:val="auto"/>
              <w:outlineLvl w:val="2"/>
              <w:rPr>
                <w:rFonts w:hint="default" w:ascii="Times New Roman" w:hAnsi="Times New Roman" w:eastAsia="宋体" w:cs="Times New Roman"/>
                <w:color w:val="auto"/>
                <w:spacing w:val="0"/>
                <w:position w:val="0"/>
                <w:sz w:val="24"/>
                <w:szCs w:val="24"/>
              </w:rPr>
            </w:pPr>
            <w:bookmarkStart w:id="37" w:name="bookmark29"/>
            <w:bookmarkEnd w:id="37"/>
            <w:bookmarkStart w:id="38" w:name="bookmark28"/>
            <w:bookmarkEnd w:id="38"/>
            <w:r>
              <w:rPr>
                <w:rFonts w:hint="default" w:ascii="Times New Roman" w:hAnsi="Times New Roman" w:eastAsia="宋体" w:cs="Times New Roman"/>
                <w:b/>
                <w:bCs/>
                <w:color w:val="auto"/>
                <w:spacing w:val="0"/>
                <w:position w:val="0"/>
                <w:sz w:val="24"/>
                <w:szCs w:val="24"/>
                <w:lang w:val="en-US" w:eastAsia="zh-CN"/>
              </w:rPr>
              <w:t>4）</w:t>
            </w:r>
            <w:r>
              <w:rPr>
                <w:rFonts w:hint="default" w:ascii="Times New Roman" w:hAnsi="Times New Roman" w:eastAsia="宋体" w:cs="Times New Roman"/>
                <w:b/>
                <w:bCs/>
                <w:color w:val="auto"/>
                <w:spacing w:val="0"/>
                <w:position w:val="0"/>
                <w:sz w:val="24"/>
                <w:szCs w:val="24"/>
              </w:rPr>
              <w:t>还原剂的混合</w:t>
            </w:r>
          </w:p>
          <w:p w14:paraId="4BD09545">
            <w:pPr>
              <w:keepNext w:val="0"/>
              <w:keepLines w:val="0"/>
              <w:pageBreakBefore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经过烧嘴加热升温达到SCR反应温度（260~280℃)的NOx废气进入还原剂混合器内。</w:t>
            </w:r>
          </w:p>
          <w:p w14:paraId="03B038D5">
            <w:pPr>
              <w:keepNext w:val="0"/>
              <w:keepLines w:val="0"/>
              <w:pageBreakBefore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采用尿素溶液作为还原剂，需要先将尿素水解：</w:t>
            </w:r>
          </w:p>
          <w:p w14:paraId="712BA762">
            <w:pPr>
              <w:keepNext w:val="0"/>
              <w:keepLines w:val="0"/>
              <w:pageBreakBefore w:val="0"/>
              <w:kinsoku/>
              <w:wordWrap/>
              <w:overflowPunct/>
              <w:topLinePunct w:val="0"/>
              <w:autoSpaceDE/>
              <w:autoSpaceDN/>
              <w:bidi w:val="0"/>
              <w:adjustRightInd/>
              <w:snapToGrid/>
              <w:spacing w:line="480" w:lineRule="exact"/>
              <w:ind w:left="0" w:right="0" w:firstLine="480" w:firstLineChars="200"/>
              <w:jc w:val="center"/>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CO(NH</w:t>
            </w:r>
            <w:r>
              <w:rPr>
                <w:rFonts w:hint="default" w:ascii="Times New Roman" w:hAnsi="Times New Roman" w:eastAsia="宋体" w:cs="Times New Roman"/>
                <w:color w:val="auto"/>
                <w:spacing w:val="0"/>
                <w:position w:val="0"/>
                <w:sz w:val="24"/>
                <w:szCs w:val="24"/>
                <w:vertAlign w:val="subscript"/>
              </w:rPr>
              <w:t>2</w:t>
            </w:r>
            <w:r>
              <w:rPr>
                <w:rFonts w:hint="default" w:ascii="Times New Roman" w:hAnsi="Times New Roman" w:eastAsia="宋体" w:cs="Times New Roman"/>
                <w:color w:val="auto"/>
                <w:spacing w:val="0"/>
                <w:position w:val="0"/>
                <w:sz w:val="24"/>
                <w:szCs w:val="24"/>
              </w:rPr>
              <w:t>)</w:t>
            </w:r>
            <w:r>
              <w:rPr>
                <w:rFonts w:hint="default" w:ascii="Times New Roman" w:hAnsi="Times New Roman" w:eastAsia="宋体" w:cs="Times New Roman"/>
                <w:color w:val="auto"/>
                <w:spacing w:val="0"/>
                <w:position w:val="0"/>
                <w:sz w:val="24"/>
                <w:szCs w:val="24"/>
                <w:vertAlign w:val="subscript"/>
              </w:rPr>
              <w:t>2</w:t>
            </w:r>
            <w:r>
              <w:rPr>
                <w:rFonts w:hint="default" w:ascii="Times New Roman" w:hAnsi="Times New Roman" w:eastAsia="宋体" w:cs="Times New Roman"/>
                <w:color w:val="auto"/>
                <w:spacing w:val="0"/>
                <w:position w:val="0"/>
                <w:sz w:val="24"/>
                <w:szCs w:val="24"/>
              </w:rPr>
              <w:t>+H</w:t>
            </w:r>
            <w:r>
              <w:rPr>
                <w:rFonts w:hint="default" w:ascii="Times New Roman" w:hAnsi="Times New Roman" w:eastAsia="宋体" w:cs="Times New Roman"/>
                <w:color w:val="auto"/>
                <w:spacing w:val="0"/>
                <w:position w:val="0"/>
                <w:sz w:val="24"/>
                <w:szCs w:val="24"/>
                <w:vertAlign w:val="subscript"/>
              </w:rPr>
              <w:t>2</w:t>
            </w:r>
            <w:r>
              <w:rPr>
                <w:rFonts w:hint="default" w:ascii="Times New Roman" w:hAnsi="Times New Roman" w:eastAsia="宋体" w:cs="Times New Roman"/>
                <w:color w:val="auto"/>
                <w:spacing w:val="0"/>
                <w:position w:val="0"/>
                <w:sz w:val="24"/>
                <w:szCs w:val="24"/>
              </w:rPr>
              <w:t>O—&gt;2NH</w:t>
            </w:r>
            <w:r>
              <w:rPr>
                <w:rFonts w:hint="default" w:ascii="Times New Roman" w:hAnsi="Times New Roman" w:eastAsia="宋体" w:cs="Times New Roman"/>
                <w:color w:val="auto"/>
                <w:spacing w:val="0"/>
                <w:position w:val="0"/>
                <w:sz w:val="24"/>
                <w:szCs w:val="24"/>
                <w:vertAlign w:val="subscript"/>
              </w:rPr>
              <w:t>3</w:t>
            </w:r>
            <w:r>
              <w:rPr>
                <w:rFonts w:hint="default" w:ascii="Times New Roman" w:hAnsi="Times New Roman" w:eastAsia="宋体" w:cs="Times New Roman"/>
                <w:color w:val="auto"/>
                <w:spacing w:val="0"/>
                <w:position w:val="0"/>
                <w:sz w:val="24"/>
                <w:szCs w:val="24"/>
              </w:rPr>
              <w:t>+CO</w:t>
            </w:r>
            <w:r>
              <w:rPr>
                <w:rFonts w:hint="default" w:ascii="Times New Roman" w:hAnsi="Times New Roman" w:eastAsia="宋体" w:cs="Times New Roman"/>
                <w:color w:val="auto"/>
                <w:spacing w:val="0"/>
                <w:position w:val="0"/>
                <w:sz w:val="24"/>
                <w:szCs w:val="24"/>
                <w:vertAlign w:val="subscript"/>
              </w:rPr>
              <w:t>2</w:t>
            </w:r>
          </w:p>
          <w:p w14:paraId="2F62C30E">
            <w:pPr>
              <w:keepNext w:val="0"/>
              <w:keepLines w:val="0"/>
              <w:pageBreakBefore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由于尿素溶液常温下为液体，所以需要在混合器上装配一个二流体雾化器来使尿素溶液雾化成极小颗粒的液滴。在二流体雾化器内，尿素溶液与压缩空气充分混合并雾化后，再通过喷嘴喷入混合器内，在混合器内，尿素溶液被水解，产生了氨气与二氧化碳，氨气与NOx废气充分混合后，继而进入SCR反应器。雾化用的压缩空气通过流量调节阀与尿素溶液供应管线上的流量调节阀</w:t>
            </w:r>
            <w:r>
              <w:rPr>
                <w:rFonts w:hint="default" w:ascii="Times New Roman" w:hAnsi="Times New Roman" w:eastAsia="宋体" w:cs="Times New Roman"/>
                <w:color w:val="auto"/>
                <w:spacing w:val="0"/>
                <w:position w:val="0"/>
                <w:sz w:val="24"/>
                <w:szCs w:val="24"/>
                <w:lang w:eastAsia="zh-CN"/>
              </w:rPr>
              <w:t>联锁</w:t>
            </w:r>
            <w:r>
              <w:rPr>
                <w:rFonts w:hint="default" w:ascii="Times New Roman" w:hAnsi="Times New Roman" w:eastAsia="宋体" w:cs="Times New Roman"/>
                <w:color w:val="auto"/>
                <w:spacing w:val="0"/>
                <w:position w:val="0"/>
                <w:sz w:val="24"/>
                <w:szCs w:val="24"/>
              </w:rPr>
              <w:t>，同步调整流量，以确保雾化效果。需要说明的是，采用尿素溶液作为还原剂的混合器必须设置预混段，以确保尿素的完全分解和混合。混合器的设置应考虑尿素溶液与废气的充分混合。还原剂的加入量是根据SCR反应器出口设置的NO</w:t>
            </w:r>
            <w:r>
              <w:rPr>
                <w:rFonts w:hint="default" w:ascii="Times New Roman" w:hAnsi="Times New Roman" w:eastAsia="宋体" w:cs="Times New Roman"/>
                <w:color w:val="auto"/>
                <w:spacing w:val="0"/>
                <w:position w:val="0"/>
                <w:sz w:val="24"/>
                <w:szCs w:val="24"/>
                <w:vertAlign w:val="subscript"/>
              </w:rPr>
              <w:t>X</w:t>
            </w:r>
            <w:r>
              <w:rPr>
                <w:rFonts w:hint="default" w:ascii="Times New Roman" w:hAnsi="Times New Roman" w:eastAsia="宋体" w:cs="Times New Roman"/>
                <w:color w:val="auto"/>
                <w:spacing w:val="0"/>
                <w:position w:val="0"/>
                <w:sz w:val="24"/>
                <w:szCs w:val="24"/>
              </w:rPr>
              <w:t>浓度在线监测仪实时检测数据来控制调整还原剂供应管线上的调节阀来实现的。</w:t>
            </w:r>
          </w:p>
          <w:p w14:paraId="706D4186">
            <w:pPr>
              <w:keepNext w:val="0"/>
              <w:keepLines w:val="0"/>
              <w:pageBreakBefore w:val="0"/>
              <w:tabs>
                <w:tab w:val="left" w:pos="256"/>
              </w:tabs>
              <w:kinsoku/>
              <w:wordWrap/>
              <w:overflowPunct/>
              <w:topLinePunct w:val="0"/>
              <w:autoSpaceDE/>
              <w:autoSpaceDN/>
              <w:bidi w:val="0"/>
              <w:adjustRightInd/>
              <w:snapToGrid/>
              <w:spacing w:line="480" w:lineRule="exact"/>
              <w:ind w:left="0" w:right="0" w:firstLine="482" w:firstLineChars="200"/>
              <w:jc w:val="both"/>
              <w:textAlignment w:val="auto"/>
              <w:rPr>
                <w:rFonts w:hint="default" w:ascii="Times New Roman" w:hAnsi="Times New Roman" w:eastAsia="宋体" w:cs="Times New Roman"/>
                <w:color w:val="auto"/>
                <w:spacing w:val="0"/>
                <w:kern w:val="0"/>
                <w:position w:val="0"/>
                <w:sz w:val="24"/>
                <w:szCs w:val="24"/>
              </w:rPr>
            </w:pPr>
            <w:bookmarkStart w:id="39" w:name="bookmark31"/>
            <w:bookmarkEnd w:id="39"/>
            <w:bookmarkStart w:id="40" w:name="bookmark30"/>
            <w:bookmarkEnd w:id="40"/>
            <w:r>
              <w:rPr>
                <w:rFonts w:hint="default" w:ascii="Times New Roman" w:hAnsi="Times New Roman" w:eastAsia="宋体" w:cs="Times New Roman"/>
                <w:b/>
                <w:bCs/>
                <w:color w:val="auto"/>
                <w:spacing w:val="0"/>
                <w:position w:val="0"/>
                <w:sz w:val="24"/>
                <w:szCs w:val="24"/>
                <w:lang w:val="en-US" w:eastAsia="zh-CN"/>
              </w:rPr>
              <w:t>5）</w:t>
            </w:r>
            <w:r>
              <w:rPr>
                <w:rFonts w:hint="default" w:ascii="Times New Roman" w:hAnsi="Times New Roman" w:eastAsia="宋体" w:cs="Times New Roman"/>
                <w:b/>
                <w:bCs/>
                <w:color w:val="auto"/>
                <w:spacing w:val="0"/>
                <w:position w:val="0"/>
                <w:sz w:val="24"/>
                <w:szCs w:val="24"/>
              </w:rPr>
              <w:t>SCR净化处理</w:t>
            </w:r>
          </w:p>
          <w:p w14:paraId="4F317BCC">
            <w:pPr>
              <w:keepNext w:val="0"/>
              <w:keepLines w:val="0"/>
              <w:pageBreakBefore w:val="0"/>
              <w:widowControl/>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经过四阶段混合器充分混合的NO</w:t>
            </w:r>
            <w:r>
              <w:rPr>
                <w:rFonts w:hint="default" w:ascii="Times New Roman" w:hAnsi="Times New Roman" w:eastAsia="宋体" w:cs="Times New Roman"/>
                <w:color w:val="auto"/>
                <w:spacing w:val="0"/>
                <w:position w:val="0"/>
                <w:sz w:val="24"/>
                <w:szCs w:val="24"/>
                <w:vertAlign w:val="subscript"/>
              </w:rPr>
              <w:t>X</w:t>
            </w:r>
            <w:r>
              <w:rPr>
                <w:rFonts w:hint="default" w:ascii="Times New Roman" w:hAnsi="Times New Roman" w:eastAsia="宋体" w:cs="Times New Roman"/>
                <w:color w:val="auto"/>
                <w:spacing w:val="0"/>
                <w:position w:val="0"/>
                <w:sz w:val="24"/>
                <w:szCs w:val="24"/>
              </w:rPr>
              <w:t>废气进入SCR反应器内，废气中的NO</w:t>
            </w:r>
            <w:r>
              <w:rPr>
                <w:rFonts w:hint="default" w:ascii="Times New Roman" w:hAnsi="Times New Roman" w:eastAsia="宋体" w:cs="Times New Roman"/>
                <w:color w:val="auto"/>
                <w:spacing w:val="0"/>
                <w:position w:val="0"/>
                <w:sz w:val="24"/>
                <w:szCs w:val="24"/>
                <w:vertAlign w:val="subscript"/>
              </w:rPr>
              <w:t>X</w:t>
            </w:r>
            <w:r>
              <w:rPr>
                <w:rFonts w:hint="default" w:ascii="Times New Roman" w:hAnsi="Times New Roman" w:eastAsia="宋体" w:cs="Times New Roman"/>
                <w:color w:val="auto"/>
                <w:spacing w:val="0"/>
                <w:position w:val="0"/>
                <w:sz w:val="24"/>
                <w:szCs w:val="24"/>
              </w:rPr>
              <w:t>与NH</w:t>
            </w:r>
            <w:r>
              <w:rPr>
                <w:rFonts w:hint="default" w:ascii="Times New Roman" w:hAnsi="Times New Roman" w:eastAsia="宋体" w:cs="Times New Roman"/>
                <w:color w:val="auto"/>
                <w:spacing w:val="0"/>
                <w:position w:val="0"/>
                <w:sz w:val="24"/>
                <w:szCs w:val="24"/>
                <w:vertAlign w:val="subscript"/>
              </w:rPr>
              <w:t>3</w:t>
            </w:r>
            <w:r>
              <w:rPr>
                <w:rFonts w:hint="default" w:ascii="Times New Roman" w:hAnsi="Times New Roman" w:eastAsia="宋体" w:cs="Times New Roman"/>
                <w:color w:val="auto"/>
                <w:spacing w:val="0"/>
                <w:position w:val="0"/>
                <w:sz w:val="24"/>
                <w:szCs w:val="24"/>
              </w:rPr>
              <w:t>在催化剂的作用下发生氧化还原反应并转化为无害的N</w:t>
            </w:r>
            <w:r>
              <w:rPr>
                <w:rFonts w:hint="default" w:ascii="Times New Roman" w:hAnsi="Times New Roman" w:eastAsia="宋体" w:cs="Times New Roman"/>
                <w:color w:val="auto"/>
                <w:spacing w:val="0"/>
                <w:position w:val="0"/>
                <w:sz w:val="24"/>
                <w:szCs w:val="24"/>
                <w:vertAlign w:val="subscript"/>
              </w:rPr>
              <w:t>2</w:t>
            </w:r>
            <w:r>
              <w:rPr>
                <w:rFonts w:hint="default" w:ascii="Times New Roman" w:hAnsi="Times New Roman" w:eastAsia="宋体" w:cs="Times New Roman"/>
                <w:color w:val="auto"/>
                <w:spacing w:val="0"/>
                <w:position w:val="0"/>
                <w:sz w:val="24"/>
                <w:szCs w:val="24"/>
              </w:rPr>
              <w:t>与H</w:t>
            </w:r>
            <w:r>
              <w:rPr>
                <w:rFonts w:hint="default" w:ascii="Times New Roman" w:hAnsi="Times New Roman" w:eastAsia="宋体" w:cs="Times New Roman"/>
                <w:color w:val="auto"/>
                <w:spacing w:val="0"/>
                <w:position w:val="0"/>
                <w:sz w:val="24"/>
                <w:szCs w:val="24"/>
                <w:vertAlign w:val="subscript"/>
              </w:rPr>
              <w:t>2</w:t>
            </w:r>
            <w:r>
              <w:rPr>
                <w:rFonts w:hint="default" w:ascii="Times New Roman" w:hAnsi="Times New Roman" w:eastAsia="宋体" w:cs="Times New Roman"/>
                <w:color w:val="auto"/>
                <w:spacing w:val="0"/>
                <w:position w:val="0"/>
                <w:sz w:val="24"/>
                <w:szCs w:val="24"/>
              </w:rPr>
              <w:t>O，反应式如下：</w:t>
            </w:r>
          </w:p>
          <w:p w14:paraId="0459BA1D">
            <w:pPr>
              <w:keepNext w:val="0"/>
              <w:keepLines w:val="0"/>
              <w:pageBreakBefore w:val="0"/>
              <w:widowControl/>
              <w:kinsoku/>
              <w:wordWrap/>
              <w:overflowPunct/>
              <w:topLinePunct w:val="0"/>
              <w:autoSpaceDE/>
              <w:autoSpaceDN/>
              <w:bidi w:val="0"/>
              <w:adjustRightInd/>
              <w:snapToGrid/>
              <w:spacing w:line="480" w:lineRule="exact"/>
              <w:ind w:left="0" w:right="0" w:firstLine="0" w:firstLineChars="0"/>
              <w:jc w:val="center"/>
              <w:textAlignment w:val="auto"/>
              <w:rPr>
                <w:rFonts w:hint="default" w:ascii="Times New Roman" w:hAnsi="Times New Roman" w:eastAsia="宋体" w:cs="Times New Roman"/>
                <w:i w:val="0"/>
                <w:color w:val="auto"/>
                <w:spacing w:val="0"/>
                <w:kern w:val="2"/>
                <w:position w:val="0"/>
                <w:sz w:val="24"/>
                <w:szCs w:val="24"/>
                <w:lang w:val="en-US" w:eastAsia="zh-CN" w:bidi="ar-SA"/>
              </w:rPr>
            </w:pPr>
            <m:oMathPara>
              <m:oMath>
                <m:r>
                  <m:rPr>
                    <m:nor/>
                  </m:rPr>
                  <w:rPr>
                    <w:rFonts w:hint="default" w:ascii="Times New Roman" w:hAnsi="Times New Roman" w:eastAsia="宋体" w:cs="Times New Roman"/>
                    <w:i/>
                    <w:color w:val="auto"/>
                    <w:spacing w:val="0"/>
                    <w:kern w:val="2"/>
                    <w:position w:val="0"/>
                    <w:sz w:val="24"/>
                    <w:szCs w:val="24"/>
                    <w:lang w:val="en-US" w:eastAsia="zh-CN" w:bidi="ar-SA"/>
                  </w:rPr>
                  <m:t>N</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02+</m:t>
                </m:r>
                <m:r>
                  <m:rPr>
                    <m:nor/>
                  </m:rPr>
                  <w:rPr>
                    <w:rFonts w:hint="default" w:ascii="Times New Roman" w:hAnsi="Times New Roman" w:eastAsia="宋体" w:cs="Times New Roman"/>
                    <w:i/>
                    <w:color w:val="auto"/>
                    <w:spacing w:val="0"/>
                    <w:kern w:val="2"/>
                    <w:position w:val="0"/>
                    <w:sz w:val="24"/>
                    <w:szCs w:val="24"/>
                    <w:lang w:val="en-US" w:eastAsia="zh-CN" w:bidi="ar-SA"/>
                  </w:rPr>
                  <m:t>NO</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m:t>
                </m:r>
                <m:r>
                  <m:rPr>
                    <m:nor/>
                  </m:rPr>
                  <w:rPr>
                    <w:rFonts w:hint="default" w:ascii="Times New Roman" w:hAnsi="Times New Roman" w:eastAsia="宋体" w:cs="Times New Roman"/>
                    <w:i/>
                    <w:color w:val="auto"/>
                    <w:spacing w:val="0"/>
                    <w:kern w:val="2"/>
                    <w:position w:val="0"/>
                    <w:sz w:val="24"/>
                    <w:szCs w:val="24"/>
                    <w:lang w:val="en-US" w:eastAsia="zh-CN" w:bidi="ar-SA"/>
                  </w:rPr>
                  <m:t>NH</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3</m:t>
                </m:r>
                <m:box>
                  <m:boxPr>
                    <m:opEmu m:val="1"/>
                    <m:ctrlPr>
                      <w:rPr>
                        <w:rFonts w:hint="default" w:ascii="Cambria Math" w:hAnsi="Cambria Math" w:eastAsia="宋体" w:cs="Times New Roman"/>
                        <w:i/>
                        <w:color w:val="auto"/>
                        <w:spacing w:val="0"/>
                        <w:kern w:val="2"/>
                        <w:position w:val="0"/>
                        <w:sz w:val="24"/>
                        <w:szCs w:val="24"/>
                        <w:lang w:val="en-US" w:eastAsia="zh-CN" w:bidi="ar-SA"/>
                      </w:rPr>
                    </m:ctrlPr>
                  </m:boxPr>
                  <m:e>
                    <m:groupChr>
                      <m:groupChrPr>
                        <m:chr m:val="⇒"/>
                        <m:vertJc m:val="bot"/>
                        <m:ctrlPr>
                          <w:rPr>
                            <w:rFonts w:hint="default" w:ascii="Cambria Math" w:hAnsi="Cambria Math" w:eastAsia="宋体" w:cs="Times New Roman"/>
                            <w:i/>
                            <w:color w:val="auto"/>
                            <w:spacing w:val="0"/>
                            <w:kern w:val="2"/>
                            <w:position w:val="0"/>
                            <w:sz w:val="24"/>
                            <w:szCs w:val="24"/>
                            <w:lang w:val="en-US" w:eastAsia="zh-CN" w:bidi="ar-SA"/>
                          </w:rPr>
                        </m:ctrlPr>
                      </m:groupChrPr>
                      <m:e>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220−380</m:t>
                        </m:r>
                        <m:r>
                          <m:rPr>
                            <m:nor/>
                            <m:sty m:val="p"/>
                          </m:rPr>
                          <w:rPr>
                            <w:rFonts w:hint="default" w:ascii="Times New Roman" w:hAnsi="Times New Roman" w:eastAsia="宋体" w:cs="Times New Roman"/>
                            <w:b w:val="0"/>
                            <w:i w:val="0"/>
                            <w:color w:val="auto"/>
                            <w:spacing w:val="0"/>
                            <w:kern w:val="2"/>
                            <w:position w:val="0"/>
                            <w:sz w:val="24"/>
                            <w:szCs w:val="24"/>
                            <w:lang w:val="en-US" w:bidi="ar-SA"/>
                          </w:rPr>
                          <m:t>℃</m:t>
                        </m:r>
                        <m:ctrlPr>
                          <w:rPr>
                            <w:rFonts w:hint="default" w:ascii="Cambria Math" w:hAnsi="Cambria Math" w:eastAsia="宋体" w:cs="Times New Roman"/>
                            <w:i/>
                            <w:color w:val="auto"/>
                            <w:spacing w:val="0"/>
                            <w:kern w:val="2"/>
                            <w:position w:val="0"/>
                            <w:sz w:val="24"/>
                            <w:szCs w:val="24"/>
                            <w:lang w:val="en-US" w:eastAsia="zh-CN" w:bidi="ar-SA"/>
                          </w:rPr>
                        </m:ctrlPr>
                      </m:e>
                    </m:groupChr>
                    <m:ctrlPr>
                      <w:rPr>
                        <w:rFonts w:hint="default" w:ascii="Cambria Math" w:hAnsi="Cambria Math" w:eastAsia="宋体" w:cs="Times New Roman"/>
                        <w:i/>
                        <w:color w:val="auto"/>
                        <w:spacing w:val="0"/>
                        <w:kern w:val="2"/>
                        <w:position w:val="0"/>
                        <w:sz w:val="24"/>
                        <w:szCs w:val="24"/>
                        <w:lang w:val="en-US" w:eastAsia="zh-CN" w:bidi="ar-SA"/>
                      </w:rPr>
                    </m:ctrlPr>
                  </m:e>
                </m:box>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m:t>
                </m:r>
                <m:r>
                  <m:rPr>
                    <m:nor/>
                  </m:rPr>
                  <w:rPr>
                    <w:rFonts w:hint="default" w:ascii="Times New Roman" w:hAnsi="Times New Roman" w:eastAsia="宋体" w:cs="Times New Roman"/>
                    <w:i/>
                    <w:color w:val="auto"/>
                    <w:spacing w:val="0"/>
                    <w:kern w:val="2"/>
                    <w:position w:val="0"/>
                    <w:sz w:val="24"/>
                    <w:szCs w:val="24"/>
                    <w:lang w:val="en-US" w:eastAsia="zh-CN" w:bidi="ar-SA"/>
                  </w:rPr>
                  <m:t>N</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2+3</m:t>
                </m:r>
                <m:r>
                  <m:rPr>
                    <m:nor/>
                  </m:rPr>
                  <w:rPr>
                    <w:rFonts w:hint="default" w:ascii="Times New Roman" w:hAnsi="Times New Roman" w:eastAsia="宋体" w:cs="Times New Roman"/>
                    <w:i/>
                    <w:color w:val="auto"/>
                    <w:spacing w:val="0"/>
                    <w:kern w:val="2"/>
                    <w:position w:val="0"/>
                    <w:sz w:val="24"/>
                    <w:szCs w:val="24"/>
                    <w:lang w:val="en-US" w:eastAsia="zh-CN" w:bidi="ar-SA"/>
                  </w:rPr>
                  <m:t>H</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m:t>
                </m:r>
                <m:r>
                  <m:rPr>
                    <m:nor/>
                  </m:rPr>
                  <w:rPr>
                    <w:rFonts w:hint="default" w:ascii="Times New Roman" w:hAnsi="Times New Roman" w:eastAsia="宋体" w:cs="Times New Roman"/>
                    <w:i/>
                    <w:color w:val="auto"/>
                    <w:spacing w:val="0"/>
                    <w:kern w:val="2"/>
                    <w:position w:val="0"/>
                    <w:sz w:val="24"/>
                    <w:szCs w:val="24"/>
                    <w:lang w:val="en-US" w:eastAsia="zh-CN" w:bidi="ar-SA"/>
                  </w:rPr>
                  <m:t>O</m:t>
                </m:r>
              </m:oMath>
            </m:oMathPara>
          </w:p>
          <w:p w14:paraId="1ABFDEDA">
            <w:pPr>
              <w:keepNext w:val="0"/>
              <w:keepLines w:val="0"/>
              <w:pageBreakBefore w:val="0"/>
              <w:widowControl/>
              <w:kinsoku/>
              <w:wordWrap/>
              <w:overflowPunct/>
              <w:topLinePunct w:val="0"/>
              <w:autoSpaceDE/>
              <w:autoSpaceDN/>
              <w:bidi w:val="0"/>
              <w:adjustRightInd/>
              <w:snapToGrid/>
              <w:spacing w:line="480" w:lineRule="exact"/>
              <w:ind w:left="0" w:right="0" w:firstLine="0" w:firstLineChars="0"/>
              <w:jc w:val="center"/>
              <w:textAlignment w:val="auto"/>
              <w:rPr>
                <w:rFonts w:hint="default" w:ascii="Times New Roman" w:hAnsi="Times New Roman" w:eastAsia="宋体" w:cs="Times New Roman"/>
                <w:color w:val="auto"/>
                <w:spacing w:val="0"/>
                <w:position w:val="0"/>
                <w:sz w:val="24"/>
                <w:szCs w:val="24"/>
                <w:lang w:val="en-US"/>
              </w:rPr>
            </w:pPr>
            <m:oMathPara>
              <m:oMath>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4</m:t>
                </m:r>
                <m:r>
                  <m:rPr>
                    <m:nor/>
                  </m:rPr>
                  <w:rPr>
                    <w:rFonts w:hint="default" w:ascii="Times New Roman" w:hAnsi="Times New Roman" w:eastAsia="宋体" w:cs="Times New Roman"/>
                    <w:i/>
                    <w:color w:val="auto"/>
                    <w:spacing w:val="0"/>
                    <w:kern w:val="2"/>
                    <w:position w:val="0"/>
                    <w:sz w:val="24"/>
                    <w:szCs w:val="24"/>
                    <w:lang w:val="en-US" w:eastAsia="zh-CN" w:bidi="ar-SA"/>
                  </w:rPr>
                  <m:t>N</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0+</m:t>
                </m:r>
                <m:r>
                  <m:rPr>
                    <m:nor/>
                  </m:rPr>
                  <w:rPr>
                    <w:rFonts w:hint="default" w:ascii="Times New Roman" w:hAnsi="Times New Roman" w:eastAsia="宋体" w:cs="Times New Roman"/>
                    <w:i/>
                    <w:color w:val="auto"/>
                    <w:spacing w:val="0"/>
                    <w:kern w:val="2"/>
                    <w:position w:val="0"/>
                    <w:sz w:val="24"/>
                    <w:szCs w:val="24"/>
                    <w:lang w:val="en-US" w:eastAsia="zh-CN" w:bidi="ar-SA"/>
                  </w:rPr>
                  <m:t>O</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2+4</m:t>
                </m:r>
                <m:r>
                  <m:rPr>
                    <m:nor/>
                  </m:rPr>
                  <w:rPr>
                    <w:rFonts w:hint="default" w:ascii="Times New Roman" w:hAnsi="Times New Roman" w:eastAsia="宋体" w:cs="Times New Roman"/>
                    <w:i/>
                    <w:color w:val="auto"/>
                    <w:spacing w:val="0"/>
                    <w:kern w:val="2"/>
                    <w:position w:val="0"/>
                    <w:sz w:val="24"/>
                    <w:szCs w:val="24"/>
                    <w:lang w:val="en-US" w:eastAsia="zh-CN" w:bidi="ar-SA"/>
                  </w:rPr>
                  <m:t>NH</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3</m:t>
                </m:r>
                <m:box>
                  <m:boxPr>
                    <m:opEmu m:val="1"/>
                    <m:ctrlPr>
                      <w:rPr>
                        <w:rFonts w:hint="default" w:ascii="Cambria Math" w:hAnsi="Cambria Math" w:eastAsia="宋体" w:cs="Times New Roman"/>
                        <w:i/>
                        <w:color w:val="auto"/>
                        <w:spacing w:val="0"/>
                        <w:kern w:val="2"/>
                        <w:position w:val="0"/>
                        <w:sz w:val="24"/>
                        <w:szCs w:val="24"/>
                        <w:lang w:val="en-US" w:eastAsia="zh-CN" w:bidi="ar-SA"/>
                      </w:rPr>
                    </m:ctrlPr>
                  </m:boxPr>
                  <m:e>
                    <m:groupChr>
                      <m:groupChrPr>
                        <m:chr m:val="⇒"/>
                        <m:vertJc m:val="bot"/>
                        <m:ctrlPr>
                          <w:rPr>
                            <w:rFonts w:hint="default" w:ascii="Cambria Math" w:hAnsi="Cambria Math" w:eastAsia="宋体" w:cs="Times New Roman"/>
                            <w:i/>
                            <w:color w:val="auto"/>
                            <w:spacing w:val="0"/>
                            <w:kern w:val="2"/>
                            <w:position w:val="0"/>
                            <w:sz w:val="24"/>
                            <w:szCs w:val="24"/>
                            <w:lang w:val="en-US" w:eastAsia="zh-CN" w:bidi="ar-SA"/>
                          </w:rPr>
                        </m:ctrlPr>
                      </m:groupChrPr>
                      <m:e>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220−380</m:t>
                        </m:r>
                        <m:r>
                          <m:rPr>
                            <m:nor/>
                            <m:sty m:val="p"/>
                          </m:rPr>
                          <w:rPr>
                            <w:rFonts w:hint="default" w:ascii="Times New Roman" w:hAnsi="Times New Roman" w:eastAsia="宋体" w:cs="Times New Roman"/>
                            <w:b w:val="0"/>
                            <w:i w:val="0"/>
                            <w:color w:val="auto"/>
                            <w:spacing w:val="0"/>
                            <w:kern w:val="2"/>
                            <w:position w:val="0"/>
                            <w:sz w:val="24"/>
                            <w:szCs w:val="24"/>
                            <w:lang w:val="en-US" w:bidi="ar-SA"/>
                          </w:rPr>
                          <m:t>℃</m:t>
                        </m:r>
                        <m:ctrlPr>
                          <w:rPr>
                            <w:rFonts w:hint="default" w:ascii="Cambria Math" w:hAnsi="Cambria Math" w:eastAsia="宋体" w:cs="Times New Roman"/>
                            <w:i/>
                            <w:color w:val="auto"/>
                            <w:spacing w:val="0"/>
                            <w:kern w:val="2"/>
                            <w:position w:val="0"/>
                            <w:sz w:val="24"/>
                            <w:szCs w:val="24"/>
                            <w:lang w:val="en-US" w:eastAsia="zh-CN" w:bidi="ar-SA"/>
                          </w:rPr>
                        </m:ctrlPr>
                      </m:e>
                    </m:groupChr>
                    <m:ctrlPr>
                      <w:rPr>
                        <w:rFonts w:hint="default" w:ascii="Cambria Math" w:hAnsi="Cambria Math" w:eastAsia="宋体" w:cs="Times New Roman"/>
                        <w:i/>
                        <w:color w:val="auto"/>
                        <w:spacing w:val="0"/>
                        <w:kern w:val="2"/>
                        <w:position w:val="0"/>
                        <w:sz w:val="24"/>
                        <w:szCs w:val="24"/>
                        <w:lang w:val="en-US" w:eastAsia="zh-CN" w:bidi="ar-SA"/>
                      </w:rPr>
                    </m:ctrlPr>
                  </m:e>
                </m:box>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4</m:t>
                </m:r>
                <m:r>
                  <m:rPr>
                    <m:nor/>
                  </m:rPr>
                  <w:rPr>
                    <w:rFonts w:hint="default" w:ascii="Times New Roman" w:hAnsi="Times New Roman" w:eastAsia="宋体" w:cs="Times New Roman"/>
                    <w:i/>
                    <w:color w:val="auto"/>
                    <w:spacing w:val="0"/>
                    <w:kern w:val="2"/>
                    <w:position w:val="0"/>
                    <w:sz w:val="24"/>
                    <w:szCs w:val="24"/>
                    <w:lang w:val="en-US" w:eastAsia="zh-CN" w:bidi="ar-SA"/>
                  </w:rPr>
                  <m:t>N</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2+6</m:t>
                </m:r>
                <m:r>
                  <m:rPr>
                    <m:nor/>
                  </m:rPr>
                  <w:rPr>
                    <w:rFonts w:hint="default" w:ascii="Times New Roman" w:hAnsi="Times New Roman" w:eastAsia="宋体" w:cs="Times New Roman"/>
                    <w:i/>
                    <w:color w:val="auto"/>
                    <w:spacing w:val="0"/>
                    <w:kern w:val="2"/>
                    <w:position w:val="0"/>
                    <w:sz w:val="24"/>
                    <w:szCs w:val="24"/>
                    <w:lang w:val="en-US" w:eastAsia="zh-CN" w:bidi="ar-SA"/>
                  </w:rPr>
                  <m:t>H</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m:t>
                </m:r>
                <m:r>
                  <m:rPr>
                    <m:nor/>
                  </m:rPr>
                  <w:rPr>
                    <w:rFonts w:hint="default" w:ascii="Times New Roman" w:hAnsi="Times New Roman" w:eastAsia="宋体" w:cs="Times New Roman"/>
                    <w:i/>
                    <w:color w:val="auto"/>
                    <w:spacing w:val="0"/>
                    <w:kern w:val="2"/>
                    <w:position w:val="0"/>
                    <w:sz w:val="24"/>
                    <w:szCs w:val="24"/>
                    <w:lang w:val="en-US" w:eastAsia="zh-CN" w:bidi="ar-SA"/>
                  </w:rPr>
                  <m:t>O</m:t>
                </m:r>
              </m:oMath>
            </m:oMathPara>
          </w:p>
          <w:p w14:paraId="52C6CA61">
            <w:pPr>
              <w:keepNext w:val="0"/>
              <w:keepLines w:val="0"/>
              <w:pageBreakBefore w:val="0"/>
              <w:widowControl/>
              <w:kinsoku/>
              <w:wordWrap/>
              <w:overflowPunct/>
              <w:topLinePunct w:val="0"/>
              <w:autoSpaceDE/>
              <w:autoSpaceDN/>
              <w:bidi w:val="0"/>
              <w:adjustRightInd/>
              <w:snapToGrid/>
              <w:spacing w:line="480" w:lineRule="exact"/>
              <w:ind w:left="0" w:right="0" w:firstLine="0" w:firstLineChars="0"/>
              <w:jc w:val="center"/>
              <w:textAlignment w:val="auto"/>
              <w:rPr>
                <w:rFonts w:hint="default" w:ascii="Times New Roman" w:hAnsi="Times New Roman" w:eastAsia="宋体" w:cs="Times New Roman"/>
                <w:color w:val="auto"/>
                <w:spacing w:val="0"/>
                <w:position w:val="0"/>
                <w:sz w:val="24"/>
                <w:szCs w:val="24"/>
                <w:lang w:val="en-US"/>
              </w:rPr>
            </w:pPr>
            <w:r>
              <w:rPr>
                <w:rFonts w:hint="default" w:ascii="Times New Roman" w:hAnsi="Times New Roman" w:eastAsia="宋体" w:cs="Times New Roman"/>
                <w:i w:val="0"/>
                <w:color w:val="auto"/>
                <w:spacing w:val="0"/>
                <w:kern w:val="2"/>
                <w:position w:val="0"/>
                <w:sz w:val="24"/>
                <w:szCs w:val="24"/>
                <w:lang w:val="en-US" w:eastAsia="zh-CN" w:bidi="ar-SA"/>
              </w:rPr>
              <w:t>2</w:t>
            </w:r>
            <m:oMath>
              <m:r>
                <m:rPr>
                  <m:nor/>
                </m:rPr>
                <w:rPr>
                  <w:rFonts w:hint="default" w:ascii="Times New Roman" w:hAnsi="Times New Roman" w:eastAsia="宋体" w:cs="Times New Roman"/>
                  <w:i/>
                  <w:color w:val="auto"/>
                  <w:spacing w:val="0"/>
                  <w:kern w:val="2"/>
                  <w:position w:val="0"/>
                  <w:sz w:val="24"/>
                  <w:szCs w:val="24"/>
                  <w:lang w:val="en-US" w:eastAsia="zh-CN" w:bidi="ar-SA"/>
                </w:rPr>
                <m:t>N</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02+</m:t>
              </m:r>
              <m:r>
                <m:rPr>
                  <m:nor/>
                </m:rPr>
                <w:rPr>
                  <w:rFonts w:hint="default" w:ascii="Times New Roman" w:hAnsi="Times New Roman" w:eastAsia="宋体" w:cs="Times New Roman"/>
                  <w:i/>
                  <w:color w:val="auto"/>
                  <w:spacing w:val="0"/>
                  <w:kern w:val="2"/>
                  <w:position w:val="0"/>
                  <w:sz w:val="24"/>
                  <w:szCs w:val="24"/>
                  <w:lang w:val="en-US" w:eastAsia="zh-CN" w:bidi="ar-SA"/>
                </w:rPr>
                <m:t>O</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2+4</m:t>
              </m:r>
              <m:r>
                <m:rPr>
                  <m:nor/>
                </m:rPr>
                <w:rPr>
                  <w:rFonts w:hint="default" w:ascii="Times New Roman" w:hAnsi="Times New Roman" w:eastAsia="宋体" w:cs="Times New Roman"/>
                  <w:i/>
                  <w:color w:val="auto"/>
                  <w:spacing w:val="0"/>
                  <w:kern w:val="2"/>
                  <w:position w:val="0"/>
                  <w:sz w:val="24"/>
                  <w:szCs w:val="24"/>
                  <w:lang w:val="en-US" w:eastAsia="zh-CN" w:bidi="ar-SA"/>
                </w:rPr>
                <m:t>NH</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3</m:t>
              </m:r>
              <m:box>
                <m:boxPr>
                  <m:opEmu m:val="1"/>
                  <m:ctrlPr>
                    <w:rPr>
                      <w:rFonts w:hint="default" w:ascii="Cambria Math" w:hAnsi="Cambria Math" w:eastAsia="宋体" w:cs="Times New Roman"/>
                      <w:i/>
                      <w:color w:val="auto"/>
                      <w:spacing w:val="0"/>
                      <w:kern w:val="2"/>
                      <w:position w:val="0"/>
                      <w:sz w:val="24"/>
                      <w:szCs w:val="24"/>
                      <w:lang w:val="en-US" w:eastAsia="zh-CN" w:bidi="ar-SA"/>
                    </w:rPr>
                  </m:ctrlPr>
                </m:boxPr>
                <m:e>
                  <m:groupChr>
                    <m:groupChrPr>
                      <m:chr m:val="⇒"/>
                      <m:vertJc m:val="bot"/>
                      <m:ctrlPr>
                        <w:rPr>
                          <w:rFonts w:hint="default" w:ascii="Cambria Math" w:hAnsi="Cambria Math" w:eastAsia="宋体" w:cs="Times New Roman"/>
                          <w:i/>
                          <w:color w:val="auto"/>
                          <w:spacing w:val="0"/>
                          <w:kern w:val="2"/>
                          <w:position w:val="0"/>
                          <w:sz w:val="24"/>
                          <w:szCs w:val="24"/>
                          <w:lang w:val="en-US" w:eastAsia="zh-CN" w:bidi="ar-SA"/>
                        </w:rPr>
                      </m:ctrlPr>
                    </m:groupChrPr>
                    <m:e>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220−380</m:t>
                      </m:r>
                      <m:r>
                        <m:rPr>
                          <m:nor/>
                          <m:sty m:val="p"/>
                        </m:rPr>
                        <w:rPr>
                          <w:rFonts w:hint="default" w:ascii="Times New Roman" w:hAnsi="Times New Roman" w:eastAsia="宋体" w:cs="Times New Roman"/>
                          <w:b w:val="0"/>
                          <w:i w:val="0"/>
                          <w:color w:val="auto"/>
                          <w:spacing w:val="0"/>
                          <w:kern w:val="2"/>
                          <w:position w:val="0"/>
                          <w:sz w:val="24"/>
                          <w:szCs w:val="24"/>
                          <w:lang w:val="en-US" w:bidi="ar-SA"/>
                        </w:rPr>
                        <m:t>℃</m:t>
                      </m:r>
                      <m:ctrlPr>
                        <w:rPr>
                          <w:rFonts w:hint="default" w:ascii="Cambria Math" w:hAnsi="Cambria Math" w:eastAsia="宋体" w:cs="Times New Roman"/>
                          <w:i/>
                          <w:color w:val="auto"/>
                          <w:spacing w:val="0"/>
                          <w:kern w:val="2"/>
                          <w:position w:val="0"/>
                          <w:sz w:val="24"/>
                          <w:szCs w:val="24"/>
                          <w:lang w:val="en-US" w:eastAsia="zh-CN" w:bidi="ar-SA"/>
                        </w:rPr>
                      </m:ctrlPr>
                    </m:e>
                  </m:groupChr>
                  <m:ctrlPr>
                    <w:rPr>
                      <w:rFonts w:hint="default" w:ascii="Cambria Math" w:hAnsi="Cambria Math" w:eastAsia="宋体" w:cs="Times New Roman"/>
                      <w:i/>
                      <w:color w:val="auto"/>
                      <w:spacing w:val="0"/>
                      <w:kern w:val="2"/>
                      <w:position w:val="0"/>
                      <w:sz w:val="24"/>
                      <w:szCs w:val="24"/>
                      <w:lang w:val="en-US" w:eastAsia="zh-CN" w:bidi="ar-SA"/>
                    </w:rPr>
                  </m:ctrlPr>
                </m:e>
              </m:box>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3</m:t>
              </m:r>
              <m:r>
                <m:rPr>
                  <m:nor/>
                </m:rPr>
                <w:rPr>
                  <w:rFonts w:hint="default" w:ascii="Times New Roman" w:hAnsi="Times New Roman" w:eastAsia="宋体" w:cs="Times New Roman"/>
                  <w:i/>
                  <w:color w:val="auto"/>
                  <w:spacing w:val="0"/>
                  <w:kern w:val="2"/>
                  <w:position w:val="0"/>
                  <w:sz w:val="24"/>
                  <w:szCs w:val="24"/>
                  <w:lang w:val="en-US" w:eastAsia="zh-CN" w:bidi="ar-SA"/>
                </w:rPr>
                <m:t>N</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2+6</m:t>
              </m:r>
              <m:r>
                <m:rPr>
                  <m:nor/>
                </m:rPr>
                <w:rPr>
                  <w:rFonts w:hint="default" w:ascii="Times New Roman" w:hAnsi="Times New Roman" w:eastAsia="宋体" w:cs="Times New Roman"/>
                  <w:i/>
                  <w:color w:val="auto"/>
                  <w:spacing w:val="0"/>
                  <w:kern w:val="2"/>
                  <w:position w:val="0"/>
                  <w:sz w:val="24"/>
                  <w:szCs w:val="24"/>
                  <w:lang w:val="en-US" w:eastAsia="zh-CN" w:bidi="ar-SA"/>
                </w:rPr>
                <m:t>H</m:t>
              </m:r>
              <m:r>
                <m:rPr>
                  <m:nor/>
                  <m:sty m:val="p"/>
                </m:rPr>
                <w:rPr>
                  <w:rFonts w:hint="default" w:ascii="Times New Roman" w:hAnsi="Times New Roman" w:eastAsia="宋体" w:cs="Times New Roman"/>
                  <w:b w:val="0"/>
                  <w:i w:val="0"/>
                  <w:color w:val="auto"/>
                  <w:spacing w:val="0"/>
                  <w:kern w:val="2"/>
                  <w:position w:val="0"/>
                  <w:sz w:val="24"/>
                  <w:szCs w:val="24"/>
                  <w:lang w:val="en-US" w:eastAsia="zh-CN" w:bidi="ar-SA"/>
                </w:rPr>
                <m:t>2</m:t>
              </m:r>
              <m:r>
                <m:rPr>
                  <m:nor/>
                </m:rPr>
                <w:rPr>
                  <w:rFonts w:hint="default" w:ascii="Times New Roman" w:hAnsi="Times New Roman" w:eastAsia="宋体" w:cs="Times New Roman"/>
                  <w:i/>
                  <w:color w:val="auto"/>
                  <w:spacing w:val="0"/>
                  <w:kern w:val="2"/>
                  <w:position w:val="0"/>
                  <w:sz w:val="24"/>
                  <w:szCs w:val="24"/>
                  <w:lang w:val="en-US" w:eastAsia="zh-CN" w:bidi="ar-SA"/>
                </w:rPr>
                <m:t>O</m:t>
              </m:r>
            </m:oMath>
          </w:p>
          <w:p w14:paraId="5A00E8B8">
            <w:pPr>
              <w:keepNext w:val="0"/>
              <w:keepLines w:val="0"/>
              <w:pageBreakBefore w:val="0"/>
              <w:widowControl/>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position w:val="0"/>
                <w:sz w:val="24"/>
                <w:szCs w:val="24"/>
                <w:lang w:val="en-US" w:eastAsia="zh-CN"/>
              </w:rPr>
            </w:pPr>
            <w:r>
              <w:rPr>
                <w:rFonts w:hint="default" w:ascii="Times New Roman" w:hAnsi="Times New Roman" w:eastAsia="宋体" w:cs="Times New Roman"/>
                <w:color w:val="auto"/>
                <w:spacing w:val="0"/>
                <w:position w:val="0"/>
                <w:sz w:val="24"/>
                <w:szCs w:val="24"/>
                <w:lang w:val="en-US" w:eastAsia="zh-CN"/>
              </w:rPr>
              <w:t>选择适当的催化剂可以使反应在200℃～400℃的温度范围内进行，并能有效地抑制副反应的发生。在NH</w:t>
            </w:r>
            <w:r>
              <w:rPr>
                <w:rFonts w:hint="default" w:ascii="Times New Roman" w:hAnsi="Times New Roman" w:eastAsia="宋体" w:cs="Times New Roman"/>
                <w:color w:val="auto"/>
                <w:spacing w:val="0"/>
                <w:position w:val="0"/>
                <w:sz w:val="24"/>
                <w:szCs w:val="24"/>
                <w:vertAlign w:val="subscript"/>
                <w:lang w:val="en-US" w:eastAsia="zh-CN"/>
              </w:rPr>
              <w:t>3</w:t>
            </w:r>
            <w:r>
              <w:rPr>
                <w:rFonts w:hint="default" w:ascii="Times New Roman" w:hAnsi="Times New Roman" w:eastAsia="宋体" w:cs="Times New Roman"/>
                <w:color w:val="auto"/>
                <w:spacing w:val="0"/>
                <w:position w:val="0"/>
                <w:sz w:val="24"/>
                <w:szCs w:val="24"/>
                <w:lang w:val="en-US" w:eastAsia="zh-CN"/>
              </w:rPr>
              <w:t>与NOx化学计量比合适的情况下，可以得到高达99％以上的NOX净化效率。</w:t>
            </w:r>
          </w:p>
          <w:p w14:paraId="4D894889">
            <w:pPr>
              <w:widowControl/>
              <w:spacing w:line="360" w:lineRule="auto"/>
              <w:ind w:firstLine="480" w:firstLineChars="200"/>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催化剂采用TiO</w:t>
            </w:r>
            <w:r>
              <w:rPr>
                <w:rFonts w:hint="default" w:ascii="Times New Roman" w:hAnsi="Times New Roman" w:eastAsia="宋体" w:cs="Times New Roman"/>
                <w:color w:val="auto"/>
                <w:spacing w:val="0"/>
                <w:position w:val="0"/>
                <w:sz w:val="24"/>
                <w:szCs w:val="24"/>
                <w:vertAlign w:val="subscript"/>
              </w:rPr>
              <w:t>2</w:t>
            </w:r>
            <w:r>
              <w:rPr>
                <w:rFonts w:hint="default" w:ascii="Times New Roman" w:hAnsi="Times New Roman" w:eastAsia="宋体" w:cs="Times New Roman"/>
                <w:color w:val="auto"/>
                <w:spacing w:val="0"/>
                <w:position w:val="0"/>
                <w:sz w:val="24"/>
                <w:szCs w:val="24"/>
              </w:rPr>
              <w:t>-V</w:t>
            </w:r>
            <w:r>
              <w:rPr>
                <w:rFonts w:hint="default" w:ascii="Times New Roman" w:hAnsi="Times New Roman" w:eastAsia="宋体" w:cs="Times New Roman"/>
                <w:color w:val="auto"/>
                <w:spacing w:val="0"/>
                <w:position w:val="0"/>
                <w:sz w:val="24"/>
                <w:szCs w:val="24"/>
                <w:vertAlign w:val="subscript"/>
              </w:rPr>
              <w:t>2</w:t>
            </w:r>
            <w:r>
              <w:rPr>
                <w:rFonts w:hint="default" w:ascii="Times New Roman" w:hAnsi="Times New Roman" w:eastAsia="宋体" w:cs="Times New Roman"/>
                <w:color w:val="auto"/>
                <w:spacing w:val="0"/>
                <w:position w:val="0"/>
                <w:sz w:val="24"/>
                <w:szCs w:val="24"/>
              </w:rPr>
              <w:t>O</w:t>
            </w:r>
            <w:r>
              <w:rPr>
                <w:rFonts w:hint="default" w:ascii="Times New Roman" w:hAnsi="Times New Roman" w:eastAsia="宋体" w:cs="Times New Roman"/>
                <w:color w:val="auto"/>
                <w:spacing w:val="0"/>
                <w:position w:val="0"/>
                <w:sz w:val="24"/>
                <w:szCs w:val="24"/>
                <w:vertAlign w:val="subscript"/>
              </w:rPr>
              <w:t>3</w:t>
            </w:r>
            <w:r>
              <w:rPr>
                <w:rFonts w:hint="default" w:ascii="Times New Roman" w:hAnsi="Times New Roman" w:eastAsia="宋体" w:cs="Times New Roman"/>
                <w:color w:val="auto"/>
                <w:spacing w:val="0"/>
                <w:position w:val="0"/>
                <w:sz w:val="24"/>
                <w:szCs w:val="24"/>
              </w:rPr>
              <w:t>/WO</w:t>
            </w:r>
            <w:r>
              <w:rPr>
                <w:rFonts w:hint="default" w:ascii="Times New Roman" w:hAnsi="Times New Roman" w:eastAsia="宋体" w:cs="Times New Roman"/>
                <w:color w:val="auto"/>
                <w:spacing w:val="0"/>
                <w:position w:val="0"/>
                <w:sz w:val="24"/>
                <w:szCs w:val="24"/>
                <w:vertAlign w:val="subscript"/>
              </w:rPr>
              <w:t>3</w:t>
            </w:r>
            <w:r>
              <w:rPr>
                <w:rFonts w:hint="default" w:ascii="Times New Roman" w:hAnsi="Times New Roman" w:eastAsia="宋体" w:cs="Times New Roman"/>
                <w:color w:val="auto"/>
                <w:spacing w:val="0"/>
                <w:position w:val="0"/>
                <w:sz w:val="24"/>
                <w:szCs w:val="24"/>
              </w:rPr>
              <w:t>型低温催化剂（钒钛型催化剂），在SCR反应器入口烟气温度控制在270℃左右，可以使得SCR反应出口的NO</w:t>
            </w:r>
            <w:r>
              <w:rPr>
                <w:rFonts w:hint="default" w:ascii="Times New Roman" w:hAnsi="Times New Roman" w:eastAsia="宋体" w:cs="Times New Roman"/>
                <w:color w:val="auto"/>
                <w:spacing w:val="0"/>
                <w:position w:val="0"/>
                <w:sz w:val="24"/>
                <w:szCs w:val="24"/>
                <w:vertAlign w:val="subscript"/>
              </w:rPr>
              <w:t>X</w:t>
            </w:r>
            <w:r>
              <w:rPr>
                <w:rFonts w:hint="default" w:ascii="Times New Roman" w:hAnsi="Times New Roman" w:eastAsia="宋体" w:cs="Times New Roman"/>
                <w:color w:val="auto"/>
                <w:spacing w:val="0"/>
                <w:position w:val="0"/>
                <w:sz w:val="24"/>
                <w:szCs w:val="24"/>
              </w:rPr>
              <w:t>浓度控制在20mg/Nm</w:t>
            </w:r>
            <w:r>
              <w:rPr>
                <w:rFonts w:hint="default" w:ascii="Times New Roman" w:hAnsi="Times New Roman" w:eastAsia="宋体" w:cs="Times New Roman"/>
                <w:color w:val="auto"/>
                <w:spacing w:val="0"/>
                <w:position w:val="0"/>
                <w:sz w:val="24"/>
                <w:szCs w:val="24"/>
                <w:vertAlign w:val="superscript"/>
              </w:rPr>
              <w:t>3</w:t>
            </w:r>
            <w:r>
              <w:rPr>
                <w:rFonts w:hint="default" w:ascii="Times New Roman" w:hAnsi="Times New Roman" w:eastAsia="宋体" w:cs="Times New Roman"/>
                <w:color w:val="auto"/>
                <w:spacing w:val="0"/>
                <w:position w:val="0"/>
                <w:sz w:val="24"/>
                <w:szCs w:val="24"/>
              </w:rPr>
              <w:t>。脱硝催化剂的孔密度为40孔，比表面积为1020m</w:t>
            </w:r>
            <w:r>
              <w:rPr>
                <w:rFonts w:hint="default" w:ascii="Times New Roman" w:hAnsi="Times New Roman" w:eastAsia="宋体" w:cs="Times New Roman"/>
                <w:color w:val="auto"/>
                <w:spacing w:val="0"/>
                <w:position w:val="0"/>
                <w:sz w:val="24"/>
                <w:szCs w:val="24"/>
                <w:vertAlign w:val="superscript"/>
              </w:rPr>
              <w:t>2</w:t>
            </w:r>
            <w:r>
              <w:rPr>
                <w:rFonts w:hint="default" w:ascii="Times New Roman" w:hAnsi="Times New Roman" w:eastAsia="宋体" w:cs="Times New Roman"/>
                <w:color w:val="auto"/>
                <w:spacing w:val="0"/>
                <w:position w:val="0"/>
                <w:sz w:val="24"/>
                <w:szCs w:val="24"/>
              </w:rPr>
              <w:t>/m</w:t>
            </w:r>
            <w:r>
              <w:rPr>
                <w:rFonts w:hint="default" w:ascii="Times New Roman" w:hAnsi="Times New Roman" w:eastAsia="宋体" w:cs="Times New Roman"/>
                <w:color w:val="auto"/>
                <w:spacing w:val="0"/>
                <w:position w:val="0"/>
                <w:sz w:val="24"/>
                <w:szCs w:val="24"/>
                <w:vertAlign w:val="superscript"/>
              </w:rPr>
              <w:t>3</w:t>
            </w:r>
            <w:r>
              <w:rPr>
                <w:rFonts w:hint="default" w:ascii="Times New Roman" w:hAnsi="Times New Roman" w:eastAsia="宋体" w:cs="Times New Roman"/>
                <w:color w:val="auto"/>
                <w:spacing w:val="0"/>
                <w:position w:val="0"/>
                <w:sz w:val="24"/>
                <w:szCs w:val="24"/>
              </w:rPr>
              <w:t>。钒钛型催化剂具有极强的抗负荷冲击与温度冲击能力。催化剂整体都是同样的活性物质，即使催化剂磨蚀与剥落，外力冲击破损，都不会影响催化剂的性能。</w:t>
            </w:r>
          </w:p>
          <w:p w14:paraId="4A77B9A2">
            <w:pPr>
              <w:widowControl/>
              <w:spacing w:line="360" w:lineRule="auto"/>
              <w:ind w:firstLine="480" w:firstLineChars="200"/>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催化还原反应是一个放热反应，NO</w:t>
            </w:r>
            <w:r>
              <w:rPr>
                <w:rFonts w:hint="default" w:ascii="Times New Roman" w:hAnsi="Times New Roman" w:eastAsia="宋体" w:cs="Times New Roman"/>
                <w:color w:val="auto"/>
                <w:spacing w:val="0"/>
                <w:position w:val="0"/>
                <w:sz w:val="24"/>
                <w:szCs w:val="24"/>
                <w:vertAlign w:val="subscript"/>
              </w:rPr>
              <w:t>X</w:t>
            </w:r>
            <w:r>
              <w:rPr>
                <w:rFonts w:hint="default" w:ascii="Times New Roman" w:hAnsi="Times New Roman" w:eastAsia="宋体" w:cs="Times New Roman"/>
                <w:color w:val="auto"/>
                <w:spacing w:val="0"/>
                <w:position w:val="0"/>
                <w:sz w:val="24"/>
                <w:szCs w:val="24"/>
              </w:rPr>
              <w:t>催化还原反应放热将使得废气升温，SCR反应器进口的废气温度为270℃，SCR反应器出口的废气温度为320℃。</w:t>
            </w:r>
          </w:p>
          <w:p w14:paraId="1B92D1CD">
            <w:pPr>
              <w:widowControl/>
              <w:spacing w:line="360" w:lineRule="auto"/>
              <w:ind w:firstLine="480" w:firstLineChars="200"/>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经过催化还原后的废气再进入气/气换热器内，用于加热从前置预热器初步预热的废气，并降温到95℃左右</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rPr>
              <w:t>从而实现达标排放。</w:t>
            </w:r>
          </w:p>
          <w:p w14:paraId="448DB8A1">
            <w:pPr>
              <w:pStyle w:val="32"/>
              <w:keepNext w:val="0"/>
              <w:keepLines w:val="0"/>
              <w:pageBreakBefore w:val="0"/>
              <w:widowControl w:val="0"/>
              <w:kinsoku/>
              <w:wordWrap/>
              <w:overflowPunct/>
              <w:topLinePunct w:val="0"/>
              <w:autoSpaceDE/>
              <w:autoSpaceDN/>
              <w:bidi w:val="0"/>
              <w:adjustRightInd/>
              <w:snapToGrid/>
              <w:spacing w:after="0" w:afterLines="0" w:line="480" w:lineRule="exact"/>
              <w:ind w:left="0" w:leftChars="0" w:firstLine="480" w:firstLineChars="200"/>
              <w:jc w:val="both"/>
              <w:textAlignment w:val="auto"/>
              <w:rPr>
                <w:rFonts w:hint="default" w:ascii="Times New Roman" w:hAnsi="Times New Roman" w:eastAsia="宋体" w:cs="Times New Roman"/>
                <w:color w:val="auto"/>
                <w:spacing w:val="0"/>
                <w:w w:val="100"/>
                <w:position w:val="0"/>
                <w:sz w:val="24"/>
                <w:szCs w:val="24"/>
                <w:lang w:eastAsia="zh-CN"/>
              </w:rPr>
            </w:pPr>
            <w:r>
              <w:rPr>
                <w:rFonts w:hint="default" w:ascii="Times New Roman" w:hAnsi="Times New Roman" w:eastAsia="宋体" w:cs="Times New Roman"/>
                <w:color w:val="auto"/>
                <w:spacing w:val="0"/>
                <w:w w:val="100"/>
                <w:position w:val="0"/>
                <w:sz w:val="24"/>
                <w:szCs w:val="24"/>
                <w:lang w:eastAsia="zh-CN"/>
              </w:rPr>
              <w:t>排气筒设置的合理性分析：</w:t>
            </w:r>
          </w:p>
          <w:p w14:paraId="02CB2721">
            <w:pPr>
              <w:keepNext w:val="0"/>
              <w:keepLines w:val="0"/>
              <w:pageBreakBefore w:val="0"/>
              <w:widowControl w:val="0"/>
              <w:kinsoku/>
              <w:wordWrap/>
              <w:overflowPunct/>
              <w:topLinePunct w:val="0"/>
              <w:autoSpaceDE/>
              <w:autoSpaceDN/>
              <w:bidi w:val="0"/>
              <w:spacing w:line="480" w:lineRule="exact"/>
              <w:ind w:left="0" w:leftChars="0" w:firstLine="480" w:firstLineChars="200"/>
              <w:textAlignment w:val="auto"/>
              <w:rPr>
                <w:rFonts w:hint="default" w:ascii="Times New Roman" w:hAnsi="Times New Roman" w:eastAsia="宋体" w:cs="Times New Roman"/>
                <w:caps w:val="0"/>
                <w:color w:val="auto"/>
                <w:spacing w:val="0"/>
                <w:w w:val="100"/>
                <w:kern w:val="21"/>
                <w:position w:val="0"/>
                <w:sz w:val="24"/>
                <w:szCs w:val="24"/>
                <w:lang w:val="en-US" w:eastAsia="zh-CN"/>
              </w:rPr>
            </w:pPr>
            <w:r>
              <w:rPr>
                <w:rFonts w:hint="default" w:ascii="Times New Roman" w:hAnsi="Times New Roman" w:eastAsia="宋体" w:cs="Times New Roman"/>
                <w:caps w:val="0"/>
                <w:color w:val="auto"/>
                <w:spacing w:val="0"/>
                <w:w w:val="100"/>
                <w:kern w:val="21"/>
                <w:position w:val="0"/>
                <w:sz w:val="24"/>
                <w:szCs w:val="24"/>
                <w:lang w:eastAsia="zh-CN"/>
              </w:rPr>
              <w:t>厂房高度为1</w:t>
            </w:r>
            <w:r>
              <w:rPr>
                <w:rFonts w:hint="default" w:ascii="Times New Roman" w:hAnsi="Times New Roman" w:eastAsia="宋体" w:cs="Times New Roman"/>
                <w:caps w:val="0"/>
                <w:color w:val="auto"/>
                <w:spacing w:val="0"/>
                <w:w w:val="100"/>
                <w:kern w:val="21"/>
                <w:position w:val="0"/>
                <w:sz w:val="24"/>
                <w:szCs w:val="24"/>
                <w:lang w:val="en-US" w:eastAsia="zh-CN"/>
              </w:rPr>
              <w:t>7.9</w:t>
            </w:r>
            <w:r>
              <w:rPr>
                <w:rFonts w:hint="default" w:ascii="Times New Roman" w:hAnsi="Times New Roman" w:eastAsia="宋体" w:cs="Times New Roman"/>
                <w:caps w:val="0"/>
                <w:color w:val="auto"/>
                <w:spacing w:val="0"/>
                <w:w w:val="100"/>
                <w:kern w:val="21"/>
                <w:position w:val="0"/>
                <w:sz w:val="24"/>
                <w:szCs w:val="24"/>
                <w:lang w:eastAsia="zh-CN"/>
              </w:rPr>
              <w:t>m</w:t>
            </w:r>
            <w:r>
              <w:rPr>
                <w:rFonts w:hint="default" w:ascii="Times New Roman" w:hAnsi="Times New Roman" w:eastAsia="宋体" w:cs="Times New Roman"/>
                <w:caps w:val="0"/>
                <w:color w:val="auto"/>
                <w:spacing w:val="0"/>
                <w:w w:val="100"/>
                <w:kern w:val="21"/>
                <w:position w:val="0"/>
                <w:sz w:val="24"/>
                <w:szCs w:val="24"/>
                <w:lang w:val="en-US" w:eastAsia="zh-CN"/>
              </w:rPr>
              <w:t>，18m高排气筒满足</w:t>
            </w:r>
            <w:r>
              <w:rPr>
                <w:rFonts w:hint="default" w:ascii="Times New Roman" w:hAnsi="Times New Roman" w:eastAsia="宋体" w:cs="Times New Roman"/>
                <w:color w:val="auto"/>
                <w:sz w:val="24"/>
                <w:szCs w:val="24"/>
              </w:rPr>
              <w:t>《大气污染物综合排放标准》（GB16297-199</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w:t>
            </w:r>
            <w:r>
              <w:rPr>
                <w:rFonts w:hint="default" w:ascii="Times New Roman" w:hAnsi="Times New Roman" w:eastAsia="宋体" w:cs="Times New Roman"/>
                <w:caps w:val="0"/>
                <w:color w:val="auto"/>
                <w:spacing w:val="0"/>
                <w:w w:val="100"/>
                <w:position w:val="0"/>
                <w:sz w:val="24"/>
                <w:szCs w:val="24"/>
                <w:lang w:val="zh-CN"/>
              </w:rPr>
              <w:t>按其高度对应的表列排放速率标准值严格50%执行</w:t>
            </w:r>
            <w:r>
              <w:rPr>
                <w:rFonts w:hint="default" w:ascii="Times New Roman" w:hAnsi="Times New Roman" w:eastAsia="宋体" w:cs="Times New Roman"/>
                <w:caps w:val="0"/>
                <w:color w:val="auto"/>
                <w:spacing w:val="0"/>
                <w:w w:val="100"/>
                <w:position w:val="0"/>
                <w:sz w:val="24"/>
                <w:szCs w:val="24"/>
                <w:lang w:val="en-US" w:eastAsia="zh-CN"/>
              </w:rPr>
              <w:t>要求</w:t>
            </w:r>
            <w:r>
              <w:rPr>
                <w:rFonts w:hint="default" w:ascii="Times New Roman" w:hAnsi="Times New Roman" w:eastAsia="宋体" w:cs="Times New Roman"/>
                <w:caps w:val="0"/>
                <w:color w:val="auto"/>
                <w:spacing w:val="0"/>
                <w:w w:val="100"/>
                <w:kern w:val="21"/>
                <w:position w:val="0"/>
                <w:sz w:val="24"/>
                <w:szCs w:val="24"/>
                <w:lang w:val="en-US" w:eastAsia="zh-CN"/>
              </w:rPr>
              <w:t>。</w:t>
            </w:r>
          </w:p>
          <w:p w14:paraId="0F7CBEEE">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jc w:val="left"/>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lang w:eastAsia="zh-CN"/>
              </w:rPr>
              <w:t>⑥</w:t>
            </w:r>
            <w:r>
              <w:rPr>
                <w:rFonts w:hint="default" w:ascii="Times New Roman" w:hAnsi="Times New Roman" w:eastAsia="宋体" w:cs="Times New Roman"/>
                <w:b/>
                <w:bCs/>
                <w:color w:val="auto"/>
                <w:sz w:val="24"/>
                <w:szCs w:val="24"/>
              </w:rPr>
              <w:t>食堂油烟</w:t>
            </w:r>
          </w:p>
          <w:p w14:paraId="15958148">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产生的油烟废气经灶头上头的集气罩收集，并经油烟净化器处理后，通过烟管引至屋顶排放。项目油烟废气经屋顶排放后，经大气扩散、稀释，不会对周边环境造成不良影响。食堂油烟净化设备投资不大，运行成本较低。因此从经济和技术上分析，本项目食堂油烟的污染治理措施是可行的。</w:t>
            </w:r>
          </w:p>
          <w:p w14:paraId="767D2D81">
            <w:pPr>
              <w:keepNext w:val="0"/>
              <w:keepLines w:val="0"/>
              <w:pageBreakBefore w:val="0"/>
              <w:widowControl w:val="0"/>
              <w:numPr>
                <w:ilvl w:val="0"/>
                <w:numId w:val="10"/>
              </w:numPr>
              <w:kinsoku/>
              <w:wordWrap/>
              <w:overflowPunct/>
              <w:topLinePunct w:val="0"/>
              <w:autoSpaceDE/>
              <w:autoSpaceDN/>
              <w:bidi w:val="0"/>
              <w:adjustRightInd w:val="0"/>
              <w:snapToGrid w:val="0"/>
              <w:spacing w:line="480" w:lineRule="exact"/>
              <w:ind w:right="0" w:rightChars="0" w:firstLine="482" w:firstLineChars="200"/>
              <w:jc w:val="both"/>
              <w:textAlignment w:val="auto"/>
              <w:rPr>
                <w:rFonts w:hint="default" w:ascii="Times New Roman" w:hAnsi="Times New Roman" w:eastAsia="宋体" w:cs="Times New Roman"/>
                <w:b/>
                <w:bCs/>
                <w:color w:val="auto"/>
                <w:spacing w:val="0"/>
                <w:kern w:val="21"/>
                <w:position w:val="0"/>
                <w:sz w:val="24"/>
                <w:szCs w:val="24"/>
                <w:lang w:val="en-US" w:eastAsia="zh-CN"/>
              </w:rPr>
            </w:pPr>
            <w:r>
              <w:rPr>
                <w:rFonts w:hint="default" w:ascii="Times New Roman" w:hAnsi="Times New Roman" w:eastAsia="宋体" w:cs="Times New Roman"/>
                <w:b/>
                <w:bCs/>
                <w:color w:val="auto"/>
                <w:spacing w:val="0"/>
                <w:kern w:val="21"/>
                <w:position w:val="0"/>
                <w:sz w:val="24"/>
                <w:szCs w:val="24"/>
                <w:lang w:val="en-US" w:eastAsia="zh-CN"/>
              </w:rPr>
              <w:t>无组织废气</w:t>
            </w:r>
          </w:p>
          <w:p w14:paraId="69F3F5A9">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rPr>
              <w:t>项目</w:t>
            </w:r>
            <w:r>
              <w:rPr>
                <w:rFonts w:hint="default" w:ascii="Times New Roman" w:hAnsi="Times New Roman" w:eastAsia="宋体" w:cs="Times New Roman"/>
                <w:color w:val="auto"/>
                <w:sz w:val="24"/>
                <w:szCs w:val="24"/>
                <w:lang w:val="en-US" w:eastAsia="zh-CN"/>
              </w:rPr>
              <w:t>酸洗段要求</w:t>
            </w:r>
            <w:r>
              <w:rPr>
                <w:rFonts w:hint="default" w:ascii="Times New Roman" w:hAnsi="Times New Roman" w:eastAsia="宋体" w:cs="Times New Roman"/>
                <w:color w:val="auto"/>
                <w:sz w:val="24"/>
                <w:szCs w:val="24"/>
                <w:lang w:eastAsia="zh-CN"/>
              </w:rPr>
              <w:t>酸洗段封闭及顶吸收集</w:t>
            </w:r>
            <w:r>
              <w:rPr>
                <w:rFonts w:hint="default" w:ascii="Times New Roman" w:hAnsi="Times New Roman" w:eastAsia="宋体" w:cs="Times New Roman"/>
                <w:color w:val="auto"/>
                <w:sz w:val="24"/>
                <w:szCs w:val="24"/>
                <w:lang w:val="en-US" w:eastAsia="zh-CN"/>
              </w:rPr>
              <w:t>，轧制设备自带集气设施，抛丸</w:t>
            </w:r>
            <w:r>
              <w:rPr>
                <w:rFonts w:hint="default" w:ascii="Times New Roman" w:hAnsi="Times New Roman" w:eastAsia="宋体" w:cs="Times New Roman"/>
                <w:color w:val="auto"/>
                <w:spacing w:val="0"/>
                <w:sz w:val="24"/>
                <w:szCs w:val="24"/>
                <w:lang w:val="en-US" w:eastAsia="zh-CN"/>
              </w:rPr>
              <w:t>自带集尘设施</w:t>
            </w:r>
            <w:r>
              <w:rPr>
                <w:rFonts w:hint="default" w:ascii="Times New Roman" w:hAnsi="Times New Roman" w:eastAsia="宋体" w:cs="Times New Roman"/>
                <w:color w:val="auto"/>
                <w:sz w:val="24"/>
                <w:szCs w:val="24"/>
                <w:lang w:val="en-US" w:eastAsia="zh-CN"/>
              </w:rPr>
              <w:t>，提高集气效率。</w:t>
            </w:r>
          </w:p>
          <w:p w14:paraId="4E27B987">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综上分析可知，本项目废气的处理措施合理可行。</w:t>
            </w:r>
          </w:p>
          <w:p w14:paraId="6F970AF8">
            <w:pPr>
              <w:keepNext w:val="0"/>
              <w:keepLines w:val="0"/>
              <w:pageBreakBefore w:val="0"/>
              <w:widowControl w:val="0"/>
              <w:kinsoku/>
              <w:wordWrap/>
              <w:overflowPunct/>
              <w:topLinePunct w:val="0"/>
              <w:autoSpaceDE w:val="0"/>
              <w:autoSpaceDN w:val="0"/>
              <w:bidi w:val="0"/>
              <w:spacing w:line="480" w:lineRule="exact"/>
              <w:ind w:firstLine="480" w:firstLineChars="200"/>
              <w:textAlignment w:val="auto"/>
              <w:rPr>
                <w:rFonts w:hint="default" w:ascii="Times New Roman" w:hAnsi="Times New Roman" w:eastAsia="宋体" w:cs="Times New Roman"/>
                <w:color w:val="auto"/>
                <w:spacing w:val="0"/>
                <w:position w:val="0"/>
                <w:sz w:val="24"/>
                <w:szCs w:val="24"/>
                <w:lang w:val="zh-CN" w:bidi="zh-CN"/>
              </w:rPr>
            </w:pPr>
            <w:r>
              <w:rPr>
                <w:rFonts w:hint="default" w:ascii="Times New Roman" w:hAnsi="Times New Roman" w:eastAsia="宋体" w:cs="Times New Roman"/>
                <w:color w:val="auto"/>
                <w:spacing w:val="0"/>
                <w:position w:val="0"/>
                <w:sz w:val="24"/>
                <w:szCs w:val="24"/>
                <w:lang w:val="en-US" w:bidi="zh-CN"/>
              </w:rPr>
              <w:t>6.</w:t>
            </w:r>
            <w:r>
              <w:rPr>
                <w:rFonts w:hint="default" w:ascii="Times New Roman" w:hAnsi="Times New Roman" w:eastAsia="宋体" w:cs="Times New Roman"/>
                <w:b/>
                <w:bCs/>
                <w:color w:val="auto"/>
                <w:sz w:val="24"/>
                <w:szCs w:val="24"/>
              </w:rPr>
              <w:t>非正常工况</w:t>
            </w:r>
          </w:p>
          <w:p w14:paraId="00A75CED">
            <w:pPr>
              <w:keepNext w:val="0"/>
              <w:keepLines w:val="0"/>
              <w:pageBreakBefore w:val="0"/>
              <w:widowControl w:val="0"/>
              <w:kinsoku/>
              <w:wordWrap/>
              <w:overflowPunct/>
              <w:topLinePunct w:val="0"/>
              <w:autoSpaceDE w:val="0"/>
              <w:autoSpaceDN w:val="0"/>
              <w:bidi w:val="0"/>
              <w:spacing w:line="480" w:lineRule="exact"/>
              <w:ind w:firstLine="480" w:firstLineChars="200"/>
              <w:jc w:val="left"/>
              <w:textAlignment w:val="auto"/>
              <w:rPr>
                <w:rFonts w:hint="default" w:ascii="Times New Roman" w:hAnsi="Times New Roman" w:eastAsia="宋体" w:cs="Times New Roman"/>
                <w:color w:val="auto"/>
                <w:spacing w:val="0"/>
                <w:position w:val="0"/>
                <w:sz w:val="24"/>
                <w:szCs w:val="24"/>
                <w:lang w:bidi="zh-CN"/>
              </w:rPr>
            </w:pPr>
            <w:r>
              <w:rPr>
                <w:rFonts w:hint="default" w:ascii="Times New Roman" w:hAnsi="Times New Roman" w:eastAsia="宋体" w:cs="Times New Roman"/>
                <w:snapToGrid w:val="0"/>
                <w:color w:val="auto"/>
                <w:kern w:val="0"/>
                <w:sz w:val="24"/>
                <w:szCs w:val="24"/>
                <w:shd w:val="clear" w:color="auto" w:fill="FFFFFF"/>
                <w:lang w:val="en-GB"/>
              </w:rPr>
              <w:t>项目非正常情况主要是停电或设备开停车、检修时，环保装置未提前开启，造成废气超标排放，以最不利情况下废气处理系统净化效率为零考虑，源强最大的时段废气排放</w:t>
            </w:r>
            <w:r>
              <w:rPr>
                <w:rFonts w:hint="default" w:ascii="Times New Roman" w:hAnsi="Times New Roman" w:eastAsia="宋体" w:cs="Times New Roman"/>
                <w:snapToGrid w:val="0"/>
                <w:color w:val="auto"/>
                <w:kern w:val="0"/>
                <w:sz w:val="24"/>
                <w:szCs w:val="24"/>
                <w:shd w:val="clear" w:color="auto" w:fill="FFFFFF"/>
                <w:lang w:val="en-US" w:eastAsia="zh-CN"/>
              </w:rPr>
              <w:t>30min</w:t>
            </w:r>
            <w:r>
              <w:rPr>
                <w:rFonts w:hint="default" w:ascii="Times New Roman" w:hAnsi="Times New Roman" w:eastAsia="宋体" w:cs="Times New Roman"/>
                <w:snapToGrid w:val="0"/>
                <w:color w:val="auto"/>
                <w:kern w:val="0"/>
                <w:sz w:val="24"/>
                <w:szCs w:val="24"/>
                <w:shd w:val="clear" w:color="auto" w:fill="FFFFFF"/>
                <w:lang w:val="en-GB"/>
              </w:rPr>
              <w:t>对周围环境的影响</w:t>
            </w:r>
            <w:r>
              <w:rPr>
                <w:rFonts w:hint="default" w:ascii="Times New Roman" w:hAnsi="Times New Roman" w:eastAsia="宋体" w:cs="Times New Roman"/>
                <w:color w:val="auto"/>
                <w:spacing w:val="0"/>
                <w:position w:val="0"/>
                <w:sz w:val="24"/>
                <w:szCs w:val="24"/>
                <w:lang w:bidi="zh-CN"/>
              </w:rPr>
              <w:t>；项目非正常排放的情况如表</w:t>
            </w:r>
            <w:r>
              <w:rPr>
                <w:rFonts w:hint="default" w:ascii="Times New Roman" w:hAnsi="Times New Roman" w:eastAsia="宋体" w:cs="Times New Roman"/>
                <w:color w:val="auto"/>
                <w:spacing w:val="0"/>
                <w:position w:val="0"/>
                <w:sz w:val="24"/>
                <w:szCs w:val="24"/>
                <w:lang w:val="en-US" w:bidi="zh-CN"/>
              </w:rPr>
              <w:t>35</w:t>
            </w:r>
            <w:r>
              <w:rPr>
                <w:rFonts w:hint="default" w:ascii="Times New Roman" w:hAnsi="Times New Roman" w:eastAsia="宋体" w:cs="Times New Roman"/>
                <w:color w:val="auto"/>
                <w:spacing w:val="0"/>
                <w:position w:val="0"/>
                <w:sz w:val="24"/>
                <w:szCs w:val="24"/>
                <w:lang w:bidi="zh-CN"/>
              </w:rPr>
              <w:t>所示。</w:t>
            </w:r>
          </w:p>
          <w:p w14:paraId="33BB2AAF">
            <w:pPr>
              <w:keepNext w:val="0"/>
              <w:keepLines w:val="0"/>
              <w:pageBreakBefore w:val="0"/>
              <w:widowControl w:val="0"/>
              <w:kinsoku/>
              <w:wordWrap/>
              <w:overflowPunct/>
              <w:topLinePunct w:val="0"/>
              <w:bidi w:val="0"/>
              <w:adjustRightInd w:val="0"/>
              <w:snapToGrid w:val="0"/>
              <w:spacing w:line="480" w:lineRule="exact"/>
              <w:ind w:firstLine="482" w:firstLineChars="200"/>
              <w:jc w:val="center"/>
              <w:textAlignment w:val="auto"/>
              <w:rPr>
                <w:rFonts w:hint="default" w:ascii="Times New Roman" w:hAnsi="Times New Roman" w:eastAsia="宋体" w:cs="Times New Roman"/>
                <w:b/>
                <w:color w:val="auto"/>
                <w:spacing w:val="0"/>
                <w:position w:val="0"/>
                <w:sz w:val="24"/>
                <w:szCs w:val="24"/>
                <w:lang w:val="zh-CN"/>
              </w:rPr>
            </w:pPr>
            <w:r>
              <w:rPr>
                <w:rFonts w:hint="default" w:ascii="Times New Roman" w:hAnsi="Times New Roman" w:eastAsia="宋体" w:cs="Times New Roman"/>
                <w:b/>
                <w:color w:val="auto"/>
                <w:spacing w:val="0"/>
                <w:position w:val="0"/>
                <w:sz w:val="24"/>
                <w:szCs w:val="24"/>
                <w:lang w:val="zh-CN"/>
              </w:rPr>
              <w:t>表</w:t>
            </w:r>
            <w:r>
              <w:rPr>
                <w:rFonts w:hint="default" w:ascii="Times New Roman" w:hAnsi="Times New Roman" w:eastAsia="宋体" w:cs="Times New Roman"/>
                <w:b/>
                <w:bCs/>
                <w:color w:val="auto"/>
                <w:spacing w:val="0"/>
                <w:position w:val="0"/>
                <w:sz w:val="24"/>
                <w:szCs w:val="24"/>
                <w:lang w:val="en-US" w:bidi="zh-CN"/>
              </w:rPr>
              <w:t>35</w:t>
            </w:r>
            <w:r>
              <w:rPr>
                <w:rFonts w:hint="default" w:ascii="Times New Roman" w:hAnsi="Times New Roman" w:eastAsia="宋体" w:cs="Times New Roman"/>
                <w:b/>
                <w:bCs/>
                <w:color w:val="auto"/>
                <w:spacing w:val="0"/>
                <w:position w:val="0"/>
                <w:sz w:val="24"/>
                <w:szCs w:val="24"/>
                <w:lang w:val="zh-CN" w:bidi="zh-CN"/>
              </w:rPr>
              <w:t xml:space="preserve">   非正常工况污染物排放源强</w:t>
            </w:r>
          </w:p>
          <w:tbl>
            <w:tblPr>
              <w:tblStyle w:val="33"/>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389"/>
              <w:gridCol w:w="1086"/>
              <w:gridCol w:w="883"/>
              <w:gridCol w:w="1150"/>
              <w:gridCol w:w="1300"/>
              <w:gridCol w:w="834"/>
              <w:gridCol w:w="883"/>
              <w:gridCol w:w="1730"/>
            </w:tblGrid>
            <w:tr w14:paraId="54ABC8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75" w:type="dxa"/>
                  <w:gridSpan w:val="2"/>
                  <w:vMerge w:val="restart"/>
                  <w:tcBorders>
                    <w:tl2br w:val="nil"/>
                    <w:tr2bl w:val="nil"/>
                  </w:tcBorders>
                  <w:noWrap w:val="0"/>
                  <w:vAlign w:val="center"/>
                </w:tcPr>
                <w:p w14:paraId="2561DF8A">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olor w:val="auto"/>
                      <w:spacing w:val="0"/>
                      <w:position w:val="0"/>
                      <w:sz w:val="18"/>
                      <w:szCs w:val="18"/>
                    </w:rPr>
                  </w:pPr>
                  <w:r>
                    <w:rPr>
                      <w:rFonts w:hint="default" w:ascii="Times New Roman" w:hAnsi="Times New Roman" w:eastAsia="宋体" w:cs="Times New Roman"/>
                      <w:b/>
                      <w:bCs/>
                      <w:color w:val="auto"/>
                      <w:spacing w:val="0"/>
                      <w:position w:val="0"/>
                      <w:sz w:val="18"/>
                      <w:szCs w:val="18"/>
                    </w:rPr>
                    <w:t>污染源</w:t>
                  </w:r>
                </w:p>
              </w:tc>
              <w:tc>
                <w:tcPr>
                  <w:tcW w:w="883" w:type="dxa"/>
                  <w:vMerge w:val="restart"/>
                  <w:tcBorders>
                    <w:tl2br w:val="nil"/>
                    <w:tr2bl w:val="nil"/>
                  </w:tcBorders>
                  <w:noWrap w:val="0"/>
                  <w:vAlign w:val="center"/>
                </w:tcPr>
                <w:p w14:paraId="599EADC8">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olor w:val="auto"/>
                      <w:spacing w:val="0"/>
                      <w:position w:val="0"/>
                      <w:sz w:val="18"/>
                      <w:szCs w:val="18"/>
                    </w:rPr>
                  </w:pPr>
                  <w:r>
                    <w:rPr>
                      <w:rFonts w:hint="default" w:ascii="Times New Roman" w:hAnsi="Times New Roman" w:eastAsia="宋体" w:cs="Times New Roman"/>
                      <w:b/>
                      <w:bCs/>
                      <w:color w:val="auto"/>
                      <w:spacing w:val="0"/>
                      <w:position w:val="0"/>
                      <w:sz w:val="18"/>
                      <w:szCs w:val="18"/>
                    </w:rPr>
                    <w:t>污染物名称</w:t>
                  </w:r>
                </w:p>
              </w:tc>
              <w:tc>
                <w:tcPr>
                  <w:tcW w:w="2450" w:type="dxa"/>
                  <w:gridSpan w:val="2"/>
                  <w:tcBorders>
                    <w:tl2br w:val="nil"/>
                    <w:tr2bl w:val="nil"/>
                  </w:tcBorders>
                  <w:noWrap w:val="0"/>
                  <w:vAlign w:val="center"/>
                </w:tcPr>
                <w:p w14:paraId="5379DBE8">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olor w:val="auto"/>
                      <w:spacing w:val="0"/>
                      <w:position w:val="0"/>
                      <w:sz w:val="18"/>
                      <w:szCs w:val="18"/>
                    </w:rPr>
                  </w:pPr>
                  <w:r>
                    <w:rPr>
                      <w:rFonts w:hint="default" w:ascii="Times New Roman" w:hAnsi="Times New Roman" w:eastAsia="宋体" w:cs="Times New Roman"/>
                      <w:b/>
                      <w:bCs/>
                      <w:color w:val="auto"/>
                      <w:spacing w:val="0"/>
                      <w:position w:val="0"/>
                      <w:sz w:val="18"/>
                      <w:szCs w:val="18"/>
                    </w:rPr>
                    <w:t>污染物排放情况</w:t>
                  </w:r>
                </w:p>
              </w:tc>
              <w:tc>
                <w:tcPr>
                  <w:tcW w:w="834" w:type="dxa"/>
                  <w:vMerge w:val="restart"/>
                  <w:tcBorders>
                    <w:tl2br w:val="nil"/>
                    <w:tr2bl w:val="nil"/>
                  </w:tcBorders>
                  <w:noWrap w:val="0"/>
                  <w:vAlign w:val="center"/>
                </w:tcPr>
                <w:p w14:paraId="677C51B1">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olor w:val="auto"/>
                      <w:spacing w:val="0"/>
                      <w:position w:val="0"/>
                      <w:sz w:val="18"/>
                      <w:szCs w:val="18"/>
                      <w:lang w:eastAsia="zh-CN"/>
                    </w:rPr>
                  </w:pPr>
                  <w:r>
                    <w:rPr>
                      <w:rFonts w:hint="default" w:ascii="Times New Roman" w:hAnsi="Times New Roman" w:eastAsia="宋体" w:cs="Times New Roman"/>
                      <w:b/>
                      <w:bCs/>
                      <w:color w:val="auto"/>
                      <w:kern w:val="0"/>
                      <w:sz w:val="18"/>
                      <w:szCs w:val="18"/>
                    </w:rPr>
                    <w:t>非正常频次</w:t>
                  </w:r>
                </w:p>
              </w:tc>
              <w:tc>
                <w:tcPr>
                  <w:tcW w:w="883" w:type="dxa"/>
                  <w:vMerge w:val="restart"/>
                  <w:tcBorders>
                    <w:tl2br w:val="nil"/>
                    <w:tr2bl w:val="nil"/>
                  </w:tcBorders>
                  <w:noWrap w:val="0"/>
                  <w:vAlign w:val="center"/>
                </w:tcPr>
                <w:p w14:paraId="55967A0E">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olor w:val="auto"/>
                      <w:kern w:val="0"/>
                      <w:sz w:val="18"/>
                      <w:szCs w:val="18"/>
                    </w:rPr>
                  </w:pPr>
                  <w:r>
                    <w:rPr>
                      <w:rFonts w:hint="default" w:ascii="Times New Roman" w:hAnsi="Times New Roman" w:eastAsia="宋体" w:cs="Times New Roman"/>
                      <w:b/>
                      <w:bCs/>
                      <w:color w:val="auto"/>
                      <w:kern w:val="0"/>
                      <w:sz w:val="18"/>
                      <w:szCs w:val="18"/>
                    </w:rPr>
                    <w:t>持续时间</w:t>
                  </w:r>
                </w:p>
              </w:tc>
              <w:tc>
                <w:tcPr>
                  <w:tcW w:w="1730" w:type="dxa"/>
                  <w:vMerge w:val="restart"/>
                  <w:tcBorders>
                    <w:tl2br w:val="nil"/>
                    <w:tr2bl w:val="nil"/>
                  </w:tcBorders>
                  <w:noWrap w:val="0"/>
                  <w:vAlign w:val="center"/>
                </w:tcPr>
                <w:p w14:paraId="78177EE8">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olor w:val="auto"/>
                      <w:kern w:val="0"/>
                      <w:sz w:val="18"/>
                      <w:szCs w:val="18"/>
                    </w:rPr>
                  </w:pPr>
                  <w:r>
                    <w:rPr>
                      <w:rFonts w:hint="default" w:ascii="Times New Roman" w:hAnsi="Times New Roman" w:eastAsia="宋体" w:cs="Times New Roman"/>
                      <w:b/>
                      <w:bCs/>
                      <w:color w:val="auto"/>
                      <w:kern w:val="0"/>
                      <w:sz w:val="18"/>
                      <w:szCs w:val="18"/>
                    </w:rPr>
                    <w:t>措施</w:t>
                  </w:r>
                </w:p>
              </w:tc>
            </w:tr>
            <w:tr w14:paraId="1DEF28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475" w:type="dxa"/>
                  <w:gridSpan w:val="2"/>
                  <w:vMerge w:val="continue"/>
                  <w:tcBorders>
                    <w:tl2br w:val="nil"/>
                    <w:tr2bl w:val="nil"/>
                  </w:tcBorders>
                  <w:noWrap w:val="0"/>
                  <w:vAlign w:val="center"/>
                </w:tcPr>
                <w:p w14:paraId="0AB7CAA7">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olor w:val="auto"/>
                      <w:spacing w:val="0"/>
                      <w:position w:val="0"/>
                      <w:sz w:val="18"/>
                      <w:szCs w:val="18"/>
                    </w:rPr>
                  </w:pPr>
                </w:p>
              </w:tc>
              <w:tc>
                <w:tcPr>
                  <w:tcW w:w="883" w:type="dxa"/>
                  <w:vMerge w:val="continue"/>
                  <w:tcBorders>
                    <w:tl2br w:val="nil"/>
                    <w:tr2bl w:val="nil"/>
                  </w:tcBorders>
                  <w:noWrap w:val="0"/>
                  <w:vAlign w:val="center"/>
                </w:tcPr>
                <w:p w14:paraId="7E6B210A">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olor w:val="auto"/>
                      <w:spacing w:val="0"/>
                      <w:position w:val="0"/>
                      <w:sz w:val="18"/>
                      <w:szCs w:val="18"/>
                    </w:rPr>
                  </w:pPr>
                </w:p>
              </w:tc>
              <w:tc>
                <w:tcPr>
                  <w:tcW w:w="1150" w:type="dxa"/>
                  <w:tcBorders>
                    <w:tl2br w:val="nil"/>
                    <w:tr2bl w:val="nil"/>
                  </w:tcBorders>
                  <w:noWrap w:val="0"/>
                  <w:vAlign w:val="center"/>
                </w:tcPr>
                <w:p w14:paraId="6338E139">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olor w:val="auto"/>
                      <w:spacing w:val="0"/>
                      <w:position w:val="0"/>
                      <w:sz w:val="18"/>
                      <w:szCs w:val="18"/>
                    </w:rPr>
                  </w:pPr>
                  <w:r>
                    <w:rPr>
                      <w:rFonts w:hint="default" w:ascii="Times New Roman" w:hAnsi="Times New Roman" w:eastAsia="宋体" w:cs="Times New Roman"/>
                      <w:b/>
                      <w:bCs/>
                      <w:color w:val="auto"/>
                      <w:spacing w:val="0"/>
                      <w:position w:val="0"/>
                      <w:sz w:val="18"/>
                      <w:szCs w:val="18"/>
                    </w:rPr>
                    <w:t>浓度（mg/m</w:t>
                  </w:r>
                  <w:r>
                    <w:rPr>
                      <w:rFonts w:hint="default" w:ascii="Times New Roman" w:hAnsi="Times New Roman" w:eastAsia="宋体" w:cs="Times New Roman"/>
                      <w:b/>
                      <w:bCs/>
                      <w:color w:val="auto"/>
                      <w:spacing w:val="0"/>
                      <w:position w:val="0"/>
                      <w:sz w:val="18"/>
                      <w:szCs w:val="18"/>
                      <w:vertAlign w:val="superscript"/>
                    </w:rPr>
                    <w:t>3</w:t>
                  </w:r>
                  <w:r>
                    <w:rPr>
                      <w:rFonts w:hint="default" w:ascii="Times New Roman" w:hAnsi="Times New Roman" w:eastAsia="宋体" w:cs="Times New Roman"/>
                      <w:b/>
                      <w:bCs/>
                      <w:color w:val="auto"/>
                      <w:spacing w:val="0"/>
                      <w:position w:val="0"/>
                      <w:sz w:val="18"/>
                      <w:szCs w:val="18"/>
                    </w:rPr>
                    <w:t>）</w:t>
                  </w:r>
                </w:p>
              </w:tc>
              <w:tc>
                <w:tcPr>
                  <w:tcW w:w="1300" w:type="dxa"/>
                  <w:tcBorders>
                    <w:tl2br w:val="nil"/>
                    <w:tr2bl w:val="nil"/>
                  </w:tcBorders>
                  <w:noWrap w:val="0"/>
                  <w:vAlign w:val="center"/>
                </w:tcPr>
                <w:p w14:paraId="3D111459">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color w:val="auto"/>
                      <w:spacing w:val="0"/>
                      <w:position w:val="0"/>
                      <w:sz w:val="18"/>
                      <w:szCs w:val="18"/>
                    </w:rPr>
                  </w:pPr>
                  <w:r>
                    <w:rPr>
                      <w:rFonts w:hint="default" w:ascii="Times New Roman" w:hAnsi="Times New Roman" w:eastAsia="宋体" w:cs="Times New Roman"/>
                      <w:b/>
                      <w:bCs/>
                      <w:color w:val="auto"/>
                      <w:spacing w:val="0"/>
                      <w:position w:val="0"/>
                      <w:sz w:val="18"/>
                      <w:szCs w:val="18"/>
                    </w:rPr>
                    <w:t>速率（kg/h）</w:t>
                  </w:r>
                </w:p>
              </w:tc>
              <w:tc>
                <w:tcPr>
                  <w:tcW w:w="834" w:type="dxa"/>
                  <w:vMerge w:val="continue"/>
                  <w:tcBorders>
                    <w:tl2br w:val="nil"/>
                    <w:tr2bl w:val="nil"/>
                  </w:tcBorders>
                  <w:noWrap w:val="0"/>
                  <w:vAlign w:val="center"/>
                </w:tcPr>
                <w:p w14:paraId="5C59B9BB">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c>
                <w:tcPr>
                  <w:tcW w:w="883" w:type="dxa"/>
                  <w:vMerge w:val="continue"/>
                  <w:tcBorders>
                    <w:tl2br w:val="nil"/>
                    <w:tr2bl w:val="nil"/>
                  </w:tcBorders>
                  <w:noWrap w:val="0"/>
                  <w:vAlign w:val="center"/>
                </w:tcPr>
                <w:p w14:paraId="75F27577">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c>
                <w:tcPr>
                  <w:tcW w:w="1730" w:type="dxa"/>
                  <w:vMerge w:val="continue"/>
                  <w:tcBorders>
                    <w:tl2br w:val="nil"/>
                    <w:tr2bl w:val="nil"/>
                  </w:tcBorders>
                  <w:noWrap w:val="0"/>
                  <w:vAlign w:val="center"/>
                </w:tcPr>
                <w:p w14:paraId="2AB2F3C2">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r>
            <w:tr w14:paraId="37A6E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vMerge w:val="restart"/>
                  <w:tcBorders>
                    <w:tl2br w:val="nil"/>
                    <w:tr2bl w:val="nil"/>
                  </w:tcBorders>
                  <w:noWrap w:val="0"/>
                  <w:vAlign w:val="center"/>
                </w:tcPr>
                <w:p w14:paraId="71EB5F84">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lang w:eastAsia="zh-CN"/>
                    </w:rPr>
                  </w:pPr>
                  <w:r>
                    <w:rPr>
                      <w:rFonts w:hint="default" w:ascii="Times New Roman" w:hAnsi="Times New Roman" w:eastAsia="宋体" w:cs="Times New Roman"/>
                      <w:color w:val="auto"/>
                      <w:spacing w:val="0"/>
                      <w:position w:val="0"/>
                      <w:sz w:val="18"/>
                      <w:szCs w:val="18"/>
                    </w:rPr>
                    <w:t>DA00</w:t>
                  </w:r>
                  <w:r>
                    <w:rPr>
                      <w:rFonts w:hint="default" w:ascii="Times New Roman" w:hAnsi="Times New Roman" w:eastAsia="宋体" w:cs="Times New Roman"/>
                      <w:color w:val="auto"/>
                      <w:spacing w:val="0"/>
                      <w:position w:val="0"/>
                      <w:sz w:val="18"/>
                      <w:szCs w:val="18"/>
                      <w:lang w:val="en-US" w:eastAsia="zh-CN"/>
                    </w:rPr>
                    <w:t>1</w:t>
                  </w:r>
                </w:p>
              </w:tc>
              <w:tc>
                <w:tcPr>
                  <w:tcW w:w="1086" w:type="dxa"/>
                  <w:vMerge w:val="restart"/>
                  <w:tcBorders>
                    <w:tl2br w:val="nil"/>
                    <w:tr2bl w:val="nil"/>
                  </w:tcBorders>
                  <w:noWrap w:val="0"/>
                  <w:vAlign w:val="center"/>
                </w:tcPr>
                <w:p w14:paraId="549CB04A">
                  <w:pPr>
                    <w:pStyle w:val="72"/>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b w:val="0"/>
                      <w:bCs w:val="0"/>
                      <w:color w:val="auto"/>
                      <w:sz w:val="18"/>
                      <w:szCs w:val="18"/>
                      <w:vertAlign w:val="baseline"/>
                      <w:lang w:val="en-US" w:eastAsia="zh-CN"/>
                    </w:rPr>
                    <w:t>天然气锅炉废气</w:t>
                  </w:r>
                </w:p>
              </w:tc>
              <w:tc>
                <w:tcPr>
                  <w:tcW w:w="883" w:type="dxa"/>
                  <w:tcBorders>
                    <w:tl2br w:val="nil"/>
                    <w:tr2bl w:val="nil"/>
                  </w:tcBorders>
                  <w:noWrap w:val="0"/>
                  <w:vAlign w:val="center"/>
                </w:tcPr>
                <w:p w14:paraId="066F3F7C">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sz w:val="18"/>
                      <w:szCs w:val="18"/>
                    </w:rPr>
                    <w:t>颗粒物</w:t>
                  </w:r>
                </w:p>
              </w:tc>
              <w:tc>
                <w:tcPr>
                  <w:tcW w:w="1150" w:type="dxa"/>
                  <w:tcBorders>
                    <w:tl2br w:val="nil"/>
                    <w:tr2bl w:val="nil"/>
                  </w:tcBorders>
                  <w:noWrap w:val="0"/>
                  <w:vAlign w:val="center"/>
                </w:tcPr>
                <w:p w14:paraId="6210BEE5">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9.28</w:t>
                  </w:r>
                </w:p>
              </w:tc>
              <w:tc>
                <w:tcPr>
                  <w:tcW w:w="1300" w:type="dxa"/>
                  <w:tcBorders>
                    <w:tl2br w:val="nil"/>
                    <w:tr2bl w:val="nil"/>
                  </w:tcBorders>
                  <w:noWrap w:val="0"/>
                  <w:vAlign w:val="center"/>
                </w:tcPr>
                <w:p w14:paraId="382DFACB">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0.014</w:t>
                  </w:r>
                </w:p>
              </w:tc>
              <w:tc>
                <w:tcPr>
                  <w:tcW w:w="834" w:type="dxa"/>
                  <w:vMerge w:val="restart"/>
                  <w:tcBorders>
                    <w:tl2br w:val="nil"/>
                    <w:tr2bl w:val="nil"/>
                  </w:tcBorders>
                  <w:noWrap w:val="0"/>
                  <w:vAlign w:val="center"/>
                </w:tcPr>
                <w:p w14:paraId="6E0E3450">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rPr>
                  </w:pPr>
                  <w:r>
                    <w:rPr>
                      <w:rFonts w:hint="default" w:ascii="Times New Roman" w:hAnsi="Times New Roman" w:eastAsia="宋体" w:cs="Times New Roman"/>
                      <w:color w:val="auto"/>
                      <w:spacing w:val="0"/>
                      <w:position w:val="0"/>
                      <w:sz w:val="18"/>
                      <w:szCs w:val="18"/>
                      <w:lang w:val="en-US" w:eastAsia="zh-CN"/>
                    </w:rPr>
                    <w:t>1次/年</w:t>
                  </w:r>
                </w:p>
              </w:tc>
              <w:tc>
                <w:tcPr>
                  <w:tcW w:w="883" w:type="dxa"/>
                  <w:vMerge w:val="restart"/>
                  <w:tcBorders>
                    <w:tl2br w:val="nil"/>
                    <w:tr2bl w:val="nil"/>
                  </w:tcBorders>
                  <w:noWrap w:val="0"/>
                  <w:vAlign w:val="center"/>
                </w:tcPr>
                <w:p w14:paraId="0C4DF21E">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30min</w:t>
                  </w:r>
                </w:p>
              </w:tc>
              <w:tc>
                <w:tcPr>
                  <w:tcW w:w="1730" w:type="dxa"/>
                  <w:vMerge w:val="restart"/>
                  <w:tcBorders>
                    <w:tl2br w:val="nil"/>
                    <w:tr2bl w:val="nil"/>
                  </w:tcBorders>
                  <w:noWrap w:val="0"/>
                  <w:vAlign w:val="center"/>
                </w:tcPr>
                <w:p w14:paraId="693900DF">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要求：</w:t>
                  </w:r>
                </w:p>
                <w:p w14:paraId="31D64856">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①车间内禁止未经处理直接外排废气的行为！</w:t>
                  </w:r>
                </w:p>
                <w:p w14:paraId="3C12E3D1">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②日常的运行维护和管理须指定专人负责，定期进行保养！</w:t>
                  </w:r>
                </w:p>
                <w:p w14:paraId="5F78F419">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日常点检制度和台账制度：</w:t>
                  </w:r>
                </w:p>
                <w:p w14:paraId="71556784">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①废气污染防治设施日常点检每日不得少于一次。</w:t>
                  </w:r>
                </w:p>
                <w:p w14:paraId="2A6DD2B5">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②检查风机运转是否正常。</w:t>
                  </w:r>
                </w:p>
                <w:p w14:paraId="34289988">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⑨加强废气处理设施的运行管理。维护、保养记录，建立管理台账，记录治污设施运行的关键参数，相关台账记录至少保存三年，现场保留不少于一个月的台账记录。</w:t>
                  </w:r>
                </w:p>
              </w:tc>
            </w:tr>
            <w:tr w14:paraId="2E1E2F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vMerge w:val="continue"/>
                  <w:tcBorders>
                    <w:tl2br w:val="nil"/>
                    <w:tr2bl w:val="nil"/>
                  </w:tcBorders>
                  <w:noWrap w:val="0"/>
                  <w:vAlign w:val="center"/>
                </w:tcPr>
                <w:p w14:paraId="64EA54DF">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1086" w:type="dxa"/>
                  <w:vMerge w:val="continue"/>
                  <w:tcBorders>
                    <w:tl2br w:val="nil"/>
                    <w:tr2bl w:val="nil"/>
                  </w:tcBorders>
                  <w:noWrap w:val="0"/>
                  <w:vAlign w:val="center"/>
                </w:tcPr>
                <w:p w14:paraId="6B106202">
                  <w:pPr>
                    <w:pStyle w:val="72"/>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spacing w:val="0"/>
                      <w:position w:val="0"/>
                      <w:sz w:val="18"/>
                      <w:szCs w:val="18"/>
                      <w:lang w:eastAsia="zh-CN"/>
                    </w:rPr>
                  </w:pPr>
                </w:p>
              </w:tc>
              <w:tc>
                <w:tcPr>
                  <w:tcW w:w="883" w:type="dxa"/>
                  <w:tcBorders>
                    <w:tl2br w:val="nil"/>
                    <w:tr2bl w:val="nil"/>
                  </w:tcBorders>
                  <w:noWrap w:val="0"/>
                  <w:vAlign w:val="center"/>
                </w:tcPr>
                <w:p w14:paraId="34D75121">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sz w:val="18"/>
                      <w:szCs w:val="18"/>
                      <w:lang w:val="en-US" w:eastAsia="zh-CN"/>
                    </w:rPr>
                    <w:t>二氧化硫</w:t>
                  </w:r>
                </w:p>
              </w:tc>
              <w:tc>
                <w:tcPr>
                  <w:tcW w:w="1150" w:type="dxa"/>
                  <w:tcBorders>
                    <w:tl2br w:val="nil"/>
                    <w:tr2bl w:val="nil"/>
                  </w:tcBorders>
                  <w:noWrap w:val="0"/>
                  <w:vAlign w:val="center"/>
                </w:tcPr>
                <w:p w14:paraId="40EAD85A">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18.56</w:t>
                  </w:r>
                </w:p>
              </w:tc>
              <w:tc>
                <w:tcPr>
                  <w:tcW w:w="1300" w:type="dxa"/>
                  <w:tcBorders>
                    <w:tl2br w:val="nil"/>
                    <w:tr2bl w:val="nil"/>
                  </w:tcBorders>
                  <w:noWrap w:val="0"/>
                  <w:vAlign w:val="center"/>
                </w:tcPr>
                <w:p w14:paraId="46123962">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0.028</w:t>
                  </w:r>
                </w:p>
              </w:tc>
              <w:tc>
                <w:tcPr>
                  <w:tcW w:w="834" w:type="dxa"/>
                  <w:vMerge w:val="continue"/>
                  <w:tcBorders>
                    <w:tl2br w:val="nil"/>
                    <w:tr2bl w:val="nil"/>
                  </w:tcBorders>
                  <w:noWrap w:val="0"/>
                  <w:vAlign w:val="center"/>
                </w:tcPr>
                <w:p w14:paraId="0229BF4D">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c>
                <w:tcPr>
                  <w:tcW w:w="883" w:type="dxa"/>
                  <w:vMerge w:val="continue"/>
                  <w:tcBorders>
                    <w:tl2br w:val="nil"/>
                    <w:tr2bl w:val="nil"/>
                  </w:tcBorders>
                  <w:noWrap w:val="0"/>
                  <w:vAlign w:val="center"/>
                </w:tcPr>
                <w:p w14:paraId="06351729">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c>
                <w:tcPr>
                  <w:tcW w:w="1730" w:type="dxa"/>
                  <w:vMerge w:val="continue"/>
                  <w:tcBorders>
                    <w:tl2br w:val="nil"/>
                    <w:tr2bl w:val="nil"/>
                  </w:tcBorders>
                  <w:noWrap w:val="0"/>
                  <w:vAlign w:val="center"/>
                </w:tcPr>
                <w:p w14:paraId="654482C4">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r>
            <w:tr w14:paraId="6E86B2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vMerge w:val="continue"/>
                  <w:tcBorders>
                    <w:tl2br w:val="nil"/>
                    <w:tr2bl w:val="nil"/>
                  </w:tcBorders>
                  <w:noWrap w:val="0"/>
                  <w:vAlign w:val="center"/>
                </w:tcPr>
                <w:p w14:paraId="2B634345">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1086" w:type="dxa"/>
                  <w:vMerge w:val="continue"/>
                  <w:tcBorders>
                    <w:tl2br w:val="nil"/>
                    <w:tr2bl w:val="nil"/>
                  </w:tcBorders>
                  <w:noWrap w:val="0"/>
                  <w:vAlign w:val="center"/>
                </w:tcPr>
                <w:p w14:paraId="036F89A1">
                  <w:pPr>
                    <w:pStyle w:val="72"/>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spacing w:val="0"/>
                      <w:position w:val="0"/>
                      <w:sz w:val="18"/>
                      <w:szCs w:val="18"/>
                      <w:lang w:eastAsia="zh-CN"/>
                    </w:rPr>
                  </w:pPr>
                </w:p>
              </w:tc>
              <w:tc>
                <w:tcPr>
                  <w:tcW w:w="883" w:type="dxa"/>
                  <w:tcBorders>
                    <w:tl2br w:val="nil"/>
                    <w:tr2bl w:val="nil"/>
                  </w:tcBorders>
                  <w:noWrap w:val="0"/>
                  <w:vAlign w:val="center"/>
                </w:tcPr>
                <w:p w14:paraId="13CAE8D8">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sz w:val="18"/>
                      <w:szCs w:val="18"/>
                      <w:lang w:val="en-US" w:eastAsia="zh-CN"/>
                    </w:rPr>
                    <w:t>氮氧化物</w:t>
                  </w:r>
                </w:p>
              </w:tc>
              <w:tc>
                <w:tcPr>
                  <w:tcW w:w="1150" w:type="dxa"/>
                  <w:tcBorders>
                    <w:tl2br w:val="nil"/>
                    <w:tr2bl w:val="nil"/>
                  </w:tcBorders>
                  <w:noWrap w:val="0"/>
                  <w:vAlign w:val="center"/>
                </w:tcPr>
                <w:p w14:paraId="4278542A">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28.12</w:t>
                  </w:r>
                </w:p>
              </w:tc>
              <w:tc>
                <w:tcPr>
                  <w:tcW w:w="1300" w:type="dxa"/>
                  <w:tcBorders>
                    <w:tl2br w:val="nil"/>
                    <w:tr2bl w:val="nil"/>
                  </w:tcBorders>
                  <w:noWrap w:val="0"/>
                  <w:vAlign w:val="center"/>
                </w:tcPr>
                <w:p w14:paraId="0CF80D49">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0.042</w:t>
                  </w:r>
                </w:p>
              </w:tc>
              <w:tc>
                <w:tcPr>
                  <w:tcW w:w="834" w:type="dxa"/>
                  <w:vMerge w:val="continue"/>
                  <w:tcBorders>
                    <w:tl2br w:val="nil"/>
                    <w:tr2bl w:val="nil"/>
                  </w:tcBorders>
                  <w:noWrap w:val="0"/>
                  <w:vAlign w:val="center"/>
                </w:tcPr>
                <w:p w14:paraId="64A1869B">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c>
                <w:tcPr>
                  <w:tcW w:w="883" w:type="dxa"/>
                  <w:vMerge w:val="continue"/>
                  <w:tcBorders>
                    <w:tl2br w:val="nil"/>
                    <w:tr2bl w:val="nil"/>
                  </w:tcBorders>
                  <w:noWrap w:val="0"/>
                  <w:vAlign w:val="center"/>
                </w:tcPr>
                <w:p w14:paraId="2C80144C">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c>
                <w:tcPr>
                  <w:tcW w:w="1730" w:type="dxa"/>
                  <w:vMerge w:val="continue"/>
                  <w:tcBorders>
                    <w:tl2br w:val="nil"/>
                    <w:tr2bl w:val="nil"/>
                  </w:tcBorders>
                  <w:noWrap w:val="0"/>
                  <w:vAlign w:val="center"/>
                </w:tcPr>
                <w:p w14:paraId="50D0730F">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r>
            <w:tr w14:paraId="361515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tcBorders>
                    <w:tl2br w:val="nil"/>
                    <w:tr2bl w:val="nil"/>
                  </w:tcBorders>
                  <w:noWrap w:val="0"/>
                  <w:vAlign w:val="center"/>
                </w:tcPr>
                <w:p w14:paraId="48ECC574">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DA00</w:t>
                  </w:r>
                  <w:r>
                    <w:rPr>
                      <w:rFonts w:hint="default" w:ascii="Times New Roman" w:hAnsi="Times New Roman" w:eastAsia="宋体" w:cs="Times New Roman"/>
                      <w:color w:val="auto"/>
                      <w:spacing w:val="0"/>
                      <w:position w:val="0"/>
                      <w:sz w:val="18"/>
                      <w:szCs w:val="18"/>
                      <w:lang w:val="en-US" w:eastAsia="zh-CN"/>
                    </w:rPr>
                    <w:t>2</w:t>
                  </w:r>
                </w:p>
              </w:tc>
              <w:tc>
                <w:tcPr>
                  <w:tcW w:w="1086" w:type="dxa"/>
                  <w:tcBorders>
                    <w:tl2br w:val="nil"/>
                    <w:tr2bl w:val="nil"/>
                  </w:tcBorders>
                  <w:noWrap w:val="0"/>
                  <w:vAlign w:val="center"/>
                </w:tcPr>
                <w:p w14:paraId="2B95D0E7">
                  <w:pPr>
                    <w:pStyle w:val="72"/>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spacing w:val="0"/>
                      <w:position w:val="0"/>
                      <w:sz w:val="18"/>
                      <w:szCs w:val="18"/>
                      <w:lang w:eastAsia="zh-CN"/>
                    </w:rPr>
                  </w:pPr>
                  <w:r>
                    <w:rPr>
                      <w:rFonts w:hint="default" w:ascii="Times New Roman" w:hAnsi="Times New Roman" w:eastAsia="宋体" w:cs="Times New Roman"/>
                      <w:b w:val="0"/>
                      <w:bCs w:val="0"/>
                      <w:caps w:val="0"/>
                      <w:color w:val="auto"/>
                      <w:spacing w:val="0"/>
                      <w:w w:val="100"/>
                      <w:position w:val="0"/>
                      <w:sz w:val="18"/>
                      <w:szCs w:val="18"/>
                      <w:lang w:val="en-US" w:eastAsia="zh-CN"/>
                    </w:rPr>
                    <w:t>轧制油雾</w:t>
                  </w:r>
                </w:p>
              </w:tc>
              <w:tc>
                <w:tcPr>
                  <w:tcW w:w="883" w:type="dxa"/>
                  <w:tcBorders>
                    <w:tl2br w:val="nil"/>
                    <w:tr2bl w:val="nil"/>
                  </w:tcBorders>
                  <w:noWrap w:val="0"/>
                  <w:vAlign w:val="center"/>
                </w:tcPr>
                <w:p w14:paraId="5F08049A">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olor w:val="auto"/>
                      <w:spacing w:val="0"/>
                      <w:sz w:val="18"/>
                      <w:szCs w:val="18"/>
                      <w:lang w:val="en-US" w:eastAsia="zh-CN"/>
                    </w:rPr>
                  </w:pPr>
                  <w:r>
                    <w:rPr>
                      <w:rFonts w:hint="default" w:ascii="Times New Roman" w:hAnsi="Times New Roman" w:eastAsia="宋体" w:cs="Times New Roman"/>
                      <w:caps w:val="0"/>
                      <w:color w:val="auto"/>
                      <w:spacing w:val="0"/>
                      <w:w w:val="100"/>
                      <w:kern w:val="2"/>
                      <w:position w:val="0"/>
                      <w:sz w:val="18"/>
                      <w:szCs w:val="18"/>
                      <w:lang w:val="en-US" w:eastAsia="zh-CN" w:bidi="ar-SA"/>
                    </w:rPr>
                    <w:t>NMHC</w:t>
                  </w:r>
                  <w:r>
                    <w:rPr>
                      <w:rFonts w:hint="default" w:ascii="Times New Roman" w:hAnsi="Times New Roman" w:eastAsia="宋体" w:cs="Times New Roman"/>
                      <w:caps w:val="0"/>
                      <w:color w:val="auto"/>
                      <w:spacing w:val="0"/>
                      <w:w w:val="100"/>
                      <w:position w:val="0"/>
                      <w:sz w:val="18"/>
                      <w:szCs w:val="18"/>
                      <w:lang w:val="en-US" w:eastAsia="zh-CN"/>
                    </w:rPr>
                    <w:t>（油雾）</w:t>
                  </w:r>
                </w:p>
              </w:tc>
              <w:tc>
                <w:tcPr>
                  <w:tcW w:w="1150" w:type="dxa"/>
                  <w:tcBorders>
                    <w:tl2br w:val="nil"/>
                    <w:tr2bl w:val="nil"/>
                  </w:tcBorders>
                  <w:noWrap w:val="0"/>
                  <w:vAlign w:val="center"/>
                </w:tcPr>
                <w:p w14:paraId="34CCFA18">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249.99</w:t>
                  </w:r>
                </w:p>
              </w:tc>
              <w:tc>
                <w:tcPr>
                  <w:tcW w:w="1300" w:type="dxa"/>
                  <w:tcBorders>
                    <w:tl2br w:val="nil"/>
                    <w:tr2bl w:val="nil"/>
                  </w:tcBorders>
                  <w:noWrap w:val="0"/>
                  <w:vAlign w:val="center"/>
                </w:tcPr>
                <w:p w14:paraId="3B55511E">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5.000</w:t>
                  </w:r>
                </w:p>
              </w:tc>
              <w:tc>
                <w:tcPr>
                  <w:tcW w:w="834" w:type="dxa"/>
                  <w:tcBorders>
                    <w:tl2br w:val="nil"/>
                    <w:tr2bl w:val="nil"/>
                  </w:tcBorders>
                  <w:noWrap w:val="0"/>
                  <w:vAlign w:val="center"/>
                </w:tcPr>
                <w:p w14:paraId="39450A47">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1次/年</w:t>
                  </w:r>
                </w:p>
              </w:tc>
              <w:tc>
                <w:tcPr>
                  <w:tcW w:w="883" w:type="dxa"/>
                  <w:tcBorders>
                    <w:tl2br w:val="nil"/>
                    <w:tr2bl w:val="nil"/>
                  </w:tcBorders>
                  <w:noWrap w:val="0"/>
                  <w:vAlign w:val="center"/>
                </w:tcPr>
                <w:p w14:paraId="3D0329B1">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30min</w:t>
                  </w:r>
                </w:p>
              </w:tc>
              <w:tc>
                <w:tcPr>
                  <w:tcW w:w="1730" w:type="dxa"/>
                  <w:vMerge w:val="continue"/>
                  <w:tcBorders>
                    <w:tl2br w:val="nil"/>
                    <w:tr2bl w:val="nil"/>
                  </w:tcBorders>
                  <w:noWrap w:val="0"/>
                  <w:vAlign w:val="center"/>
                </w:tcPr>
                <w:p w14:paraId="1718FD58">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r>
            <w:tr w14:paraId="67554B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vMerge w:val="restart"/>
                  <w:tcBorders>
                    <w:tl2br w:val="nil"/>
                    <w:tr2bl w:val="nil"/>
                  </w:tcBorders>
                  <w:noWrap w:val="0"/>
                  <w:vAlign w:val="center"/>
                </w:tcPr>
                <w:p w14:paraId="4ECC92E7">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DA00</w:t>
                  </w:r>
                  <w:r>
                    <w:rPr>
                      <w:rFonts w:hint="default" w:ascii="Times New Roman" w:hAnsi="Times New Roman" w:eastAsia="宋体" w:cs="Times New Roman"/>
                      <w:color w:val="auto"/>
                      <w:spacing w:val="0"/>
                      <w:position w:val="0"/>
                      <w:sz w:val="18"/>
                      <w:szCs w:val="18"/>
                      <w:lang w:val="en-US" w:eastAsia="zh-CN"/>
                    </w:rPr>
                    <w:t>3</w:t>
                  </w:r>
                </w:p>
              </w:tc>
              <w:tc>
                <w:tcPr>
                  <w:tcW w:w="1086" w:type="dxa"/>
                  <w:vMerge w:val="restart"/>
                  <w:tcBorders>
                    <w:tl2br w:val="nil"/>
                    <w:tr2bl w:val="nil"/>
                  </w:tcBorders>
                  <w:noWrap w:val="0"/>
                  <w:vAlign w:val="center"/>
                </w:tcPr>
                <w:p w14:paraId="515022CB">
                  <w:pPr>
                    <w:pStyle w:val="72"/>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val="0"/>
                      <w:bCs w:val="0"/>
                      <w:color w:val="auto"/>
                      <w:spacing w:val="0"/>
                      <w:w w:val="100"/>
                      <w:position w:val="0"/>
                      <w:sz w:val="18"/>
                      <w:szCs w:val="18"/>
                      <w:lang w:eastAsia="zh-CN"/>
                    </w:rPr>
                  </w:pPr>
                  <w:r>
                    <w:rPr>
                      <w:rFonts w:hint="default" w:ascii="Times New Roman" w:hAnsi="Times New Roman" w:eastAsia="宋体" w:cs="Times New Roman"/>
                      <w:b w:val="0"/>
                      <w:bCs w:val="0"/>
                      <w:caps w:val="0"/>
                      <w:color w:val="auto"/>
                      <w:spacing w:val="0"/>
                      <w:w w:val="100"/>
                      <w:position w:val="0"/>
                      <w:sz w:val="18"/>
                      <w:szCs w:val="18"/>
                      <w:lang w:val="en-US" w:eastAsia="zh-CN"/>
                    </w:rPr>
                    <w:t>天然气退火炉废气</w:t>
                  </w:r>
                </w:p>
              </w:tc>
              <w:tc>
                <w:tcPr>
                  <w:tcW w:w="883" w:type="dxa"/>
                  <w:tcBorders>
                    <w:tl2br w:val="nil"/>
                    <w:tr2bl w:val="nil"/>
                  </w:tcBorders>
                  <w:noWrap w:val="0"/>
                  <w:vAlign w:val="center"/>
                </w:tcPr>
                <w:p w14:paraId="1DF2F62A">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sz w:val="18"/>
                      <w:szCs w:val="18"/>
                    </w:rPr>
                  </w:pPr>
                  <w:r>
                    <w:rPr>
                      <w:rFonts w:hint="default" w:ascii="Times New Roman" w:hAnsi="Times New Roman" w:eastAsia="宋体" w:cs="Times New Roman"/>
                      <w:color w:val="auto"/>
                      <w:spacing w:val="0"/>
                      <w:w w:val="100"/>
                      <w:position w:val="0"/>
                      <w:sz w:val="18"/>
                      <w:szCs w:val="18"/>
                    </w:rPr>
                    <w:t>颗粒物</w:t>
                  </w:r>
                </w:p>
              </w:tc>
              <w:tc>
                <w:tcPr>
                  <w:tcW w:w="1150" w:type="dxa"/>
                  <w:tcBorders>
                    <w:tl2br w:val="nil"/>
                    <w:tr2bl w:val="nil"/>
                  </w:tcBorders>
                  <w:noWrap w:val="0"/>
                  <w:vAlign w:val="center"/>
                </w:tcPr>
                <w:p w14:paraId="4EC1B502">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21.03</w:t>
                  </w:r>
                </w:p>
              </w:tc>
              <w:tc>
                <w:tcPr>
                  <w:tcW w:w="1300" w:type="dxa"/>
                  <w:tcBorders>
                    <w:tl2br w:val="nil"/>
                    <w:tr2bl w:val="nil"/>
                  </w:tcBorders>
                  <w:noWrap w:val="0"/>
                  <w:vAlign w:val="center"/>
                </w:tcPr>
                <w:p w14:paraId="4BCB5CD3">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0.086</w:t>
                  </w:r>
                </w:p>
              </w:tc>
              <w:tc>
                <w:tcPr>
                  <w:tcW w:w="834" w:type="dxa"/>
                  <w:vMerge w:val="restart"/>
                  <w:tcBorders>
                    <w:tl2br w:val="nil"/>
                    <w:tr2bl w:val="nil"/>
                  </w:tcBorders>
                  <w:noWrap w:val="0"/>
                  <w:vAlign w:val="center"/>
                </w:tcPr>
                <w:p w14:paraId="6EF2BBD6">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1次/年</w:t>
                  </w:r>
                </w:p>
              </w:tc>
              <w:tc>
                <w:tcPr>
                  <w:tcW w:w="883" w:type="dxa"/>
                  <w:vMerge w:val="restart"/>
                  <w:tcBorders>
                    <w:tl2br w:val="nil"/>
                    <w:tr2bl w:val="nil"/>
                  </w:tcBorders>
                  <w:noWrap w:val="0"/>
                  <w:vAlign w:val="center"/>
                </w:tcPr>
                <w:p w14:paraId="1C0DD8F6">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30min</w:t>
                  </w:r>
                </w:p>
              </w:tc>
              <w:tc>
                <w:tcPr>
                  <w:tcW w:w="1730" w:type="dxa"/>
                  <w:vMerge w:val="continue"/>
                  <w:tcBorders>
                    <w:tl2br w:val="nil"/>
                    <w:tr2bl w:val="nil"/>
                  </w:tcBorders>
                  <w:noWrap w:val="0"/>
                  <w:vAlign w:val="center"/>
                </w:tcPr>
                <w:p w14:paraId="436821D8">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r>
            <w:tr w14:paraId="1283D5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vMerge w:val="continue"/>
                  <w:tcBorders>
                    <w:tl2br w:val="nil"/>
                    <w:tr2bl w:val="nil"/>
                  </w:tcBorders>
                  <w:noWrap w:val="0"/>
                  <w:vAlign w:val="center"/>
                </w:tcPr>
                <w:p w14:paraId="2B48B17E">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1086" w:type="dxa"/>
                  <w:vMerge w:val="continue"/>
                  <w:tcBorders>
                    <w:tl2br w:val="nil"/>
                    <w:tr2bl w:val="nil"/>
                  </w:tcBorders>
                  <w:noWrap w:val="0"/>
                  <w:vAlign w:val="center"/>
                </w:tcPr>
                <w:p w14:paraId="2916CD78">
                  <w:pPr>
                    <w:pStyle w:val="72"/>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val="0"/>
                      <w:bCs w:val="0"/>
                      <w:color w:val="auto"/>
                      <w:spacing w:val="0"/>
                      <w:w w:val="100"/>
                      <w:position w:val="0"/>
                      <w:sz w:val="18"/>
                      <w:szCs w:val="18"/>
                      <w:lang w:eastAsia="zh-CN"/>
                    </w:rPr>
                  </w:pPr>
                </w:p>
              </w:tc>
              <w:tc>
                <w:tcPr>
                  <w:tcW w:w="883" w:type="dxa"/>
                  <w:tcBorders>
                    <w:tl2br w:val="nil"/>
                    <w:tr2bl w:val="nil"/>
                  </w:tcBorders>
                  <w:noWrap w:val="0"/>
                  <w:vAlign w:val="center"/>
                </w:tcPr>
                <w:p w14:paraId="2C6E667C">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sz w:val="18"/>
                      <w:szCs w:val="18"/>
                    </w:rPr>
                  </w:pPr>
                  <w:r>
                    <w:rPr>
                      <w:rFonts w:hint="default" w:ascii="Times New Roman" w:hAnsi="Times New Roman" w:eastAsia="宋体" w:cs="Times New Roman"/>
                      <w:color w:val="auto"/>
                      <w:spacing w:val="0"/>
                      <w:w w:val="100"/>
                      <w:position w:val="0"/>
                      <w:sz w:val="18"/>
                      <w:szCs w:val="18"/>
                    </w:rPr>
                    <w:t>SO</w:t>
                  </w:r>
                  <w:r>
                    <w:rPr>
                      <w:rFonts w:hint="default" w:ascii="Times New Roman" w:hAnsi="Times New Roman" w:eastAsia="宋体" w:cs="Times New Roman"/>
                      <w:color w:val="auto"/>
                      <w:spacing w:val="0"/>
                      <w:w w:val="100"/>
                      <w:position w:val="0"/>
                      <w:sz w:val="18"/>
                      <w:szCs w:val="18"/>
                      <w:vertAlign w:val="subscript"/>
                    </w:rPr>
                    <w:t>2</w:t>
                  </w:r>
                </w:p>
              </w:tc>
              <w:tc>
                <w:tcPr>
                  <w:tcW w:w="1150" w:type="dxa"/>
                  <w:tcBorders>
                    <w:tl2br w:val="nil"/>
                    <w:tr2bl w:val="nil"/>
                  </w:tcBorders>
                  <w:noWrap w:val="0"/>
                  <w:vAlign w:val="center"/>
                </w:tcPr>
                <w:p w14:paraId="459E0FC8">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14.71</w:t>
                  </w:r>
                </w:p>
              </w:tc>
              <w:tc>
                <w:tcPr>
                  <w:tcW w:w="1300" w:type="dxa"/>
                  <w:tcBorders>
                    <w:tl2br w:val="nil"/>
                    <w:tr2bl w:val="nil"/>
                  </w:tcBorders>
                  <w:noWrap w:val="0"/>
                  <w:vAlign w:val="center"/>
                </w:tcPr>
                <w:p w14:paraId="1444251C">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0.060</w:t>
                  </w:r>
                </w:p>
              </w:tc>
              <w:tc>
                <w:tcPr>
                  <w:tcW w:w="834" w:type="dxa"/>
                  <w:vMerge w:val="continue"/>
                  <w:tcBorders>
                    <w:tl2br w:val="nil"/>
                    <w:tr2bl w:val="nil"/>
                  </w:tcBorders>
                  <w:noWrap w:val="0"/>
                  <w:vAlign w:val="center"/>
                </w:tcPr>
                <w:p w14:paraId="5533150D">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c>
                <w:tcPr>
                  <w:tcW w:w="883" w:type="dxa"/>
                  <w:vMerge w:val="continue"/>
                  <w:tcBorders>
                    <w:tl2br w:val="nil"/>
                    <w:tr2bl w:val="nil"/>
                  </w:tcBorders>
                  <w:noWrap w:val="0"/>
                  <w:vAlign w:val="center"/>
                </w:tcPr>
                <w:p w14:paraId="662B87BA">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c>
                <w:tcPr>
                  <w:tcW w:w="1730" w:type="dxa"/>
                  <w:vMerge w:val="continue"/>
                  <w:tcBorders>
                    <w:tl2br w:val="nil"/>
                    <w:tr2bl w:val="nil"/>
                  </w:tcBorders>
                  <w:noWrap w:val="0"/>
                  <w:vAlign w:val="center"/>
                </w:tcPr>
                <w:p w14:paraId="651A579F">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r>
            <w:tr w14:paraId="7BF0A1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vMerge w:val="continue"/>
                  <w:tcBorders>
                    <w:tl2br w:val="nil"/>
                    <w:tr2bl w:val="nil"/>
                  </w:tcBorders>
                  <w:noWrap w:val="0"/>
                  <w:vAlign w:val="center"/>
                </w:tcPr>
                <w:p w14:paraId="52B5BE11">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1086" w:type="dxa"/>
                  <w:vMerge w:val="continue"/>
                  <w:tcBorders>
                    <w:tl2br w:val="nil"/>
                    <w:tr2bl w:val="nil"/>
                  </w:tcBorders>
                  <w:noWrap w:val="0"/>
                  <w:vAlign w:val="center"/>
                </w:tcPr>
                <w:p w14:paraId="0DC61761">
                  <w:pPr>
                    <w:pStyle w:val="72"/>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b w:val="0"/>
                      <w:bCs w:val="0"/>
                      <w:color w:val="auto"/>
                      <w:spacing w:val="0"/>
                      <w:w w:val="100"/>
                      <w:position w:val="0"/>
                      <w:sz w:val="18"/>
                      <w:szCs w:val="18"/>
                      <w:lang w:eastAsia="zh-CN"/>
                    </w:rPr>
                  </w:pPr>
                </w:p>
              </w:tc>
              <w:tc>
                <w:tcPr>
                  <w:tcW w:w="883" w:type="dxa"/>
                  <w:tcBorders>
                    <w:tl2br w:val="nil"/>
                    <w:tr2bl w:val="nil"/>
                  </w:tcBorders>
                  <w:noWrap w:val="0"/>
                  <w:vAlign w:val="center"/>
                </w:tcPr>
                <w:p w14:paraId="4DCD1C89">
                  <w:pPr>
                    <w:keepNext w:val="0"/>
                    <w:keepLines w:val="0"/>
                    <w:pageBreakBefore w:val="0"/>
                    <w:kinsoku/>
                    <w:wordWrap/>
                    <w:overflowPunct/>
                    <w:topLinePunct w:val="0"/>
                    <w:autoSpaceDE/>
                    <w:autoSpaceDN/>
                    <w:bidi w:val="0"/>
                    <w:adjustRightInd w:val="0"/>
                    <w:snapToGrid w:val="0"/>
                    <w:spacing w:line="240" w:lineRule="atLeast"/>
                    <w:jc w:val="center"/>
                    <w:outlineLvl w:val="9"/>
                    <w:rPr>
                      <w:rFonts w:hint="default" w:ascii="Times New Roman" w:hAnsi="Times New Roman" w:eastAsia="宋体" w:cs="Times New Roman"/>
                      <w:color w:val="auto"/>
                      <w:spacing w:val="0"/>
                      <w:sz w:val="18"/>
                      <w:szCs w:val="18"/>
                    </w:rPr>
                  </w:pPr>
                  <w:r>
                    <w:rPr>
                      <w:rFonts w:hint="default" w:ascii="Times New Roman" w:hAnsi="Times New Roman" w:eastAsia="宋体" w:cs="Times New Roman"/>
                      <w:color w:val="auto"/>
                      <w:spacing w:val="0"/>
                      <w:w w:val="100"/>
                      <w:position w:val="0"/>
                      <w:sz w:val="18"/>
                      <w:szCs w:val="18"/>
                    </w:rPr>
                    <w:t>NO</w:t>
                  </w:r>
                  <w:r>
                    <w:rPr>
                      <w:rFonts w:hint="default" w:ascii="Times New Roman" w:hAnsi="Times New Roman" w:eastAsia="宋体" w:cs="Times New Roman"/>
                      <w:color w:val="auto"/>
                      <w:spacing w:val="0"/>
                      <w:w w:val="100"/>
                      <w:position w:val="0"/>
                      <w:sz w:val="18"/>
                      <w:szCs w:val="18"/>
                      <w:vertAlign w:val="subscript"/>
                    </w:rPr>
                    <w:t>X</w:t>
                  </w:r>
                </w:p>
              </w:tc>
              <w:tc>
                <w:tcPr>
                  <w:tcW w:w="1150" w:type="dxa"/>
                  <w:tcBorders>
                    <w:tl2br w:val="nil"/>
                    <w:tr2bl w:val="nil"/>
                  </w:tcBorders>
                  <w:noWrap w:val="0"/>
                  <w:vAlign w:val="center"/>
                </w:tcPr>
                <w:p w14:paraId="4894A088">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137.50</w:t>
                  </w:r>
                </w:p>
              </w:tc>
              <w:tc>
                <w:tcPr>
                  <w:tcW w:w="1300" w:type="dxa"/>
                  <w:tcBorders>
                    <w:tl2br w:val="nil"/>
                    <w:tr2bl w:val="nil"/>
                  </w:tcBorders>
                  <w:noWrap w:val="0"/>
                  <w:vAlign w:val="center"/>
                </w:tcPr>
                <w:p w14:paraId="7A7A166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0.561</w:t>
                  </w:r>
                </w:p>
              </w:tc>
              <w:tc>
                <w:tcPr>
                  <w:tcW w:w="834" w:type="dxa"/>
                  <w:vMerge w:val="continue"/>
                  <w:tcBorders>
                    <w:tl2br w:val="nil"/>
                    <w:tr2bl w:val="nil"/>
                  </w:tcBorders>
                  <w:noWrap w:val="0"/>
                  <w:vAlign w:val="center"/>
                </w:tcPr>
                <w:p w14:paraId="3AD0E9CC">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c>
                <w:tcPr>
                  <w:tcW w:w="883" w:type="dxa"/>
                  <w:vMerge w:val="continue"/>
                  <w:tcBorders>
                    <w:tl2br w:val="nil"/>
                    <w:tr2bl w:val="nil"/>
                  </w:tcBorders>
                  <w:noWrap w:val="0"/>
                  <w:vAlign w:val="center"/>
                </w:tcPr>
                <w:p w14:paraId="63535EAF">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c>
                <w:tcPr>
                  <w:tcW w:w="1730" w:type="dxa"/>
                  <w:vMerge w:val="continue"/>
                  <w:tcBorders>
                    <w:tl2br w:val="nil"/>
                    <w:tr2bl w:val="nil"/>
                  </w:tcBorders>
                  <w:noWrap w:val="0"/>
                  <w:vAlign w:val="center"/>
                </w:tcPr>
                <w:p w14:paraId="0233106D">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r>
            <w:tr w14:paraId="0F4E82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tcBorders>
                    <w:tl2br w:val="nil"/>
                    <w:tr2bl w:val="nil"/>
                  </w:tcBorders>
                  <w:noWrap w:val="0"/>
                  <w:vAlign w:val="center"/>
                </w:tcPr>
                <w:p w14:paraId="46E40BEA">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DA00</w:t>
                  </w:r>
                  <w:r>
                    <w:rPr>
                      <w:rFonts w:hint="default" w:ascii="Times New Roman" w:hAnsi="Times New Roman" w:eastAsia="宋体" w:cs="Times New Roman"/>
                      <w:color w:val="auto"/>
                      <w:spacing w:val="0"/>
                      <w:position w:val="0"/>
                      <w:sz w:val="18"/>
                      <w:szCs w:val="18"/>
                      <w:lang w:val="en-US" w:eastAsia="zh-CN"/>
                    </w:rPr>
                    <w:t>4</w:t>
                  </w:r>
                </w:p>
              </w:tc>
              <w:tc>
                <w:tcPr>
                  <w:tcW w:w="1086" w:type="dxa"/>
                  <w:tcBorders>
                    <w:tl2br w:val="nil"/>
                    <w:tr2bl w:val="nil"/>
                  </w:tcBorders>
                  <w:noWrap w:val="0"/>
                  <w:vAlign w:val="center"/>
                </w:tcPr>
                <w:p w14:paraId="2E6601D5">
                  <w:pPr>
                    <w:pStyle w:val="72"/>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eastAsia="宋体" w:cs="Times New Roman"/>
                      <w:color w:val="auto"/>
                      <w:spacing w:val="0"/>
                      <w:position w:val="0"/>
                      <w:sz w:val="18"/>
                      <w:szCs w:val="18"/>
                      <w:lang w:eastAsia="zh-CN"/>
                    </w:rPr>
                  </w:pPr>
                  <w:r>
                    <w:rPr>
                      <w:rFonts w:hint="default" w:ascii="Times New Roman" w:hAnsi="Times New Roman" w:eastAsia="宋体" w:cs="Times New Roman"/>
                      <w:b w:val="0"/>
                      <w:bCs w:val="0"/>
                      <w:color w:val="auto"/>
                      <w:spacing w:val="0"/>
                      <w:w w:val="100"/>
                      <w:position w:val="0"/>
                      <w:sz w:val="18"/>
                      <w:szCs w:val="18"/>
                      <w:lang w:eastAsia="zh-CN"/>
                    </w:rPr>
                    <w:t>抛丸废气</w:t>
                  </w:r>
                </w:p>
              </w:tc>
              <w:tc>
                <w:tcPr>
                  <w:tcW w:w="883" w:type="dxa"/>
                  <w:tcBorders>
                    <w:tl2br w:val="nil"/>
                    <w:tr2bl w:val="nil"/>
                  </w:tcBorders>
                  <w:noWrap w:val="0"/>
                  <w:vAlign w:val="center"/>
                </w:tcPr>
                <w:p w14:paraId="69EC36EB">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olor w:val="auto"/>
                      <w:spacing w:val="0"/>
                      <w:sz w:val="18"/>
                      <w:szCs w:val="18"/>
                      <w:lang w:val="en-US" w:eastAsia="zh-CN"/>
                    </w:rPr>
                  </w:pPr>
                  <w:r>
                    <w:rPr>
                      <w:rFonts w:hint="default" w:ascii="Times New Roman" w:hAnsi="Times New Roman" w:eastAsia="宋体" w:cs="Times New Roman"/>
                      <w:color w:val="auto"/>
                      <w:spacing w:val="0"/>
                      <w:sz w:val="18"/>
                      <w:szCs w:val="18"/>
                    </w:rPr>
                    <w:t>颗粒物</w:t>
                  </w:r>
                </w:p>
              </w:tc>
              <w:tc>
                <w:tcPr>
                  <w:tcW w:w="1150" w:type="dxa"/>
                  <w:tcBorders>
                    <w:tl2br w:val="nil"/>
                    <w:tr2bl w:val="nil"/>
                  </w:tcBorders>
                  <w:noWrap w:val="0"/>
                  <w:vAlign w:val="center"/>
                </w:tcPr>
                <w:p w14:paraId="34E33CE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51.62</w:t>
                  </w:r>
                </w:p>
              </w:tc>
              <w:tc>
                <w:tcPr>
                  <w:tcW w:w="1300" w:type="dxa"/>
                  <w:tcBorders>
                    <w:tl2br w:val="nil"/>
                    <w:tr2bl w:val="nil"/>
                  </w:tcBorders>
                  <w:noWrap w:val="0"/>
                  <w:vAlign w:val="center"/>
                </w:tcPr>
                <w:p w14:paraId="3CE6CE14">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0.516</w:t>
                  </w:r>
                </w:p>
              </w:tc>
              <w:tc>
                <w:tcPr>
                  <w:tcW w:w="834" w:type="dxa"/>
                  <w:tcBorders>
                    <w:tl2br w:val="nil"/>
                    <w:tr2bl w:val="nil"/>
                  </w:tcBorders>
                  <w:noWrap w:val="0"/>
                  <w:vAlign w:val="center"/>
                </w:tcPr>
                <w:p w14:paraId="71E51BAD">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1次/年</w:t>
                  </w:r>
                </w:p>
              </w:tc>
              <w:tc>
                <w:tcPr>
                  <w:tcW w:w="883" w:type="dxa"/>
                  <w:tcBorders>
                    <w:tl2br w:val="nil"/>
                    <w:tr2bl w:val="nil"/>
                  </w:tcBorders>
                  <w:noWrap w:val="0"/>
                  <w:vAlign w:val="center"/>
                </w:tcPr>
                <w:p w14:paraId="40A57A72">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30min</w:t>
                  </w:r>
                </w:p>
              </w:tc>
              <w:tc>
                <w:tcPr>
                  <w:tcW w:w="1730" w:type="dxa"/>
                  <w:vMerge w:val="continue"/>
                  <w:tcBorders>
                    <w:tl2br w:val="nil"/>
                    <w:tr2bl w:val="nil"/>
                  </w:tcBorders>
                  <w:noWrap w:val="0"/>
                  <w:vAlign w:val="center"/>
                </w:tcPr>
                <w:p w14:paraId="67988BEA">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r>
            <w:tr w14:paraId="0864CD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vMerge w:val="restart"/>
                  <w:tcBorders>
                    <w:tl2br w:val="nil"/>
                    <w:tr2bl w:val="nil"/>
                  </w:tcBorders>
                  <w:noWrap w:val="0"/>
                  <w:vAlign w:val="center"/>
                </w:tcPr>
                <w:p w14:paraId="5CCD0CA4">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DA00</w:t>
                  </w:r>
                  <w:r>
                    <w:rPr>
                      <w:rFonts w:hint="default" w:ascii="Times New Roman" w:hAnsi="Times New Roman" w:eastAsia="宋体" w:cs="Times New Roman"/>
                      <w:color w:val="auto"/>
                      <w:spacing w:val="0"/>
                      <w:position w:val="0"/>
                      <w:sz w:val="18"/>
                      <w:szCs w:val="18"/>
                      <w:lang w:val="en-US" w:eastAsia="zh-CN"/>
                    </w:rPr>
                    <w:t>5</w:t>
                  </w:r>
                </w:p>
              </w:tc>
              <w:tc>
                <w:tcPr>
                  <w:tcW w:w="1086" w:type="dxa"/>
                  <w:vMerge w:val="restart"/>
                  <w:tcBorders>
                    <w:tl2br w:val="nil"/>
                    <w:tr2bl w:val="nil"/>
                  </w:tcBorders>
                  <w:noWrap w:val="0"/>
                  <w:vAlign w:val="center"/>
                </w:tcPr>
                <w:p w14:paraId="38FDAE1B">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lang w:eastAsia="zh-CN"/>
                    </w:rPr>
                  </w:pPr>
                  <w:r>
                    <w:rPr>
                      <w:rFonts w:hint="default" w:ascii="Times New Roman" w:hAnsi="Times New Roman" w:eastAsia="宋体" w:cs="Times New Roman"/>
                      <w:b w:val="0"/>
                      <w:bCs w:val="0"/>
                      <w:color w:val="auto"/>
                      <w:spacing w:val="0"/>
                      <w:w w:val="100"/>
                      <w:position w:val="0"/>
                      <w:sz w:val="18"/>
                      <w:szCs w:val="18"/>
                      <w:lang w:eastAsia="zh-CN"/>
                    </w:rPr>
                    <w:t>酸</w:t>
                  </w:r>
                  <w:r>
                    <w:rPr>
                      <w:rFonts w:hint="default" w:ascii="Times New Roman" w:hAnsi="Times New Roman" w:eastAsia="宋体" w:cs="Times New Roman"/>
                      <w:b w:val="0"/>
                      <w:bCs w:val="0"/>
                      <w:color w:val="auto"/>
                      <w:spacing w:val="0"/>
                      <w:w w:val="100"/>
                      <w:position w:val="0"/>
                      <w:sz w:val="18"/>
                      <w:szCs w:val="18"/>
                      <w:lang w:val="en-US" w:eastAsia="zh-CN"/>
                    </w:rPr>
                    <w:t>洗</w:t>
                  </w:r>
                  <w:r>
                    <w:rPr>
                      <w:rFonts w:hint="default" w:ascii="Times New Roman" w:hAnsi="Times New Roman" w:eastAsia="宋体" w:cs="Times New Roman"/>
                      <w:b w:val="0"/>
                      <w:bCs w:val="0"/>
                      <w:color w:val="auto"/>
                      <w:spacing w:val="0"/>
                      <w:w w:val="100"/>
                      <w:position w:val="0"/>
                      <w:sz w:val="18"/>
                      <w:szCs w:val="18"/>
                      <w:lang w:eastAsia="zh-CN"/>
                    </w:rPr>
                    <w:t>废气</w:t>
                  </w:r>
                </w:p>
              </w:tc>
              <w:tc>
                <w:tcPr>
                  <w:tcW w:w="883" w:type="dxa"/>
                  <w:tcBorders>
                    <w:tl2br w:val="nil"/>
                    <w:tr2bl w:val="nil"/>
                  </w:tcBorders>
                  <w:noWrap w:val="0"/>
                  <w:vAlign w:val="center"/>
                </w:tcPr>
                <w:p w14:paraId="7492B7B1">
                  <w:pPr>
                    <w:keepNext w:val="0"/>
                    <w:keepLines w:val="0"/>
                    <w:widowControl/>
                    <w:suppressLineNumbers w:val="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氮氧化物</w:t>
                  </w:r>
                </w:p>
              </w:tc>
              <w:tc>
                <w:tcPr>
                  <w:tcW w:w="1150" w:type="dxa"/>
                  <w:tcBorders>
                    <w:tl2br w:val="nil"/>
                    <w:tr2bl w:val="nil"/>
                  </w:tcBorders>
                  <w:noWrap w:val="0"/>
                  <w:vAlign w:val="center"/>
                </w:tcPr>
                <w:p w14:paraId="2FBFA307">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49</w:t>
                  </w:r>
                </w:p>
              </w:tc>
              <w:tc>
                <w:tcPr>
                  <w:tcW w:w="1300" w:type="dxa"/>
                  <w:tcBorders>
                    <w:tl2br w:val="nil"/>
                    <w:tr2bl w:val="nil"/>
                  </w:tcBorders>
                  <w:noWrap w:val="0"/>
                  <w:vAlign w:val="center"/>
                </w:tcPr>
                <w:p w14:paraId="2D0E5998">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0.736</w:t>
                  </w:r>
                </w:p>
              </w:tc>
              <w:tc>
                <w:tcPr>
                  <w:tcW w:w="834" w:type="dxa"/>
                  <w:vMerge w:val="restart"/>
                  <w:tcBorders>
                    <w:tl2br w:val="nil"/>
                    <w:tr2bl w:val="nil"/>
                  </w:tcBorders>
                  <w:noWrap w:val="0"/>
                  <w:vAlign w:val="center"/>
                </w:tcPr>
                <w:p w14:paraId="6366ADCC">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1次/年</w:t>
                  </w:r>
                </w:p>
              </w:tc>
              <w:tc>
                <w:tcPr>
                  <w:tcW w:w="883" w:type="dxa"/>
                  <w:vMerge w:val="restart"/>
                  <w:tcBorders>
                    <w:tl2br w:val="nil"/>
                    <w:tr2bl w:val="nil"/>
                  </w:tcBorders>
                  <w:noWrap w:val="0"/>
                  <w:vAlign w:val="center"/>
                </w:tcPr>
                <w:p w14:paraId="05107A1E">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30min</w:t>
                  </w:r>
                </w:p>
              </w:tc>
              <w:tc>
                <w:tcPr>
                  <w:tcW w:w="1730" w:type="dxa"/>
                  <w:vMerge w:val="continue"/>
                  <w:tcBorders>
                    <w:tl2br w:val="nil"/>
                    <w:tr2bl w:val="nil"/>
                  </w:tcBorders>
                  <w:noWrap w:val="0"/>
                  <w:vAlign w:val="center"/>
                </w:tcPr>
                <w:p w14:paraId="775A2626">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lang w:val="en-US" w:eastAsia="zh-CN"/>
                    </w:rPr>
                  </w:pPr>
                </w:p>
              </w:tc>
            </w:tr>
            <w:tr w14:paraId="65FAD8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vMerge w:val="continue"/>
                  <w:tcBorders>
                    <w:tl2br w:val="nil"/>
                    <w:tr2bl w:val="nil"/>
                  </w:tcBorders>
                  <w:noWrap w:val="0"/>
                  <w:vAlign w:val="center"/>
                </w:tcPr>
                <w:p w14:paraId="4D6EEA5A">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1086" w:type="dxa"/>
                  <w:vMerge w:val="continue"/>
                  <w:tcBorders>
                    <w:tl2br w:val="nil"/>
                    <w:tr2bl w:val="nil"/>
                  </w:tcBorders>
                  <w:noWrap w:val="0"/>
                  <w:vAlign w:val="center"/>
                </w:tcPr>
                <w:p w14:paraId="6C64A08B">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883" w:type="dxa"/>
                  <w:tcBorders>
                    <w:tl2br w:val="nil"/>
                    <w:tr2bl w:val="nil"/>
                  </w:tcBorders>
                  <w:noWrap w:val="0"/>
                  <w:vAlign w:val="center"/>
                </w:tcPr>
                <w:p w14:paraId="30C2E1C9">
                  <w:pPr>
                    <w:keepNext w:val="0"/>
                    <w:keepLines w:val="0"/>
                    <w:widowControl/>
                    <w:suppressLineNumbers w:val="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氟化物</w:t>
                  </w:r>
                </w:p>
              </w:tc>
              <w:tc>
                <w:tcPr>
                  <w:tcW w:w="1150" w:type="dxa"/>
                  <w:tcBorders>
                    <w:tl2br w:val="nil"/>
                    <w:tr2bl w:val="nil"/>
                  </w:tcBorders>
                  <w:noWrap w:val="0"/>
                  <w:vAlign w:val="center"/>
                </w:tcPr>
                <w:p w14:paraId="7CE0573B">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28.51</w:t>
                  </w:r>
                </w:p>
              </w:tc>
              <w:tc>
                <w:tcPr>
                  <w:tcW w:w="1300" w:type="dxa"/>
                  <w:tcBorders>
                    <w:tl2br w:val="nil"/>
                    <w:tr2bl w:val="nil"/>
                  </w:tcBorders>
                  <w:noWrap w:val="0"/>
                  <w:vAlign w:val="center"/>
                </w:tcPr>
                <w:p w14:paraId="459965F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0.428</w:t>
                  </w:r>
                </w:p>
              </w:tc>
              <w:tc>
                <w:tcPr>
                  <w:tcW w:w="834" w:type="dxa"/>
                  <w:vMerge w:val="continue"/>
                  <w:tcBorders>
                    <w:tl2br w:val="nil"/>
                    <w:tr2bl w:val="nil"/>
                  </w:tcBorders>
                  <w:noWrap w:val="0"/>
                  <w:vAlign w:val="center"/>
                </w:tcPr>
                <w:p w14:paraId="34C27B5D">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c>
                <w:tcPr>
                  <w:tcW w:w="883" w:type="dxa"/>
                  <w:vMerge w:val="continue"/>
                  <w:tcBorders>
                    <w:tl2br w:val="nil"/>
                    <w:tr2bl w:val="nil"/>
                  </w:tcBorders>
                  <w:noWrap w:val="0"/>
                  <w:vAlign w:val="center"/>
                </w:tcPr>
                <w:p w14:paraId="773D876D">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c>
                <w:tcPr>
                  <w:tcW w:w="1730" w:type="dxa"/>
                  <w:vMerge w:val="continue"/>
                  <w:tcBorders>
                    <w:tl2br w:val="nil"/>
                    <w:tr2bl w:val="nil"/>
                  </w:tcBorders>
                  <w:noWrap w:val="0"/>
                  <w:vAlign w:val="center"/>
                </w:tcPr>
                <w:p w14:paraId="3CFAB838">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r>
            <w:tr w14:paraId="2B1EE0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vMerge w:val="continue"/>
                  <w:tcBorders>
                    <w:tl2br w:val="nil"/>
                    <w:tr2bl w:val="nil"/>
                  </w:tcBorders>
                  <w:noWrap w:val="0"/>
                  <w:vAlign w:val="center"/>
                </w:tcPr>
                <w:p w14:paraId="276F03E6">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1086" w:type="dxa"/>
                  <w:vMerge w:val="continue"/>
                  <w:tcBorders>
                    <w:tl2br w:val="nil"/>
                    <w:tr2bl w:val="nil"/>
                  </w:tcBorders>
                  <w:noWrap w:val="0"/>
                  <w:vAlign w:val="center"/>
                </w:tcPr>
                <w:p w14:paraId="7D85F133">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883" w:type="dxa"/>
                  <w:tcBorders>
                    <w:tl2br w:val="nil"/>
                    <w:tr2bl w:val="nil"/>
                  </w:tcBorders>
                  <w:noWrap w:val="0"/>
                  <w:vAlign w:val="center"/>
                </w:tcPr>
                <w:p w14:paraId="153046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颗粒物</w:t>
                  </w:r>
                </w:p>
              </w:tc>
              <w:tc>
                <w:tcPr>
                  <w:tcW w:w="1150" w:type="dxa"/>
                  <w:tcBorders>
                    <w:tl2br w:val="nil"/>
                    <w:tr2bl w:val="nil"/>
                  </w:tcBorders>
                  <w:noWrap w:val="0"/>
                  <w:vAlign w:val="center"/>
                </w:tcPr>
                <w:p w14:paraId="3FC3001B">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0.95</w:t>
                  </w:r>
                </w:p>
              </w:tc>
              <w:tc>
                <w:tcPr>
                  <w:tcW w:w="1300" w:type="dxa"/>
                  <w:tcBorders>
                    <w:tl2br w:val="nil"/>
                    <w:tr2bl w:val="nil"/>
                  </w:tcBorders>
                  <w:noWrap w:val="0"/>
                  <w:vAlign w:val="center"/>
                </w:tcPr>
                <w:p w14:paraId="3E0AEBF2">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0.014</w:t>
                  </w:r>
                </w:p>
              </w:tc>
              <w:tc>
                <w:tcPr>
                  <w:tcW w:w="834" w:type="dxa"/>
                  <w:vMerge w:val="continue"/>
                  <w:tcBorders>
                    <w:tl2br w:val="nil"/>
                    <w:tr2bl w:val="nil"/>
                  </w:tcBorders>
                  <w:noWrap w:val="0"/>
                  <w:vAlign w:val="center"/>
                </w:tcPr>
                <w:p w14:paraId="00101CDB">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c>
                <w:tcPr>
                  <w:tcW w:w="883" w:type="dxa"/>
                  <w:vMerge w:val="continue"/>
                  <w:tcBorders>
                    <w:tl2br w:val="nil"/>
                    <w:tr2bl w:val="nil"/>
                  </w:tcBorders>
                  <w:noWrap w:val="0"/>
                  <w:vAlign w:val="center"/>
                </w:tcPr>
                <w:p w14:paraId="70B51B63">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c>
                <w:tcPr>
                  <w:tcW w:w="1730" w:type="dxa"/>
                  <w:vMerge w:val="continue"/>
                  <w:tcBorders>
                    <w:tl2br w:val="nil"/>
                    <w:tr2bl w:val="nil"/>
                  </w:tcBorders>
                  <w:noWrap w:val="0"/>
                  <w:vAlign w:val="center"/>
                </w:tcPr>
                <w:p w14:paraId="50D54251">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r>
            <w:tr w14:paraId="6BAC39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vMerge w:val="continue"/>
                  <w:tcBorders>
                    <w:tl2br w:val="nil"/>
                    <w:tr2bl w:val="nil"/>
                  </w:tcBorders>
                  <w:noWrap w:val="0"/>
                  <w:vAlign w:val="center"/>
                </w:tcPr>
                <w:p w14:paraId="7F4845F4">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1086" w:type="dxa"/>
                  <w:vMerge w:val="continue"/>
                  <w:tcBorders>
                    <w:tl2br w:val="nil"/>
                    <w:tr2bl w:val="nil"/>
                  </w:tcBorders>
                  <w:noWrap w:val="0"/>
                  <w:vAlign w:val="center"/>
                </w:tcPr>
                <w:p w14:paraId="189859FF">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883" w:type="dxa"/>
                  <w:tcBorders>
                    <w:tl2br w:val="nil"/>
                    <w:tr2bl w:val="nil"/>
                  </w:tcBorders>
                  <w:noWrap w:val="0"/>
                  <w:vAlign w:val="center"/>
                </w:tcPr>
                <w:p w14:paraId="085837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SO</w:t>
                  </w:r>
                  <w:r>
                    <w:rPr>
                      <w:rFonts w:hint="default" w:ascii="Times New Roman" w:hAnsi="Times New Roman" w:eastAsia="宋体" w:cs="Times New Roman"/>
                      <w:i w:val="0"/>
                      <w:iCs w:val="0"/>
                      <w:color w:val="auto"/>
                      <w:kern w:val="0"/>
                      <w:sz w:val="18"/>
                      <w:szCs w:val="18"/>
                      <w:u w:val="none"/>
                      <w:vertAlign w:val="subscript"/>
                      <w:lang w:val="en-US" w:eastAsia="zh-CN" w:bidi="ar"/>
                    </w:rPr>
                    <w:t>2</w:t>
                  </w:r>
                </w:p>
              </w:tc>
              <w:tc>
                <w:tcPr>
                  <w:tcW w:w="1150" w:type="dxa"/>
                  <w:tcBorders>
                    <w:tl2br w:val="nil"/>
                    <w:tr2bl w:val="nil"/>
                  </w:tcBorders>
                  <w:noWrap w:val="0"/>
                  <w:vAlign w:val="center"/>
                </w:tcPr>
                <w:p w14:paraId="691A9409">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0.67</w:t>
                  </w:r>
                </w:p>
              </w:tc>
              <w:tc>
                <w:tcPr>
                  <w:tcW w:w="1300" w:type="dxa"/>
                  <w:tcBorders>
                    <w:tl2br w:val="nil"/>
                    <w:tr2bl w:val="nil"/>
                  </w:tcBorders>
                  <w:noWrap w:val="0"/>
                  <w:vAlign w:val="center"/>
                </w:tcPr>
                <w:p w14:paraId="570B5E3D">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0.010</w:t>
                  </w:r>
                </w:p>
              </w:tc>
              <w:tc>
                <w:tcPr>
                  <w:tcW w:w="834" w:type="dxa"/>
                  <w:vMerge w:val="continue"/>
                  <w:tcBorders>
                    <w:tl2br w:val="nil"/>
                    <w:tr2bl w:val="nil"/>
                  </w:tcBorders>
                  <w:noWrap w:val="0"/>
                  <w:vAlign w:val="center"/>
                </w:tcPr>
                <w:p w14:paraId="62F40258">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c>
                <w:tcPr>
                  <w:tcW w:w="883" w:type="dxa"/>
                  <w:vMerge w:val="continue"/>
                  <w:tcBorders>
                    <w:tl2br w:val="nil"/>
                    <w:tr2bl w:val="nil"/>
                  </w:tcBorders>
                  <w:noWrap w:val="0"/>
                  <w:vAlign w:val="center"/>
                </w:tcPr>
                <w:p w14:paraId="283E05A6">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c>
                <w:tcPr>
                  <w:tcW w:w="1730" w:type="dxa"/>
                  <w:vMerge w:val="continue"/>
                  <w:tcBorders>
                    <w:tl2br w:val="nil"/>
                    <w:tr2bl w:val="nil"/>
                  </w:tcBorders>
                  <w:noWrap w:val="0"/>
                  <w:vAlign w:val="center"/>
                </w:tcPr>
                <w:p w14:paraId="58935CB9">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r>
            <w:tr w14:paraId="5871D0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389" w:type="dxa"/>
                  <w:vMerge w:val="continue"/>
                  <w:tcBorders>
                    <w:tl2br w:val="nil"/>
                    <w:tr2bl w:val="nil"/>
                  </w:tcBorders>
                  <w:noWrap w:val="0"/>
                  <w:vAlign w:val="center"/>
                </w:tcPr>
                <w:p w14:paraId="78FF9BE3">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1086" w:type="dxa"/>
                  <w:vMerge w:val="continue"/>
                  <w:tcBorders>
                    <w:tl2br w:val="nil"/>
                    <w:tr2bl w:val="nil"/>
                  </w:tcBorders>
                  <w:noWrap w:val="0"/>
                  <w:vAlign w:val="center"/>
                </w:tcPr>
                <w:p w14:paraId="45FAB7B6">
                  <w:pPr>
                    <w:keepNext w:val="0"/>
                    <w:keepLines w:val="0"/>
                    <w:pageBreakBefore w:val="0"/>
                    <w:kinsoku/>
                    <w:wordWrap/>
                    <w:overflowPunct/>
                    <w:topLinePunct w:val="0"/>
                    <w:autoSpaceDE/>
                    <w:autoSpaceDN/>
                    <w:bidi w:val="0"/>
                    <w:adjustRightInd w:val="0"/>
                    <w:spacing w:line="240" w:lineRule="atLeast"/>
                    <w:jc w:val="center"/>
                    <w:rPr>
                      <w:rFonts w:hint="default" w:ascii="Times New Roman" w:hAnsi="Times New Roman" w:eastAsia="宋体" w:cs="Times New Roman"/>
                      <w:color w:val="auto"/>
                      <w:spacing w:val="0"/>
                      <w:position w:val="0"/>
                      <w:sz w:val="18"/>
                      <w:szCs w:val="18"/>
                    </w:rPr>
                  </w:pPr>
                </w:p>
              </w:tc>
              <w:tc>
                <w:tcPr>
                  <w:tcW w:w="883" w:type="dxa"/>
                  <w:tcBorders>
                    <w:tl2br w:val="nil"/>
                    <w:tr2bl w:val="nil"/>
                  </w:tcBorders>
                  <w:noWrap w:val="0"/>
                  <w:vAlign w:val="center"/>
                </w:tcPr>
                <w:p w14:paraId="59218E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氨</w:t>
                  </w:r>
                </w:p>
              </w:tc>
              <w:tc>
                <w:tcPr>
                  <w:tcW w:w="1150" w:type="dxa"/>
                  <w:tcBorders>
                    <w:tl2br w:val="nil"/>
                    <w:tr2bl w:val="nil"/>
                  </w:tcBorders>
                  <w:noWrap w:val="0"/>
                  <w:vAlign w:val="center"/>
                </w:tcPr>
                <w:p w14:paraId="678D5E7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2.5</w:t>
                  </w:r>
                </w:p>
              </w:tc>
              <w:tc>
                <w:tcPr>
                  <w:tcW w:w="1300" w:type="dxa"/>
                  <w:tcBorders>
                    <w:tl2br w:val="nil"/>
                    <w:tr2bl w:val="nil"/>
                  </w:tcBorders>
                  <w:noWrap w:val="0"/>
                  <w:vAlign w:val="center"/>
                </w:tcPr>
                <w:p w14:paraId="3517071E">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b w:val="0"/>
                      <w:bCs w:val="0"/>
                      <w:i w:val="0"/>
                      <w:iCs w:val="0"/>
                      <w:color w:val="auto"/>
                      <w:kern w:val="0"/>
                      <w:sz w:val="18"/>
                      <w:szCs w:val="18"/>
                      <w:u w:val="none"/>
                      <w:lang w:val="en-US" w:eastAsia="zh-CN" w:bidi="ar"/>
                    </w:rPr>
                    <w:t>0.038</w:t>
                  </w:r>
                </w:p>
              </w:tc>
              <w:tc>
                <w:tcPr>
                  <w:tcW w:w="834" w:type="dxa"/>
                  <w:vMerge w:val="continue"/>
                  <w:tcBorders>
                    <w:tl2br w:val="nil"/>
                    <w:tr2bl w:val="nil"/>
                  </w:tcBorders>
                  <w:noWrap w:val="0"/>
                  <w:vAlign w:val="center"/>
                </w:tcPr>
                <w:p w14:paraId="004D5F2A">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c>
                <w:tcPr>
                  <w:tcW w:w="883" w:type="dxa"/>
                  <w:vMerge w:val="continue"/>
                  <w:tcBorders>
                    <w:tl2br w:val="nil"/>
                    <w:tr2bl w:val="nil"/>
                  </w:tcBorders>
                  <w:noWrap w:val="0"/>
                  <w:vAlign w:val="center"/>
                </w:tcPr>
                <w:p w14:paraId="340759F6">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c>
                <w:tcPr>
                  <w:tcW w:w="1730" w:type="dxa"/>
                  <w:vMerge w:val="continue"/>
                  <w:tcBorders>
                    <w:tl2br w:val="nil"/>
                    <w:tr2bl w:val="nil"/>
                  </w:tcBorders>
                  <w:noWrap w:val="0"/>
                  <w:vAlign w:val="center"/>
                </w:tcPr>
                <w:p w14:paraId="38904ACA">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color w:val="auto"/>
                      <w:spacing w:val="0"/>
                      <w:position w:val="0"/>
                      <w:sz w:val="18"/>
                      <w:szCs w:val="18"/>
                    </w:rPr>
                  </w:pPr>
                </w:p>
              </w:tc>
            </w:tr>
          </w:tbl>
          <w:p w14:paraId="41FAB7F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lang w:val="en-US" w:eastAsia="zh-CN"/>
              </w:rPr>
            </w:pPr>
            <w:bookmarkStart w:id="41" w:name="7.2.3、打磨粉尘以及抛光粉尘处理措施可行性分析"/>
            <w:bookmarkEnd w:id="41"/>
            <w:r>
              <w:rPr>
                <w:rFonts w:hint="default" w:ascii="Times New Roman" w:hAnsi="Times New Roman" w:eastAsia="宋体" w:cs="Times New Roman"/>
                <w:b/>
                <w:bCs/>
                <w:color w:val="auto"/>
                <w:sz w:val="24"/>
                <w:lang w:val="en-US" w:eastAsia="zh-CN"/>
              </w:rPr>
              <w:t>7.结论</w:t>
            </w:r>
          </w:p>
          <w:p w14:paraId="25F329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项目属于环境空气二类区，为达标区，项目在采取环评提出的各项污染防治措施后，废气排放对环境保护目标影响较小。</w:t>
            </w:r>
          </w:p>
          <w:p w14:paraId="3FC6BD26">
            <w:pPr>
              <w:pStyle w:val="4"/>
              <w:pageBreakBefore w:val="0"/>
              <w:kinsoku/>
              <w:wordWrap/>
              <w:overflowPunct/>
              <w:topLinePunct w:val="0"/>
              <w:autoSpaceDE/>
              <w:autoSpaceDN/>
              <w:bidi w:val="0"/>
              <w:spacing w:line="480" w:lineRule="exact"/>
              <w:ind w:firstLine="482"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二、废水</w:t>
            </w:r>
          </w:p>
          <w:p w14:paraId="5393900A">
            <w:pPr>
              <w:keepNext w:val="0"/>
              <w:keepLines w:val="0"/>
              <w:pageBreakBefore w:val="0"/>
              <w:widowControl w:val="0"/>
              <w:tabs>
                <w:tab w:val="left" w:pos="3150"/>
                <w:tab w:val="left" w:pos="4305"/>
              </w:tabs>
              <w:kinsoku/>
              <w:wordWrap/>
              <w:overflowPunct/>
              <w:topLinePunct w:val="0"/>
              <w:autoSpaceDE/>
              <w:autoSpaceDN/>
              <w:bidi w:val="0"/>
              <w:adjustRightInd w:val="0"/>
              <w:snapToGrid w:val="0"/>
              <w:spacing w:line="480" w:lineRule="exact"/>
              <w:ind w:left="0" w:leftChars="0" w:firstLine="482"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eastAsia="zh-CN"/>
              </w:rPr>
              <w:t>1.</w:t>
            </w:r>
            <w:r>
              <w:rPr>
                <w:rFonts w:hint="default" w:ascii="Times New Roman" w:hAnsi="Times New Roman" w:eastAsia="宋体" w:cs="Times New Roman"/>
                <w:b/>
                <w:bCs/>
                <w:color w:val="auto"/>
                <w:sz w:val="24"/>
              </w:rPr>
              <w:t>废水排放</w:t>
            </w:r>
          </w:p>
          <w:p w14:paraId="31707038">
            <w:pPr>
              <w:keepNext w:val="0"/>
              <w:keepLines w:val="0"/>
              <w:pageBreakBefore w:val="0"/>
              <w:widowControl w:val="0"/>
              <w:tabs>
                <w:tab w:val="left" w:pos="3150"/>
                <w:tab w:val="left" w:pos="4305"/>
              </w:tabs>
              <w:kinsoku/>
              <w:wordWrap/>
              <w:overflowPunct/>
              <w:topLinePunct w:val="0"/>
              <w:autoSpaceDE/>
              <w:autoSpaceDN/>
              <w:bidi w:val="0"/>
              <w:adjustRightInd w:val="0"/>
              <w:snapToGrid w:val="0"/>
              <w:spacing w:line="480" w:lineRule="exact"/>
              <w:ind w:left="0" w:leftChars="0"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本项目员工生活污水、</w:t>
            </w:r>
            <w:r>
              <w:rPr>
                <w:rFonts w:hint="default" w:ascii="Times New Roman" w:hAnsi="Times New Roman" w:eastAsia="宋体" w:cs="Times New Roman"/>
                <w:color w:val="auto"/>
                <w:sz w:val="24"/>
                <w:lang w:eastAsia="zh-CN"/>
              </w:rPr>
              <w:t>生产废水。</w:t>
            </w:r>
          </w:p>
          <w:p w14:paraId="7AC1F43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lang w:eastAsia="zh-CN"/>
              </w:rPr>
              <w:t>）生活污水</w:t>
            </w:r>
          </w:p>
          <w:p w14:paraId="727D3A60">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根据前文核算，项目生活污水产生量为</w:t>
            </w:r>
            <w:r>
              <w:rPr>
                <w:rFonts w:hint="default" w:ascii="Times New Roman" w:hAnsi="Times New Roman" w:eastAsia="宋体" w:cs="Times New Roman"/>
                <w:caps w:val="0"/>
                <w:color w:val="auto"/>
                <w:spacing w:val="0"/>
                <w:w w:val="100"/>
                <w:position w:val="0"/>
                <w:sz w:val="24"/>
                <w:szCs w:val="24"/>
                <w:lang w:val="en-US" w:eastAsia="zh-CN"/>
              </w:rPr>
              <w:t>4.85</w:t>
            </w:r>
            <w:r>
              <w:rPr>
                <w:rFonts w:hint="default" w:ascii="Times New Roman" w:hAnsi="Times New Roman" w:eastAsia="宋体" w:cs="Times New Roman"/>
                <w:caps w:val="0"/>
                <w:color w:val="auto"/>
                <w:spacing w:val="0"/>
                <w:w w:val="100"/>
                <w:position w:val="0"/>
                <w:sz w:val="24"/>
                <w:szCs w:val="24"/>
                <w:lang w:eastAsia="zh-CN"/>
              </w:rPr>
              <w:t>m</w:t>
            </w:r>
            <w:r>
              <w:rPr>
                <w:rFonts w:hint="default" w:ascii="Times New Roman" w:hAnsi="Times New Roman" w:eastAsia="宋体" w:cs="Times New Roman"/>
                <w:caps w:val="0"/>
                <w:color w:val="auto"/>
                <w:spacing w:val="0"/>
                <w:w w:val="100"/>
                <w:position w:val="0"/>
                <w:sz w:val="24"/>
                <w:szCs w:val="24"/>
                <w:vertAlign w:val="superscript"/>
                <w:lang w:eastAsia="zh-CN"/>
              </w:rPr>
              <w:t>3</w:t>
            </w:r>
            <w:r>
              <w:rPr>
                <w:rFonts w:hint="default" w:ascii="Times New Roman" w:hAnsi="Times New Roman" w:eastAsia="宋体" w:cs="Times New Roman"/>
                <w:caps w:val="0"/>
                <w:color w:val="auto"/>
                <w:spacing w:val="0"/>
                <w:w w:val="100"/>
                <w:position w:val="0"/>
                <w:sz w:val="24"/>
                <w:szCs w:val="24"/>
                <w:lang w:eastAsia="zh-CN"/>
              </w:rPr>
              <w:t>/d，</w:t>
            </w:r>
            <w:r>
              <w:rPr>
                <w:rFonts w:hint="default" w:ascii="Times New Roman" w:hAnsi="Times New Roman" w:eastAsia="宋体" w:cs="Times New Roman"/>
                <w:caps w:val="0"/>
                <w:color w:val="auto"/>
                <w:spacing w:val="0"/>
                <w:w w:val="100"/>
                <w:position w:val="0"/>
                <w:sz w:val="24"/>
                <w:szCs w:val="24"/>
                <w:lang w:val="en-US" w:eastAsia="zh-CN"/>
              </w:rPr>
              <w:t>1600</w:t>
            </w:r>
            <w:r>
              <w:rPr>
                <w:rFonts w:hint="default" w:ascii="Times New Roman" w:hAnsi="Times New Roman" w:eastAsia="宋体" w:cs="Times New Roman"/>
                <w:caps w:val="0"/>
                <w:color w:val="auto"/>
                <w:spacing w:val="0"/>
                <w:w w:val="100"/>
                <w:position w:val="0"/>
                <w:sz w:val="24"/>
                <w:szCs w:val="24"/>
                <w:lang w:eastAsia="zh-CN"/>
              </w:rPr>
              <w:t>m</w:t>
            </w:r>
            <w:r>
              <w:rPr>
                <w:rFonts w:hint="default" w:ascii="Times New Roman" w:hAnsi="Times New Roman" w:eastAsia="宋体" w:cs="Times New Roman"/>
                <w:caps w:val="0"/>
                <w:color w:val="auto"/>
                <w:spacing w:val="0"/>
                <w:w w:val="100"/>
                <w:position w:val="0"/>
                <w:sz w:val="24"/>
                <w:szCs w:val="24"/>
                <w:vertAlign w:val="superscript"/>
                <w:lang w:eastAsia="zh-CN"/>
              </w:rPr>
              <w:t>3</w:t>
            </w:r>
            <w:r>
              <w:rPr>
                <w:rFonts w:hint="default" w:ascii="Times New Roman" w:hAnsi="Times New Roman" w:eastAsia="宋体" w:cs="Times New Roman"/>
                <w:caps w:val="0"/>
                <w:color w:val="auto"/>
                <w:spacing w:val="0"/>
                <w:w w:val="100"/>
                <w:position w:val="0"/>
                <w:sz w:val="24"/>
                <w:szCs w:val="24"/>
                <w:lang w:eastAsia="zh-CN"/>
              </w:rPr>
              <w:t>/a</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szCs w:val="24"/>
                <w:highlight w:val="none"/>
              </w:rPr>
              <w:t>污水中主要污染物因子为COD、BOD</w:t>
            </w:r>
            <w:r>
              <w:rPr>
                <w:rFonts w:hint="default" w:ascii="Times New Roman" w:hAnsi="Times New Roman" w:eastAsia="宋体" w:cs="Times New Roman"/>
                <w:color w:val="auto"/>
                <w:sz w:val="24"/>
                <w:szCs w:val="24"/>
                <w:highlight w:val="none"/>
                <w:vertAlign w:val="subscript"/>
              </w:rPr>
              <w:t>5</w:t>
            </w:r>
            <w:r>
              <w:rPr>
                <w:rFonts w:hint="default" w:ascii="Times New Roman" w:hAnsi="Times New Roman" w:eastAsia="宋体" w:cs="Times New Roman"/>
                <w:color w:val="auto"/>
                <w:sz w:val="24"/>
                <w:szCs w:val="24"/>
                <w:highlight w:val="none"/>
              </w:rPr>
              <w:t>、SS、氨氮、总磷、总氮等。污染物浓度通过类比确定：COD350mg/L，BOD5180mg/L，SS200mg/L，氨氮25mg/L，总氮60mg/L，总磷5mg/L</w:t>
            </w:r>
            <w:r>
              <w:rPr>
                <w:rFonts w:hint="default" w:ascii="Times New Roman" w:hAnsi="Times New Roman" w:eastAsia="宋体" w:cs="Times New Roman"/>
                <w:color w:val="auto"/>
                <w:sz w:val="24"/>
                <w:szCs w:val="24"/>
                <w:highlight w:val="none"/>
                <w:lang w:eastAsia="zh-CN"/>
              </w:rPr>
              <w:t>。</w:t>
            </w:r>
          </w:p>
          <w:p w14:paraId="39D0966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生产废水</w:t>
            </w:r>
          </w:p>
          <w:p w14:paraId="16886F68">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经前述水平衡核算</w:t>
            </w:r>
            <w:r>
              <w:rPr>
                <w:rFonts w:hint="default" w:ascii="Times New Roman" w:hAnsi="Times New Roman" w:eastAsia="宋体" w:cs="Times New Roman"/>
                <w:color w:val="auto"/>
                <w:sz w:val="24"/>
                <w:szCs w:val="24"/>
                <w:lang w:val="en-US" w:eastAsia="zh-CN"/>
              </w:rPr>
              <w:t>生产废水25.96</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d，8566.8</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/a</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lang w:val="en-US" w:eastAsia="zh-CN"/>
              </w:rPr>
              <w:t>生产</w:t>
            </w:r>
            <w:r>
              <w:rPr>
                <w:rFonts w:hint="default" w:ascii="Times New Roman" w:hAnsi="Times New Roman" w:eastAsia="宋体" w:cs="Times New Roman"/>
                <w:color w:val="auto"/>
                <w:sz w:val="24"/>
              </w:rPr>
              <w:t>废水经污水处理站处理后满足《污水综合排放标准》（GB8978-1996）中表4的三级标准及《污水排入城镇下水道水质标准》（GB/T31962-2015）</w:t>
            </w:r>
            <w:r>
              <w:rPr>
                <w:rFonts w:hint="default" w:ascii="Times New Roman" w:hAnsi="Times New Roman" w:eastAsia="宋体" w:cs="Times New Roman"/>
                <w:color w:val="auto"/>
                <w:sz w:val="24"/>
                <w:lang w:eastAsia="zh-CN"/>
              </w:rPr>
              <w:t>A级标准</w:t>
            </w:r>
            <w:r>
              <w:rPr>
                <w:rFonts w:hint="default" w:ascii="Times New Roman" w:hAnsi="Times New Roman" w:eastAsia="宋体" w:cs="Times New Roman"/>
                <w:color w:val="auto"/>
                <w:sz w:val="24"/>
                <w:lang w:val="en-US" w:eastAsia="zh-CN"/>
              </w:rPr>
              <w:t>要求</w:t>
            </w:r>
            <w:r>
              <w:rPr>
                <w:rFonts w:hint="default" w:ascii="Times New Roman" w:hAnsi="Times New Roman" w:eastAsia="宋体" w:cs="Times New Roman"/>
                <w:color w:val="auto"/>
                <w:sz w:val="24"/>
              </w:rPr>
              <w:t>后经市政管网排入</w:t>
            </w:r>
            <w:r>
              <w:rPr>
                <w:rFonts w:hint="default" w:ascii="Times New Roman" w:hAnsi="Times New Roman" w:eastAsia="宋体" w:cs="Times New Roman"/>
                <w:color w:val="auto"/>
                <w:sz w:val="24"/>
                <w:lang w:eastAsia="zh-CN"/>
              </w:rPr>
              <w:t>污水处理厂</w:t>
            </w:r>
            <w:r>
              <w:rPr>
                <w:rFonts w:hint="default" w:ascii="Times New Roman" w:hAnsi="Times New Roman" w:eastAsia="宋体" w:cs="Times New Roman"/>
                <w:color w:val="auto"/>
                <w:sz w:val="24"/>
              </w:rPr>
              <w:t>进一步处理。污水处理站处理效率、进出水水质及污染物产生及治理效率见下表。</w:t>
            </w:r>
          </w:p>
          <w:p w14:paraId="2666DC37">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78"/>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spacing w:val="1"/>
              </w:rPr>
              <w:t>类比《宝鸡麦尔思顿钛业有限公司有色金属表面处理项目竣工环境保护验收监测报告表</w:t>
            </w:r>
            <w:r>
              <w:rPr>
                <w:rFonts w:hint="default" w:ascii="Times New Roman" w:hAnsi="Times New Roman" w:eastAsia="宋体" w:cs="Times New Roman"/>
                <w:color w:val="auto"/>
                <w:spacing w:val="1"/>
                <w:lang w:eastAsia="zh-CN"/>
              </w:rPr>
              <w:t>》</w:t>
            </w:r>
            <w:r>
              <w:rPr>
                <w:rFonts w:hint="default" w:ascii="Times New Roman" w:hAnsi="Times New Roman" w:eastAsia="宋体" w:cs="Times New Roman"/>
                <w:color w:val="auto"/>
                <w:spacing w:val="-3"/>
              </w:rPr>
              <w:t>，类比具备可行性。</w:t>
            </w:r>
          </w:p>
          <w:p w14:paraId="73BCCADD">
            <w:pPr>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jc w:val="center"/>
              <w:textAlignment w:val="auto"/>
              <w:rPr>
                <w:rFonts w:hint="default" w:ascii="Times New Roman" w:hAnsi="Times New Roman" w:eastAsia="宋体" w:cs="Times New Roman"/>
                <w:b/>
                <w:bCs/>
                <w:color w:val="auto"/>
                <w:sz w:val="24"/>
                <w:lang w:eastAsia="zh-CN"/>
              </w:rPr>
            </w:pPr>
            <w:r>
              <w:rPr>
                <w:rFonts w:hint="default" w:ascii="Times New Roman" w:hAnsi="Times New Roman" w:eastAsia="宋体" w:cs="Times New Roman"/>
                <w:b/>
                <w:bCs/>
                <w:color w:val="auto"/>
                <w:sz w:val="24"/>
                <w:lang w:eastAsia="zh-CN"/>
              </w:rPr>
              <w:t>表</w:t>
            </w:r>
            <w:r>
              <w:rPr>
                <w:rFonts w:hint="default" w:ascii="Times New Roman" w:hAnsi="Times New Roman" w:eastAsia="宋体" w:cs="Times New Roman"/>
                <w:b/>
                <w:bCs/>
                <w:color w:val="auto"/>
                <w:sz w:val="24"/>
                <w:lang w:val="en-US" w:eastAsia="zh-CN"/>
              </w:rPr>
              <w:t>36</w:t>
            </w:r>
            <w:r>
              <w:rPr>
                <w:rFonts w:hint="default" w:ascii="Times New Roman" w:hAnsi="Times New Roman" w:eastAsia="宋体" w:cs="Times New Roman"/>
                <w:b/>
                <w:bCs/>
                <w:color w:val="auto"/>
                <w:sz w:val="24"/>
                <w:lang w:eastAsia="zh-CN"/>
              </w:rPr>
              <w:t xml:space="preserve">    类比项目与本项目参数列表</w:t>
            </w:r>
          </w:p>
          <w:tbl>
            <w:tblPr>
              <w:tblStyle w:val="89"/>
              <w:tblW w:w="495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1353"/>
              <w:gridCol w:w="2997"/>
              <w:gridCol w:w="2841"/>
              <w:gridCol w:w="1064"/>
            </w:tblGrid>
            <w:tr w14:paraId="4BCD80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353" w:type="dxa"/>
                  <w:tcBorders>
                    <w:tl2br w:val="nil"/>
                    <w:tr2bl w:val="nil"/>
                  </w:tcBorders>
                  <w:noWrap w:val="0"/>
                  <w:vAlign w:val="center"/>
                </w:tcPr>
                <w:p w14:paraId="6FC78164">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类比</w:t>
                  </w:r>
                </w:p>
              </w:tc>
              <w:tc>
                <w:tcPr>
                  <w:tcW w:w="2997" w:type="dxa"/>
                  <w:tcBorders>
                    <w:tl2br w:val="nil"/>
                    <w:tr2bl w:val="nil"/>
                  </w:tcBorders>
                  <w:noWrap w:val="0"/>
                  <w:vAlign w:val="center"/>
                </w:tcPr>
                <w:p w14:paraId="3CF74463">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9"/>
                      <w:sz w:val="21"/>
                      <w:szCs w:val="21"/>
                    </w:rPr>
                    <w:t>类比宝鸡麦尔思顿钛业有限公司有色金属表面处理项目</w:t>
                  </w:r>
                </w:p>
              </w:tc>
              <w:tc>
                <w:tcPr>
                  <w:tcW w:w="2841" w:type="dxa"/>
                  <w:tcBorders>
                    <w:tl2br w:val="nil"/>
                    <w:tr2bl w:val="nil"/>
                  </w:tcBorders>
                  <w:noWrap w:val="0"/>
                  <w:vAlign w:val="center"/>
                </w:tcPr>
                <w:p w14:paraId="0FE525D1">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6"/>
                      <w:sz w:val="21"/>
                      <w:szCs w:val="21"/>
                    </w:rPr>
                    <w:t>本项目</w:t>
                  </w:r>
                </w:p>
              </w:tc>
              <w:tc>
                <w:tcPr>
                  <w:tcW w:w="1064" w:type="dxa"/>
                  <w:tcBorders>
                    <w:tl2br w:val="nil"/>
                    <w:tr2bl w:val="nil"/>
                  </w:tcBorders>
                  <w:noWrap w:val="0"/>
                  <w:vAlign w:val="center"/>
                </w:tcPr>
                <w:p w14:paraId="2F345461">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pacing w:val="6"/>
                      <w:sz w:val="21"/>
                      <w:szCs w:val="21"/>
                    </w:rPr>
                    <w:t>可类比性</w:t>
                  </w:r>
                </w:p>
              </w:tc>
            </w:tr>
            <w:tr w14:paraId="0680A8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353" w:type="dxa"/>
                  <w:tcBorders>
                    <w:tl2br w:val="nil"/>
                    <w:tr2bl w:val="nil"/>
                  </w:tcBorders>
                  <w:noWrap w:val="0"/>
                  <w:vAlign w:val="center"/>
                </w:tcPr>
                <w:p w14:paraId="1ADBA0AC">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6"/>
                      <w:sz w:val="21"/>
                      <w:szCs w:val="21"/>
                    </w:rPr>
                    <w:t>生产规模</w:t>
                  </w:r>
                </w:p>
              </w:tc>
              <w:tc>
                <w:tcPr>
                  <w:tcW w:w="2997" w:type="dxa"/>
                  <w:tcBorders>
                    <w:tl2br w:val="nil"/>
                    <w:tr2bl w:val="nil"/>
                  </w:tcBorders>
                  <w:noWrap w:val="0"/>
                  <w:vAlign w:val="center"/>
                </w:tcPr>
                <w:p w14:paraId="68580AB4">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钛材钛件</w:t>
                  </w:r>
                  <w:r>
                    <w:rPr>
                      <w:rFonts w:hint="default" w:ascii="Times New Roman" w:hAnsi="Times New Roman" w:eastAsia="宋体" w:cs="Times New Roman"/>
                      <w:color w:val="auto"/>
                      <w:spacing w:val="4"/>
                      <w:sz w:val="21"/>
                      <w:szCs w:val="21"/>
                      <w:lang w:val="en-US" w:eastAsia="zh-CN"/>
                    </w:rPr>
                    <w:t>4</w:t>
                  </w:r>
                  <w:r>
                    <w:rPr>
                      <w:rFonts w:hint="default" w:ascii="Times New Roman" w:hAnsi="Times New Roman" w:eastAsia="宋体" w:cs="Times New Roman"/>
                      <w:color w:val="auto"/>
                      <w:spacing w:val="4"/>
                      <w:sz w:val="21"/>
                      <w:szCs w:val="21"/>
                    </w:rPr>
                    <w:t>500t/a</w:t>
                  </w:r>
                </w:p>
              </w:tc>
              <w:tc>
                <w:tcPr>
                  <w:tcW w:w="2841" w:type="dxa"/>
                  <w:tcBorders>
                    <w:tl2br w:val="nil"/>
                    <w:tr2bl w:val="nil"/>
                  </w:tcBorders>
                  <w:noWrap w:val="0"/>
                  <w:vAlign w:val="center"/>
                </w:tcPr>
                <w:p w14:paraId="30D8C71F">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lang w:val="en-US" w:eastAsia="zh-CN"/>
                    </w:rPr>
                    <w:t>板材5</w:t>
                  </w:r>
                  <w:r>
                    <w:rPr>
                      <w:rFonts w:hint="default" w:ascii="Times New Roman" w:hAnsi="Times New Roman" w:eastAsia="宋体" w:cs="Times New Roman"/>
                      <w:color w:val="auto"/>
                      <w:spacing w:val="4"/>
                      <w:sz w:val="21"/>
                      <w:szCs w:val="21"/>
                    </w:rPr>
                    <w:t>00t/a</w:t>
                  </w:r>
                </w:p>
              </w:tc>
              <w:tc>
                <w:tcPr>
                  <w:tcW w:w="1064" w:type="dxa"/>
                  <w:tcBorders>
                    <w:tl2br w:val="nil"/>
                    <w:tr2bl w:val="nil"/>
                  </w:tcBorders>
                  <w:noWrap w:val="0"/>
                  <w:vAlign w:val="center"/>
                </w:tcPr>
                <w:p w14:paraId="18B85B15">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pacing w:val="7"/>
                      <w:sz w:val="21"/>
                      <w:szCs w:val="21"/>
                    </w:rPr>
                    <w:t>本项目产</w:t>
                  </w:r>
                  <w:r>
                    <w:rPr>
                      <w:rFonts w:hint="default" w:ascii="Times New Roman" w:hAnsi="Times New Roman" w:eastAsia="宋体" w:cs="Times New Roman"/>
                      <w:color w:val="auto"/>
                      <w:spacing w:val="4"/>
                      <w:sz w:val="21"/>
                      <w:szCs w:val="21"/>
                    </w:rPr>
                    <w:t>能略</w:t>
                  </w:r>
                  <w:r>
                    <w:rPr>
                      <w:rFonts w:hint="default" w:ascii="Times New Roman" w:hAnsi="Times New Roman" w:eastAsia="宋体" w:cs="Times New Roman"/>
                      <w:color w:val="auto"/>
                      <w:spacing w:val="4"/>
                      <w:sz w:val="21"/>
                      <w:szCs w:val="21"/>
                      <w:lang w:val="en-US" w:eastAsia="zh-CN"/>
                    </w:rPr>
                    <w:t>低</w:t>
                  </w:r>
                </w:p>
              </w:tc>
            </w:tr>
            <w:tr w14:paraId="0A79A2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353" w:type="dxa"/>
                  <w:tcBorders>
                    <w:tl2br w:val="nil"/>
                    <w:tr2bl w:val="nil"/>
                  </w:tcBorders>
                  <w:noWrap w:val="0"/>
                  <w:vAlign w:val="center"/>
                </w:tcPr>
                <w:p w14:paraId="508F1421">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3"/>
                      <w:sz w:val="21"/>
                      <w:szCs w:val="21"/>
                    </w:rPr>
                    <w:t>原辅料</w:t>
                  </w:r>
                </w:p>
              </w:tc>
              <w:tc>
                <w:tcPr>
                  <w:tcW w:w="2997" w:type="dxa"/>
                  <w:tcBorders>
                    <w:tl2br w:val="nil"/>
                    <w:tr2bl w:val="nil"/>
                  </w:tcBorders>
                  <w:noWrap w:val="0"/>
                  <w:vAlign w:val="center"/>
                </w:tcPr>
                <w:p w14:paraId="3FABA404">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pacing w:val="9"/>
                      <w:position w:val="-1"/>
                      <w:sz w:val="21"/>
                      <w:szCs w:val="21"/>
                    </w:rPr>
                  </w:pPr>
                  <w:r>
                    <w:rPr>
                      <w:rFonts w:hint="default" w:ascii="Times New Roman" w:hAnsi="Times New Roman" w:eastAsia="宋体" w:cs="Times New Roman"/>
                      <w:color w:val="auto"/>
                      <w:spacing w:val="9"/>
                      <w:sz w:val="21"/>
                      <w:szCs w:val="21"/>
                    </w:rPr>
                    <w:t>酸洗</w:t>
                  </w:r>
                  <w:r>
                    <w:rPr>
                      <w:rFonts w:hint="default" w:ascii="Times New Roman" w:hAnsi="Times New Roman" w:eastAsia="宋体" w:cs="Times New Roman"/>
                      <w:color w:val="auto"/>
                      <w:spacing w:val="9"/>
                      <w:sz w:val="21"/>
                      <w:szCs w:val="21"/>
                      <w:lang w:val="en-US" w:eastAsia="zh-CN"/>
                    </w:rPr>
                    <w:t>1</w:t>
                  </w:r>
                  <w:r>
                    <w:rPr>
                      <w:rFonts w:hint="default" w:ascii="Times New Roman" w:hAnsi="Times New Roman" w:eastAsia="宋体" w:cs="Times New Roman"/>
                      <w:color w:val="auto"/>
                      <w:spacing w:val="9"/>
                      <w:sz w:val="21"/>
                      <w:szCs w:val="21"/>
                    </w:rPr>
                    <w:t>：</w:t>
                  </w:r>
                  <w:r>
                    <w:rPr>
                      <w:rFonts w:hint="default" w:ascii="Times New Roman" w:hAnsi="Times New Roman" w:eastAsia="宋体" w:cs="Times New Roman"/>
                      <w:color w:val="auto"/>
                      <w:sz w:val="21"/>
                      <w:szCs w:val="21"/>
                    </w:rPr>
                    <w:t>HF</w:t>
                  </w:r>
                  <w:r>
                    <w:rPr>
                      <w:rFonts w:hint="default" w:ascii="Times New Roman" w:hAnsi="Times New Roman" w:eastAsia="宋体" w:cs="Times New Roman"/>
                      <w:color w:val="auto"/>
                      <w:spacing w:val="-29"/>
                      <w:sz w:val="21"/>
                      <w:szCs w:val="21"/>
                    </w:rPr>
                    <w:t xml:space="preserve"> </w:t>
                  </w:r>
                  <w:r>
                    <w:rPr>
                      <w:rFonts w:hint="default" w:ascii="Times New Roman" w:hAnsi="Times New Roman" w:eastAsia="宋体" w:cs="Times New Roman"/>
                      <w:color w:val="auto"/>
                      <w:spacing w:val="9"/>
                      <w:sz w:val="21"/>
                      <w:szCs w:val="21"/>
                    </w:rPr>
                    <w:t>、</w:t>
                  </w:r>
                  <w:r>
                    <w:rPr>
                      <w:rFonts w:hint="default" w:ascii="Times New Roman" w:hAnsi="Times New Roman" w:eastAsia="宋体" w:cs="Times New Roman"/>
                      <w:color w:val="auto"/>
                      <w:sz w:val="21"/>
                      <w:szCs w:val="21"/>
                    </w:rPr>
                    <w:t>HNO</w:t>
                  </w:r>
                  <w:r>
                    <w:rPr>
                      <w:rFonts w:hint="default" w:ascii="Times New Roman" w:hAnsi="Times New Roman" w:eastAsia="宋体" w:cs="Times New Roman"/>
                      <w:color w:val="auto"/>
                      <w:spacing w:val="9"/>
                      <w:position w:val="-1"/>
                      <w:sz w:val="21"/>
                      <w:szCs w:val="21"/>
                    </w:rPr>
                    <w:t>3</w:t>
                  </w:r>
                </w:p>
                <w:p w14:paraId="629939D5">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pacing w:val="9"/>
                      <w:position w:val="-1"/>
                      <w:sz w:val="21"/>
                      <w:szCs w:val="21"/>
                    </w:rPr>
                  </w:pPr>
                  <w:r>
                    <w:rPr>
                      <w:rFonts w:hint="default" w:ascii="Times New Roman" w:hAnsi="Times New Roman" w:eastAsia="宋体" w:cs="Times New Roman"/>
                      <w:color w:val="auto"/>
                      <w:spacing w:val="9"/>
                      <w:sz w:val="21"/>
                      <w:szCs w:val="21"/>
                    </w:rPr>
                    <w:t>酸洗</w:t>
                  </w:r>
                  <w:r>
                    <w:rPr>
                      <w:rFonts w:hint="default" w:ascii="Times New Roman" w:hAnsi="Times New Roman" w:eastAsia="宋体" w:cs="Times New Roman"/>
                      <w:color w:val="auto"/>
                      <w:spacing w:val="9"/>
                      <w:sz w:val="21"/>
                      <w:szCs w:val="21"/>
                      <w:lang w:val="en-US" w:eastAsia="zh-CN"/>
                    </w:rPr>
                    <w:t>2</w:t>
                  </w:r>
                  <w:r>
                    <w:rPr>
                      <w:rFonts w:hint="default" w:ascii="Times New Roman" w:hAnsi="Times New Roman" w:eastAsia="宋体" w:cs="Times New Roman"/>
                      <w:color w:val="auto"/>
                      <w:spacing w:val="9"/>
                      <w:sz w:val="21"/>
                      <w:szCs w:val="21"/>
                    </w:rPr>
                    <w:t>：</w:t>
                  </w:r>
                  <w:r>
                    <w:rPr>
                      <w:rFonts w:hint="default" w:ascii="Times New Roman" w:hAnsi="Times New Roman" w:eastAsia="宋体" w:cs="Times New Roman"/>
                      <w:color w:val="auto"/>
                      <w:sz w:val="21"/>
                      <w:szCs w:val="21"/>
                    </w:rPr>
                    <w:t>HF</w:t>
                  </w:r>
                  <w:r>
                    <w:rPr>
                      <w:rFonts w:hint="default" w:ascii="Times New Roman" w:hAnsi="Times New Roman" w:eastAsia="宋体" w:cs="Times New Roman"/>
                      <w:color w:val="auto"/>
                      <w:spacing w:val="-29"/>
                      <w:sz w:val="21"/>
                      <w:szCs w:val="21"/>
                    </w:rPr>
                    <w:t xml:space="preserve"> </w:t>
                  </w:r>
                  <w:r>
                    <w:rPr>
                      <w:rFonts w:hint="default" w:ascii="Times New Roman" w:hAnsi="Times New Roman" w:eastAsia="宋体" w:cs="Times New Roman"/>
                      <w:color w:val="auto"/>
                      <w:spacing w:val="9"/>
                      <w:sz w:val="21"/>
                      <w:szCs w:val="21"/>
                    </w:rPr>
                    <w:t>、</w:t>
                  </w:r>
                  <w:r>
                    <w:rPr>
                      <w:rFonts w:hint="default" w:ascii="Times New Roman" w:hAnsi="Times New Roman" w:eastAsia="宋体" w:cs="Times New Roman"/>
                      <w:color w:val="auto"/>
                      <w:sz w:val="21"/>
                      <w:szCs w:val="21"/>
                    </w:rPr>
                    <w:t>HNO</w:t>
                  </w:r>
                  <w:r>
                    <w:rPr>
                      <w:rFonts w:hint="default" w:ascii="Times New Roman" w:hAnsi="Times New Roman" w:eastAsia="宋体" w:cs="Times New Roman"/>
                      <w:color w:val="auto"/>
                      <w:spacing w:val="9"/>
                      <w:position w:val="-1"/>
                      <w:sz w:val="21"/>
                      <w:szCs w:val="21"/>
                    </w:rPr>
                    <w:t>3</w:t>
                  </w:r>
                </w:p>
                <w:p w14:paraId="764C3084">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pacing w:val="9"/>
                      <w:position w:val="-1"/>
                      <w:sz w:val="21"/>
                      <w:szCs w:val="21"/>
                      <w:lang w:eastAsia="zh-CN"/>
                    </w:rPr>
                  </w:pPr>
                  <w:r>
                    <w:rPr>
                      <w:rFonts w:hint="default" w:ascii="Times New Roman" w:hAnsi="Times New Roman" w:eastAsia="宋体" w:cs="Times New Roman"/>
                      <w:color w:val="auto"/>
                      <w:spacing w:val="9"/>
                      <w:sz w:val="21"/>
                      <w:szCs w:val="21"/>
                    </w:rPr>
                    <w:t>酸洗</w:t>
                  </w:r>
                  <w:r>
                    <w:rPr>
                      <w:rFonts w:hint="default" w:ascii="Times New Roman" w:hAnsi="Times New Roman" w:eastAsia="宋体" w:cs="Times New Roman"/>
                      <w:color w:val="auto"/>
                      <w:spacing w:val="9"/>
                      <w:sz w:val="21"/>
                      <w:szCs w:val="21"/>
                      <w:lang w:val="en-US" w:eastAsia="zh-CN"/>
                    </w:rPr>
                    <w:t>3</w:t>
                  </w:r>
                  <w:r>
                    <w:rPr>
                      <w:rFonts w:hint="default" w:ascii="Times New Roman" w:hAnsi="Times New Roman" w:eastAsia="宋体" w:cs="Times New Roman"/>
                      <w:color w:val="auto"/>
                      <w:spacing w:val="9"/>
                      <w:sz w:val="21"/>
                      <w:szCs w:val="21"/>
                    </w:rPr>
                    <w:t>：</w:t>
                  </w:r>
                  <w:r>
                    <w:rPr>
                      <w:rFonts w:hint="default" w:ascii="Times New Roman" w:hAnsi="Times New Roman" w:eastAsia="宋体" w:cs="Times New Roman"/>
                      <w:color w:val="auto"/>
                      <w:sz w:val="21"/>
                      <w:szCs w:val="21"/>
                      <w:lang w:val="en-US" w:eastAsia="zh-CN"/>
                    </w:rPr>
                    <w:t>硫酸</w:t>
                  </w:r>
                </w:p>
              </w:tc>
              <w:tc>
                <w:tcPr>
                  <w:tcW w:w="2841" w:type="dxa"/>
                  <w:tcBorders>
                    <w:tl2br w:val="nil"/>
                    <w:tr2bl w:val="nil"/>
                  </w:tcBorders>
                  <w:noWrap w:val="0"/>
                  <w:vAlign w:val="center"/>
                </w:tcPr>
                <w:p w14:paraId="6A4D28E6">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HF</w:t>
                  </w:r>
                  <w:r>
                    <w:rPr>
                      <w:rFonts w:hint="default" w:ascii="Times New Roman" w:hAnsi="Times New Roman" w:eastAsia="宋体" w:cs="Times New Roman"/>
                      <w:color w:val="auto"/>
                      <w:spacing w:val="9"/>
                      <w:sz w:val="21"/>
                      <w:szCs w:val="21"/>
                    </w:rPr>
                    <w:t>、</w:t>
                  </w:r>
                  <w:r>
                    <w:rPr>
                      <w:rFonts w:hint="default" w:ascii="Times New Roman" w:hAnsi="Times New Roman" w:eastAsia="宋体" w:cs="Times New Roman"/>
                      <w:color w:val="auto"/>
                      <w:sz w:val="21"/>
                      <w:szCs w:val="21"/>
                    </w:rPr>
                    <w:t>HNO</w:t>
                  </w:r>
                  <w:r>
                    <w:rPr>
                      <w:rFonts w:hint="default" w:ascii="Times New Roman" w:hAnsi="Times New Roman" w:eastAsia="宋体" w:cs="Times New Roman"/>
                      <w:color w:val="auto"/>
                      <w:spacing w:val="9"/>
                      <w:position w:val="-1"/>
                      <w:sz w:val="21"/>
                      <w:szCs w:val="21"/>
                    </w:rPr>
                    <w:t>3</w:t>
                  </w:r>
                </w:p>
              </w:tc>
              <w:tc>
                <w:tcPr>
                  <w:tcW w:w="1064" w:type="dxa"/>
                  <w:tcBorders>
                    <w:tl2br w:val="nil"/>
                    <w:tr2bl w:val="nil"/>
                  </w:tcBorders>
                  <w:noWrap w:val="0"/>
                  <w:vAlign w:val="center"/>
                </w:tcPr>
                <w:p w14:paraId="3DA77F95">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基本相同</w:t>
                  </w:r>
                </w:p>
              </w:tc>
            </w:tr>
            <w:tr w14:paraId="1527B4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353" w:type="dxa"/>
                  <w:tcBorders>
                    <w:tl2br w:val="nil"/>
                    <w:tr2bl w:val="nil"/>
                  </w:tcBorders>
                  <w:noWrap w:val="0"/>
                  <w:vAlign w:val="center"/>
                </w:tcPr>
                <w:p w14:paraId="21D372C0">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6"/>
                      <w:sz w:val="21"/>
                      <w:szCs w:val="21"/>
                    </w:rPr>
                    <w:t>主要生产工艺</w:t>
                  </w:r>
                </w:p>
              </w:tc>
              <w:tc>
                <w:tcPr>
                  <w:tcW w:w="2997" w:type="dxa"/>
                  <w:tcBorders>
                    <w:tl2br w:val="nil"/>
                    <w:tr2bl w:val="nil"/>
                  </w:tcBorders>
                  <w:noWrap w:val="0"/>
                  <w:vAlign w:val="center"/>
                </w:tcPr>
                <w:p w14:paraId="35B6FD1A">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bidi="ar-SA"/>
                    </w:rPr>
                    <w:t>爆碱-水洗-</w:t>
                  </w:r>
                  <w:r>
                    <w:rPr>
                      <w:rFonts w:hint="default" w:ascii="Times New Roman" w:hAnsi="Times New Roman" w:eastAsia="宋体" w:cs="Times New Roman"/>
                      <w:color w:val="auto"/>
                      <w:spacing w:val="8"/>
                      <w:sz w:val="21"/>
                      <w:szCs w:val="21"/>
                      <w:lang w:val="en-US" w:eastAsia="zh-CN"/>
                    </w:rPr>
                    <w:t>酸洗1-</w:t>
                  </w:r>
                  <w:r>
                    <w:rPr>
                      <w:rFonts w:hint="default" w:ascii="Times New Roman" w:hAnsi="Times New Roman" w:eastAsia="宋体" w:cs="Times New Roman"/>
                      <w:color w:val="auto"/>
                      <w:spacing w:val="9"/>
                      <w:sz w:val="21"/>
                      <w:szCs w:val="21"/>
                    </w:rPr>
                    <w:t>酸洗</w:t>
                  </w:r>
                  <w:r>
                    <w:rPr>
                      <w:rFonts w:hint="default" w:ascii="Times New Roman" w:hAnsi="Times New Roman" w:eastAsia="宋体" w:cs="Times New Roman"/>
                      <w:color w:val="auto"/>
                      <w:spacing w:val="9"/>
                      <w:sz w:val="21"/>
                      <w:szCs w:val="21"/>
                      <w:lang w:val="en-US" w:eastAsia="zh-CN"/>
                    </w:rPr>
                    <w:t>2-酸洗3-水洗-冲洗</w:t>
                  </w:r>
                </w:p>
              </w:tc>
              <w:tc>
                <w:tcPr>
                  <w:tcW w:w="2841" w:type="dxa"/>
                  <w:tcBorders>
                    <w:tl2br w:val="nil"/>
                    <w:tr2bl w:val="nil"/>
                  </w:tcBorders>
                  <w:noWrap w:val="0"/>
                  <w:vAlign w:val="center"/>
                </w:tcPr>
                <w:p w14:paraId="2516AA49">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8"/>
                      <w:sz w:val="21"/>
                      <w:szCs w:val="21"/>
                      <w:lang w:val="en-US" w:eastAsia="zh-CN"/>
                    </w:rPr>
                    <w:t>酸洗-水洗</w:t>
                  </w:r>
                </w:p>
              </w:tc>
              <w:tc>
                <w:tcPr>
                  <w:tcW w:w="1064" w:type="dxa"/>
                  <w:tcBorders>
                    <w:tl2br w:val="nil"/>
                    <w:tr2bl w:val="nil"/>
                  </w:tcBorders>
                  <w:noWrap w:val="0"/>
                  <w:vAlign w:val="center"/>
                </w:tcPr>
                <w:p w14:paraId="55971B13">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pacing w:val="4"/>
                      <w:sz w:val="21"/>
                      <w:szCs w:val="21"/>
                      <w:lang w:val="en-US" w:eastAsia="zh-CN"/>
                    </w:rPr>
                    <w:t>相似</w:t>
                  </w:r>
                </w:p>
              </w:tc>
            </w:tr>
            <w:tr w14:paraId="78DF1F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353" w:type="dxa"/>
                  <w:tcBorders>
                    <w:tl2br w:val="nil"/>
                    <w:tr2bl w:val="nil"/>
                  </w:tcBorders>
                  <w:noWrap w:val="0"/>
                  <w:vAlign w:val="center"/>
                </w:tcPr>
                <w:p w14:paraId="1F1A53E6">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6"/>
                      <w:sz w:val="21"/>
                      <w:szCs w:val="21"/>
                    </w:rPr>
                    <w:t>废水类型</w:t>
                  </w:r>
                </w:p>
              </w:tc>
              <w:tc>
                <w:tcPr>
                  <w:tcW w:w="2997" w:type="dxa"/>
                  <w:tcBorders>
                    <w:tl2br w:val="nil"/>
                    <w:tr2bl w:val="nil"/>
                  </w:tcBorders>
                  <w:noWrap w:val="0"/>
                  <w:vAlign w:val="center"/>
                </w:tcPr>
                <w:p w14:paraId="1E8A0FC8">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8"/>
                      <w:sz w:val="21"/>
                      <w:szCs w:val="21"/>
                    </w:rPr>
                    <w:t>水洗废水、冲洗废水、</w:t>
                  </w:r>
                  <w:r>
                    <w:rPr>
                      <w:rFonts w:hint="default" w:ascii="Times New Roman" w:hAnsi="Times New Roman" w:eastAsia="宋体" w:cs="Times New Roman"/>
                      <w:color w:val="auto"/>
                      <w:spacing w:val="8"/>
                      <w:sz w:val="21"/>
                      <w:szCs w:val="21"/>
                      <w:lang w:val="en-US" w:eastAsia="zh-CN"/>
                    </w:rPr>
                    <w:t>吸收塔</w:t>
                  </w:r>
                  <w:r>
                    <w:rPr>
                      <w:rFonts w:hint="default" w:ascii="Times New Roman" w:hAnsi="Times New Roman" w:eastAsia="宋体" w:cs="Times New Roman"/>
                      <w:color w:val="auto"/>
                      <w:spacing w:val="6"/>
                      <w:sz w:val="21"/>
                      <w:szCs w:val="21"/>
                    </w:rPr>
                    <w:t>废水</w:t>
                  </w:r>
                </w:p>
              </w:tc>
              <w:tc>
                <w:tcPr>
                  <w:tcW w:w="2841" w:type="dxa"/>
                  <w:tcBorders>
                    <w:tl2br w:val="nil"/>
                    <w:tr2bl w:val="nil"/>
                  </w:tcBorders>
                  <w:noWrap w:val="0"/>
                  <w:vAlign w:val="center"/>
                </w:tcPr>
                <w:p w14:paraId="443AA3FD">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水洗废水、</w:t>
                  </w:r>
                  <w:r>
                    <w:rPr>
                      <w:rFonts w:hint="default" w:ascii="Times New Roman" w:hAnsi="Times New Roman" w:eastAsia="宋体" w:cs="Times New Roman"/>
                      <w:color w:val="auto"/>
                      <w:spacing w:val="2"/>
                      <w:sz w:val="21"/>
                      <w:szCs w:val="21"/>
                      <w:lang w:val="en-US" w:eastAsia="zh-CN"/>
                    </w:rPr>
                    <w:t>修磨废水</w:t>
                  </w:r>
                  <w:r>
                    <w:rPr>
                      <w:rFonts w:hint="default" w:ascii="Times New Roman" w:hAnsi="Times New Roman" w:eastAsia="宋体" w:cs="Times New Roman"/>
                      <w:color w:val="auto"/>
                      <w:spacing w:val="2"/>
                      <w:sz w:val="21"/>
                      <w:szCs w:val="21"/>
                    </w:rPr>
                    <w:t>、</w:t>
                  </w:r>
                  <w:r>
                    <w:rPr>
                      <w:rFonts w:hint="default" w:ascii="Times New Roman" w:hAnsi="Times New Roman" w:eastAsia="宋体" w:cs="Times New Roman"/>
                      <w:color w:val="auto"/>
                      <w:spacing w:val="2"/>
                      <w:sz w:val="21"/>
                      <w:szCs w:val="21"/>
                      <w:lang w:val="en-US" w:eastAsia="zh-CN"/>
                    </w:rPr>
                    <w:t>吸收</w:t>
                  </w:r>
                  <w:r>
                    <w:rPr>
                      <w:rFonts w:hint="default" w:ascii="Times New Roman" w:hAnsi="Times New Roman" w:eastAsia="宋体" w:cs="Times New Roman"/>
                      <w:color w:val="auto"/>
                      <w:spacing w:val="2"/>
                      <w:sz w:val="21"/>
                      <w:szCs w:val="21"/>
                    </w:rPr>
                    <w:t>塔</w:t>
                  </w:r>
                  <w:r>
                    <w:rPr>
                      <w:rFonts w:hint="default" w:ascii="Times New Roman" w:hAnsi="Times New Roman" w:eastAsia="宋体" w:cs="Times New Roman"/>
                      <w:color w:val="auto"/>
                      <w:spacing w:val="5"/>
                      <w:sz w:val="21"/>
                      <w:szCs w:val="21"/>
                    </w:rPr>
                    <w:t>废水</w:t>
                  </w:r>
                </w:p>
              </w:tc>
              <w:tc>
                <w:tcPr>
                  <w:tcW w:w="1064" w:type="dxa"/>
                  <w:tcBorders>
                    <w:tl2br w:val="nil"/>
                    <w:tr2bl w:val="nil"/>
                  </w:tcBorders>
                  <w:noWrap w:val="0"/>
                  <w:vAlign w:val="center"/>
                </w:tcPr>
                <w:p w14:paraId="6FCBEAF9">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rPr>
                    <w:t>相同</w:t>
                  </w:r>
                </w:p>
              </w:tc>
            </w:tr>
            <w:tr w14:paraId="075040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1353" w:type="dxa"/>
                  <w:tcBorders>
                    <w:tl2br w:val="nil"/>
                    <w:tr2bl w:val="nil"/>
                  </w:tcBorders>
                  <w:noWrap w:val="0"/>
                  <w:vAlign w:val="center"/>
                </w:tcPr>
                <w:p w14:paraId="2C561106">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pacing w:val="7"/>
                      <w:sz w:val="21"/>
                      <w:szCs w:val="21"/>
                    </w:rPr>
                    <w:t>废水处理工艺</w:t>
                  </w:r>
                </w:p>
              </w:tc>
              <w:tc>
                <w:tcPr>
                  <w:tcW w:w="2997" w:type="dxa"/>
                  <w:tcBorders>
                    <w:tl2br w:val="nil"/>
                    <w:tr2bl w:val="nil"/>
                  </w:tcBorders>
                  <w:noWrap w:val="0"/>
                  <w:vAlign w:val="center"/>
                </w:tcPr>
                <w:p w14:paraId="2B3B06B0">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采用“调节/中和+絮凝沉淀+多介质过滤”</w:t>
                  </w:r>
                </w:p>
              </w:tc>
              <w:tc>
                <w:tcPr>
                  <w:tcW w:w="2841" w:type="dxa"/>
                  <w:tcBorders>
                    <w:tl2br w:val="nil"/>
                    <w:tr2bl w:val="nil"/>
                  </w:tcBorders>
                  <w:noWrap w:val="0"/>
                  <w:vAlign w:val="center"/>
                </w:tcPr>
                <w:p w14:paraId="33D82626">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采用“调节/中和+絮凝沉淀+多介质过滤”</w:t>
                  </w:r>
                </w:p>
              </w:tc>
              <w:tc>
                <w:tcPr>
                  <w:tcW w:w="1064" w:type="dxa"/>
                  <w:tcBorders>
                    <w:tl2br w:val="nil"/>
                    <w:tr2bl w:val="nil"/>
                  </w:tcBorders>
                  <w:noWrap w:val="0"/>
                  <w:vAlign w:val="center"/>
                </w:tcPr>
                <w:p w14:paraId="528A8403">
                  <w:pPr>
                    <w:pStyle w:val="92"/>
                    <w:keepNext w:val="0"/>
                    <w:keepLines w:val="0"/>
                    <w:pageBreakBefore w:val="0"/>
                    <w:widowControl/>
                    <w:kinsoku w:val="0"/>
                    <w:wordWrap/>
                    <w:overflowPunct/>
                    <w:topLinePunct w:val="0"/>
                    <w:autoSpaceDE w:val="0"/>
                    <w:autoSpaceDN w:val="0"/>
                    <w:bidi w:val="0"/>
                    <w:adjustRightInd w:val="0"/>
                    <w:snapToGrid w:val="0"/>
                    <w:spacing w:line="240" w:lineRule="atLeast"/>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4"/>
                      <w:sz w:val="21"/>
                      <w:szCs w:val="21"/>
                      <w:lang w:val="en-US" w:eastAsia="zh-CN"/>
                    </w:rPr>
                    <w:t>相似</w:t>
                  </w:r>
                </w:p>
              </w:tc>
            </w:tr>
          </w:tbl>
          <w:p w14:paraId="6BF01587">
            <w:pPr>
              <w:pStyle w:val="9"/>
              <w:keepNext w:val="0"/>
              <w:keepLines w:val="0"/>
              <w:pageBreakBefore w:val="0"/>
              <w:widowControl/>
              <w:kinsoku/>
              <w:wordWrap/>
              <w:overflowPunct/>
              <w:topLinePunct w:val="0"/>
              <w:autoSpaceDE/>
              <w:autoSpaceDN/>
              <w:bidi w:val="0"/>
              <w:adjustRightInd/>
              <w:snapToGrid w:val="0"/>
              <w:spacing w:before="0" w:beforeLines="0" w:after="0" w:afterLines="0" w:line="480" w:lineRule="exac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另外结合《宝鸡麦尔思顿钛业有限公司有色金属表面处理项目监测报告》（特瑞智检[水]字（2023）第020号），陕西特瑞智检测技术服务有限公司于2023年4月26日至4月27日对板材总排口排放废水进行了验收监测，水质监测结果及污染物排放量见下表。</w:t>
            </w:r>
          </w:p>
          <w:p w14:paraId="1FB6A931">
            <w:pPr>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表</w:t>
            </w:r>
            <w:r>
              <w:rPr>
                <w:rFonts w:hint="default" w:ascii="Times New Roman" w:hAnsi="Times New Roman" w:eastAsia="宋体" w:cs="Times New Roman"/>
                <w:b/>
                <w:color w:val="auto"/>
                <w:sz w:val="24"/>
                <w:szCs w:val="24"/>
                <w:lang w:val="en-US" w:eastAsia="zh-CN"/>
              </w:rPr>
              <w:t xml:space="preserve">37  </w:t>
            </w:r>
            <w:r>
              <w:rPr>
                <w:rFonts w:hint="default" w:ascii="Times New Roman" w:hAnsi="Times New Roman" w:eastAsia="宋体" w:cs="Times New Roman"/>
                <w:b/>
                <w:color w:val="auto"/>
                <w:sz w:val="24"/>
                <w:szCs w:val="24"/>
              </w:rPr>
              <w:t xml:space="preserve"> 生产废水水质及污染物排放量 单位 mg/L（pH 除外）</w:t>
            </w:r>
          </w:p>
          <w:tbl>
            <w:tblPr>
              <w:tblStyle w:val="33"/>
              <w:tblW w:w="494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951"/>
              <w:gridCol w:w="1108"/>
              <w:gridCol w:w="1109"/>
              <w:gridCol w:w="1153"/>
              <w:gridCol w:w="916"/>
              <w:gridCol w:w="1042"/>
              <w:gridCol w:w="931"/>
              <w:gridCol w:w="1040"/>
            </w:tblGrid>
            <w:tr w14:paraId="466D27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2000" w:type="dxa"/>
                  <w:gridSpan w:val="2"/>
                  <w:tcBorders>
                    <w:tl2br w:val="nil"/>
                    <w:tr2bl w:val="nil"/>
                  </w:tcBorders>
                  <w:noWrap w:val="0"/>
                  <w:vAlign w:val="center"/>
                </w:tcPr>
                <w:p w14:paraId="30502221">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w:t>
                  </w:r>
                </w:p>
              </w:tc>
              <w:tc>
                <w:tcPr>
                  <w:tcW w:w="1077" w:type="dxa"/>
                  <w:tcBorders>
                    <w:tl2br w:val="nil"/>
                    <w:tr2bl w:val="nil"/>
                  </w:tcBorders>
                  <w:noWrap w:val="0"/>
                  <w:vAlign w:val="center"/>
                </w:tcPr>
                <w:p w14:paraId="5D00A743">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pH</w:t>
                  </w:r>
                </w:p>
              </w:tc>
              <w:tc>
                <w:tcPr>
                  <w:tcW w:w="1120" w:type="dxa"/>
                  <w:tcBorders>
                    <w:tl2br w:val="nil"/>
                    <w:tr2bl w:val="nil"/>
                  </w:tcBorders>
                  <w:noWrap w:val="0"/>
                  <w:vAlign w:val="center"/>
                </w:tcPr>
                <w:p w14:paraId="56B518F8">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COD</w:t>
                  </w:r>
                </w:p>
              </w:tc>
              <w:tc>
                <w:tcPr>
                  <w:tcW w:w="889" w:type="dxa"/>
                  <w:tcBorders>
                    <w:tl2br w:val="nil"/>
                    <w:tr2bl w:val="nil"/>
                  </w:tcBorders>
                  <w:noWrap w:val="0"/>
                  <w:vAlign w:val="center"/>
                </w:tcPr>
                <w:p w14:paraId="59D2B146">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SS</w:t>
                  </w:r>
                </w:p>
              </w:tc>
              <w:tc>
                <w:tcPr>
                  <w:tcW w:w="1012" w:type="dxa"/>
                  <w:tcBorders>
                    <w:tl2br w:val="nil"/>
                    <w:tr2bl w:val="nil"/>
                  </w:tcBorders>
                  <w:noWrap w:val="0"/>
                  <w:vAlign w:val="center"/>
                </w:tcPr>
                <w:p w14:paraId="3F9D8EB0">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NH</w:t>
                  </w:r>
                  <w:r>
                    <w:rPr>
                      <w:rFonts w:hint="default" w:ascii="Times New Roman" w:hAnsi="Times New Roman" w:eastAsia="宋体" w:cs="Times New Roman"/>
                      <w:b/>
                      <w:bCs/>
                      <w:color w:val="auto"/>
                      <w:sz w:val="21"/>
                      <w:szCs w:val="21"/>
                      <w:vertAlign w:val="subscript"/>
                    </w:rPr>
                    <w:t>3</w:t>
                  </w:r>
                  <w:r>
                    <w:rPr>
                      <w:rFonts w:hint="default" w:ascii="Times New Roman" w:hAnsi="Times New Roman" w:eastAsia="宋体" w:cs="Times New Roman"/>
                      <w:b/>
                      <w:bCs/>
                      <w:color w:val="auto"/>
                      <w:sz w:val="21"/>
                      <w:szCs w:val="21"/>
                      <w:vertAlign w:val="baseline"/>
                    </w:rPr>
                    <w:t>-N</w:t>
                  </w:r>
                </w:p>
              </w:tc>
              <w:tc>
                <w:tcPr>
                  <w:tcW w:w="904" w:type="dxa"/>
                  <w:tcBorders>
                    <w:tl2br w:val="nil"/>
                    <w:tr2bl w:val="nil"/>
                  </w:tcBorders>
                  <w:noWrap w:val="0"/>
                  <w:vAlign w:val="center"/>
                </w:tcPr>
                <w:p w14:paraId="563DF677">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石油类</w:t>
                  </w:r>
                </w:p>
              </w:tc>
              <w:tc>
                <w:tcPr>
                  <w:tcW w:w="1010" w:type="dxa"/>
                  <w:tcBorders>
                    <w:tl2br w:val="nil"/>
                    <w:tr2bl w:val="nil"/>
                  </w:tcBorders>
                  <w:noWrap w:val="0"/>
                  <w:vAlign w:val="center"/>
                </w:tcPr>
                <w:p w14:paraId="4155D288">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氟化物</w:t>
                  </w:r>
                </w:p>
              </w:tc>
            </w:tr>
            <w:tr w14:paraId="67F97D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4" w:type="dxa"/>
                  <w:vMerge w:val="restart"/>
                  <w:tcBorders>
                    <w:tl2br w:val="nil"/>
                    <w:tr2bl w:val="nil"/>
                  </w:tcBorders>
                  <w:noWrap w:val="0"/>
                  <w:vAlign w:val="center"/>
                </w:tcPr>
                <w:p w14:paraId="3EED408B">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生产废水出口</w:t>
                  </w:r>
                </w:p>
              </w:tc>
              <w:tc>
                <w:tcPr>
                  <w:tcW w:w="1076" w:type="dxa"/>
                  <w:tcBorders>
                    <w:tl2br w:val="nil"/>
                    <w:tr2bl w:val="nil"/>
                  </w:tcBorders>
                  <w:noWrap w:val="0"/>
                  <w:vAlign w:val="center"/>
                </w:tcPr>
                <w:p w14:paraId="653C71E0">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月</w:t>
                  </w:r>
                  <w:r>
                    <w:rPr>
                      <w:rFonts w:hint="default" w:ascii="Times New Roman" w:hAnsi="Times New Roman" w:eastAsia="宋体" w:cs="Times New Roman"/>
                      <w:color w:val="auto"/>
                      <w:sz w:val="21"/>
                      <w:szCs w:val="21"/>
                      <w:lang w:val="en-US" w:eastAsia="zh-CN"/>
                    </w:rPr>
                    <w:t>26</w:t>
                  </w:r>
                  <w:r>
                    <w:rPr>
                      <w:rFonts w:hint="default" w:ascii="Times New Roman" w:hAnsi="Times New Roman" w:eastAsia="宋体" w:cs="Times New Roman"/>
                      <w:color w:val="auto"/>
                      <w:sz w:val="21"/>
                      <w:szCs w:val="21"/>
                    </w:rPr>
                    <w:t>日</w:t>
                  </w:r>
                </w:p>
              </w:tc>
              <w:tc>
                <w:tcPr>
                  <w:tcW w:w="1077" w:type="dxa"/>
                  <w:tcBorders>
                    <w:tl2br w:val="nil"/>
                    <w:tr2bl w:val="nil"/>
                  </w:tcBorders>
                  <w:noWrap w:val="0"/>
                  <w:vAlign w:val="center"/>
                </w:tcPr>
                <w:p w14:paraId="2D05E58D">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7.07~7.21</w:t>
                  </w:r>
                </w:p>
              </w:tc>
              <w:tc>
                <w:tcPr>
                  <w:tcW w:w="1120" w:type="dxa"/>
                  <w:tcBorders>
                    <w:tl2br w:val="nil"/>
                    <w:tr2bl w:val="nil"/>
                  </w:tcBorders>
                  <w:noWrap w:val="0"/>
                  <w:vAlign w:val="center"/>
                </w:tcPr>
                <w:p w14:paraId="4D9B2638">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w w:val="100"/>
                      <w:sz w:val="21"/>
                      <w:szCs w:val="21"/>
                      <w:lang w:val="en-US" w:eastAsia="zh-CN"/>
                    </w:rPr>
                    <w:t>70</w:t>
                  </w:r>
                </w:p>
              </w:tc>
              <w:tc>
                <w:tcPr>
                  <w:tcW w:w="889" w:type="dxa"/>
                  <w:tcBorders>
                    <w:tl2br w:val="nil"/>
                    <w:tr2bl w:val="nil"/>
                  </w:tcBorders>
                  <w:noWrap w:val="0"/>
                  <w:vAlign w:val="center"/>
                </w:tcPr>
                <w:p w14:paraId="360D8490">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w w:val="100"/>
                      <w:sz w:val="21"/>
                      <w:szCs w:val="21"/>
                      <w:lang w:val="en-US" w:eastAsia="zh-CN"/>
                    </w:rPr>
                    <w:t>21</w:t>
                  </w:r>
                </w:p>
              </w:tc>
              <w:tc>
                <w:tcPr>
                  <w:tcW w:w="1012" w:type="dxa"/>
                  <w:tcBorders>
                    <w:tl2br w:val="nil"/>
                    <w:tr2bl w:val="nil"/>
                  </w:tcBorders>
                  <w:noWrap w:val="0"/>
                  <w:vAlign w:val="center"/>
                </w:tcPr>
                <w:p w14:paraId="000471B1">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22.2</w:t>
                  </w:r>
                </w:p>
              </w:tc>
              <w:tc>
                <w:tcPr>
                  <w:tcW w:w="904" w:type="dxa"/>
                  <w:tcBorders>
                    <w:tl2br w:val="nil"/>
                    <w:tr2bl w:val="nil"/>
                  </w:tcBorders>
                  <w:noWrap w:val="0"/>
                  <w:vAlign w:val="center"/>
                </w:tcPr>
                <w:p w14:paraId="391158DD">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w:t>
                  </w:r>
                  <w:r>
                    <w:rPr>
                      <w:rFonts w:hint="default" w:ascii="Times New Roman" w:hAnsi="Times New Roman" w:eastAsia="宋体" w:cs="Times New Roman"/>
                      <w:color w:val="auto"/>
                      <w:sz w:val="21"/>
                      <w:szCs w:val="21"/>
                      <w:lang w:val="en-US" w:eastAsia="zh-CN"/>
                    </w:rPr>
                    <w:t>23</w:t>
                  </w:r>
                </w:p>
              </w:tc>
              <w:tc>
                <w:tcPr>
                  <w:tcW w:w="1010" w:type="dxa"/>
                  <w:tcBorders>
                    <w:tl2br w:val="nil"/>
                    <w:tr2bl w:val="nil"/>
                  </w:tcBorders>
                  <w:noWrap w:val="0"/>
                  <w:vAlign w:val="center"/>
                </w:tcPr>
                <w:p w14:paraId="31344079">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2.23</w:t>
                  </w:r>
                </w:p>
              </w:tc>
            </w:tr>
            <w:tr w14:paraId="3E1531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4" w:type="dxa"/>
                  <w:vMerge w:val="continue"/>
                  <w:tcBorders>
                    <w:tl2br w:val="nil"/>
                    <w:tr2bl w:val="nil"/>
                  </w:tcBorders>
                  <w:noWrap w:val="0"/>
                  <w:vAlign w:val="center"/>
                </w:tcPr>
                <w:p w14:paraId="73FD947E">
                  <w:pPr>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076" w:type="dxa"/>
                  <w:tcBorders>
                    <w:tl2br w:val="nil"/>
                    <w:tr2bl w:val="nil"/>
                  </w:tcBorders>
                  <w:noWrap w:val="0"/>
                  <w:vAlign w:val="center"/>
                </w:tcPr>
                <w:p w14:paraId="2EB5F727">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月</w:t>
                  </w:r>
                  <w:r>
                    <w:rPr>
                      <w:rFonts w:hint="default" w:ascii="Times New Roman" w:hAnsi="Times New Roman" w:eastAsia="宋体" w:cs="Times New Roman"/>
                      <w:color w:val="auto"/>
                      <w:sz w:val="21"/>
                      <w:szCs w:val="21"/>
                      <w:lang w:val="en-US" w:eastAsia="zh-CN"/>
                    </w:rPr>
                    <w:t>27</w:t>
                  </w:r>
                  <w:r>
                    <w:rPr>
                      <w:rFonts w:hint="default" w:ascii="Times New Roman" w:hAnsi="Times New Roman" w:eastAsia="宋体" w:cs="Times New Roman"/>
                      <w:color w:val="auto"/>
                      <w:sz w:val="21"/>
                      <w:szCs w:val="21"/>
                    </w:rPr>
                    <w:t>日</w:t>
                  </w:r>
                </w:p>
              </w:tc>
              <w:tc>
                <w:tcPr>
                  <w:tcW w:w="1077" w:type="dxa"/>
                  <w:tcBorders>
                    <w:tl2br w:val="nil"/>
                    <w:tr2bl w:val="nil"/>
                  </w:tcBorders>
                  <w:noWrap w:val="0"/>
                  <w:vAlign w:val="center"/>
                </w:tcPr>
                <w:p w14:paraId="23EEDF2E">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7.18~7.31</w:t>
                  </w:r>
                </w:p>
              </w:tc>
              <w:tc>
                <w:tcPr>
                  <w:tcW w:w="1120" w:type="dxa"/>
                  <w:tcBorders>
                    <w:tl2br w:val="nil"/>
                    <w:tr2bl w:val="nil"/>
                  </w:tcBorders>
                  <w:noWrap w:val="0"/>
                  <w:vAlign w:val="center"/>
                </w:tcPr>
                <w:p w14:paraId="64355EB8">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w w:val="100"/>
                      <w:sz w:val="21"/>
                      <w:szCs w:val="21"/>
                      <w:lang w:val="en-US" w:eastAsia="zh-CN"/>
                    </w:rPr>
                    <w:t>66</w:t>
                  </w:r>
                </w:p>
              </w:tc>
              <w:tc>
                <w:tcPr>
                  <w:tcW w:w="889" w:type="dxa"/>
                  <w:tcBorders>
                    <w:tl2br w:val="nil"/>
                    <w:tr2bl w:val="nil"/>
                  </w:tcBorders>
                  <w:noWrap w:val="0"/>
                  <w:vAlign w:val="center"/>
                </w:tcPr>
                <w:p w14:paraId="5609C719">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w w:val="100"/>
                      <w:sz w:val="21"/>
                      <w:szCs w:val="21"/>
                      <w:lang w:val="en-US" w:eastAsia="zh-CN"/>
                    </w:rPr>
                    <w:t>20</w:t>
                  </w:r>
                </w:p>
              </w:tc>
              <w:tc>
                <w:tcPr>
                  <w:tcW w:w="1012" w:type="dxa"/>
                  <w:tcBorders>
                    <w:tl2br w:val="nil"/>
                    <w:tr2bl w:val="nil"/>
                  </w:tcBorders>
                  <w:noWrap w:val="0"/>
                  <w:vAlign w:val="center"/>
                </w:tcPr>
                <w:p w14:paraId="5AAC5F5D">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22.3</w:t>
                  </w:r>
                </w:p>
              </w:tc>
              <w:tc>
                <w:tcPr>
                  <w:tcW w:w="904" w:type="dxa"/>
                  <w:tcBorders>
                    <w:tl2br w:val="nil"/>
                    <w:tr2bl w:val="nil"/>
                  </w:tcBorders>
                  <w:noWrap w:val="0"/>
                  <w:vAlign w:val="center"/>
                </w:tcPr>
                <w:p w14:paraId="7673CC04">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w:t>
                  </w:r>
                  <w:r>
                    <w:rPr>
                      <w:rFonts w:hint="default" w:ascii="Times New Roman" w:hAnsi="Times New Roman" w:eastAsia="宋体" w:cs="Times New Roman"/>
                      <w:color w:val="auto"/>
                      <w:sz w:val="21"/>
                      <w:szCs w:val="21"/>
                      <w:lang w:val="en-US" w:eastAsia="zh-CN"/>
                    </w:rPr>
                    <w:t>38</w:t>
                  </w:r>
                </w:p>
              </w:tc>
              <w:tc>
                <w:tcPr>
                  <w:tcW w:w="1010" w:type="dxa"/>
                  <w:tcBorders>
                    <w:tl2br w:val="nil"/>
                    <w:tr2bl w:val="nil"/>
                  </w:tcBorders>
                  <w:noWrap w:val="0"/>
                  <w:vAlign w:val="center"/>
                </w:tcPr>
                <w:p w14:paraId="76A66380">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2.58</w:t>
                  </w:r>
                </w:p>
              </w:tc>
            </w:tr>
          </w:tbl>
          <w:p w14:paraId="6B7BDA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bCs w:val="0"/>
                <w:color w:val="auto"/>
                <w:spacing w:val="0"/>
                <w:position w:val="0"/>
                <w:sz w:val="24"/>
              </w:rPr>
            </w:pPr>
            <w:r>
              <w:rPr>
                <w:rFonts w:hint="default" w:ascii="Times New Roman" w:hAnsi="Times New Roman" w:eastAsia="宋体" w:cs="Times New Roman"/>
                <w:color w:val="auto"/>
                <w:kern w:val="2"/>
                <w:sz w:val="24"/>
                <w:szCs w:val="24"/>
                <w:lang w:val="en-US" w:eastAsia="zh-CN" w:bidi="ar-SA"/>
              </w:rPr>
              <w:t>本项目与《宝鸡麦尔思顿钛业有限公司有色金属表面处理项目》生产工艺、污水处理工艺相似，</w:t>
            </w:r>
            <w:r>
              <w:rPr>
                <w:rFonts w:hint="default" w:ascii="Times New Roman" w:hAnsi="Times New Roman" w:eastAsia="宋体" w:cs="Times New Roman"/>
                <w:color w:val="auto"/>
                <w:sz w:val="24"/>
              </w:rPr>
              <w:t>因此，废水采用此种处理工艺可行。废水经污水处理站调节池后，</w:t>
            </w:r>
            <w:r>
              <w:rPr>
                <w:rFonts w:hint="default" w:ascii="Times New Roman" w:hAnsi="Times New Roman" w:eastAsia="宋体" w:cs="Times New Roman"/>
                <w:color w:val="auto"/>
                <w:sz w:val="24"/>
                <w:lang w:val="en-US" w:eastAsia="zh-CN"/>
              </w:rPr>
              <w:t>结合总排口监测数据及同类型数据</w:t>
            </w:r>
            <w:r>
              <w:rPr>
                <w:rFonts w:hint="default" w:ascii="Times New Roman" w:hAnsi="Times New Roman" w:eastAsia="宋体" w:cs="Times New Roman"/>
                <w:color w:val="auto"/>
                <w:sz w:val="24"/>
              </w:rPr>
              <w:t>水质为pH</w:t>
            </w:r>
            <w:r>
              <w:rPr>
                <w:rFonts w:hint="default" w:ascii="Times New Roman" w:hAnsi="Times New Roman" w:eastAsia="宋体" w:cs="Times New Roman"/>
                <w:color w:val="auto"/>
                <w:sz w:val="24"/>
                <w:lang w:val="en-US" w:eastAsia="zh-CN"/>
              </w:rPr>
              <w:t>2~3</w:t>
            </w:r>
            <w:r>
              <w:rPr>
                <w:rFonts w:hint="default" w:ascii="Times New Roman" w:hAnsi="Times New Roman" w:eastAsia="宋体" w:cs="Times New Roman"/>
                <w:color w:val="auto"/>
                <w:sz w:val="24"/>
              </w:rPr>
              <w:t>，COD</w:t>
            </w:r>
            <w:r>
              <w:rPr>
                <w:rFonts w:hint="default" w:ascii="Times New Roman" w:hAnsi="Times New Roman" w:eastAsia="宋体" w:cs="Times New Roman"/>
                <w:color w:val="auto"/>
                <w:sz w:val="24"/>
                <w:lang w:val="en-US" w:eastAsia="zh-CN"/>
              </w:rPr>
              <w:t>480</w:t>
            </w:r>
            <w:r>
              <w:rPr>
                <w:rFonts w:hint="default" w:ascii="Times New Roman" w:hAnsi="Times New Roman" w:eastAsia="宋体" w:cs="Times New Roman"/>
                <w:color w:val="auto"/>
                <w:sz w:val="24"/>
              </w:rPr>
              <w:t>mg/L，SS</w:t>
            </w:r>
            <w:r>
              <w:rPr>
                <w:rFonts w:hint="default" w:ascii="Times New Roman" w:hAnsi="Times New Roman" w:eastAsia="宋体" w:cs="Times New Roman"/>
                <w:color w:val="auto"/>
                <w:sz w:val="24"/>
                <w:lang w:val="en-US" w:eastAsia="zh-CN"/>
              </w:rPr>
              <w:t>500</w:t>
            </w:r>
            <w:r>
              <w:rPr>
                <w:rFonts w:hint="default" w:ascii="Times New Roman" w:hAnsi="Times New Roman" w:eastAsia="宋体" w:cs="Times New Roman"/>
                <w:color w:val="auto"/>
                <w:sz w:val="24"/>
              </w:rPr>
              <w:t>mg/L</w:t>
            </w:r>
            <w:r>
              <w:rPr>
                <w:rFonts w:hint="default" w:ascii="Times New Roman" w:hAnsi="Times New Roman" w:eastAsia="宋体" w:cs="Times New Roman"/>
                <w:color w:val="auto"/>
                <w:sz w:val="24"/>
                <w:lang w:eastAsia="zh-CN"/>
              </w:rPr>
              <w:t>，氨氮</w:t>
            </w:r>
            <w:r>
              <w:rPr>
                <w:rFonts w:hint="default" w:ascii="Times New Roman" w:hAnsi="Times New Roman" w:eastAsia="宋体" w:cs="Times New Roman"/>
                <w:color w:val="auto"/>
                <w:sz w:val="24"/>
                <w:lang w:val="en-US" w:eastAsia="zh-CN"/>
              </w:rPr>
              <w:t>50</w:t>
            </w:r>
            <w:r>
              <w:rPr>
                <w:rFonts w:hint="default" w:ascii="Times New Roman" w:hAnsi="Times New Roman" w:eastAsia="宋体" w:cs="Times New Roman"/>
                <w:color w:val="auto"/>
                <w:sz w:val="24"/>
              </w:rPr>
              <w:t xml:space="preserve"> mg/L</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氟化物</w:t>
            </w:r>
            <w:r>
              <w:rPr>
                <w:rFonts w:hint="default" w:ascii="Times New Roman" w:hAnsi="Times New Roman" w:eastAsia="宋体" w:cs="Times New Roman"/>
                <w:color w:val="auto"/>
                <w:sz w:val="24"/>
                <w:lang w:val="en-US" w:eastAsia="zh-CN"/>
              </w:rPr>
              <w:t>30</w:t>
            </w:r>
            <w:r>
              <w:rPr>
                <w:rFonts w:hint="default" w:ascii="Times New Roman" w:hAnsi="Times New Roman" w:eastAsia="宋体" w:cs="Times New Roman"/>
                <w:color w:val="auto"/>
                <w:sz w:val="24"/>
              </w:rPr>
              <w:t>mg/L，石油类40mg/L；</w:t>
            </w:r>
          </w:p>
          <w:p w14:paraId="1C4F3EE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bCs w:val="0"/>
                <w:color w:val="auto"/>
                <w:spacing w:val="0"/>
                <w:position w:val="0"/>
                <w:sz w:val="24"/>
              </w:rPr>
            </w:pPr>
            <w:r>
              <w:rPr>
                <w:rFonts w:hint="default" w:ascii="Times New Roman" w:hAnsi="Times New Roman" w:eastAsia="宋体" w:cs="Times New Roman"/>
                <w:b/>
                <w:bCs w:val="0"/>
                <w:color w:val="auto"/>
                <w:spacing w:val="0"/>
                <w:position w:val="0"/>
                <w:sz w:val="24"/>
              </w:rPr>
              <w:t>表</w:t>
            </w:r>
            <w:r>
              <w:rPr>
                <w:rFonts w:hint="default" w:ascii="Times New Roman" w:hAnsi="Times New Roman" w:eastAsia="宋体" w:cs="Times New Roman"/>
                <w:b/>
                <w:bCs w:val="0"/>
                <w:color w:val="auto"/>
                <w:spacing w:val="0"/>
                <w:position w:val="0"/>
                <w:sz w:val="24"/>
                <w:lang w:val="en-US" w:eastAsia="zh-CN"/>
              </w:rPr>
              <w:t>38</w:t>
            </w:r>
            <w:r>
              <w:rPr>
                <w:rFonts w:hint="default" w:ascii="Times New Roman" w:hAnsi="Times New Roman" w:eastAsia="宋体" w:cs="Times New Roman"/>
                <w:b/>
                <w:bCs w:val="0"/>
                <w:color w:val="auto"/>
                <w:spacing w:val="0"/>
                <w:position w:val="0"/>
                <w:sz w:val="24"/>
              </w:rPr>
              <w:t xml:space="preserve">   废水污染物产生及排放情况</w:t>
            </w:r>
          </w:p>
          <w:tbl>
            <w:tblPr>
              <w:tblStyle w:val="33"/>
              <w:tblW w:w="494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541"/>
              <w:gridCol w:w="552"/>
              <w:gridCol w:w="845"/>
              <w:gridCol w:w="830"/>
              <w:gridCol w:w="1002"/>
              <w:gridCol w:w="598"/>
              <w:gridCol w:w="630"/>
              <w:gridCol w:w="1077"/>
              <w:gridCol w:w="876"/>
              <w:gridCol w:w="1299"/>
            </w:tblGrid>
            <w:tr w14:paraId="197AC8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restart"/>
                  <w:noWrap w:val="0"/>
                  <w:vAlign w:val="center"/>
                </w:tcPr>
                <w:p w14:paraId="18E23C7F">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废水</w:t>
                  </w:r>
                </w:p>
                <w:p w14:paraId="1233A19B">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来源</w:t>
                  </w:r>
                </w:p>
              </w:tc>
              <w:tc>
                <w:tcPr>
                  <w:tcW w:w="552" w:type="dxa"/>
                  <w:vMerge w:val="restart"/>
                  <w:noWrap w:val="0"/>
                  <w:vAlign w:val="center"/>
                </w:tcPr>
                <w:p w14:paraId="2018D85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水量</w:t>
                  </w:r>
                </w:p>
                <w:p w14:paraId="546E3A41">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m</w:t>
                  </w:r>
                  <w:r>
                    <w:rPr>
                      <w:rFonts w:hint="default" w:ascii="Times New Roman" w:hAnsi="Times New Roman" w:eastAsia="宋体" w:cs="Times New Roman"/>
                      <w:b/>
                      <w:bCs/>
                      <w:color w:val="auto"/>
                      <w:spacing w:val="0"/>
                      <w:position w:val="0"/>
                      <w:sz w:val="21"/>
                      <w:szCs w:val="21"/>
                      <w:vertAlign w:val="superscript"/>
                    </w:rPr>
                    <w:t>3</w:t>
                  </w:r>
                  <w:r>
                    <w:rPr>
                      <w:rFonts w:hint="default" w:ascii="Times New Roman" w:hAnsi="Times New Roman" w:eastAsia="宋体" w:cs="Times New Roman"/>
                      <w:b/>
                      <w:bCs/>
                      <w:color w:val="auto"/>
                      <w:spacing w:val="0"/>
                      <w:position w:val="0"/>
                      <w:sz w:val="21"/>
                      <w:szCs w:val="21"/>
                    </w:rPr>
                    <w:t>/a</w:t>
                  </w:r>
                </w:p>
              </w:tc>
              <w:tc>
                <w:tcPr>
                  <w:tcW w:w="2677" w:type="dxa"/>
                  <w:gridSpan w:val="3"/>
                  <w:noWrap w:val="0"/>
                  <w:vAlign w:val="center"/>
                </w:tcPr>
                <w:p w14:paraId="214656A2">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污染物产生情况</w:t>
                  </w:r>
                </w:p>
              </w:tc>
              <w:tc>
                <w:tcPr>
                  <w:tcW w:w="598" w:type="dxa"/>
                  <w:vMerge w:val="restart"/>
                  <w:noWrap w:val="0"/>
                  <w:vAlign w:val="center"/>
                </w:tcPr>
                <w:p w14:paraId="56AC9B07">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治理措施</w:t>
                  </w:r>
                </w:p>
              </w:tc>
              <w:tc>
                <w:tcPr>
                  <w:tcW w:w="630" w:type="dxa"/>
                  <w:vMerge w:val="restart"/>
                  <w:noWrap w:val="0"/>
                  <w:vAlign w:val="center"/>
                </w:tcPr>
                <w:p w14:paraId="0BF5BD8D">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lang w:eastAsia="zh-CN"/>
                    </w:rPr>
                  </w:pPr>
                  <w:r>
                    <w:rPr>
                      <w:rFonts w:hint="default" w:ascii="Times New Roman" w:hAnsi="Times New Roman" w:eastAsia="宋体" w:cs="Times New Roman"/>
                      <w:b/>
                      <w:bCs/>
                      <w:color w:val="auto"/>
                      <w:spacing w:val="0"/>
                      <w:position w:val="0"/>
                      <w:sz w:val="21"/>
                      <w:szCs w:val="21"/>
                      <w:highlight w:val="none"/>
                    </w:rPr>
                    <w:t>去除率（%）</w:t>
                  </w:r>
                </w:p>
              </w:tc>
              <w:tc>
                <w:tcPr>
                  <w:tcW w:w="1953" w:type="dxa"/>
                  <w:gridSpan w:val="2"/>
                  <w:noWrap w:val="0"/>
                  <w:vAlign w:val="center"/>
                </w:tcPr>
                <w:p w14:paraId="72DFFF2C">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污染物产生情况</w:t>
                  </w:r>
                </w:p>
              </w:tc>
              <w:tc>
                <w:tcPr>
                  <w:tcW w:w="1299" w:type="dxa"/>
                  <w:vMerge w:val="restart"/>
                  <w:noWrap w:val="0"/>
                  <w:vAlign w:val="center"/>
                </w:tcPr>
                <w:p w14:paraId="35AE4206">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bCs/>
                      <w:color w:val="auto"/>
                      <w:spacing w:val="0"/>
                      <w:position w:val="0"/>
                      <w:sz w:val="21"/>
                      <w:szCs w:val="21"/>
                    </w:rPr>
                    <w:t>排放方式与去向</w:t>
                  </w:r>
                </w:p>
              </w:tc>
            </w:tr>
            <w:tr w14:paraId="4FB943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continue"/>
                  <w:noWrap w:val="0"/>
                  <w:vAlign w:val="center"/>
                </w:tcPr>
                <w:p w14:paraId="6ABC510C">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p>
              </w:tc>
              <w:tc>
                <w:tcPr>
                  <w:tcW w:w="552" w:type="dxa"/>
                  <w:vMerge w:val="continue"/>
                  <w:noWrap w:val="0"/>
                  <w:vAlign w:val="center"/>
                </w:tcPr>
                <w:p w14:paraId="4F725C6E">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p>
              </w:tc>
              <w:tc>
                <w:tcPr>
                  <w:tcW w:w="845" w:type="dxa"/>
                  <w:noWrap w:val="0"/>
                  <w:vAlign w:val="center"/>
                </w:tcPr>
                <w:p w14:paraId="08CC19F1">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污染因子</w:t>
                  </w:r>
                </w:p>
              </w:tc>
              <w:tc>
                <w:tcPr>
                  <w:tcW w:w="830" w:type="dxa"/>
                  <w:noWrap w:val="0"/>
                  <w:vAlign w:val="center"/>
                </w:tcPr>
                <w:p w14:paraId="5FB8788D">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浓度</w:t>
                  </w:r>
                </w:p>
                <w:p w14:paraId="563A2712">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（mg</w:t>
                  </w:r>
                  <w:r>
                    <w:rPr>
                      <w:rFonts w:hint="default" w:ascii="Times New Roman" w:hAnsi="Times New Roman" w:eastAsia="宋体" w:cs="Times New Roman"/>
                      <w:b/>
                      <w:bCs/>
                      <w:color w:val="auto"/>
                      <w:spacing w:val="0"/>
                      <w:position w:val="0"/>
                      <w:sz w:val="21"/>
                      <w:szCs w:val="21"/>
                      <w:lang w:val="en-US" w:eastAsia="zh-CN"/>
                    </w:rPr>
                    <w:t>/L</w:t>
                  </w:r>
                  <w:r>
                    <w:rPr>
                      <w:rFonts w:hint="default" w:ascii="Times New Roman" w:hAnsi="Times New Roman" w:eastAsia="宋体" w:cs="Times New Roman"/>
                      <w:b/>
                      <w:bCs/>
                      <w:color w:val="auto"/>
                      <w:spacing w:val="0"/>
                      <w:position w:val="0"/>
                      <w:sz w:val="21"/>
                      <w:szCs w:val="21"/>
                    </w:rPr>
                    <w:t>）</w:t>
                  </w:r>
                </w:p>
              </w:tc>
              <w:tc>
                <w:tcPr>
                  <w:tcW w:w="1002" w:type="dxa"/>
                  <w:noWrap w:val="0"/>
                  <w:vAlign w:val="center"/>
                </w:tcPr>
                <w:p w14:paraId="6D9123DB">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产生量</w:t>
                  </w:r>
                </w:p>
                <w:p w14:paraId="026099FA">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（t/a）</w:t>
                  </w:r>
                </w:p>
              </w:tc>
              <w:tc>
                <w:tcPr>
                  <w:tcW w:w="598" w:type="dxa"/>
                  <w:vMerge w:val="continue"/>
                  <w:noWrap w:val="0"/>
                  <w:vAlign w:val="center"/>
                </w:tcPr>
                <w:p w14:paraId="6D3C2268">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p>
              </w:tc>
              <w:tc>
                <w:tcPr>
                  <w:tcW w:w="630" w:type="dxa"/>
                  <w:vMerge w:val="continue"/>
                  <w:noWrap w:val="0"/>
                  <w:vAlign w:val="center"/>
                </w:tcPr>
                <w:p w14:paraId="03DCFA75">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p>
              </w:tc>
              <w:tc>
                <w:tcPr>
                  <w:tcW w:w="1077" w:type="dxa"/>
                  <w:noWrap w:val="0"/>
                  <w:vAlign w:val="center"/>
                </w:tcPr>
                <w:p w14:paraId="0AAF98E1">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浓度</w:t>
                  </w:r>
                </w:p>
                <w:p w14:paraId="3870E09F">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（mg/</w:t>
                  </w:r>
                  <w:r>
                    <w:rPr>
                      <w:rFonts w:hint="default" w:ascii="Times New Roman" w:hAnsi="Times New Roman" w:eastAsia="宋体" w:cs="Times New Roman"/>
                      <w:b/>
                      <w:bCs/>
                      <w:color w:val="auto"/>
                      <w:spacing w:val="0"/>
                      <w:position w:val="0"/>
                      <w:sz w:val="21"/>
                      <w:szCs w:val="21"/>
                      <w:lang w:val="en-US" w:eastAsia="zh-CN"/>
                    </w:rPr>
                    <w:t>L</w:t>
                  </w:r>
                  <w:r>
                    <w:rPr>
                      <w:rFonts w:hint="default" w:ascii="Times New Roman" w:hAnsi="Times New Roman" w:eastAsia="宋体" w:cs="Times New Roman"/>
                      <w:b/>
                      <w:bCs/>
                      <w:color w:val="auto"/>
                      <w:spacing w:val="0"/>
                      <w:position w:val="0"/>
                      <w:sz w:val="21"/>
                      <w:szCs w:val="21"/>
                    </w:rPr>
                    <w:t>）</w:t>
                  </w:r>
                </w:p>
              </w:tc>
              <w:tc>
                <w:tcPr>
                  <w:tcW w:w="876" w:type="dxa"/>
                  <w:noWrap w:val="0"/>
                  <w:vAlign w:val="center"/>
                </w:tcPr>
                <w:p w14:paraId="2C516AE2">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排放量</w:t>
                  </w:r>
                </w:p>
                <w:p w14:paraId="10E79AD5">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bCs/>
                      <w:color w:val="auto"/>
                      <w:spacing w:val="0"/>
                      <w:position w:val="0"/>
                      <w:sz w:val="21"/>
                      <w:szCs w:val="21"/>
                    </w:rPr>
                  </w:pPr>
                  <w:r>
                    <w:rPr>
                      <w:rFonts w:hint="default" w:ascii="Times New Roman" w:hAnsi="Times New Roman" w:eastAsia="宋体" w:cs="Times New Roman"/>
                      <w:b/>
                      <w:bCs/>
                      <w:color w:val="auto"/>
                      <w:spacing w:val="0"/>
                      <w:position w:val="0"/>
                      <w:sz w:val="21"/>
                      <w:szCs w:val="21"/>
                    </w:rPr>
                    <w:t>（t/a）</w:t>
                  </w:r>
                </w:p>
              </w:tc>
              <w:tc>
                <w:tcPr>
                  <w:tcW w:w="1299" w:type="dxa"/>
                  <w:vMerge w:val="continue"/>
                  <w:noWrap w:val="0"/>
                  <w:vAlign w:val="center"/>
                </w:tcPr>
                <w:p w14:paraId="2FED0889">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r>
            <w:tr w14:paraId="4DBB2D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restart"/>
                  <w:noWrap w:val="0"/>
                  <w:vAlign w:val="center"/>
                </w:tcPr>
                <w:p w14:paraId="50117D82">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生活污水</w:t>
                  </w:r>
                </w:p>
              </w:tc>
              <w:tc>
                <w:tcPr>
                  <w:tcW w:w="552" w:type="dxa"/>
                  <w:vMerge w:val="restart"/>
                  <w:noWrap w:val="0"/>
                  <w:vAlign w:val="center"/>
                </w:tcPr>
                <w:p w14:paraId="4DD3833C">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1600</w:t>
                  </w:r>
                </w:p>
              </w:tc>
              <w:tc>
                <w:tcPr>
                  <w:tcW w:w="845" w:type="dxa"/>
                  <w:noWrap w:val="0"/>
                  <w:vAlign w:val="center"/>
                </w:tcPr>
                <w:p w14:paraId="3568C9F3">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COD</w:t>
                  </w:r>
                </w:p>
              </w:tc>
              <w:tc>
                <w:tcPr>
                  <w:tcW w:w="830" w:type="dxa"/>
                  <w:noWrap w:val="0"/>
                  <w:vAlign w:val="center"/>
                </w:tcPr>
                <w:p w14:paraId="6D96E16E">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350</w:t>
                  </w:r>
                </w:p>
              </w:tc>
              <w:tc>
                <w:tcPr>
                  <w:tcW w:w="1002" w:type="dxa"/>
                  <w:noWrap w:val="0"/>
                  <w:vAlign w:val="center"/>
                </w:tcPr>
                <w:p w14:paraId="7CBDD728">
                  <w:pPr>
                    <w:keepNext w:val="0"/>
                    <w:keepLines w:val="0"/>
                    <w:widowControl/>
                    <w:suppressLineNumbers w:val="0"/>
                    <w:jc w:val="center"/>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0.5600</w:t>
                  </w:r>
                </w:p>
              </w:tc>
              <w:tc>
                <w:tcPr>
                  <w:tcW w:w="598" w:type="dxa"/>
                  <w:vMerge w:val="restart"/>
                  <w:noWrap w:val="0"/>
                  <w:vAlign w:val="center"/>
                </w:tcPr>
                <w:p w14:paraId="04D3E23D">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eastAsia="zh-CN"/>
                    </w:rPr>
                  </w:pPr>
                  <w:r>
                    <w:rPr>
                      <w:rFonts w:hint="default" w:ascii="Times New Roman" w:hAnsi="Times New Roman" w:eastAsia="宋体" w:cs="Times New Roman"/>
                      <w:b w:val="0"/>
                      <w:bCs w:val="0"/>
                      <w:color w:val="auto"/>
                      <w:spacing w:val="0"/>
                      <w:position w:val="0"/>
                      <w:sz w:val="21"/>
                      <w:szCs w:val="21"/>
                      <w:lang w:val="en-US" w:eastAsia="zh-CN"/>
                    </w:rPr>
                    <w:t>/</w:t>
                  </w:r>
                </w:p>
              </w:tc>
              <w:tc>
                <w:tcPr>
                  <w:tcW w:w="630" w:type="dxa"/>
                  <w:noWrap w:val="0"/>
                  <w:vAlign w:val="center"/>
                </w:tcPr>
                <w:p w14:paraId="62989F99">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w:t>
                  </w:r>
                </w:p>
              </w:tc>
              <w:tc>
                <w:tcPr>
                  <w:tcW w:w="1077" w:type="dxa"/>
                  <w:noWrap w:val="0"/>
                  <w:vAlign w:val="center"/>
                </w:tcPr>
                <w:p w14:paraId="11AC8693">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rPr>
                    <w:t>350</w:t>
                  </w:r>
                </w:p>
              </w:tc>
              <w:tc>
                <w:tcPr>
                  <w:tcW w:w="876" w:type="dxa"/>
                  <w:noWrap w:val="0"/>
                  <w:vAlign w:val="center"/>
                </w:tcPr>
                <w:p w14:paraId="5DD40586">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0.5600</w:t>
                  </w:r>
                </w:p>
              </w:tc>
              <w:tc>
                <w:tcPr>
                  <w:tcW w:w="1299" w:type="dxa"/>
                  <w:vMerge w:val="restart"/>
                  <w:noWrap w:val="0"/>
                  <w:vAlign w:val="center"/>
                </w:tcPr>
                <w:p w14:paraId="49F940F9">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aps w:val="0"/>
                      <w:color w:val="auto"/>
                      <w:spacing w:val="0"/>
                      <w:w w:val="100"/>
                      <w:kern w:val="2"/>
                      <w:position w:val="0"/>
                      <w:sz w:val="21"/>
                      <w:szCs w:val="21"/>
                      <w:lang w:eastAsia="zh-CN"/>
                    </w:rPr>
                    <w:t>食堂污水经油水分离器处理后与其余生活污水经化粪池处置后经市政管网排入宝鸡市陈仓金信安水务有限公司（宝鸡市虢镇污水处理厂）。</w:t>
                  </w:r>
                </w:p>
              </w:tc>
            </w:tr>
            <w:tr w14:paraId="0E2A35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continue"/>
                  <w:noWrap w:val="0"/>
                  <w:vAlign w:val="center"/>
                </w:tcPr>
                <w:p w14:paraId="4F6E24DE">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552" w:type="dxa"/>
                  <w:vMerge w:val="continue"/>
                  <w:noWrap w:val="0"/>
                  <w:vAlign w:val="center"/>
                </w:tcPr>
                <w:p w14:paraId="5A11F481">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845" w:type="dxa"/>
                  <w:noWrap w:val="0"/>
                  <w:vAlign w:val="center"/>
                </w:tcPr>
                <w:p w14:paraId="7B653D38">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BOD</w:t>
                  </w:r>
                  <w:r>
                    <w:rPr>
                      <w:rFonts w:hint="default" w:ascii="Times New Roman" w:hAnsi="Times New Roman" w:eastAsia="宋体" w:cs="Times New Roman"/>
                      <w:b w:val="0"/>
                      <w:bCs w:val="0"/>
                      <w:color w:val="auto"/>
                      <w:spacing w:val="0"/>
                      <w:position w:val="0"/>
                      <w:sz w:val="21"/>
                      <w:szCs w:val="21"/>
                      <w:vertAlign w:val="subscript"/>
                    </w:rPr>
                    <w:t>5</w:t>
                  </w:r>
                </w:p>
              </w:tc>
              <w:tc>
                <w:tcPr>
                  <w:tcW w:w="830" w:type="dxa"/>
                  <w:noWrap w:val="0"/>
                  <w:vAlign w:val="center"/>
                </w:tcPr>
                <w:p w14:paraId="25496357">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180</w:t>
                  </w:r>
                </w:p>
              </w:tc>
              <w:tc>
                <w:tcPr>
                  <w:tcW w:w="1002" w:type="dxa"/>
                  <w:noWrap w:val="0"/>
                  <w:vAlign w:val="center"/>
                </w:tcPr>
                <w:p w14:paraId="403D502D">
                  <w:pPr>
                    <w:keepNext w:val="0"/>
                    <w:keepLines w:val="0"/>
                    <w:widowControl/>
                    <w:suppressLineNumbers w:val="0"/>
                    <w:jc w:val="center"/>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0.2880</w:t>
                  </w:r>
                </w:p>
              </w:tc>
              <w:tc>
                <w:tcPr>
                  <w:tcW w:w="598" w:type="dxa"/>
                  <w:vMerge w:val="continue"/>
                  <w:noWrap w:val="0"/>
                  <w:vAlign w:val="center"/>
                </w:tcPr>
                <w:p w14:paraId="765A848F">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630" w:type="dxa"/>
                  <w:noWrap w:val="0"/>
                  <w:vAlign w:val="center"/>
                </w:tcPr>
                <w:p w14:paraId="100E2C75">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w:t>
                  </w:r>
                </w:p>
              </w:tc>
              <w:tc>
                <w:tcPr>
                  <w:tcW w:w="1077" w:type="dxa"/>
                  <w:noWrap w:val="0"/>
                  <w:vAlign w:val="center"/>
                </w:tcPr>
                <w:p w14:paraId="192406E1">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180</w:t>
                  </w:r>
                </w:p>
              </w:tc>
              <w:tc>
                <w:tcPr>
                  <w:tcW w:w="876" w:type="dxa"/>
                  <w:noWrap w:val="0"/>
                  <w:vAlign w:val="center"/>
                </w:tcPr>
                <w:p w14:paraId="7E096D3F">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0.2880</w:t>
                  </w:r>
                </w:p>
              </w:tc>
              <w:tc>
                <w:tcPr>
                  <w:tcW w:w="1299" w:type="dxa"/>
                  <w:vMerge w:val="continue"/>
                  <w:noWrap w:val="0"/>
                  <w:vAlign w:val="center"/>
                </w:tcPr>
                <w:p w14:paraId="26B1FBD0">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r>
            <w:tr w14:paraId="20289B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541" w:type="dxa"/>
                  <w:vMerge w:val="continue"/>
                  <w:noWrap w:val="0"/>
                  <w:vAlign w:val="center"/>
                </w:tcPr>
                <w:p w14:paraId="06D5FC79">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552" w:type="dxa"/>
                  <w:vMerge w:val="continue"/>
                  <w:noWrap w:val="0"/>
                  <w:vAlign w:val="center"/>
                </w:tcPr>
                <w:p w14:paraId="6643FFA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845" w:type="dxa"/>
                  <w:noWrap w:val="0"/>
                  <w:vAlign w:val="center"/>
                </w:tcPr>
                <w:p w14:paraId="5AFA9368">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SS</w:t>
                  </w:r>
                </w:p>
              </w:tc>
              <w:tc>
                <w:tcPr>
                  <w:tcW w:w="830" w:type="dxa"/>
                  <w:noWrap w:val="0"/>
                  <w:vAlign w:val="center"/>
                </w:tcPr>
                <w:p w14:paraId="52D6C753">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200</w:t>
                  </w:r>
                </w:p>
              </w:tc>
              <w:tc>
                <w:tcPr>
                  <w:tcW w:w="1002" w:type="dxa"/>
                  <w:noWrap w:val="0"/>
                  <w:vAlign w:val="center"/>
                </w:tcPr>
                <w:p w14:paraId="5739AD21">
                  <w:pPr>
                    <w:keepNext w:val="0"/>
                    <w:keepLines w:val="0"/>
                    <w:widowControl/>
                    <w:suppressLineNumbers w:val="0"/>
                    <w:jc w:val="center"/>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0.3200</w:t>
                  </w:r>
                </w:p>
              </w:tc>
              <w:tc>
                <w:tcPr>
                  <w:tcW w:w="598" w:type="dxa"/>
                  <w:vMerge w:val="continue"/>
                  <w:noWrap w:val="0"/>
                  <w:vAlign w:val="center"/>
                </w:tcPr>
                <w:p w14:paraId="0D041ACB">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630" w:type="dxa"/>
                  <w:noWrap w:val="0"/>
                  <w:vAlign w:val="center"/>
                </w:tcPr>
                <w:p w14:paraId="4ECF7FC5">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w:t>
                  </w:r>
                </w:p>
              </w:tc>
              <w:tc>
                <w:tcPr>
                  <w:tcW w:w="1077" w:type="dxa"/>
                  <w:noWrap w:val="0"/>
                  <w:vAlign w:val="center"/>
                </w:tcPr>
                <w:p w14:paraId="3072F1CC">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200</w:t>
                  </w:r>
                </w:p>
              </w:tc>
              <w:tc>
                <w:tcPr>
                  <w:tcW w:w="876" w:type="dxa"/>
                  <w:noWrap w:val="0"/>
                  <w:vAlign w:val="center"/>
                </w:tcPr>
                <w:p w14:paraId="75B3DDE7">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0.3200</w:t>
                  </w:r>
                </w:p>
              </w:tc>
              <w:tc>
                <w:tcPr>
                  <w:tcW w:w="1299" w:type="dxa"/>
                  <w:vMerge w:val="continue"/>
                  <w:noWrap w:val="0"/>
                  <w:vAlign w:val="center"/>
                </w:tcPr>
                <w:p w14:paraId="56DB90DA">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r>
            <w:tr w14:paraId="6514A1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continue"/>
                  <w:noWrap w:val="0"/>
                  <w:vAlign w:val="center"/>
                </w:tcPr>
                <w:p w14:paraId="324092C3">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552" w:type="dxa"/>
                  <w:vMerge w:val="continue"/>
                  <w:noWrap w:val="0"/>
                  <w:vAlign w:val="center"/>
                </w:tcPr>
                <w:p w14:paraId="4531C6BC">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845" w:type="dxa"/>
                  <w:noWrap w:val="0"/>
                  <w:vAlign w:val="center"/>
                </w:tcPr>
                <w:p w14:paraId="6C4A5C70">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NH</w:t>
                  </w:r>
                  <w:r>
                    <w:rPr>
                      <w:rFonts w:hint="default" w:ascii="Times New Roman" w:hAnsi="Times New Roman" w:eastAsia="宋体" w:cs="Times New Roman"/>
                      <w:b w:val="0"/>
                      <w:bCs w:val="0"/>
                      <w:color w:val="auto"/>
                      <w:spacing w:val="0"/>
                      <w:position w:val="0"/>
                      <w:sz w:val="21"/>
                      <w:szCs w:val="21"/>
                      <w:vertAlign w:val="subscript"/>
                    </w:rPr>
                    <w:t>3</w:t>
                  </w:r>
                  <w:r>
                    <w:rPr>
                      <w:rFonts w:hint="default" w:ascii="Times New Roman" w:hAnsi="Times New Roman" w:eastAsia="宋体" w:cs="Times New Roman"/>
                      <w:b w:val="0"/>
                      <w:bCs w:val="0"/>
                      <w:color w:val="auto"/>
                      <w:spacing w:val="0"/>
                      <w:position w:val="0"/>
                      <w:sz w:val="21"/>
                      <w:szCs w:val="21"/>
                    </w:rPr>
                    <w:t>-N</w:t>
                  </w:r>
                </w:p>
              </w:tc>
              <w:tc>
                <w:tcPr>
                  <w:tcW w:w="830" w:type="dxa"/>
                  <w:noWrap w:val="0"/>
                  <w:vAlign w:val="center"/>
                </w:tcPr>
                <w:p w14:paraId="4CAED620">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25</w:t>
                  </w:r>
                </w:p>
              </w:tc>
              <w:tc>
                <w:tcPr>
                  <w:tcW w:w="1002" w:type="dxa"/>
                  <w:noWrap w:val="0"/>
                  <w:vAlign w:val="center"/>
                </w:tcPr>
                <w:p w14:paraId="71081F96">
                  <w:pPr>
                    <w:keepNext w:val="0"/>
                    <w:keepLines w:val="0"/>
                    <w:widowControl/>
                    <w:suppressLineNumbers w:val="0"/>
                    <w:jc w:val="center"/>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0.0400</w:t>
                  </w:r>
                </w:p>
              </w:tc>
              <w:tc>
                <w:tcPr>
                  <w:tcW w:w="598" w:type="dxa"/>
                  <w:vMerge w:val="continue"/>
                  <w:noWrap w:val="0"/>
                  <w:vAlign w:val="center"/>
                </w:tcPr>
                <w:p w14:paraId="12378481">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630" w:type="dxa"/>
                  <w:noWrap w:val="0"/>
                  <w:vAlign w:val="center"/>
                </w:tcPr>
                <w:p w14:paraId="5B703CA1">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eastAsia="zh-CN"/>
                    </w:rPr>
                  </w:pPr>
                  <w:r>
                    <w:rPr>
                      <w:rFonts w:hint="default" w:ascii="Times New Roman" w:hAnsi="Times New Roman" w:eastAsia="宋体" w:cs="Times New Roman"/>
                      <w:b w:val="0"/>
                      <w:bCs w:val="0"/>
                      <w:color w:val="auto"/>
                      <w:spacing w:val="0"/>
                      <w:position w:val="0"/>
                      <w:sz w:val="21"/>
                      <w:szCs w:val="21"/>
                      <w:lang w:val="en-US" w:eastAsia="zh-CN"/>
                    </w:rPr>
                    <w:t>/</w:t>
                  </w:r>
                </w:p>
              </w:tc>
              <w:tc>
                <w:tcPr>
                  <w:tcW w:w="1077" w:type="dxa"/>
                  <w:noWrap w:val="0"/>
                  <w:vAlign w:val="center"/>
                </w:tcPr>
                <w:p w14:paraId="6066C826">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25</w:t>
                  </w:r>
                </w:p>
              </w:tc>
              <w:tc>
                <w:tcPr>
                  <w:tcW w:w="876" w:type="dxa"/>
                  <w:noWrap w:val="0"/>
                  <w:vAlign w:val="center"/>
                </w:tcPr>
                <w:p w14:paraId="575C8CBA">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0.0400</w:t>
                  </w:r>
                </w:p>
              </w:tc>
              <w:tc>
                <w:tcPr>
                  <w:tcW w:w="1299" w:type="dxa"/>
                  <w:vMerge w:val="continue"/>
                  <w:noWrap w:val="0"/>
                  <w:vAlign w:val="center"/>
                </w:tcPr>
                <w:p w14:paraId="418D9A67">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r>
            <w:tr w14:paraId="37B1A7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continue"/>
                  <w:noWrap w:val="0"/>
                  <w:vAlign w:val="center"/>
                </w:tcPr>
                <w:p w14:paraId="6CF28F3A">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552" w:type="dxa"/>
                  <w:vMerge w:val="continue"/>
                  <w:noWrap w:val="0"/>
                  <w:vAlign w:val="center"/>
                </w:tcPr>
                <w:p w14:paraId="0F25EFDC">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845" w:type="dxa"/>
                  <w:noWrap w:val="0"/>
                  <w:vAlign w:val="center"/>
                </w:tcPr>
                <w:p w14:paraId="7C410D80">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TN</w:t>
                  </w:r>
                </w:p>
              </w:tc>
              <w:tc>
                <w:tcPr>
                  <w:tcW w:w="830" w:type="dxa"/>
                  <w:noWrap w:val="0"/>
                  <w:vAlign w:val="center"/>
                </w:tcPr>
                <w:p w14:paraId="09CF0E0D">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60</w:t>
                  </w:r>
                </w:p>
              </w:tc>
              <w:tc>
                <w:tcPr>
                  <w:tcW w:w="1002" w:type="dxa"/>
                  <w:noWrap w:val="0"/>
                  <w:vAlign w:val="center"/>
                </w:tcPr>
                <w:p w14:paraId="5B5A8DEC">
                  <w:pPr>
                    <w:keepNext w:val="0"/>
                    <w:keepLines w:val="0"/>
                    <w:widowControl/>
                    <w:suppressLineNumbers w:val="0"/>
                    <w:jc w:val="center"/>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0.0960</w:t>
                  </w:r>
                </w:p>
              </w:tc>
              <w:tc>
                <w:tcPr>
                  <w:tcW w:w="598" w:type="dxa"/>
                  <w:vMerge w:val="continue"/>
                  <w:noWrap w:val="0"/>
                  <w:vAlign w:val="center"/>
                </w:tcPr>
                <w:p w14:paraId="6597AA58">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630" w:type="dxa"/>
                  <w:noWrap w:val="0"/>
                  <w:vAlign w:val="center"/>
                </w:tcPr>
                <w:p w14:paraId="40B224D3">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w:t>
                  </w:r>
                </w:p>
              </w:tc>
              <w:tc>
                <w:tcPr>
                  <w:tcW w:w="1077" w:type="dxa"/>
                  <w:noWrap w:val="0"/>
                  <w:vAlign w:val="center"/>
                </w:tcPr>
                <w:p w14:paraId="3969ABEF">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60</w:t>
                  </w:r>
                </w:p>
              </w:tc>
              <w:tc>
                <w:tcPr>
                  <w:tcW w:w="876" w:type="dxa"/>
                  <w:noWrap w:val="0"/>
                  <w:vAlign w:val="center"/>
                </w:tcPr>
                <w:p w14:paraId="24EFDD4E">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0.0960</w:t>
                  </w:r>
                </w:p>
              </w:tc>
              <w:tc>
                <w:tcPr>
                  <w:tcW w:w="1299" w:type="dxa"/>
                  <w:vMerge w:val="continue"/>
                  <w:noWrap w:val="0"/>
                  <w:vAlign w:val="center"/>
                </w:tcPr>
                <w:p w14:paraId="1A46BDF2">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r>
            <w:tr w14:paraId="403B69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continue"/>
                  <w:noWrap w:val="0"/>
                  <w:vAlign w:val="center"/>
                </w:tcPr>
                <w:p w14:paraId="192CB176">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552" w:type="dxa"/>
                  <w:vMerge w:val="continue"/>
                  <w:noWrap w:val="0"/>
                  <w:vAlign w:val="center"/>
                </w:tcPr>
                <w:p w14:paraId="1A116C6B">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845" w:type="dxa"/>
                  <w:noWrap w:val="0"/>
                  <w:vAlign w:val="center"/>
                </w:tcPr>
                <w:p w14:paraId="33DC24F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TP</w:t>
                  </w:r>
                </w:p>
              </w:tc>
              <w:tc>
                <w:tcPr>
                  <w:tcW w:w="830" w:type="dxa"/>
                  <w:noWrap w:val="0"/>
                  <w:vAlign w:val="center"/>
                </w:tcPr>
                <w:p w14:paraId="713DDDE8">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eastAsia="zh-CN"/>
                    </w:rPr>
                  </w:pPr>
                  <w:r>
                    <w:rPr>
                      <w:rFonts w:hint="default" w:ascii="Times New Roman" w:hAnsi="Times New Roman" w:eastAsia="宋体" w:cs="Times New Roman"/>
                      <w:b w:val="0"/>
                      <w:bCs w:val="0"/>
                      <w:color w:val="auto"/>
                      <w:spacing w:val="0"/>
                      <w:position w:val="0"/>
                      <w:sz w:val="21"/>
                      <w:szCs w:val="21"/>
                      <w:lang w:val="en-US" w:eastAsia="zh-CN"/>
                    </w:rPr>
                    <w:t>5</w:t>
                  </w:r>
                </w:p>
              </w:tc>
              <w:tc>
                <w:tcPr>
                  <w:tcW w:w="1002" w:type="dxa"/>
                  <w:noWrap w:val="0"/>
                  <w:vAlign w:val="center"/>
                </w:tcPr>
                <w:p w14:paraId="2762BC87">
                  <w:pPr>
                    <w:keepNext w:val="0"/>
                    <w:keepLines w:val="0"/>
                    <w:widowControl/>
                    <w:suppressLineNumbers w:val="0"/>
                    <w:jc w:val="center"/>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0.0080</w:t>
                  </w:r>
                </w:p>
              </w:tc>
              <w:tc>
                <w:tcPr>
                  <w:tcW w:w="598" w:type="dxa"/>
                  <w:vMerge w:val="continue"/>
                  <w:noWrap w:val="0"/>
                  <w:vAlign w:val="center"/>
                </w:tcPr>
                <w:p w14:paraId="1FFB5FF7">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630" w:type="dxa"/>
                  <w:noWrap w:val="0"/>
                  <w:vAlign w:val="center"/>
                </w:tcPr>
                <w:p w14:paraId="23412E11">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w:t>
                  </w:r>
                </w:p>
              </w:tc>
              <w:tc>
                <w:tcPr>
                  <w:tcW w:w="1077" w:type="dxa"/>
                  <w:noWrap w:val="0"/>
                  <w:vAlign w:val="center"/>
                </w:tcPr>
                <w:p w14:paraId="7FDEF2ED">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lang w:val="en-US" w:eastAsia="zh-CN"/>
                    </w:rPr>
                    <w:t>5</w:t>
                  </w:r>
                </w:p>
              </w:tc>
              <w:tc>
                <w:tcPr>
                  <w:tcW w:w="876" w:type="dxa"/>
                  <w:noWrap w:val="0"/>
                  <w:vAlign w:val="center"/>
                </w:tcPr>
                <w:p w14:paraId="7A73B125">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0.0080</w:t>
                  </w:r>
                </w:p>
              </w:tc>
              <w:tc>
                <w:tcPr>
                  <w:tcW w:w="1299" w:type="dxa"/>
                  <w:vMerge w:val="continue"/>
                  <w:noWrap w:val="0"/>
                  <w:vAlign w:val="center"/>
                </w:tcPr>
                <w:p w14:paraId="0E6AE455">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r>
            <w:tr w14:paraId="264869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restart"/>
                  <w:noWrap w:val="0"/>
                  <w:vAlign w:val="center"/>
                </w:tcPr>
                <w:p w14:paraId="441E7F20">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生产废水</w:t>
                  </w:r>
                </w:p>
              </w:tc>
              <w:tc>
                <w:tcPr>
                  <w:tcW w:w="552" w:type="dxa"/>
                  <w:vMerge w:val="restart"/>
                  <w:noWrap w:val="0"/>
                  <w:vAlign w:val="center"/>
                </w:tcPr>
                <w:p w14:paraId="1F886CC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18983.32</w:t>
                  </w:r>
                </w:p>
              </w:tc>
              <w:tc>
                <w:tcPr>
                  <w:tcW w:w="845" w:type="dxa"/>
                  <w:noWrap w:val="0"/>
                  <w:vAlign w:val="center"/>
                </w:tcPr>
                <w:p w14:paraId="157674B3">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Ph</w:t>
                  </w:r>
                </w:p>
              </w:tc>
              <w:tc>
                <w:tcPr>
                  <w:tcW w:w="830" w:type="dxa"/>
                  <w:noWrap w:val="0"/>
                  <w:vAlign w:val="center"/>
                </w:tcPr>
                <w:p w14:paraId="1F46C446">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2~3</w:t>
                  </w:r>
                </w:p>
              </w:tc>
              <w:tc>
                <w:tcPr>
                  <w:tcW w:w="1002" w:type="dxa"/>
                  <w:noWrap w:val="0"/>
                  <w:vAlign w:val="center"/>
                </w:tcPr>
                <w:p w14:paraId="0DB6A7AE">
                  <w:pPr>
                    <w:keepNext w:val="0"/>
                    <w:keepLines w:val="0"/>
                    <w:pageBreakBefore w:val="0"/>
                    <w:widowControl/>
                    <w:suppressLineNumbers w:val="0"/>
                    <w:kinsoku/>
                    <w:wordWrap/>
                    <w:overflowPunct/>
                    <w:topLinePunct w:val="0"/>
                    <w:autoSpaceDE/>
                    <w:bidi w:val="0"/>
                    <w:spacing w:line="240" w:lineRule="atLeast"/>
                    <w:jc w:val="center"/>
                    <w:textAlignment w:val="center"/>
                    <w:rPr>
                      <w:rFonts w:hint="default" w:ascii="Times New Roman" w:hAnsi="Times New Roman" w:eastAsia="宋体" w:cs="Times New Roman"/>
                      <w:b w:val="0"/>
                      <w:bCs w:val="0"/>
                      <w:color w:val="auto"/>
                      <w:spacing w:val="0"/>
                      <w:position w:val="0"/>
                      <w:sz w:val="21"/>
                      <w:szCs w:val="21"/>
                      <w:lang w:eastAsia="zh-CN"/>
                    </w:rPr>
                  </w:pPr>
                  <w:r>
                    <w:rPr>
                      <w:rFonts w:hint="default" w:ascii="Times New Roman" w:hAnsi="Times New Roman" w:eastAsia="宋体" w:cs="Times New Roman"/>
                      <w:b w:val="0"/>
                      <w:bCs w:val="0"/>
                      <w:color w:val="auto"/>
                      <w:spacing w:val="0"/>
                      <w:position w:val="0"/>
                      <w:sz w:val="21"/>
                      <w:szCs w:val="21"/>
                      <w:lang w:val="en-US" w:eastAsia="zh-CN"/>
                    </w:rPr>
                    <w:t>/</w:t>
                  </w:r>
                </w:p>
              </w:tc>
              <w:tc>
                <w:tcPr>
                  <w:tcW w:w="598" w:type="dxa"/>
                  <w:vMerge w:val="restart"/>
                  <w:noWrap w:val="0"/>
                  <w:vAlign w:val="center"/>
                </w:tcPr>
                <w:p w14:paraId="06BB6116">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污水处理设备</w:t>
                  </w:r>
                </w:p>
              </w:tc>
              <w:tc>
                <w:tcPr>
                  <w:tcW w:w="630" w:type="dxa"/>
                  <w:noWrap w:val="0"/>
                  <w:vAlign w:val="center"/>
                </w:tcPr>
                <w:p w14:paraId="15E9032B">
                  <w:pPr>
                    <w:keepNext w:val="0"/>
                    <w:keepLines w:val="0"/>
                    <w:pageBreakBefore w:val="0"/>
                    <w:widowControl/>
                    <w:suppressLineNumbers w:val="0"/>
                    <w:kinsoku/>
                    <w:wordWrap/>
                    <w:overflowPunct/>
                    <w:topLinePunct w:val="0"/>
                    <w:autoSpaceDE/>
                    <w:bidi w:val="0"/>
                    <w:spacing w:line="240" w:lineRule="atLeast"/>
                    <w:jc w:val="center"/>
                    <w:textAlignment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w:t>
                  </w:r>
                </w:p>
              </w:tc>
              <w:tc>
                <w:tcPr>
                  <w:tcW w:w="1077" w:type="dxa"/>
                  <w:noWrap w:val="0"/>
                  <w:vAlign w:val="center"/>
                </w:tcPr>
                <w:p w14:paraId="1753D2C8">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6~9</w:t>
                  </w:r>
                </w:p>
              </w:tc>
              <w:tc>
                <w:tcPr>
                  <w:tcW w:w="876" w:type="dxa"/>
                  <w:noWrap w:val="0"/>
                  <w:vAlign w:val="center"/>
                </w:tcPr>
                <w:p w14:paraId="77B0D5D0">
                  <w:pPr>
                    <w:keepNext w:val="0"/>
                    <w:keepLines w:val="0"/>
                    <w:pageBreakBefore w:val="0"/>
                    <w:widowControl/>
                    <w:suppressLineNumbers w:val="0"/>
                    <w:kinsoku/>
                    <w:wordWrap/>
                    <w:overflowPunct/>
                    <w:topLinePunct w:val="0"/>
                    <w:autoSpaceDE/>
                    <w:bidi w:val="0"/>
                    <w:spacing w:line="240" w:lineRule="atLeast"/>
                    <w:jc w:val="center"/>
                    <w:textAlignment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w:t>
                  </w:r>
                </w:p>
              </w:tc>
              <w:tc>
                <w:tcPr>
                  <w:tcW w:w="1299" w:type="dxa"/>
                  <w:vMerge w:val="restart"/>
                  <w:noWrap w:val="0"/>
                  <w:vAlign w:val="center"/>
                </w:tcPr>
                <w:p w14:paraId="63E7AC5B">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aps w:val="0"/>
                      <w:color w:val="auto"/>
                      <w:spacing w:val="0"/>
                      <w:w w:val="100"/>
                      <w:kern w:val="2"/>
                      <w:position w:val="0"/>
                      <w:sz w:val="21"/>
                      <w:szCs w:val="21"/>
                      <w:lang w:val="en-US" w:eastAsia="zh-CN"/>
                    </w:rPr>
                    <w:t>生产废水处理达标后经市政管网排入宝鸡市陈仓金信安水务有限公司（宝鸡市虢镇污水处理厂）。</w:t>
                  </w:r>
                </w:p>
              </w:tc>
            </w:tr>
            <w:tr w14:paraId="2E1E67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continue"/>
                  <w:noWrap w:val="0"/>
                  <w:vAlign w:val="center"/>
                </w:tcPr>
                <w:p w14:paraId="4567A4D5">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552" w:type="dxa"/>
                  <w:vMerge w:val="continue"/>
                  <w:noWrap w:val="0"/>
                  <w:vAlign w:val="center"/>
                </w:tcPr>
                <w:p w14:paraId="13013539">
                  <w:pPr>
                    <w:keepNext w:val="0"/>
                    <w:keepLines w:val="0"/>
                    <w:pageBreakBefore w:val="0"/>
                    <w:tabs>
                      <w:tab w:val="left" w:pos="203"/>
                    </w:tabs>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eastAsia="zh-CN"/>
                    </w:rPr>
                  </w:pPr>
                </w:p>
              </w:tc>
              <w:tc>
                <w:tcPr>
                  <w:tcW w:w="845" w:type="dxa"/>
                  <w:noWrap w:val="0"/>
                  <w:vAlign w:val="center"/>
                </w:tcPr>
                <w:p w14:paraId="20B4211E">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COD</w:t>
                  </w:r>
                </w:p>
              </w:tc>
              <w:tc>
                <w:tcPr>
                  <w:tcW w:w="830" w:type="dxa"/>
                  <w:noWrap w:val="0"/>
                  <w:vAlign w:val="center"/>
                </w:tcPr>
                <w:p w14:paraId="2D51B837">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480</w:t>
                  </w:r>
                </w:p>
              </w:tc>
              <w:tc>
                <w:tcPr>
                  <w:tcW w:w="1002" w:type="dxa"/>
                  <w:noWrap w:val="0"/>
                  <w:vAlign w:val="center"/>
                </w:tcPr>
                <w:p w14:paraId="7A8EAE31">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9.1120</w:t>
                  </w:r>
                </w:p>
              </w:tc>
              <w:tc>
                <w:tcPr>
                  <w:tcW w:w="598" w:type="dxa"/>
                  <w:vMerge w:val="continue"/>
                  <w:noWrap w:val="0"/>
                  <w:vAlign w:val="center"/>
                </w:tcPr>
                <w:p w14:paraId="3DAD763E">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630" w:type="dxa"/>
                  <w:noWrap w:val="0"/>
                  <w:vAlign w:val="center"/>
                </w:tcPr>
                <w:p w14:paraId="1689ADD6">
                  <w:pPr>
                    <w:keepNext w:val="0"/>
                    <w:keepLines w:val="0"/>
                    <w:pageBreakBefore w:val="0"/>
                    <w:widowControl/>
                    <w:suppressLineNumbers w:val="0"/>
                    <w:kinsoku/>
                    <w:wordWrap/>
                    <w:overflowPunct/>
                    <w:topLinePunct w:val="0"/>
                    <w:autoSpaceDE/>
                    <w:bidi w:val="0"/>
                    <w:spacing w:line="240" w:lineRule="atLeast"/>
                    <w:jc w:val="center"/>
                    <w:textAlignment w:val="center"/>
                    <w:rPr>
                      <w:rFonts w:hint="default" w:ascii="Times New Roman" w:hAnsi="Times New Roman" w:eastAsia="宋体" w:cs="Times New Roman"/>
                      <w:b w:val="0"/>
                      <w:bCs w:val="0"/>
                      <w:i w:val="0"/>
                      <w:iCs w:val="0"/>
                      <w:color w:val="auto"/>
                      <w:spacing w:val="0"/>
                      <w:kern w:val="0"/>
                      <w:position w:val="0"/>
                      <w:sz w:val="21"/>
                      <w:szCs w:val="21"/>
                      <w:u w:val="none"/>
                      <w:lang w:val="en-US" w:eastAsia="zh-CN" w:bidi="ar"/>
                    </w:rPr>
                  </w:pPr>
                  <w:r>
                    <w:rPr>
                      <w:rFonts w:hint="default" w:ascii="Times New Roman" w:hAnsi="Times New Roman" w:eastAsia="宋体" w:cs="Times New Roman"/>
                      <w:b w:val="0"/>
                      <w:bCs w:val="0"/>
                      <w:i w:val="0"/>
                      <w:iCs w:val="0"/>
                      <w:color w:val="auto"/>
                      <w:spacing w:val="0"/>
                      <w:kern w:val="0"/>
                      <w:position w:val="0"/>
                      <w:sz w:val="21"/>
                      <w:szCs w:val="21"/>
                      <w:u w:val="none"/>
                      <w:lang w:val="en-US" w:eastAsia="zh-CN" w:bidi="ar"/>
                    </w:rPr>
                    <w:t>70</w:t>
                  </w:r>
                </w:p>
              </w:tc>
              <w:tc>
                <w:tcPr>
                  <w:tcW w:w="1077" w:type="dxa"/>
                  <w:noWrap w:val="0"/>
                  <w:vAlign w:val="center"/>
                </w:tcPr>
                <w:p w14:paraId="045CC8B7">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144</w:t>
                  </w:r>
                </w:p>
              </w:tc>
              <w:tc>
                <w:tcPr>
                  <w:tcW w:w="876" w:type="dxa"/>
                  <w:noWrap w:val="0"/>
                  <w:vAlign w:val="center"/>
                </w:tcPr>
                <w:p w14:paraId="2373539A">
                  <w:pPr>
                    <w:keepNext w:val="0"/>
                    <w:keepLines w:val="0"/>
                    <w:widowControl/>
                    <w:suppressLineNumbers w:val="0"/>
                    <w:jc w:val="right"/>
                    <w:textAlignment w:val="center"/>
                    <w:rPr>
                      <w:rFonts w:hint="default" w:ascii="Times New Roman" w:hAnsi="Times New Roman" w:eastAsia="宋体" w:cs="Times New Roman"/>
                      <w:b w:val="0"/>
                      <w:bCs w:val="0"/>
                      <w:i w:val="0"/>
                      <w:iCs w:val="0"/>
                      <w:color w:val="auto"/>
                      <w:spacing w:val="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2.7336 </w:t>
                  </w:r>
                </w:p>
              </w:tc>
              <w:tc>
                <w:tcPr>
                  <w:tcW w:w="1299" w:type="dxa"/>
                  <w:vMerge w:val="continue"/>
                  <w:noWrap w:val="0"/>
                  <w:vAlign w:val="center"/>
                </w:tcPr>
                <w:p w14:paraId="279C1FC8">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p>
              </w:tc>
            </w:tr>
            <w:tr w14:paraId="0776B7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continue"/>
                  <w:noWrap w:val="0"/>
                  <w:vAlign w:val="center"/>
                </w:tcPr>
                <w:p w14:paraId="40A49385">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552" w:type="dxa"/>
                  <w:vMerge w:val="continue"/>
                  <w:noWrap w:val="0"/>
                  <w:vAlign w:val="center"/>
                </w:tcPr>
                <w:p w14:paraId="0BB9A81A">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845" w:type="dxa"/>
                  <w:noWrap w:val="0"/>
                  <w:vAlign w:val="center"/>
                </w:tcPr>
                <w:p w14:paraId="1BCAEDC9">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lang w:val="en-US" w:eastAsia="zh-CN"/>
                    </w:rPr>
                    <w:t>SS</w:t>
                  </w:r>
                </w:p>
              </w:tc>
              <w:tc>
                <w:tcPr>
                  <w:tcW w:w="830" w:type="dxa"/>
                  <w:noWrap w:val="0"/>
                  <w:vAlign w:val="center"/>
                </w:tcPr>
                <w:p w14:paraId="231881D3">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500</w:t>
                  </w:r>
                </w:p>
              </w:tc>
              <w:tc>
                <w:tcPr>
                  <w:tcW w:w="1002" w:type="dxa"/>
                  <w:noWrap w:val="0"/>
                  <w:vAlign w:val="center"/>
                </w:tcPr>
                <w:p w14:paraId="33B5D720">
                  <w:pPr>
                    <w:keepNext w:val="0"/>
                    <w:keepLines w:val="0"/>
                    <w:widowControl/>
                    <w:suppressLineNumbers w:val="0"/>
                    <w:jc w:val="center"/>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9.4917</w:t>
                  </w:r>
                </w:p>
              </w:tc>
              <w:tc>
                <w:tcPr>
                  <w:tcW w:w="598" w:type="dxa"/>
                  <w:vMerge w:val="continue"/>
                  <w:noWrap w:val="0"/>
                  <w:vAlign w:val="center"/>
                </w:tcPr>
                <w:p w14:paraId="56CCC1C0">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630" w:type="dxa"/>
                  <w:noWrap w:val="0"/>
                  <w:vAlign w:val="center"/>
                </w:tcPr>
                <w:p w14:paraId="645BA86B">
                  <w:pPr>
                    <w:keepNext w:val="0"/>
                    <w:keepLines w:val="0"/>
                    <w:pageBreakBefore w:val="0"/>
                    <w:widowControl/>
                    <w:suppressLineNumbers w:val="0"/>
                    <w:kinsoku/>
                    <w:wordWrap/>
                    <w:overflowPunct/>
                    <w:topLinePunct w:val="0"/>
                    <w:autoSpaceDE/>
                    <w:bidi w:val="0"/>
                    <w:spacing w:line="240" w:lineRule="atLeast"/>
                    <w:jc w:val="center"/>
                    <w:textAlignment w:val="center"/>
                    <w:rPr>
                      <w:rFonts w:hint="default" w:ascii="Times New Roman" w:hAnsi="Times New Roman" w:eastAsia="宋体" w:cs="Times New Roman"/>
                      <w:b w:val="0"/>
                      <w:bCs w:val="0"/>
                      <w:color w:val="auto"/>
                      <w:spacing w:val="0"/>
                      <w:position w:val="0"/>
                      <w:sz w:val="21"/>
                      <w:szCs w:val="21"/>
                      <w:lang w:val="en-US"/>
                    </w:rPr>
                  </w:pPr>
                  <w:r>
                    <w:rPr>
                      <w:rFonts w:hint="default" w:ascii="Times New Roman" w:hAnsi="Times New Roman" w:eastAsia="宋体" w:cs="Times New Roman"/>
                      <w:b w:val="0"/>
                      <w:bCs w:val="0"/>
                      <w:i w:val="0"/>
                      <w:iCs w:val="0"/>
                      <w:color w:val="auto"/>
                      <w:spacing w:val="0"/>
                      <w:kern w:val="0"/>
                      <w:position w:val="0"/>
                      <w:sz w:val="21"/>
                      <w:szCs w:val="21"/>
                      <w:u w:val="none"/>
                      <w:lang w:val="en-US" w:eastAsia="zh-CN" w:bidi="ar"/>
                    </w:rPr>
                    <w:t>90</w:t>
                  </w:r>
                </w:p>
              </w:tc>
              <w:tc>
                <w:tcPr>
                  <w:tcW w:w="1077" w:type="dxa"/>
                  <w:noWrap w:val="0"/>
                  <w:vAlign w:val="center"/>
                </w:tcPr>
                <w:p w14:paraId="14D5E74E">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50</w:t>
                  </w:r>
                </w:p>
              </w:tc>
              <w:tc>
                <w:tcPr>
                  <w:tcW w:w="876" w:type="dxa"/>
                  <w:noWrap w:val="0"/>
                  <w:vAlign w:val="center"/>
                </w:tcPr>
                <w:p w14:paraId="29A2B94B">
                  <w:pPr>
                    <w:keepNext w:val="0"/>
                    <w:keepLines w:val="0"/>
                    <w:widowControl/>
                    <w:suppressLineNumbers w:val="0"/>
                    <w:jc w:val="right"/>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0.9492 </w:t>
                  </w:r>
                </w:p>
              </w:tc>
              <w:tc>
                <w:tcPr>
                  <w:tcW w:w="1299" w:type="dxa"/>
                  <w:vMerge w:val="continue"/>
                  <w:noWrap w:val="0"/>
                  <w:vAlign w:val="center"/>
                </w:tcPr>
                <w:p w14:paraId="24316097">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r>
            <w:tr w14:paraId="79A36B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continue"/>
                  <w:noWrap w:val="0"/>
                  <w:vAlign w:val="center"/>
                </w:tcPr>
                <w:p w14:paraId="19FAAB80">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552" w:type="dxa"/>
                  <w:vMerge w:val="continue"/>
                  <w:noWrap w:val="0"/>
                  <w:vAlign w:val="center"/>
                </w:tcPr>
                <w:p w14:paraId="05B6C1C3">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845" w:type="dxa"/>
                  <w:noWrap w:val="0"/>
                  <w:vAlign w:val="center"/>
                </w:tcPr>
                <w:p w14:paraId="79CA458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NH</w:t>
                  </w:r>
                  <w:r>
                    <w:rPr>
                      <w:rFonts w:hint="default" w:ascii="Times New Roman" w:hAnsi="Times New Roman" w:eastAsia="宋体" w:cs="Times New Roman"/>
                      <w:b w:val="0"/>
                      <w:bCs w:val="0"/>
                      <w:color w:val="auto"/>
                      <w:spacing w:val="0"/>
                      <w:position w:val="0"/>
                      <w:sz w:val="21"/>
                      <w:szCs w:val="21"/>
                      <w:vertAlign w:val="subscript"/>
                    </w:rPr>
                    <w:t>3</w:t>
                  </w:r>
                  <w:r>
                    <w:rPr>
                      <w:rFonts w:hint="default" w:ascii="Times New Roman" w:hAnsi="Times New Roman" w:eastAsia="宋体" w:cs="Times New Roman"/>
                      <w:b w:val="0"/>
                      <w:bCs w:val="0"/>
                      <w:color w:val="auto"/>
                      <w:spacing w:val="0"/>
                      <w:position w:val="0"/>
                      <w:sz w:val="21"/>
                      <w:szCs w:val="21"/>
                    </w:rPr>
                    <w:t>-N</w:t>
                  </w:r>
                </w:p>
              </w:tc>
              <w:tc>
                <w:tcPr>
                  <w:tcW w:w="830" w:type="dxa"/>
                  <w:noWrap w:val="0"/>
                  <w:vAlign w:val="center"/>
                </w:tcPr>
                <w:p w14:paraId="1F15988A">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50</w:t>
                  </w:r>
                </w:p>
              </w:tc>
              <w:tc>
                <w:tcPr>
                  <w:tcW w:w="1002" w:type="dxa"/>
                  <w:noWrap w:val="0"/>
                  <w:vAlign w:val="center"/>
                </w:tcPr>
                <w:p w14:paraId="12BCEAA5">
                  <w:pPr>
                    <w:keepNext w:val="0"/>
                    <w:keepLines w:val="0"/>
                    <w:widowControl/>
                    <w:suppressLineNumbers w:val="0"/>
                    <w:jc w:val="center"/>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0.9492</w:t>
                  </w:r>
                </w:p>
              </w:tc>
              <w:tc>
                <w:tcPr>
                  <w:tcW w:w="598" w:type="dxa"/>
                  <w:vMerge w:val="continue"/>
                  <w:noWrap w:val="0"/>
                  <w:vAlign w:val="center"/>
                </w:tcPr>
                <w:p w14:paraId="3E4C2DE7">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630" w:type="dxa"/>
                  <w:noWrap w:val="0"/>
                  <w:vAlign w:val="center"/>
                </w:tcPr>
                <w:p w14:paraId="40C707A6">
                  <w:pPr>
                    <w:keepNext w:val="0"/>
                    <w:keepLines w:val="0"/>
                    <w:pageBreakBefore w:val="0"/>
                    <w:widowControl/>
                    <w:suppressLineNumbers w:val="0"/>
                    <w:kinsoku/>
                    <w:wordWrap/>
                    <w:overflowPunct/>
                    <w:topLinePunct w:val="0"/>
                    <w:autoSpaceDE/>
                    <w:bidi w:val="0"/>
                    <w:spacing w:line="240" w:lineRule="atLeast"/>
                    <w:jc w:val="center"/>
                    <w:textAlignment w:val="center"/>
                    <w:rPr>
                      <w:rFonts w:hint="default" w:ascii="Times New Roman" w:hAnsi="Times New Roman" w:eastAsia="宋体" w:cs="Times New Roman"/>
                      <w:b w:val="0"/>
                      <w:bCs w:val="0"/>
                      <w:color w:val="auto"/>
                      <w:spacing w:val="0"/>
                      <w:position w:val="0"/>
                      <w:sz w:val="21"/>
                      <w:szCs w:val="21"/>
                      <w:lang w:val="en-US"/>
                    </w:rPr>
                  </w:pPr>
                  <w:r>
                    <w:rPr>
                      <w:rFonts w:hint="default" w:ascii="Times New Roman" w:hAnsi="Times New Roman" w:eastAsia="宋体" w:cs="Times New Roman"/>
                      <w:b w:val="0"/>
                      <w:bCs w:val="0"/>
                      <w:i w:val="0"/>
                      <w:iCs w:val="0"/>
                      <w:color w:val="auto"/>
                      <w:spacing w:val="0"/>
                      <w:kern w:val="0"/>
                      <w:position w:val="0"/>
                      <w:sz w:val="21"/>
                      <w:szCs w:val="21"/>
                      <w:u w:val="none"/>
                      <w:lang w:val="en-US" w:eastAsia="zh-CN" w:bidi="ar"/>
                    </w:rPr>
                    <w:t>50</w:t>
                  </w:r>
                </w:p>
              </w:tc>
              <w:tc>
                <w:tcPr>
                  <w:tcW w:w="1077" w:type="dxa"/>
                  <w:noWrap w:val="0"/>
                  <w:vAlign w:val="center"/>
                </w:tcPr>
                <w:p w14:paraId="7C0BB71F">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25</w:t>
                  </w:r>
                </w:p>
              </w:tc>
              <w:tc>
                <w:tcPr>
                  <w:tcW w:w="876" w:type="dxa"/>
                  <w:noWrap w:val="0"/>
                  <w:vAlign w:val="center"/>
                </w:tcPr>
                <w:p w14:paraId="32E2DBC4">
                  <w:pPr>
                    <w:keepNext w:val="0"/>
                    <w:keepLines w:val="0"/>
                    <w:widowControl/>
                    <w:suppressLineNumbers w:val="0"/>
                    <w:jc w:val="right"/>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0.4746 </w:t>
                  </w:r>
                </w:p>
              </w:tc>
              <w:tc>
                <w:tcPr>
                  <w:tcW w:w="1299" w:type="dxa"/>
                  <w:vMerge w:val="continue"/>
                  <w:noWrap w:val="0"/>
                  <w:vAlign w:val="center"/>
                </w:tcPr>
                <w:p w14:paraId="200C2F88">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r>
            <w:tr w14:paraId="6ABE12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continue"/>
                  <w:noWrap w:val="0"/>
                  <w:vAlign w:val="center"/>
                </w:tcPr>
                <w:p w14:paraId="016351E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552" w:type="dxa"/>
                  <w:vMerge w:val="continue"/>
                  <w:noWrap w:val="0"/>
                  <w:vAlign w:val="center"/>
                </w:tcPr>
                <w:p w14:paraId="1720D200">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845" w:type="dxa"/>
                  <w:noWrap w:val="0"/>
                  <w:vAlign w:val="center"/>
                </w:tcPr>
                <w:p w14:paraId="11EA1357">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氟化物</w:t>
                  </w:r>
                </w:p>
              </w:tc>
              <w:tc>
                <w:tcPr>
                  <w:tcW w:w="830" w:type="dxa"/>
                  <w:noWrap w:val="0"/>
                  <w:vAlign w:val="center"/>
                </w:tcPr>
                <w:p w14:paraId="43867C2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30</w:t>
                  </w:r>
                </w:p>
              </w:tc>
              <w:tc>
                <w:tcPr>
                  <w:tcW w:w="1002" w:type="dxa"/>
                  <w:noWrap w:val="0"/>
                  <w:vAlign w:val="center"/>
                </w:tcPr>
                <w:p w14:paraId="356E1AD6">
                  <w:pPr>
                    <w:keepNext w:val="0"/>
                    <w:keepLines w:val="0"/>
                    <w:widowControl/>
                    <w:suppressLineNumbers w:val="0"/>
                    <w:jc w:val="center"/>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0.5695</w:t>
                  </w:r>
                </w:p>
              </w:tc>
              <w:tc>
                <w:tcPr>
                  <w:tcW w:w="598" w:type="dxa"/>
                  <w:vMerge w:val="continue"/>
                  <w:noWrap w:val="0"/>
                  <w:vAlign w:val="center"/>
                </w:tcPr>
                <w:p w14:paraId="06006FE1">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630" w:type="dxa"/>
                  <w:noWrap w:val="0"/>
                  <w:vAlign w:val="center"/>
                </w:tcPr>
                <w:p w14:paraId="463310B6">
                  <w:pPr>
                    <w:keepNext w:val="0"/>
                    <w:keepLines w:val="0"/>
                    <w:pageBreakBefore w:val="0"/>
                    <w:widowControl/>
                    <w:suppressLineNumbers w:val="0"/>
                    <w:kinsoku/>
                    <w:wordWrap/>
                    <w:overflowPunct/>
                    <w:topLinePunct w:val="0"/>
                    <w:autoSpaceDE/>
                    <w:bidi w:val="0"/>
                    <w:spacing w:line="240" w:lineRule="atLeast"/>
                    <w:jc w:val="center"/>
                    <w:textAlignment w:val="center"/>
                    <w:rPr>
                      <w:rFonts w:hint="default" w:ascii="Times New Roman" w:hAnsi="Times New Roman" w:eastAsia="宋体" w:cs="Times New Roman"/>
                      <w:b w:val="0"/>
                      <w:bCs w:val="0"/>
                      <w:color w:val="auto"/>
                      <w:spacing w:val="0"/>
                      <w:position w:val="0"/>
                      <w:sz w:val="21"/>
                      <w:szCs w:val="21"/>
                      <w:lang w:val="en-US"/>
                    </w:rPr>
                  </w:pPr>
                  <w:r>
                    <w:rPr>
                      <w:rFonts w:hint="default" w:ascii="Times New Roman" w:hAnsi="Times New Roman" w:eastAsia="宋体" w:cs="Times New Roman"/>
                      <w:b w:val="0"/>
                      <w:bCs w:val="0"/>
                      <w:i w:val="0"/>
                      <w:iCs w:val="0"/>
                      <w:color w:val="auto"/>
                      <w:spacing w:val="0"/>
                      <w:kern w:val="0"/>
                      <w:position w:val="0"/>
                      <w:sz w:val="21"/>
                      <w:szCs w:val="21"/>
                      <w:u w:val="none"/>
                      <w:lang w:val="en-US" w:eastAsia="zh-CN" w:bidi="ar"/>
                    </w:rPr>
                    <w:t>80</w:t>
                  </w:r>
                </w:p>
              </w:tc>
              <w:tc>
                <w:tcPr>
                  <w:tcW w:w="1077" w:type="dxa"/>
                  <w:noWrap w:val="0"/>
                  <w:vAlign w:val="center"/>
                </w:tcPr>
                <w:p w14:paraId="0C3B8BB3">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eastAsia="zh-CN"/>
                    </w:rPr>
                  </w:pPr>
                  <w:r>
                    <w:rPr>
                      <w:rFonts w:hint="default" w:ascii="Times New Roman" w:hAnsi="Times New Roman" w:eastAsia="宋体" w:cs="Times New Roman"/>
                      <w:b w:val="0"/>
                      <w:bCs w:val="0"/>
                      <w:color w:val="auto"/>
                      <w:spacing w:val="0"/>
                      <w:position w:val="0"/>
                      <w:sz w:val="21"/>
                      <w:szCs w:val="21"/>
                      <w:lang w:val="en-US" w:eastAsia="zh-CN"/>
                    </w:rPr>
                    <w:t>6</w:t>
                  </w:r>
                </w:p>
              </w:tc>
              <w:tc>
                <w:tcPr>
                  <w:tcW w:w="876" w:type="dxa"/>
                  <w:noWrap w:val="0"/>
                  <w:vAlign w:val="center"/>
                </w:tcPr>
                <w:p w14:paraId="01255104">
                  <w:pPr>
                    <w:keepNext w:val="0"/>
                    <w:keepLines w:val="0"/>
                    <w:widowControl/>
                    <w:suppressLineNumbers w:val="0"/>
                    <w:jc w:val="right"/>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0.1139 </w:t>
                  </w:r>
                </w:p>
              </w:tc>
              <w:tc>
                <w:tcPr>
                  <w:tcW w:w="1299" w:type="dxa"/>
                  <w:vMerge w:val="continue"/>
                  <w:noWrap w:val="0"/>
                  <w:vAlign w:val="center"/>
                </w:tcPr>
                <w:p w14:paraId="4BEA974B">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r>
            <w:tr w14:paraId="7A2FD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541" w:type="dxa"/>
                  <w:vMerge w:val="continue"/>
                  <w:noWrap w:val="0"/>
                  <w:vAlign w:val="center"/>
                </w:tcPr>
                <w:p w14:paraId="339D9075">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552" w:type="dxa"/>
                  <w:vMerge w:val="continue"/>
                  <w:noWrap w:val="0"/>
                  <w:vAlign w:val="center"/>
                </w:tcPr>
                <w:p w14:paraId="2A56618F">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845" w:type="dxa"/>
                  <w:noWrap w:val="0"/>
                  <w:vAlign w:val="center"/>
                </w:tcPr>
                <w:p w14:paraId="30D4794E">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b w:val="0"/>
                      <w:bCs w:val="0"/>
                      <w:color w:val="auto"/>
                      <w:spacing w:val="0"/>
                      <w:position w:val="0"/>
                      <w:sz w:val="21"/>
                      <w:szCs w:val="21"/>
                    </w:rPr>
                    <w:t>石油类</w:t>
                  </w:r>
                </w:p>
              </w:tc>
              <w:tc>
                <w:tcPr>
                  <w:tcW w:w="830" w:type="dxa"/>
                  <w:noWrap w:val="0"/>
                  <w:vAlign w:val="center"/>
                </w:tcPr>
                <w:p w14:paraId="03318A09">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40</w:t>
                  </w:r>
                </w:p>
              </w:tc>
              <w:tc>
                <w:tcPr>
                  <w:tcW w:w="1002" w:type="dxa"/>
                  <w:noWrap w:val="0"/>
                  <w:vAlign w:val="center"/>
                </w:tcPr>
                <w:p w14:paraId="4EE4B0EE">
                  <w:pPr>
                    <w:keepNext w:val="0"/>
                    <w:keepLines w:val="0"/>
                    <w:widowControl/>
                    <w:suppressLineNumbers w:val="0"/>
                    <w:jc w:val="center"/>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0.7593</w:t>
                  </w:r>
                </w:p>
              </w:tc>
              <w:tc>
                <w:tcPr>
                  <w:tcW w:w="598" w:type="dxa"/>
                  <w:vMerge w:val="continue"/>
                  <w:noWrap w:val="0"/>
                  <w:vAlign w:val="center"/>
                </w:tcPr>
                <w:p w14:paraId="655C1E68">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c>
                <w:tcPr>
                  <w:tcW w:w="630" w:type="dxa"/>
                  <w:noWrap w:val="0"/>
                  <w:vAlign w:val="center"/>
                </w:tcPr>
                <w:p w14:paraId="2FC8E930">
                  <w:pPr>
                    <w:keepNext w:val="0"/>
                    <w:keepLines w:val="0"/>
                    <w:pageBreakBefore w:val="0"/>
                    <w:widowControl/>
                    <w:suppressLineNumbers w:val="0"/>
                    <w:kinsoku/>
                    <w:wordWrap/>
                    <w:overflowPunct/>
                    <w:topLinePunct w:val="0"/>
                    <w:autoSpaceDE/>
                    <w:bidi w:val="0"/>
                    <w:spacing w:line="240" w:lineRule="atLeast"/>
                    <w:jc w:val="center"/>
                    <w:textAlignment w:val="center"/>
                    <w:rPr>
                      <w:rFonts w:hint="default" w:ascii="Times New Roman" w:hAnsi="Times New Roman" w:eastAsia="宋体" w:cs="Times New Roman"/>
                      <w:b w:val="0"/>
                      <w:bCs w:val="0"/>
                      <w:color w:val="auto"/>
                      <w:spacing w:val="0"/>
                      <w:position w:val="0"/>
                      <w:sz w:val="21"/>
                      <w:szCs w:val="21"/>
                      <w:lang w:val="en-US"/>
                    </w:rPr>
                  </w:pPr>
                  <w:r>
                    <w:rPr>
                      <w:rFonts w:hint="default" w:ascii="Times New Roman" w:hAnsi="Times New Roman" w:eastAsia="宋体" w:cs="Times New Roman"/>
                      <w:b w:val="0"/>
                      <w:bCs w:val="0"/>
                      <w:i w:val="0"/>
                      <w:iCs w:val="0"/>
                      <w:color w:val="auto"/>
                      <w:spacing w:val="0"/>
                      <w:kern w:val="0"/>
                      <w:position w:val="0"/>
                      <w:sz w:val="21"/>
                      <w:szCs w:val="21"/>
                      <w:u w:val="none"/>
                      <w:lang w:val="en-US" w:eastAsia="zh-CN" w:bidi="ar"/>
                    </w:rPr>
                    <w:t>70</w:t>
                  </w:r>
                </w:p>
              </w:tc>
              <w:tc>
                <w:tcPr>
                  <w:tcW w:w="1077" w:type="dxa"/>
                  <w:noWrap w:val="0"/>
                  <w:vAlign w:val="center"/>
                </w:tcPr>
                <w:p w14:paraId="1D5DC5B2">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lang w:val="en-US" w:eastAsia="zh-CN"/>
                    </w:rPr>
                  </w:pPr>
                  <w:r>
                    <w:rPr>
                      <w:rFonts w:hint="default" w:ascii="Times New Roman" w:hAnsi="Times New Roman" w:eastAsia="宋体" w:cs="Times New Roman"/>
                      <w:b w:val="0"/>
                      <w:bCs w:val="0"/>
                      <w:color w:val="auto"/>
                      <w:spacing w:val="0"/>
                      <w:position w:val="0"/>
                      <w:sz w:val="21"/>
                      <w:szCs w:val="21"/>
                      <w:lang w:val="en-US" w:eastAsia="zh-CN"/>
                    </w:rPr>
                    <w:t>12</w:t>
                  </w:r>
                </w:p>
              </w:tc>
              <w:tc>
                <w:tcPr>
                  <w:tcW w:w="876" w:type="dxa"/>
                  <w:noWrap w:val="0"/>
                  <w:vAlign w:val="center"/>
                </w:tcPr>
                <w:p w14:paraId="20379F92">
                  <w:pPr>
                    <w:keepNext w:val="0"/>
                    <w:keepLines w:val="0"/>
                    <w:widowControl/>
                    <w:suppressLineNumbers w:val="0"/>
                    <w:jc w:val="right"/>
                    <w:textAlignment w:val="center"/>
                    <w:rPr>
                      <w:rFonts w:hint="default" w:ascii="Times New Roman" w:hAnsi="Times New Roman" w:eastAsia="宋体" w:cs="Times New Roman"/>
                      <w:b w:val="0"/>
                      <w:bCs w:val="0"/>
                      <w:color w:val="auto"/>
                      <w:spacing w:val="0"/>
                      <w:position w:val="0"/>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0.2278 </w:t>
                  </w:r>
                </w:p>
              </w:tc>
              <w:tc>
                <w:tcPr>
                  <w:tcW w:w="1299" w:type="dxa"/>
                  <w:vMerge w:val="continue"/>
                  <w:noWrap w:val="0"/>
                  <w:vAlign w:val="center"/>
                </w:tcPr>
                <w:p w14:paraId="37F968DB">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position w:val="0"/>
                      <w:sz w:val="21"/>
                      <w:szCs w:val="21"/>
                    </w:rPr>
                  </w:pPr>
                </w:p>
              </w:tc>
            </w:tr>
          </w:tbl>
          <w:p w14:paraId="4DE2C048">
            <w:pPr>
              <w:spacing w:line="480" w:lineRule="exact"/>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建设项目废水污染物排放信息表</w:t>
            </w:r>
          </w:p>
          <w:p w14:paraId="41672B25">
            <w:pPr>
              <w:adjustRightInd w:val="0"/>
              <w:snapToGrid w:val="0"/>
              <w:spacing w:line="480" w:lineRule="exact"/>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表</w:t>
            </w:r>
            <w:r>
              <w:rPr>
                <w:rFonts w:hint="default" w:ascii="Times New Roman" w:hAnsi="Times New Roman" w:eastAsia="宋体" w:cs="Times New Roman"/>
                <w:b/>
                <w:color w:val="auto"/>
                <w:sz w:val="24"/>
                <w:szCs w:val="24"/>
                <w:lang w:val="en-US" w:eastAsia="zh-CN"/>
              </w:rPr>
              <w:t xml:space="preserve">39   </w:t>
            </w:r>
            <w:r>
              <w:rPr>
                <w:rFonts w:hint="default" w:ascii="Times New Roman" w:hAnsi="Times New Roman" w:eastAsia="宋体" w:cs="Times New Roman"/>
                <w:b/>
                <w:color w:val="auto"/>
                <w:sz w:val="24"/>
                <w:szCs w:val="24"/>
              </w:rPr>
              <w:t>废水类别、污染物及污染治理设施信息表</w:t>
            </w:r>
          </w:p>
          <w:tbl>
            <w:tblPr>
              <w:tblStyle w:val="33"/>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57" w:type="dxa"/>
                <w:left w:w="108" w:type="dxa"/>
                <w:bottom w:w="57" w:type="dxa"/>
                <w:right w:w="108" w:type="dxa"/>
              </w:tblCellMar>
            </w:tblPr>
            <w:tblGrid>
              <w:gridCol w:w="523"/>
              <w:gridCol w:w="466"/>
              <w:gridCol w:w="873"/>
              <w:gridCol w:w="601"/>
              <w:gridCol w:w="601"/>
              <w:gridCol w:w="861"/>
              <w:gridCol w:w="703"/>
              <w:gridCol w:w="986"/>
              <w:gridCol w:w="884"/>
              <w:gridCol w:w="619"/>
              <w:gridCol w:w="1138"/>
            </w:tblGrid>
            <w:tr w14:paraId="52EE8C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523" w:type="dxa"/>
                  <w:vMerge w:val="restart"/>
                  <w:tcBorders>
                    <w:tl2br w:val="nil"/>
                    <w:tr2bl w:val="nil"/>
                  </w:tcBorders>
                  <w:noWrap w:val="0"/>
                  <w:vAlign w:val="center"/>
                </w:tcPr>
                <w:p w14:paraId="7C887F44">
                  <w:pPr>
                    <w:jc w:val="center"/>
                    <w:rPr>
                      <w:rFonts w:hint="default" w:ascii="Times New Roman" w:hAnsi="Times New Roman" w:eastAsia="宋体" w:cs="Times New Roman"/>
                      <w:b/>
                      <w:bCs/>
                      <w:color w:val="auto"/>
                      <w:kern w:val="44"/>
                      <w:sz w:val="21"/>
                      <w:szCs w:val="21"/>
                    </w:rPr>
                  </w:pPr>
                  <w:r>
                    <w:rPr>
                      <w:rFonts w:hint="default" w:ascii="Times New Roman" w:hAnsi="Times New Roman" w:eastAsia="宋体" w:cs="Times New Roman"/>
                      <w:b/>
                      <w:bCs/>
                      <w:color w:val="auto"/>
                      <w:kern w:val="44"/>
                      <w:sz w:val="21"/>
                      <w:szCs w:val="21"/>
                    </w:rPr>
                    <w:t>序号</w:t>
                  </w:r>
                </w:p>
              </w:tc>
              <w:tc>
                <w:tcPr>
                  <w:tcW w:w="466" w:type="dxa"/>
                  <w:vMerge w:val="restart"/>
                  <w:tcBorders>
                    <w:tl2br w:val="nil"/>
                    <w:tr2bl w:val="nil"/>
                  </w:tcBorders>
                  <w:noWrap w:val="0"/>
                  <w:vAlign w:val="center"/>
                </w:tcPr>
                <w:p w14:paraId="31A793C3">
                  <w:pPr>
                    <w:jc w:val="center"/>
                    <w:rPr>
                      <w:rFonts w:hint="default" w:ascii="Times New Roman" w:hAnsi="Times New Roman" w:eastAsia="宋体" w:cs="Times New Roman"/>
                      <w:b/>
                      <w:bCs/>
                      <w:color w:val="auto"/>
                      <w:kern w:val="44"/>
                      <w:sz w:val="21"/>
                      <w:szCs w:val="21"/>
                    </w:rPr>
                  </w:pPr>
                  <w:r>
                    <w:rPr>
                      <w:rFonts w:hint="default" w:ascii="Times New Roman" w:hAnsi="Times New Roman" w:eastAsia="宋体" w:cs="Times New Roman"/>
                      <w:b/>
                      <w:bCs/>
                      <w:color w:val="auto"/>
                      <w:kern w:val="44"/>
                      <w:sz w:val="21"/>
                      <w:szCs w:val="21"/>
                    </w:rPr>
                    <w:t>废水类别</w:t>
                  </w:r>
                </w:p>
              </w:tc>
              <w:tc>
                <w:tcPr>
                  <w:tcW w:w="873" w:type="dxa"/>
                  <w:vMerge w:val="restart"/>
                  <w:tcBorders>
                    <w:tl2br w:val="nil"/>
                    <w:tr2bl w:val="nil"/>
                  </w:tcBorders>
                  <w:noWrap w:val="0"/>
                  <w:vAlign w:val="center"/>
                </w:tcPr>
                <w:p w14:paraId="2431965D">
                  <w:pPr>
                    <w:jc w:val="center"/>
                    <w:rPr>
                      <w:rFonts w:hint="default" w:ascii="Times New Roman" w:hAnsi="Times New Roman" w:eastAsia="宋体" w:cs="Times New Roman"/>
                      <w:b/>
                      <w:bCs/>
                      <w:color w:val="auto"/>
                      <w:kern w:val="44"/>
                      <w:sz w:val="21"/>
                      <w:szCs w:val="21"/>
                    </w:rPr>
                  </w:pPr>
                  <w:r>
                    <w:rPr>
                      <w:rFonts w:hint="default" w:ascii="Times New Roman" w:hAnsi="Times New Roman" w:eastAsia="宋体" w:cs="Times New Roman"/>
                      <w:b/>
                      <w:bCs/>
                      <w:color w:val="auto"/>
                      <w:kern w:val="44"/>
                      <w:sz w:val="21"/>
                      <w:szCs w:val="21"/>
                    </w:rPr>
                    <w:t>污染物种类</w:t>
                  </w:r>
                </w:p>
              </w:tc>
              <w:tc>
                <w:tcPr>
                  <w:tcW w:w="601" w:type="dxa"/>
                  <w:vMerge w:val="restart"/>
                  <w:tcBorders>
                    <w:tl2br w:val="nil"/>
                    <w:tr2bl w:val="nil"/>
                  </w:tcBorders>
                  <w:noWrap w:val="0"/>
                  <w:vAlign w:val="center"/>
                </w:tcPr>
                <w:p w14:paraId="5B95B31F">
                  <w:pPr>
                    <w:jc w:val="center"/>
                    <w:rPr>
                      <w:rFonts w:hint="default" w:ascii="Times New Roman" w:hAnsi="Times New Roman" w:eastAsia="宋体" w:cs="Times New Roman"/>
                      <w:b/>
                      <w:bCs/>
                      <w:color w:val="auto"/>
                      <w:kern w:val="44"/>
                      <w:sz w:val="21"/>
                      <w:szCs w:val="21"/>
                    </w:rPr>
                  </w:pPr>
                  <w:r>
                    <w:rPr>
                      <w:rFonts w:hint="default" w:ascii="Times New Roman" w:hAnsi="Times New Roman" w:eastAsia="宋体" w:cs="Times New Roman"/>
                      <w:b/>
                      <w:bCs/>
                      <w:color w:val="auto"/>
                      <w:kern w:val="44"/>
                      <w:sz w:val="21"/>
                      <w:szCs w:val="21"/>
                    </w:rPr>
                    <w:t>排放去向</w:t>
                  </w:r>
                </w:p>
              </w:tc>
              <w:tc>
                <w:tcPr>
                  <w:tcW w:w="601" w:type="dxa"/>
                  <w:vMerge w:val="restart"/>
                  <w:tcBorders>
                    <w:tl2br w:val="nil"/>
                    <w:tr2bl w:val="nil"/>
                  </w:tcBorders>
                  <w:noWrap w:val="0"/>
                  <w:vAlign w:val="center"/>
                </w:tcPr>
                <w:p w14:paraId="240EA358">
                  <w:pPr>
                    <w:jc w:val="center"/>
                    <w:rPr>
                      <w:rFonts w:hint="default" w:ascii="Times New Roman" w:hAnsi="Times New Roman" w:eastAsia="宋体" w:cs="Times New Roman"/>
                      <w:b/>
                      <w:bCs/>
                      <w:color w:val="auto"/>
                      <w:kern w:val="44"/>
                      <w:sz w:val="21"/>
                      <w:szCs w:val="21"/>
                    </w:rPr>
                  </w:pPr>
                  <w:r>
                    <w:rPr>
                      <w:rFonts w:hint="default" w:ascii="Times New Roman" w:hAnsi="Times New Roman" w:eastAsia="宋体" w:cs="Times New Roman"/>
                      <w:b/>
                      <w:bCs/>
                      <w:color w:val="auto"/>
                      <w:kern w:val="44"/>
                      <w:sz w:val="21"/>
                      <w:szCs w:val="21"/>
                    </w:rPr>
                    <w:t>排放规律</w:t>
                  </w:r>
                </w:p>
              </w:tc>
              <w:tc>
                <w:tcPr>
                  <w:tcW w:w="2550" w:type="dxa"/>
                  <w:gridSpan w:val="3"/>
                  <w:tcBorders>
                    <w:tl2br w:val="nil"/>
                    <w:tr2bl w:val="nil"/>
                  </w:tcBorders>
                  <w:noWrap w:val="0"/>
                  <w:vAlign w:val="center"/>
                </w:tcPr>
                <w:p w14:paraId="07B8F6B3">
                  <w:pPr>
                    <w:jc w:val="center"/>
                    <w:rPr>
                      <w:rFonts w:hint="default" w:ascii="Times New Roman" w:hAnsi="Times New Roman" w:eastAsia="宋体" w:cs="Times New Roman"/>
                      <w:b/>
                      <w:bCs/>
                      <w:color w:val="auto"/>
                      <w:kern w:val="44"/>
                      <w:sz w:val="21"/>
                      <w:szCs w:val="21"/>
                    </w:rPr>
                  </w:pPr>
                  <w:r>
                    <w:rPr>
                      <w:rFonts w:hint="default" w:ascii="Times New Roman" w:hAnsi="Times New Roman" w:eastAsia="宋体" w:cs="Times New Roman"/>
                      <w:b/>
                      <w:bCs/>
                      <w:color w:val="auto"/>
                      <w:kern w:val="44"/>
                      <w:sz w:val="21"/>
                      <w:szCs w:val="21"/>
                    </w:rPr>
                    <w:t>污染治理设施</w:t>
                  </w:r>
                </w:p>
              </w:tc>
              <w:tc>
                <w:tcPr>
                  <w:tcW w:w="884" w:type="dxa"/>
                  <w:vMerge w:val="restart"/>
                  <w:tcBorders>
                    <w:tl2br w:val="nil"/>
                    <w:tr2bl w:val="nil"/>
                  </w:tcBorders>
                  <w:noWrap w:val="0"/>
                  <w:vAlign w:val="center"/>
                </w:tcPr>
                <w:p w14:paraId="097178FA">
                  <w:pPr>
                    <w:jc w:val="center"/>
                    <w:rPr>
                      <w:rFonts w:hint="default" w:ascii="Times New Roman" w:hAnsi="Times New Roman" w:eastAsia="宋体" w:cs="Times New Roman"/>
                      <w:b w:val="0"/>
                      <w:bCs w:val="0"/>
                      <w:color w:val="auto"/>
                      <w:kern w:val="44"/>
                      <w:sz w:val="21"/>
                      <w:szCs w:val="21"/>
                    </w:rPr>
                  </w:pPr>
                  <w:r>
                    <w:rPr>
                      <w:rFonts w:hint="default" w:ascii="Times New Roman" w:hAnsi="Times New Roman" w:eastAsia="宋体" w:cs="Times New Roman"/>
                      <w:b/>
                      <w:bCs/>
                      <w:color w:val="auto"/>
                      <w:kern w:val="44"/>
                      <w:sz w:val="21"/>
                      <w:szCs w:val="21"/>
                    </w:rPr>
                    <w:t>排放口编号</w:t>
                  </w:r>
                </w:p>
              </w:tc>
              <w:tc>
                <w:tcPr>
                  <w:tcW w:w="619" w:type="dxa"/>
                  <w:vMerge w:val="restart"/>
                  <w:tcBorders>
                    <w:tl2br w:val="nil"/>
                    <w:tr2bl w:val="nil"/>
                  </w:tcBorders>
                  <w:noWrap w:val="0"/>
                  <w:vAlign w:val="center"/>
                </w:tcPr>
                <w:p w14:paraId="7D90D4EB">
                  <w:pPr>
                    <w:jc w:val="center"/>
                    <w:rPr>
                      <w:rFonts w:hint="default" w:ascii="Times New Roman" w:hAnsi="Times New Roman" w:eastAsia="宋体" w:cs="Times New Roman"/>
                      <w:b/>
                      <w:bCs/>
                      <w:color w:val="auto"/>
                      <w:kern w:val="44"/>
                      <w:sz w:val="21"/>
                      <w:szCs w:val="21"/>
                    </w:rPr>
                  </w:pPr>
                  <w:r>
                    <w:rPr>
                      <w:rFonts w:hint="default" w:ascii="Times New Roman" w:hAnsi="Times New Roman" w:eastAsia="宋体" w:cs="Times New Roman"/>
                      <w:b/>
                      <w:bCs/>
                      <w:color w:val="auto"/>
                      <w:kern w:val="44"/>
                      <w:sz w:val="21"/>
                      <w:szCs w:val="21"/>
                    </w:rPr>
                    <w:t>排放口设置是否符合</w:t>
                  </w:r>
                </w:p>
              </w:tc>
              <w:tc>
                <w:tcPr>
                  <w:tcW w:w="1138" w:type="dxa"/>
                  <w:vMerge w:val="restart"/>
                  <w:tcBorders>
                    <w:tl2br w:val="nil"/>
                    <w:tr2bl w:val="nil"/>
                  </w:tcBorders>
                  <w:noWrap w:val="0"/>
                  <w:vAlign w:val="center"/>
                </w:tcPr>
                <w:p w14:paraId="3236D6E8">
                  <w:pPr>
                    <w:jc w:val="center"/>
                    <w:rPr>
                      <w:rFonts w:hint="default" w:ascii="Times New Roman" w:hAnsi="Times New Roman" w:eastAsia="宋体" w:cs="Times New Roman"/>
                      <w:b/>
                      <w:bCs/>
                      <w:color w:val="auto"/>
                      <w:kern w:val="44"/>
                      <w:sz w:val="21"/>
                      <w:szCs w:val="21"/>
                    </w:rPr>
                  </w:pPr>
                  <w:r>
                    <w:rPr>
                      <w:rFonts w:hint="default" w:ascii="Times New Roman" w:hAnsi="Times New Roman" w:eastAsia="宋体" w:cs="Times New Roman"/>
                      <w:b/>
                      <w:bCs/>
                      <w:color w:val="auto"/>
                      <w:kern w:val="44"/>
                      <w:sz w:val="21"/>
                      <w:szCs w:val="21"/>
                    </w:rPr>
                    <w:t>排放口类型</w:t>
                  </w:r>
                </w:p>
              </w:tc>
            </w:tr>
            <w:tr w14:paraId="0B3A38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523" w:type="dxa"/>
                  <w:vMerge w:val="continue"/>
                  <w:tcBorders>
                    <w:tl2br w:val="nil"/>
                    <w:tr2bl w:val="nil"/>
                  </w:tcBorders>
                  <w:noWrap w:val="0"/>
                  <w:vAlign w:val="center"/>
                </w:tcPr>
                <w:p w14:paraId="34E28C4B">
                  <w:pPr>
                    <w:jc w:val="center"/>
                    <w:rPr>
                      <w:rFonts w:hint="default" w:ascii="Times New Roman" w:hAnsi="Times New Roman" w:eastAsia="宋体" w:cs="Times New Roman"/>
                      <w:color w:val="auto"/>
                      <w:kern w:val="44"/>
                      <w:sz w:val="21"/>
                      <w:szCs w:val="21"/>
                    </w:rPr>
                  </w:pPr>
                </w:p>
              </w:tc>
              <w:tc>
                <w:tcPr>
                  <w:tcW w:w="466" w:type="dxa"/>
                  <w:vMerge w:val="continue"/>
                  <w:tcBorders>
                    <w:tl2br w:val="nil"/>
                    <w:tr2bl w:val="nil"/>
                  </w:tcBorders>
                  <w:noWrap w:val="0"/>
                  <w:vAlign w:val="center"/>
                </w:tcPr>
                <w:p w14:paraId="783A50F0">
                  <w:pPr>
                    <w:jc w:val="center"/>
                    <w:rPr>
                      <w:rFonts w:hint="default" w:ascii="Times New Roman" w:hAnsi="Times New Roman" w:eastAsia="宋体" w:cs="Times New Roman"/>
                      <w:color w:val="auto"/>
                      <w:kern w:val="44"/>
                      <w:sz w:val="21"/>
                      <w:szCs w:val="21"/>
                    </w:rPr>
                  </w:pPr>
                </w:p>
              </w:tc>
              <w:tc>
                <w:tcPr>
                  <w:tcW w:w="873" w:type="dxa"/>
                  <w:vMerge w:val="continue"/>
                  <w:tcBorders>
                    <w:tl2br w:val="nil"/>
                    <w:tr2bl w:val="nil"/>
                  </w:tcBorders>
                  <w:noWrap w:val="0"/>
                  <w:vAlign w:val="center"/>
                </w:tcPr>
                <w:p w14:paraId="6438752D">
                  <w:pPr>
                    <w:jc w:val="center"/>
                    <w:rPr>
                      <w:rFonts w:hint="default" w:ascii="Times New Roman" w:hAnsi="Times New Roman" w:eastAsia="宋体" w:cs="Times New Roman"/>
                      <w:color w:val="auto"/>
                      <w:kern w:val="44"/>
                      <w:sz w:val="21"/>
                      <w:szCs w:val="21"/>
                    </w:rPr>
                  </w:pPr>
                </w:p>
              </w:tc>
              <w:tc>
                <w:tcPr>
                  <w:tcW w:w="601" w:type="dxa"/>
                  <w:vMerge w:val="continue"/>
                  <w:tcBorders>
                    <w:tl2br w:val="nil"/>
                    <w:tr2bl w:val="nil"/>
                  </w:tcBorders>
                  <w:noWrap w:val="0"/>
                  <w:vAlign w:val="center"/>
                </w:tcPr>
                <w:p w14:paraId="2D4270BA">
                  <w:pPr>
                    <w:jc w:val="center"/>
                    <w:rPr>
                      <w:rFonts w:hint="default" w:ascii="Times New Roman" w:hAnsi="Times New Roman" w:eastAsia="宋体" w:cs="Times New Roman"/>
                      <w:color w:val="auto"/>
                      <w:kern w:val="44"/>
                      <w:sz w:val="21"/>
                      <w:szCs w:val="21"/>
                    </w:rPr>
                  </w:pPr>
                </w:p>
              </w:tc>
              <w:tc>
                <w:tcPr>
                  <w:tcW w:w="601" w:type="dxa"/>
                  <w:vMerge w:val="continue"/>
                  <w:tcBorders>
                    <w:tl2br w:val="nil"/>
                    <w:tr2bl w:val="nil"/>
                  </w:tcBorders>
                  <w:noWrap w:val="0"/>
                  <w:vAlign w:val="center"/>
                </w:tcPr>
                <w:p w14:paraId="4AE510C7">
                  <w:pPr>
                    <w:jc w:val="center"/>
                    <w:rPr>
                      <w:rFonts w:hint="default" w:ascii="Times New Roman" w:hAnsi="Times New Roman" w:eastAsia="宋体" w:cs="Times New Roman"/>
                      <w:color w:val="auto"/>
                      <w:kern w:val="44"/>
                      <w:sz w:val="21"/>
                      <w:szCs w:val="21"/>
                    </w:rPr>
                  </w:pPr>
                </w:p>
              </w:tc>
              <w:tc>
                <w:tcPr>
                  <w:tcW w:w="861" w:type="dxa"/>
                  <w:tcBorders>
                    <w:tl2br w:val="nil"/>
                    <w:tr2bl w:val="nil"/>
                  </w:tcBorders>
                  <w:noWrap w:val="0"/>
                  <w:vAlign w:val="center"/>
                </w:tcPr>
                <w:p w14:paraId="403960DB">
                  <w:pPr>
                    <w:jc w:val="center"/>
                    <w:rPr>
                      <w:rFonts w:hint="default" w:ascii="Times New Roman" w:hAnsi="Times New Roman" w:eastAsia="宋体" w:cs="Times New Roman"/>
                      <w:b/>
                      <w:bCs/>
                      <w:color w:val="auto"/>
                      <w:kern w:val="44"/>
                      <w:sz w:val="21"/>
                      <w:szCs w:val="21"/>
                    </w:rPr>
                  </w:pPr>
                  <w:r>
                    <w:rPr>
                      <w:rFonts w:hint="default" w:ascii="Times New Roman" w:hAnsi="Times New Roman" w:eastAsia="宋体" w:cs="Times New Roman"/>
                      <w:b/>
                      <w:bCs/>
                      <w:color w:val="auto"/>
                      <w:kern w:val="44"/>
                      <w:sz w:val="21"/>
                      <w:szCs w:val="21"/>
                    </w:rPr>
                    <w:t>污染物治理设施编号</w:t>
                  </w:r>
                </w:p>
              </w:tc>
              <w:tc>
                <w:tcPr>
                  <w:tcW w:w="703" w:type="dxa"/>
                  <w:tcBorders>
                    <w:tl2br w:val="nil"/>
                    <w:tr2bl w:val="nil"/>
                  </w:tcBorders>
                  <w:noWrap w:val="0"/>
                  <w:vAlign w:val="center"/>
                </w:tcPr>
                <w:p w14:paraId="23E79561">
                  <w:pPr>
                    <w:jc w:val="center"/>
                    <w:rPr>
                      <w:rFonts w:hint="default" w:ascii="Times New Roman" w:hAnsi="Times New Roman" w:eastAsia="宋体" w:cs="Times New Roman"/>
                      <w:b/>
                      <w:bCs/>
                      <w:color w:val="auto"/>
                      <w:kern w:val="44"/>
                      <w:sz w:val="21"/>
                      <w:szCs w:val="21"/>
                    </w:rPr>
                  </w:pPr>
                  <w:r>
                    <w:rPr>
                      <w:rFonts w:hint="default" w:ascii="Times New Roman" w:hAnsi="Times New Roman" w:eastAsia="宋体" w:cs="Times New Roman"/>
                      <w:b/>
                      <w:bCs/>
                      <w:color w:val="auto"/>
                      <w:kern w:val="44"/>
                      <w:sz w:val="21"/>
                      <w:szCs w:val="21"/>
                    </w:rPr>
                    <w:t>污染治理设施名称</w:t>
                  </w:r>
                </w:p>
              </w:tc>
              <w:tc>
                <w:tcPr>
                  <w:tcW w:w="986" w:type="dxa"/>
                  <w:tcBorders>
                    <w:tl2br w:val="nil"/>
                    <w:tr2bl w:val="nil"/>
                  </w:tcBorders>
                  <w:noWrap w:val="0"/>
                  <w:vAlign w:val="center"/>
                </w:tcPr>
                <w:p w14:paraId="433FA402">
                  <w:pPr>
                    <w:jc w:val="center"/>
                    <w:rPr>
                      <w:rFonts w:hint="default" w:ascii="Times New Roman" w:hAnsi="Times New Roman" w:eastAsia="宋体" w:cs="Times New Roman"/>
                      <w:b/>
                      <w:bCs/>
                      <w:color w:val="auto"/>
                      <w:kern w:val="44"/>
                      <w:sz w:val="21"/>
                      <w:szCs w:val="21"/>
                    </w:rPr>
                  </w:pPr>
                  <w:r>
                    <w:rPr>
                      <w:rFonts w:hint="default" w:ascii="Times New Roman" w:hAnsi="Times New Roman" w:eastAsia="宋体" w:cs="Times New Roman"/>
                      <w:b/>
                      <w:bCs/>
                      <w:color w:val="auto"/>
                      <w:kern w:val="44"/>
                      <w:sz w:val="21"/>
                      <w:szCs w:val="21"/>
                    </w:rPr>
                    <w:t>污染治理设施工艺</w:t>
                  </w:r>
                </w:p>
              </w:tc>
              <w:tc>
                <w:tcPr>
                  <w:tcW w:w="884" w:type="dxa"/>
                  <w:vMerge w:val="continue"/>
                  <w:tcBorders>
                    <w:tl2br w:val="nil"/>
                    <w:tr2bl w:val="nil"/>
                  </w:tcBorders>
                  <w:noWrap w:val="0"/>
                  <w:vAlign w:val="center"/>
                </w:tcPr>
                <w:p w14:paraId="5984AF3A">
                  <w:pPr>
                    <w:jc w:val="center"/>
                    <w:rPr>
                      <w:rFonts w:hint="default" w:ascii="Times New Roman" w:hAnsi="Times New Roman" w:eastAsia="宋体" w:cs="Times New Roman"/>
                      <w:b w:val="0"/>
                      <w:bCs w:val="0"/>
                      <w:color w:val="auto"/>
                      <w:kern w:val="44"/>
                      <w:sz w:val="21"/>
                      <w:szCs w:val="21"/>
                    </w:rPr>
                  </w:pPr>
                </w:p>
              </w:tc>
              <w:tc>
                <w:tcPr>
                  <w:tcW w:w="619" w:type="dxa"/>
                  <w:vMerge w:val="continue"/>
                  <w:tcBorders>
                    <w:tl2br w:val="nil"/>
                    <w:tr2bl w:val="nil"/>
                  </w:tcBorders>
                  <w:noWrap w:val="0"/>
                  <w:vAlign w:val="center"/>
                </w:tcPr>
                <w:p w14:paraId="17295B5A">
                  <w:pPr>
                    <w:jc w:val="center"/>
                    <w:rPr>
                      <w:rFonts w:hint="default" w:ascii="Times New Roman" w:hAnsi="Times New Roman" w:eastAsia="宋体" w:cs="Times New Roman"/>
                      <w:color w:val="auto"/>
                      <w:kern w:val="44"/>
                      <w:sz w:val="21"/>
                      <w:szCs w:val="21"/>
                    </w:rPr>
                  </w:pPr>
                </w:p>
              </w:tc>
              <w:tc>
                <w:tcPr>
                  <w:tcW w:w="1138" w:type="dxa"/>
                  <w:vMerge w:val="continue"/>
                  <w:tcBorders>
                    <w:tl2br w:val="nil"/>
                    <w:tr2bl w:val="nil"/>
                  </w:tcBorders>
                  <w:noWrap w:val="0"/>
                  <w:vAlign w:val="center"/>
                </w:tcPr>
                <w:p w14:paraId="4A99532F">
                  <w:pPr>
                    <w:jc w:val="center"/>
                    <w:rPr>
                      <w:rFonts w:hint="default" w:ascii="Times New Roman" w:hAnsi="Times New Roman" w:eastAsia="宋体" w:cs="Times New Roman"/>
                      <w:color w:val="auto"/>
                      <w:kern w:val="44"/>
                      <w:sz w:val="21"/>
                      <w:szCs w:val="21"/>
                    </w:rPr>
                  </w:pPr>
                </w:p>
              </w:tc>
            </w:tr>
            <w:tr w14:paraId="302E66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523" w:type="dxa"/>
                  <w:tcBorders>
                    <w:tl2br w:val="nil"/>
                    <w:tr2bl w:val="nil"/>
                  </w:tcBorders>
                  <w:noWrap w:val="0"/>
                  <w:vAlign w:val="center"/>
                </w:tcPr>
                <w:p w14:paraId="30481E61">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 w:val="21"/>
                      <w:szCs w:val="21"/>
                      <w:lang w:val="en-US" w:eastAsia="zh-CN"/>
                    </w:rPr>
                    <w:t>1</w:t>
                  </w:r>
                </w:p>
              </w:tc>
              <w:tc>
                <w:tcPr>
                  <w:tcW w:w="466" w:type="dxa"/>
                  <w:tcBorders>
                    <w:tl2br w:val="nil"/>
                    <w:tr2bl w:val="nil"/>
                  </w:tcBorders>
                  <w:noWrap w:val="0"/>
                  <w:vAlign w:val="center"/>
                </w:tcPr>
                <w:p w14:paraId="0415EE09">
                  <w:pPr>
                    <w:jc w:val="both"/>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kern w:val="44"/>
                      <w:sz w:val="21"/>
                      <w:szCs w:val="21"/>
                      <w:lang w:val="en-US" w:eastAsia="zh-CN"/>
                    </w:rPr>
                    <w:t>生活污水</w:t>
                  </w:r>
                </w:p>
              </w:tc>
              <w:tc>
                <w:tcPr>
                  <w:tcW w:w="873" w:type="dxa"/>
                  <w:tcBorders>
                    <w:tl2br w:val="nil"/>
                    <w:tr2bl w:val="nil"/>
                  </w:tcBorders>
                  <w:noWrap w:val="0"/>
                  <w:vAlign w:val="center"/>
                </w:tcPr>
                <w:p w14:paraId="00557419">
                  <w:pPr>
                    <w:jc w:val="center"/>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kern w:val="44"/>
                      <w:sz w:val="21"/>
                      <w:szCs w:val="21"/>
                      <w:lang w:val="en-US" w:eastAsia="zh-CN"/>
                    </w:rPr>
                    <w:t>pH（无量纲）、COD</w:t>
                  </w:r>
                </w:p>
                <w:p w14:paraId="2787712B">
                  <w:pPr>
                    <w:jc w:val="center"/>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kern w:val="44"/>
                      <w:sz w:val="21"/>
                      <w:szCs w:val="21"/>
                      <w:lang w:val="en-US" w:eastAsia="zh-CN"/>
                    </w:rPr>
                    <w:t>BOD5</w:t>
                  </w:r>
                </w:p>
                <w:p w14:paraId="568F78D0">
                  <w:pPr>
                    <w:jc w:val="center"/>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kern w:val="44"/>
                      <w:sz w:val="21"/>
                      <w:szCs w:val="21"/>
                      <w:lang w:val="en-US" w:eastAsia="zh-CN"/>
                    </w:rPr>
                    <w:t>SS</w:t>
                  </w:r>
                </w:p>
                <w:p w14:paraId="24E931D3">
                  <w:pPr>
                    <w:jc w:val="center"/>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kern w:val="44"/>
                      <w:sz w:val="21"/>
                      <w:szCs w:val="21"/>
                      <w:lang w:val="en-US" w:eastAsia="zh-CN"/>
                    </w:rPr>
                    <w:t>NH3-N</w:t>
                  </w:r>
                </w:p>
                <w:p w14:paraId="0AF172C8">
                  <w:pPr>
                    <w:jc w:val="center"/>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kern w:val="44"/>
                      <w:sz w:val="21"/>
                      <w:szCs w:val="21"/>
                      <w:lang w:val="en-US" w:eastAsia="zh-CN"/>
                    </w:rPr>
                    <w:t>TN</w:t>
                  </w:r>
                </w:p>
                <w:p w14:paraId="5C3D4EE5">
                  <w:pPr>
                    <w:jc w:val="center"/>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kern w:val="44"/>
                      <w:sz w:val="21"/>
                      <w:szCs w:val="21"/>
                      <w:lang w:val="en-US" w:eastAsia="zh-CN"/>
                    </w:rPr>
                    <w:t>TP</w:t>
                  </w:r>
                </w:p>
              </w:tc>
              <w:tc>
                <w:tcPr>
                  <w:tcW w:w="601" w:type="dxa"/>
                  <w:tcBorders>
                    <w:tl2br w:val="nil"/>
                    <w:tr2bl w:val="nil"/>
                  </w:tcBorders>
                  <w:noWrap w:val="0"/>
                  <w:vAlign w:val="center"/>
                </w:tcPr>
                <w:p w14:paraId="443208A1">
                  <w:pPr>
                    <w:jc w:val="center"/>
                    <w:rPr>
                      <w:rFonts w:hint="default" w:ascii="Times New Roman" w:hAnsi="Times New Roman" w:eastAsia="宋体" w:cs="Times New Roman"/>
                      <w:color w:val="auto"/>
                      <w:kern w:val="44"/>
                      <w:sz w:val="21"/>
                      <w:szCs w:val="21"/>
                    </w:rPr>
                  </w:pPr>
                  <w:r>
                    <w:rPr>
                      <w:rFonts w:hint="default" w:ascii="Times New Roman" w:hAnsi="Times New Roman" w:eastAsia="宋体" w:cs="Times New Roman"/>
                      <w:color w:val="auto"/>
                      <w:kern w:val="44"/>
                      <w:sz w:val="21"/>
                      <w:szCs w:val="21"/>
                      <w:lang w:eastAsia="zh-CN"/>
                    </w:rPr>
                    <w:t>污水处理厂</w:t>
                  </w:r>
                </w:p>
              </w:tc>
              <w:tc>
                <w:tcPr>
                  <w:tcW w:w="601" w:type="dxa"/>
                  <w:tcBorders>
                    <w:tl2br w:val="nil"/>
                    <w:tr2bl w:val="nil"/>
                  </w:tcBorders>
                  <w:noWrap w:val="0"/>
                  <w:vAlign w:val="center"/>
                </w:tcPr>
                <w:p w14:paraId="78E674FC">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 w:val="21"/>
                      <w:szCs w:val="21"/>
                      <w:lang w:eastAsia="zh-CN"/>
                    </w:rPr>
                    <w:t>连续</w:t>
                  </w:r>
                </w:p>
              </w:tc>
              <w:tc>
                <w:tcPr>
                  <w:tcW w:w="861" w:type="dxa"/>
                  <w:tcBorders>
                    <w:tl2br w:val="nil"/>
                    <w:tr2bl w:val="nil"/>
                  </w:tcBorders>
                  <w:noWrap w:val="0"/>
                  <w:vAlign w:val="center"/>
                </w:tcPr>
                <w:p w14:paraId="7DC67914">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 w:val="21"/>
                      <w:szCs w:val="21"/>
                    </w:rPr>
                    <w:t>TW00</w:t>
                  </w:r>
                  <w:r>
                    <w:rPr>
                      <w:rFonts w:hint="default" w:ascii="Times New Roman" w:hAnsi="Times New Roman" w:eastAsia="宋体" w:cs="Times New Roman"/>
                      <w:color w:val="auto"/>
                      <w:kern w:val="44"/>
                      <w:sz w:val="21"/>
                      <w:szCs w:val="21"/>
                      <w:lang w:val="en-US" w:eastAsia="zh-CN"/>
                    </w:rPr>
                    <w:t>1</w:t>
                  </w:r>
                </w:p>
              </w:tc>
              <w:tc>
                <w:tcPr>
                  <w:tcW w:w="703" w:type="dxa"/>
                  <w:tcBorders>
                    <w:tl2br w:val="nil"/>
                    <w:tr2bl w:val="nil"/>
                  </w:tcBorders>
                  <w:noWrap w:val="0"/>
                  <w:vAlign w:val="center"/>
                </w:tcPr>
                <w:p w14:paraId="4EEBFC6C">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 w:val="21"/>
                      <w:szCs w:val="21"/>
                      <w:lang w:val="en-US" w:eastAsia="zh-CN"/>
                    </w:rPr>
                    <w:t>化粪池</w:t>
                  </w:r>
                </w:p>
              </w:tc>
              <w:tc>
                <w:tcPr>
                  <w:tcW w:w="986" w:type="dxa"/>
                  <w:tcBorders>
                    <w:tl2br w:val="nil"/>
                    <w:tr2bl w:val="nil"/>
                  </w:tcBorders>
                  <w:noWrap w:val="0"/>
                  <w:vAlign w:val="center"/>
                </w:tcPr>
                <w:p w14:paraId="1A8DCF2C">
                  <w:pPr>
                    <w:jc w:val="center"/>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sz w:val="21"/>
                      <w:szCs w:val="21"/>
                      <w:lang w:val="en-US" w:eastAsia="zh-CN"/>
                    </w:rPr>
                    <w:t>厌氧发酵</w:t>
                  </w:r>
                </w:p>
              </w:tc>
              <w:tc>
                <w:tcPr>
                  <w:tcW w:w="884" w:type="dxa"/>
                  <w:vMerge w:val="restart"/>
                  <w:tcBorders>
                    <w:tl2br w:val="nil"/>
                    <w:tr2bl w:val="nil"/>
                  </w:tcBorders>
                  <w:noWrap w:val="0"/>
                  <w:vAlign w:val="center"/>
                </w:tcPr>
                <w:p w14:paraId="65A0F55D">
                  <w:pPr>
                    <w:jc w:val="center"/>
                    <w:rPr>
                      <w:rFonts w:hint="default" w:ascii="Times New Roman" w:hAnsi="Times New Roman" w:eastAsia="宋体" w:cs="Times New Roman"/>
                      <w:color w:val="auto"/>
                      <w:kern w:val="44"/>
                      <w:sz w:val="21"/>
                      <w:szCs w:val="21"/>
                    </w:rPr>
                  </w:pPr>
                  <w:r>
                    <w:rPr>
                      <w:rFonts w:hint="default" w:ascii="Times New Roman" w:hAnsi="Times New Roman" w:eastAsia="宋体" w:cs="Times New Roman"/>
                      <w:color w:val="auto"/>
                      <w:kern w:val="44"/>
                      <w:sz w:val="21"/>
                      <w:szCs w:val="21"/>
                    </w:rPr>
                    <w:t>DW001</w:t>
                  </w:r>
                </w:p>
              </w:tc>
              <w:tc>
                <w:tcPr>
                  <w:tcW w:w="619" w:type="dxa"/>
                  <w:tcBorders>
                    <w:tl2br w:val="nil"/>
                    <w:tr2bl w:val="nil"/>
                  </w:tcBorders>
                  <w:noWrap w:val="0"/>
                  <w:vAlign w:val="center"/>
                </w:tcPr>
                <w:p w14:paraId="6DF06289">
                  <w:pPr>
                    <w:widowControl/>
                    <w:adjustRightInd w:val="0"/>
                    <w:snapToGrid w:val="0"/>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sym w:font="Wingdings 2" w:char="00A3"/>
                  </w:r>
                  <w:r>
                    <w:rPr>
                      <w:rFonts w:hint="default" w:ascii="Times New Roman" w:hAnsi="Times New Roman" w:eastAsia="宋体" w:cs="Times New Roman"/>
                      <w:color w:val="auto"/>
                      <w:kern w:val="0"/>
                      <w:sz w:val="21"/>
                      <w:szCs w:val="21"/>
                    </w:rPr>
                    <w:t>是</w:t>
                  </w:r>
                </w:p>
                <w:p w14:paraId="1E94D3B9">
                  <w:pPr>
                    <w:widowControl/>
                    <w:rPr>
                      <w:rFonts w:hint="default" w:ascii="Times New Roman" w:hAnsi="Times New Roman" w:eastAsia="宋体" w:cs="Times New Roman"/>
                      <w:color w:val="auto"/>
                      <w:kern w:val="44"/>
                      <w:sz w:val="21"/>
                      <w:szCs w:val="21"/>
                    </w:rPr>
                  </w:pPr>
                  <w:r>
                    <w:rPr>
                      <w:rFonts w:hint="default" w:ascii="Times New Roman" w:hAnsi="Times New Roman" w:eastAsia="宋体" w:cs="Times New Roman"/>
                      <w:color w:val="auto"/>
                      <w:kern w:val="0"/>
                      <w:sz w:val="21"/>
                      <w:szCs w:val="21"/>
                    </w:rPr>
                    <w:sym w:font="Wingdings 2" w:char="00A3"/>
                  </w:r>
                  <w:r>
                    <w:rPr>
                      <w:rFonts w:hint="default" w:ascii="Times New Roman" w:hAnsi="Times New Roman" w:eastAsia="宋体" w:cs="Times New Roman"/>
                      <w:color w:val="auto"/>
                      <w:kern w:val="0"/>
                      <w:sz w:val="21"/>
                      <w:szCs w:val="21"/>
                    </w:rPr>
                    <w:t>否</w:t>
                  </w:r>
                </w:p>
              </w:tc>
              <w:tc>
                <w:tcPr>
                  <w:tcW w:w="1138" w:type="dxa"/>
                  <w:tcBorders>
                    <w:tl2br w:val="nil"/>
                    <w:tr2bl w:val="nil"/>
                  </w:tcBorders>
                  <w:noWrap w:val="0"/>
                  <w:vAlign w:val="center"/>
                </w:tcPr>
                <w:p w14:paraId="35EA1986">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 w:val="21"/>
                      <w:szCs w:val="21"/>
                      <w:lang w:val="en-US" w:eastAsia="zh-CN"/>
                    </w:rPr>
                    <w:t>/</w:t>
                  </w:r>
                </w:p>
              </w:tc>
            </w:tr>
            <w:tr w14:paraId="4E335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523" w:type="dxa"/>
                  <w:tcBorders>
                    <w:tl2br w:val="nil"/>
                    <w:tr2bl w:val="nil"/>
                  </w:tcBorders>
                  <w:noWrap w:val="0"/>
                  <w:vAlign w:val="center"/>
                </w:tcPr>
                <w:p w14:paraId="09F1FDBE">
                  <w:pPr>
                    <w:jc w:val="center"/>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kern w:val="44"/>
                      <w:sz w:val="21"/>
                      <w:szCs w:val="21"/>
                      <w:lang w:val="en-US" w:eastAsia="zh-CN"/>
                    </w:rPr>
                    <w:t>2</w:t>
                  </w:r>
                </w:p>
              </w:tc>
              <w:tc>
                <w:tcPr>
                  <w:tcW w:w="466" w:type="dxa"/>
                  <w:tcBorders>
                    <w:tl2br w:val="nil"/>
                    <w:tr2bl w:val="nil"/>
                  </w:tcBorders>
                  <w:noWrap w:val="0"/>
                  <w:vAlign w:val="center"/>
                </w:tcPr>
                <w:p w14:paraId="1FE27363">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 w:val="21"/>
                      <w:szCs w:val="21"/>
                      <w:lang w:eastAsia="zh-CN"/>
                    </w:rPr>
                    <w:t>生产</w:t>
                  </w:r>
                  <w:r>
                    <w:rPr>
                      <w:rFonts w:hint="default" w:ascii="Times New Roman" w:hAnsi="Times New Roman" w:eastAsia="宋体" w:cs="Times New Roman"/>
                      <w:color w:val="auto"/>
                      <w:kern w:val="44"/>
                      <w:sz w:val="21"/>
                      <w:szCs w:val="21"/>
                    </w:rPr>
                    <w:t>废水</w:t>
                  </w:r>
                </w:p>
              </w:tc>
              <w:tc>
                <w:tcPr>
                  <w:tcW w:w="873" w:type="dxa"/>
                  <w:tcBorders>
                    <w:tl2br w:val="nil"/>
                    <w:tr2bl w:val="nil"/>
                  </w:tcBorders>
                  <w:noWrap w:val="0"/>
                  <w:vAlign w:val="center"/>
                </w:tcPr>
                <w:p w14:paraId="77D3C40C">
                  <w:pPr>
                    <w:jc w:val="center"/>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kern w:val="44"/>
                      <w:sz w:val="21"/>
                      <w:szCs w:val="21"/>
                      <w:lang w:val="en-US" w:eastAsia="zh-CN"/>
                    </w:rPr>
                    <w:t>pH（无量纲）、COD、氨氮、SS、氟化物、石油类</w:t>
                  </w:r>
                </w:p>
              </w:tc>
              <w:tc>
                <w:tcPr>
                  <w:tcW w:w="601" w:type="dxa"/>
                  <w:tcBorders>
                    <w:tl2br w:val="nil"/>
                    <w:tr2bl w:val="nil"/>
                  </w:tcBorders>
                  <w:noWrap w:val="0"/>
                  <w:vAlign w:val="center"/>
                </w:tcPr>
                <w:p w14:paraId="603EEF6E">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 w:val="21"/>
                      <w:szCs w:val="21"/>
                      <w:lang w:eastAsia="zh-CN"/>
                    </w:rPr>
                    <w:t>污水处理厂</w:t>
                  </w:r>
                </w:p>
              </w:tc>
              <w:tc>
                <w:tcPr>
                  <w:tcW w:w="601" w:type="dxa"/>
                  <w:tcBorders>
                    <w:tl2br w:val="nil"/>
                    <w:tr2bl w:val="nil"/>
                  </w:tcBorders>
                  <w:noWrap w:val="0"/>
                  <w:vAlign w:val="center"/>
                </w:tcPr>
                <w:p w14:paraId="6EFCE838">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 w:val="21"/>
                      <w:szCs w:val="21"/>
                      <w:lang w:eastAsia="zh-CN"/>
                    </w:rPr>
                    <w:t>连续</w:t>
                  </w:r>
                </w:p>
              </w:tc>
              <w:tc>
                <w:tcPr>
                  <w:tcW w:w="861" w:type="dxa"/>
                  <w:tcBorders>
                    <w:tl2br w:val="nil"/>
                    <w:tr2bl w:val="nil"/>
                  </w:tcBorders>
                  <w:noWrap w:val="0"/>
                  <w:vAlign w:val="center"/>
                </w:tcPr>
                <w:p w14:paraId="6FCFF93E">
                  <w:pPr>
                    <w:jc w:val="center"/>
                    <w:rPr>
                      <w:rFonts w:hint="default" w:ascii="Times New Roman" w:hAnsi="Times New Roman" w:eastAsia="宋体" w:cs="Times New Roman"/>
                      <w:color w:val="auto"/>
                      <w:kern w:val="44"/>
                      <w:sz w:val="21"/>
                      <w:szCs w:val="21"/>
                    </w:rPr>
                  </w:pPr>
                  <w:r>
                    <w:rPr>
                      <w:rFonts w:hint="default" w:ascii="Times New Roman" w:hAnsi="Times New Roman" w:eastAsia="宋体" w:cs="Times New Roman"/>
                      <w:color w:val="auto"/>
                      <w:kern w:val="44"/>
                      <w:sz w:val="21"/>
                      <w:szCs w:val="21"/>
                    </w:rPr>
                    <w:t>TW00</w:t>
                  </w:r>
                  <w:r>
                    <w:rPr>
                      <w:rFonts w:hint="default" w:ascii="Times New Roman" w:hAnsi="Times New Roman" w:eastAsia="宋体" w:cs="Times New Roman"/>
                      <w:color w:val="auto"/>
                      <w:kern w:val="44"/>
                      <w:sz w:val="21"/>
                      <w:szCs w:val="21"/>
                      <w:lang w:val="en-US" w:eastAsia="zh-CN"/>
                    </w:rPr>
                    <w:t>2</w:t>
                  </w:r>
                </w:p>
              </w:tc>
              <w:tc>
                <w:tcPr>
                  <w:tcW w:w="703" w:type="dxa"/>
                  <w:tcBorders>
                    <w:tl2br w:val="nil"/>
                    <w:tr2bl w:val="nil"/>
                  </w:tcBorders>
                  <w:noWrap w:val="0"/>
                  <w:vAlign w:val="center"/>
                </w:tcPr>
                <w:p w14:paraId="2842C96F">
                  <w:pPr>
                    <w:jc w:val="center"/>
                    <w:rPr>
                      <w:rFonts w:hint="default" w:ascii="Times New Roman" w:hAnsi="Times New Roman" w:eastAsia="宋体" w:cs="Times New Roman"/>
                      <w:color w:val="auto"/>
                      <w:kern w:val="44"/>
                      <w:sz w:val="21"/>
                      <w:szCs w:val="21"/>
                    </w:rPr>
                  </w:pPr>
                  <w:r>
                    <w:rPr>
                      <w:rFonts w:hint="default" w:ascii="Times New Roman" w:hAnsi="Times New Roman" w:eastAsia="宋体" w:cs="Times New Roman"/>
                      <w:color w:val="auto"/>
                      <w:kern w:val="44"/>
                      <w:sz w:val="21"/>
                      <w:szCs w:val="21"/>
                    </w:rPr>
                    <w:t>废水处理设备</w:t>
                  </w:r>
                </w:p>
              </w:tc>
              <w:tc>
                <w:tcPr>
                  <w:tcW w:w="986" w:type="dxa"/>
                  <w:tcBorders>
                    <w:tl2br w:val="nil"/>
                    <w:tr2bl w:val="nil"/>
                  </w:tcBorders>
                  <w:noWrap w:val="0"/>
                  <w:vAlign w:val="center"/>
                </w:tcPr>
                <w:p w14:paraId="686A50BD">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调节/中和+絮凝沉淀+多介质过滤</w:t>
                  </w:r>
                </w:p>
              </w:tc>
              <w:tc>
                <w:tcPr>
                  <w:tcW w:w="884" w:type="dxa"/>
                  <w:vMerge w:val="continue"/>
                  <w:tcBorders>
                    <w:tl2br w:val="nil"/>
                    <w:tr2bl w:val="nil"/>
                  </w:tcBorders>
                  <w:noWrap w:val="0"/>
                  <w:vAlign w:val="center"/>
                </w:tcPr>
                <w:p w14:paraId="34AA2D4E">
                  <w:pPr>
                    <w:jc w:val="center"/>
                    <w:rPr>
                      <w:rFonts w:hint="default" w:ascii="Times New Roman" w:hAnsi="Times New Roman" w:eastAsia="宋体" w:cs="Times New Roman"/>
                      <w:color w:val="auto"/>
                      <w:kern w:val="44"/>
                      <w:sz w:val="21"/>
                      <w:szCs w:val="21"/>
                      <w:lang w:eastAsia="zh-CN"/>
                    </w:rPr>
                  </w:pPr>
                </w:p>
              </w:tc>
              <w:tc>
                <w:tcPr>
                  <w:tcW w:w="619" w:type="dxa"/>
                  <w:tcBorders>
                    <w:tl2br w:val="nil"/>
                    <w:tr2bl w:val="nil"/>
                  </w:tcBorders>
                  <w:noWrap w:val="0"/>
                  <w:vAlign w:val="center"/>
                </w:tcPr>
                <w:p w14:paraId="238FF42E">
                  <w:pPr>
                    <w:widowControl/>
                    <w:adjustRightInd w:val="0"/>
                    <w:snapToGrid w:val="0"/>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sym w:font="Wingdings 2" w:char="0052"/>
                  </w:r>
                  <w:r>
                    <w:rPr>
                      <w:rFonts w:hint="default" w:ascii="Times New Roman" w:hAnsi="Times New Roman" w:eastAsia="宋体" w:cs="Times New Roman"/>
                      <w:color w:val="auto"/>
                      <w:kern w:val="0"/>
                      <w:sz w:val="21"/>
                      <w:szCs w:val="21"/>
                    </w:rPr>
                    <w:t>是</w:t>
                  </w:r>
                </w:p>
                <w:p w14:paraId="58E1A712">
                  <w:pPr>
                    <w:widowControl/>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sym w:font="Wingdings 2" w:char="00A3"/>
                  </w:r>
                  <w:r>
                    <w:rPr>
                      <w:rFonts w:hint="default" w:ascii="Times New Roman" w:hAnsi="Times New Roman" w:eastAsia="宋体" w:cs="Times New Roman"/>
                      <w:color w:val="auto"/>
                      <w:kern w:val="0"/>
                      <w:sz w:val="21"/>
                      <w:szCs w:val="21"/>
                    </w:rPr>
                    <w:t>否</w:t>
                  </w:r>
                </w:p>
              </w:tc>
              <w:tc>
                <w:tcPr>
                  <w:tcW w:w="1138" w:type="dxa"/>
                  <w:tcBorders>
                    <w:tl2br w:val="nil"/>
                    <w:tr2bl w:val="nil"/>
                  </w:tcBorders>
                  <w:noWrap w:val="0"/>
                  <w:vAlign w:val="center"/>
                </w:tcPr>
                <w:p w14:paraId="37774297">
                  <w:pPr>
                    <w:widowControl/>
                    <w:adjustRightInd w:val="0"/>
                    <w:snapToGri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sym w:font="Wingdings 2" w:char="0052"/>
                  </w:r>
                  <w:r>
                    <w:rPr>
                      <w:rFonts w:hint="default" w:ascii="Times New Roman" w:hAnsi="Times New Roman" w:eastAsia="宋体" w:cs="Times New Roman"/>
                      <w:color w:val="auto"/>
                      <w:kern w:val="0"/>
                      <w:sz w:val="21"/>
                      <w:szCs w:val="21"/>
                    </w:rPr>
                    <w:t>企业总排口</w:t>
                  </w:r>
                </w:p>
                <w:p w14:paraId="618131AC">
                  <w:pPr>
                    <w:widowControl/>
                    <w:adjustRightInd w:val="0"/>
                    <w:snapToGri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sym w:font="Wingdings 2" w:char="00A3"/>
                  </w:r>
                  <w:r>
                    <w:rPr>
                      <w:rFonts w:hint="default" w:ascii="Times New Roman" w:hAnsi="Times New Roman" w:eastAsia="宋体" w:cs="Times New Roman"/>
                      <w:color w:val="auto"/>
                      <w:kern w:val="0"/>
                      <w:sz w:val="21"/>
                      <w:szCs w:val="21"/>
                    </w:rPr>
                    <w:t>雨水排放</w:t>
                  </w:r>
                </w:p>
                <w:p w14:paraId="5C70BB99">
                  <w:pPr>
                    <w:widowControl/>
                    <w:adjustRightInd w:val="0"/>
                    <w:snapToGri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sym w:font="Wingdings 2" w:char="00A3"/>
                  </w:r>
                  <w:r>
                    <w:rPr>
                      <w:rFonts w:hint="default" w:ascii="Times New Roman" w:hAnsi="Times New Roman" w:eastAsia="宋体" w:cs="Times New Roman"/>
                      <w:color w:val="auto"/>
                      <w:kern w:val="0"/>
                      <w:sz w:val="21"/>
                      <w:szCs w:val="21"/>
                    </w:rPr>
                    <w:t>清净下水排放</w:t>
                  </w:r>
                </w:p>
                <w:p w14:paraId="1B6B7322">
                  <w:pPr>
                    <w:widowControl/>
                    <w:adjustRightInd w:val="0"/>
                    <w:snapToGrid w:val="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sym w:font="Wingdings 2" w:char="00A3"/>
                  </w:r>
                  <w:r>
                    <w:rPr>
                      <w:rFonts w:hint="default" w:ascii="Times New Roman" w:hAnsi="Times New Roman" w:eastAsia="宋体" w:cs="Times New Roman"/>
                      <w:color w:val="auto"/>
                      <w:kern w:val="0"/>
                      <w:sz w:val="21"/>
                      <w:szCs w:val="21"/>
                    </w:rPr>
                    <w:t>温排水排放</w:t>
                  </w:r>
                </w:p>
                <w:p w14:paraId="6344C33E">
                  <w:pPr>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sym w:font="Wingdings 2" w:char="00A3"/>
                  </w:r>
                  <w:r>
                    <w:rPr>
                      <w:rFonts w:hint="default" w:ascii="Times New Roman" w:hAnsi="Times New Roman" w:eastAsia="宋体" w:cs="Times New Roman"/>
                      <w:color w:val="auto"/>
                      <w:kern w:val="0"/>
                      <w:sz w:val="21"/>
                      <w:szCs w:val="21"/>
                    </w:rPr>
                    <w:t>车间或车间处理设施排放口</w:t>
                  </w:r>
                </w:p>
              </w:tc>
            </w:tr>
            <w:tr w14:paraId="079148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523" w:type="dxa"/>
                  <w:tcBorders>
                    <w:tl2br w:val="nil"/>
                    <w:tr2bl w:val="nil"/>
                  </w:tcBorders>
                  <w:noWrap w:val="0"/>
                  <w:vAlign w:val="center"/>
                </w:tcPr>
                <w:p w14:paraId="4745E435">
                  <w:pPr>
                    <w:jc w:val="center"/>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kern w:val="44"/>
                      <w:szCs w:val="21"/>
                      <w:lang w:val="en-US" w:eastAsia="zh-CN"/>
                    </w:rPr>
                    <w:t>3</w:t>
                  </w:r>
                </w:p>
              </w:tc>
              <w:tc>
                <w:tcPr>
                  <w:tcW w:w="466" w:type="dxa"/>
                  <w:tcBorders>
                    <w:tl2br w:val="nil"/>
                    <w:tr2bl w:val="nil"/>
                  </w:tcBorders>
                  <w:noWrap w:val="0"/>
                  <w:vAlign w:val="center"/>
                </w:tcPr>
                <w:p w14:paraId="2BAB78BB">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Cs w:val="21"/>
                      <w:lang w:val="en-US" w:eastAsia="zh-CN"/>
                    </w:rPr>
                    <w:t>初期雨水</w:t>
                  </w:r>
                </w:p>
              </w:tc>
              <w:tc>
                <w:tcPr>
                  <w:tcW w:w="873" w:type="dxa"/>
                  <w:tcBorders>
                    <w:tl2br w:val="nil"/>
                    <w:tr2bl w:val="nil"/>
                  </w:tcBorders>
                  <w:noWrap w:val="0"/>
                  <w:vAlign w:val="center"/>
                </w:tcPr>
                <w:p w14:paraId="261C8B04">
                  <w:pPr>
                    <w:jc w:val="center"/>
                    <w:rPr>
                      <w:rFonts w:hint="default" w:ascii="Times New Roman" w:hAnsi="Times New Roman" w:eastAsia="宋体" w:cs="Times New Roman"/>
                      <w:color w:val="auto"/>
                      <w:kern w:val="44"/>
                      <w:sz w:val="21"/>
                      <w:szCs w:val="21"/>
                      <w:lang w:val="en-US" w:eastAsia="zh-CN"/>
                    </w:rPr>
                  </w:pPr>
                  <w:r>
                    <w:rPr>
                      <w:rFonts w:hint="default" w:ascii="Times New Roman" w:hAnsi="Times New Roman" w:eastAsia="宋体" w:cs="Times New Roman"/>
                      <w:color w:val="auto"/>
                      <w:kern w:val="0"/>
                      <w:szCs w:val="21"/>
                    </w:rPr>
                    <w:t>pH</w:t>
                  </w:r>
                  <w:r>
                    <w:rPr>
                      <w:rFonts w:hint="default"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lang w:val="en-US" w:eastAsia="zh-CN"/>
                    </w:rPr>
                    <w:t>SS</w:t>
                  </w:r>
                </w:p>
              </w:tc>
              <w:tc>
                <w:tcPr>
                  <w:tcW w:w="601" w:type="dxa"/>
                  <w:tcBorders>
                    <w:tl2br w:val="nil"/>
                    <w:tr2bl w:val="nil"/>
                  </w:tcBorders>
                  <w:noWrap w:val="0"/>
                  <w:vAlign w:val="center"/>
                </w:tcPr>
                <w:p w14:paraId="51797F32">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Cs w:val="21"/>
                    </w:rPr>
                    <w:t>污水处理厂</w:t>
                  </w:r>
                </w:p>
              </w:tc>
              <w:tc>
                <w:tcPr>
                  <w:tcW w:w="601" w:type="dxa"/>
                  <w:tcBorders>
                    <w:tl2br w:val="nil"/>
                    <w:tr2bl w:val="nil"/>
                  </w:tcBorders>
                  <w:noWrap w:val="0"/>
                  <w:vAlign w:val="center"/>
                </w:tcPr>
                <w:p w14:paraId="73668C33">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Cs w:val="21"/>
                      <w:lang w:val="en-US" w:eastAsia="zh-CN"/>
                    </w:rPr>
                    <w:t>非常态</w:t>
                  </w:r>
                </w:p>
              </w:tc>
              <w:tc>
                <w:tcPr>
                  <w:tcW w:w="861" w:type="dxa"/>
                  <w:tcBorders>
                    <w:tl2br w:val="nil"/>
                    <w:tr2bl w:val="nil"/>
                  </w:tcBorders>
                  <w:noWrap w:val="0"/>
                  <w:vAlign w:val="center"/>
                </w:tcPr>
                <w:p w14:paraId="438295A3">
                  <w:pPr>
                    <w:jc w:val="center"/>
                    <w:rPr>
                      <w:rFonts w:hint="default" w:ascii="Times New Roman" w:hAnsi="Times New Roman" w:eastAsia="宋体" w:cs="Times New Roman"/>
                      <w:color w:val="auto"/>
                      <w:kern w:val="44"/>
                      <w:sz w:val="21"/>
                      <w:szCs w:val="21"/>
                    </w:rPr>
                  </w:pPr>
                  <w:r>
                    <w:rPr>
                      <w:rFonts w:hint="default" w:ascii="Times New Roman" w:hAnsi="Times New Roman" w:eastAsia="宋体" w:cs="Times New Roman"/>
                      <w:color w:val="auto"/>
                      <w:kern w:val="44"/>
                      <w:szCs w:val="21"/>
                      <w:lang w:val="en-US" w:eastAsia="zh-CN"/>
                    </w:rPr>
                    <w:t>TW002</w:t>
                  </w:r>
                </w:p>
              </w:tc>
              <w:tc>
                <w:tcPr>
                  <w:tcW w:w="703" w:type="dxa"/>
                  <w:tcBorders>
                    <w:tl2br w:val="nil"/>
                    <w:tr2bl w:val="nil"/>
                  </w:tcBorders>
                  <w:noWrap w:val="0"/>
                  <w:vAlign w:val="center"/>
                </w:tcPr>
                <w:p w14:paraId="3689CC12">
                  <w:pPr>
                    <w:jc w:val="center"/>
                    <w:rPr>
                      <w:rFonts w:hint="default" w:ascii="Times New Roman" w:hAnsi="Times New Roman" w:eastAsia="宋体" w:cs="Times New Roman"/>
                      <w:color w:val="auto"/>
                      <w:kern w:val="44"/>
                      <w:sz w:val="21"/>
                      <w:szCs w:val="21"/>
                    </w:rPr>
                  </w:pPr>
                  <w:r>
                    <w:rPr>
                      <w:rFonts w:hint="default" w:ascii="Times New Roman" w:hAnsi="Times New Roman" w:eastAsia="宋体" w:cs="Times New Roman"/>
                      <w:color w:val="auto"/>
                      <w:kern w:val="44"/>
                      <w:szCs w:val="21"/>
                    </w:rPr>
                    <w:t>废水处理设</w:t>
                  </w:r>
                </w:p>
              </w:tc>
              <w:tc>
                <w:tcPr>
                  <w:tcW w:w="986" w:type="dxa"/>
                  <w:tcBorders>
                    <w:tl2br w:val="nil"/>
                    <w:tr2bl w:val="nil"/>
                  </w:tcBorders>
                  <w:noWrap w:val="0"/>
                  <w:vAlign w:val="center"/>
                </w:tcPr>
                <w:p w14:paraId="0FB1F179">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调节/中和+絮凝沉淀+多介质过滤</w:t>
                  </w:r>
                </w:p>
              </w:tc>
              <w:tc>
                <w:tcPr>
                  <w:tcW w:w="884" w:type="dxa"/>
                  <w:tcBorders>
                    <w:tl2br w:val="nil"/>
                    <w:tr2bl w:val="nil"/>
                  </w:tcBorders>
                  <w:noWrap w:val="0"/>
                  <w:vAlign w:val="center"/>
                </w:tcPr>
                <w:p w14:paraId="6B06E174">
                  <w:pPr>
                    <w:jc w:val="center"/>
                    <w:rPr>
                      <w:rFonts w:hint="default" w:ascii="Times New Roman" w:hAnsi="Times New Roman" w:eastAsia="宋体" w:cs="Times New Roman"/>
                      <w:color w:val="auto"/>
                      <w:kern w:val="44"/>
                      <w:sz w:val="21"/>
                      <w:szCs w:val="21"/>
                      <w:lang w:eastAsia="zh-CN"/>
                    </w:rPr>
                  </w:pPr>
                  <w:r>
                    <w:rPr>
                      <w:rFonts w:hint="default" w:ascii="Times New Roman" w:hAnsi="Times New Roman" w:eastAsia="宋体" w:cs="Times New Roman"/>
                      <w:color w:val="auto"/>
                      <w:kern w:val="44"/>
                      <w:szCs w:val="21"/>
                      <w:lang w:val="en-US" w:eastAsia="zh-CN"/>
                    </w:rPr>
                    <w:t>YS001</w:t>
                  </w:r>
                </w:p>
              </w:tc>
              <w:tc>
                <w:tcPr>
                  <w:tcW w:w="619" w:type="dxa"/>
                  <w:tcBorders>
                    <w:tl2br w:val="nil"/>
                    <w:tr2bl w:val="nil"/>
                  </w:tcBorders>
                  <w:noWrap w:val="0"/>
                  <w:vAlign w:val="center"/>
                </w:tcPr>
                <w:p w14:paraId="209D01B9">
                  <w:pPr>
                    <w:widowControl/>
                    <w:adjustRightInd w:val="0"/>
                    <w:snapToGrid w:val="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sym w:font="Wingdings 2" w:char="0052"/>
                  </w:r>
                  <w:r>
                    <w:rPr>
                      <w:rFonts w:hint="default" w:ascii="Times New Roman" w:hAnsi="Times New Roman" w:eastAsia="宋体" w:cs="Times New Roman"/>
                      <w:color w:val="auto"/>
                      <w:kern w:val="0"/>
                      <w:szCs w:val="21"/>
                    </w:rPr>
                    <w:t>是</w:t>
                  </w:r>
                </w:p>
                <w:p w14:paraId="3C291DFA">
                  <w:pPr>
                    <w:widowControl/>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Cs w:val="21"/>
                    </w:rPr>
                    <w:sym w:font="Wingdings 2" w:char="00A3"/>
                  </w:r>
                  <w:r>
                    <w:rPr>
                      <w:rFonts w:hint="default" w:ascii="Times New Roman" w:hAnsi="Times New Roman" w:eastAsia="宋体" w:cs="Times New Roman"/>
                      <w:color w:val="auto"/>
                      <w:kern w:val="0"/>
                      <w:szCs w:val="21"/>
                    </w:rPr>
                    <w:t>否</w:t>
                  </w:r>
                </w:p>
              </w:tc>
              <w:tc>
                <w:tcPr>
                  <w:tcW w:w="1138" w:type="dxa"/>
                  <w:tcBorders>
                    <w:tl2br w:val="nil"/>
                    <w:tr2bl w:val="nil"/>
                  </w:tcBorders>
                  <w:noWrap w:val="0"/>
                  <w:vAlign w:val="center"/>
                </w:tcPr>
                <w:p w14:paraId="41D37EE9">
                  <w:pPr>
                    <w:widowControl/>
                    <w:adjustRightInd w:val="0"/>
                    <w:snapToGrid w:val="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sym w:font="Wingdings 2" w:char="00A3"/>
                  </w:r>
                  <w:r>
                    <w:rPr>
                      <w:rFonts w:hint="default" w:ascii="Times New Roman" w:hAnsi="Times New Roman" w:eastAsia="宋体" w:cs="Times New Roman"/>
                      <w:color w:val="auto"/>
                      <w:kern w:val="0"/>
                      <w:szCs w:val="21"/>
                    </w:rPr>
                    <w:t>企业总排口</w:t>
                  </w:r>
                </w:p>
                <w:p w14:paraId="3D8FB0B9">
                  <w:pPr>
                    <w:widowControl/>
                    <w:adjustRightInd w:val="0"/>
                    <w:snapToGrid w:val="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sym w:font="Wingdings 2" w:char="0052"/>
                  </w:r>
                  <w:r>
                    <w:rPr>
                      <w:rFonts w:hint="default" w:ascii="Times New Roman" w:hAnsi="Times New Roman" w:eastAsia="宋体" w:cs="Times New Roman"/>
                      <w:color w:val="auto"/>
                      <w:kern w:val="0"/>
                      <w:szCs w:val="21"/>
                    </w:rPr>
                    <w:t>雨水排放</w:t>
                  </w:r>
                </w:p>
                <w:p w14:paraId="451FBFE8">
                  <w:pPr>
                    <w:widowControl/>
                    <w:adjustRightInd w:val="0"/>
                    <w:snapToGrid w:val="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sym w:font="Wingdings 2" w:char="00A3"/>
                  </w:r>
                  <w:r>
                    <w:rPr>
                      <w:rFonts w:hint="default" w:ascii="Times New Roman" w:hAnsi="Times New Roman" w:eastAsia="宋体" w:cs="Times New Roman"/>
                      <w:color w:val="auto"/>
                      <w:kern w:val="0"/>
                      <w:szCs w:val="21"/>
                    </w:rPr>
                    <w:t>清净下水排放</w:t>
                  </w:r>
                </w:p>
                <w:p w14:paraId="052DCD5D">
                  <w:pPr>
                    <w:widowControl/>
                    <w:adjustRightInd w:val="0"/>
                    <w:snapToGrid w:val="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sym w:font="Wingdings 2" w:char="00A3"/>
                  </w:r>
                  <w:r>
                    <w:rPr>
                      <w:rFonts w:hint="default" w:ascii="Times New Roman" w:hAnsi="Times New Roman" w:eastAsia="宋体" w:cs="Times New Roman"/>
                      <w:color w:val="auto"/>
                      <w:kern w:val="0"/>
                      <w:szCs w:val="21"/>
                    </w:rPr>
                    <w:t>温排水排放</w:t>
                  </w:r>
                </w:p>
                <w:p w14:paraId="7C4A2096">
                  <w:pP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Cs w:val="21"/>
                    </w:rPr>
                    <w:sym w:font="Wingdings 2" w:char="00A3"/>
                  </w:r>
                  <w:r>
                    <w:rPr>
                      <w:rFonts w:hint="default" w:ascii="Times New Roman" w:hAnsi="Times New Roman" w:eastAsia="宋体" w:cs="Times New Roman"/>
                      <w:color w:val="auto"/>
                      <w:kern w:val="0"/>
                      <w:szCs w:val="21"/>
                    </w:rPr>
                    <w:t>车间或车间处理设施排放口</w:t>
                  </w:r>
                </w:p>
              </w:tc>
            </w:tr>
          </w:tbl>
          <w:p w14:paraId="61668BC4">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b/>
                <w:color w:val="auto"/>
                <w:kern w:val="0"/>
                <w:sz w:val="24"/>
                <w:szCs w:val="24"/>
              </w:rPr>
              <w:t>表</w:t>
            </w:r>
            <w:r>
              <w:rPr>
                <w:rFonts w:hint="default" w:ascii="Times New Roman" w:hAnsi="Times New Roman" w:eastAsia="宋体" w:cs="Times New Roman"/>
                <w:b/>
                <w:color w:val="auto"/>
                <w:kern w:val="0"/>
                <w:sz w:val="24"/>
                <w:szCs w:val="24"/>
                <w:lang w:val="en-US" w:eastAsia="zh-CN"/>
              </w:rPr>
              <w:t>40</w:t>
            </w:r>
            <w:r>
              <w:rPr>
                <w:rFonts w:hint="default" w:ascii="Times New Roman" w:hAnsi="Times New Roman" w:eastAsia="宋体" w:cs="Times New Roman"/>
                <w:b/>
                <w:color w:val="auto"/>
                <w:kern w:val="0"/>
                <w:sz w:val="24"/>
                <w:szCs w:val="24"/>
              </w:rPr>
              <w:t xml:space="preserve">   废水污染物排放执行标准表</w:t>
            </w:r>
          </w:p>
          <w:tbl>
            <w:tblPr>
              <w:tblStyle w:val="33"/>
              <w:tblW w:w="494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57" w:type="dxa"/>
                <w:left w:w="108" w:type="dxa"/>
                <w:bottom w:w="57" w:type="dxa"/>
                <w:right w:w="108" w:type="dxa"/>
              </w:tblCellMar>
            </w:tblPr>
            <w:tblGrid>
              <w:gridCol w:w="607"/>
              <w:gridCol w:w="1354"/>
              <w:gridCol w:w="1953"/>
              <w:gridCol w:w="2257"/>
              <w:gridCol w:w="2079"/>
            </w:tblGrid>
            <w:tr w14:paraId="43580B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350" w:hRule="atLeast"/>
                <w:jc w:val="center"/>
              </w:trPr>
              <w:tc>
                <w:tcPr>
                  <w:tcW w:w="606" w:type="dxa"/>
                  <w:vMerge w:val="restart"/>
                  <w:tcBorders>
                    <w:tl2br w:val="nil"/>
                    <w:tr2bl w:val="nil"/>
                  </w:tcBorders>
                  <w:noWrap w:val="0"/>
                  <w:vAlign w:val="center"/>
                </w:tcPr>
                <w:p w14:paraId="38EE7156">
                  <w:pPr>
                    <w:widowControl/>
                    <w:adjustRightInd w:val="0"/>
                    <w:snapToGrid w:val="0"/>
                    <w:spacing w:line="240" w:lineRule="atLeast"/>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序号</w:t>
                  </w:r>
                </w:p>
              </w:tc>
              <w:tc>
                <w:tcPr>
                  <w:tcW w:w="1351" w:type="dxa"/>
                  <w:vMerge w:val="restart"/>
                  <w:tcBorders>
                    <w:tl2br w:val="nil"/>
                    <w:tr2bl w:val="nil"/>
                  </w:tcBorders>
                  <w:noWrap w:val="0"/>
                  <w:vAlign w:val="center"/>
                </w:tcPr>
                <w:p w14:paraId="0BCD1A38">
                  <w:pPr>
                    <w:widowControl/>
                    <w:adjustRightInd w:val="0"/>
                    <w:snapToGrid w:val="0"/>
                    <w:spacing w:line="240" w:lineRule="atLeast"/>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排放口编号</w:t>
                  </w:r>
                </w:p>
              </w:tc>
              <w:tc>
                <w:tcPr>
                  <w:tcW w:w="1949" w:type="dxa"/>
                  <w:vMerge w:val="restart"/>
                  <w:tcBorders>
                    <w:tl2br w:val="nil"/>
                    <w:tr2bl w:val="nil"/>
                  </w:tcBorders>
                  <w:noWrap w:val="0"/>
                  <w:vAlign w:val="center"/>
                </w:tcPr>
                <w:p w14:paraId="464D0A0A">
                  <w:pPr>
                    <w:widowControl/>
                    <w:adjustRightInd w:val="0"/>
                    <w:snapToGrid w:val="0"/>
                    <w:spacing w:line="240" w:lineRule="atLeast"/>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污染物种类</w:t>
                  </w:r>
                </w:p>
              </w:tc>
              <w:tc>
                <w:tcPr>
                  <w:tcW w:w="4325" w:type="dxa"/>
                  <w:gridSpan w:val="2"/>
                  <w:tcBorders>
                    <w:tl2br w:val="nil"/>
                    <w:tr2bl w:val="nil"/>
                  </w:tcBorders>
                  <w:noWrap w:val="0"/>
                  <w:vAlign w:val="center"/>
                </w:tcPr>
                <w:p w14:paraId="320E1E45">
                  <w:pPr>
                    <w:widowControl/>
                    <w:adjustRightInd w:val="0"/>
                    <w:snapToGrid w:val="0"/>
                    <w:spacing w:line="240" w:lineRule="atLeast"/>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及其他按照规定商定的排放协议</w:t>
                  </w:r>
                </w:p>
              </w:tc>
            </w:tr>
            <w:tr w14:paraId="0962C2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350" w:hRule="atLeast"/>
                <w:jc w:val="center"/>
              </w:trPr>
              <w:tc>
                <w:tcPr>
                  <w:tcW w:w="606" w:type="dxa"/>
                  <w:vMerge w:val="continue"/>
                  <w:tcBorders>
                    <w:tl2br w:val="nil"/>
                    <w:tr2bl w:val="nil"/>
                  </w:tcBorders>
                  <w:noWrap w:val="0"/>
                  <w:vAlign w:val="center"/>
                </w:tcPr>
                <w:p w14:paraId="26731680">
                  <w:pPr>
                    <w:widowControl/>
                    <w:adjustRightInd w:val="0"/>
                    <w:snapToGrid w:val="0"/>
                    <w:spacing w:line="240" w:lineRule="atLeast"/>
                    <w:jc w:val="center"/>
                    <w:rPr>
                      <w:rFonts w:hint="default" w:ascii="Times New Roman" w:hAnsi="Times New Roman" w:eastAsia="宋体" w:cs="Times New Roman"/>
                      <w:b/>
                      <w:bCs/>
                      <w:color w:val="auto"/>
                      <w:kern w:val="0"/>
                      <w:sz w:val="21"/>
                      <w:szCs w:val="21"/>
                    </w:rPr>
                  </w:pPr>
                </w:p>
              </w:tc>
              <w:tc>
                <w:tcPr>
                  <w:tcW w:w="1351" w:type="dxa"/>
                  <w:vMerge w:val="continue"/>
                  <w:tcBorders>
                    <w:tl2br w:val="nil"/>
                    <w:tr2bl w:val="nil"/>
                  </w:tcBorders>
                  <w:noWrap w:val="0"/>
                  <w:vAlign w:val="center"/>
                </w:tcPr>
                <w:p w14:paraId="1E7F9EDA">
                  <w:pPr>
                    <w:widowControl/>
                    <w:adjustRightInd w:val="0"/>
                    <w:snapToGrid w:val="0"/>
                    <w:spacing w:line="240" w:lineRule="atLeast"/>
                    <w:jc w:val="center"/>
                    <w:rPr>
                      <w:rFonts w:hint="default" w:ascii="Times New Roman" w:hAnsi="Times New Roman" w:eastAsia="宋体" w:cs="Times New Roman"/>
                      <w:b/>
                      <w:bCs/>
                      <w:color w:val="auto"/>
                      <w:kern w:val="0"/>
                      <w:sz w:val="21"/>
                      <w:szCs w:val="21"/>
                    </w:rPr>
                  </w:pPr>
                </w:p>
              </w:tc>
              <w:tc>
                <w:tcPr>
                  <w:tcW w:w="1949" w:type="dxa"/>
                  <w:vMerge w:val="continue"/>
                  <w:tcBorders>
                    <w:tl2br w:val="nil"/>
                    <w:tr2bl w:val="nil"/>
                  </w:tcBorders>
                  <w:noWrap w:val="0"/>
                  <w:vAlign w:val="center"/>
                </w:tcPr>
                <w:p w14:paraId="6461224B">
                  <w:pPr>
                    <w:widowControl/>
                    <w:adjustRightInd w:val="0"/>
                    <w:snapToGrid w:val="0"/>
                    <w:spacing w:line="240" w:lineRule="atLeast"/>
                    <w:jc w:val="center"/>
                    <w:rPr>
                      <w:rFonts w:hint="default" w:ascii="Times New Roman" w:hAnsi="Times New Roman" w:eastAsia="宋体" w:cs="Times New Roman"/>
                      <w:b/>
                      <w:bCs/>
                      <w:color w:val="auto"/>
                      <w:kern w:val="0"/>
                      <w:sz w:val="21"/>
                      <w:szCs w:val="21"/>
                    </w:rPr>
                  </w:pPr>
                </w:p>
              </w:tc>
              <w:tc>
                <w:tcPr>
                  <w:tcW w:w="2251" w:type="dxa"/>
                  <w:tcBorders>
                    <w:tl2br w:val="nil"/>
                    <w:tr2bl w:val="nil"/>
                  </w:tcBorders>
                  <w:noWrap w:val="0"/>
                  <w:vAlign w:val="center"/>
                </w:tcPr>
                <w:p w14:paraId="7300F0AB">
                  <w:pPr>
                    <w:widowControl/>
                    <w:adjustRightInd w:val="0"/>
                    <w:snapToGrid w:val="0"/>
                    <w:spacing w:line="240" w:lineRule="atLeast"/>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名称</w:t>
                  </w:r>
                </w:p>
              </w:tc>
              <w:tc>
                <w:tcPr>
                  <w:tcW w:w="2074" w:type="dxa"/>
                  <w:tcBorders>
                    <w:tl2br w:val="nil"/>
                    <w:tr2bl w:val="nil"/>
                  </w:tcBorders>
                  <w:noWrap w:val="0"/>
                  <w:vAlign w:val="center"/>
                </w:tcPr>
                <w:p w14:paraId="5477CA2E">
                  <w:pPr>
                    <w:widowControl/>
                    <w:adjustRightInd w:val="0"/>
                    <w:snapToGrid w:val="0"/>
                    <w:spacing w:line="240" w:lineRule="atLeast"/>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浓度限值（mg/L）</w:t>
                  </w:r>
                </w:p>
              </w:tc>
            </w:tr>
            <w:tr w14:paraId="5C9424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264" w:hRule="atLeast"/>
                <w:jc w:val="center"/>
              </w:trPr>
              <w:tc>
                <w:tcPr>
                  <w:tcW w:w="606" w:type="dxa"/>
                  <w:tcBorders>
                    <w:tl2br w:val="nil"/>
                    <w:tr2bl w:val="nil"/>
                  </w:tcBorders>
                  <w:noWrap w:val="0"/>
                  <w:vAlign w:val="center"/>
                </w:tcPr>
                <w:p w14:paraId="7D19CF98">
                  <w:pPr>
                    <w:widowControl/>
                    <w:adjustRightInd w:val="0"/>
                    <w:snapToGrid w:val="0"/>
                    <w:spacing w:line="240" w:lineRule="atLeas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w:t>
                  </w:r>
                </w:p>
              </w:tc>
              <w:tc>
                <w:tcPr>
                  <w:tcW w:w="1351" w:type="dxa"/>
                  <w:vMerge w:val="restart"/>
                  <w:tcBorders>
                    <w:tl2br w:val="nil"/>
                    <w:tr2bl w:val="nil"/>
                  </w:tcBorders>
                  <w:noWrap w:val="0"/>
                  <w:vAlign w:val="center"/>
                </w:tcPr>
                <w:p w14:paraId="16805014">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rPr>
                    <w:t>DW001</w:t>
                  </w:r>
                </w:p>
              </w:tc>
              <w:tc>
                <w:tcPr>
                  <w:tcW w:w="1949" w:type="dxa"/>
                  <w:tcBorders>
                    <w:tl2br w:val="nil"/>
                    <w:tr2bl w:val="nil"/>
                  </w:tcBorders>
                  <w:noWrap w:val="0"/>
                  <w:vAlign w:val="center"/>
                </w:tcPr>
                <w:p w14:paraId="3AE6DF2E">
                  <w:pPr>
                    <w:autoSpaceDN w:val="0"/>
                    <w:adjustRightInd w:val="0"/>
                    <w:snapToGrid w:val="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z w:val="21"/>
                      <w:szCs w:val="21"/>
                      <w:lang w:val="en-US" w:eastAsia="zh-CN"/>
                    </w:rPr>
                    <w:t>Ph</w:t>
                  </w:r>
                </w:p>
              </w:tc>
              <w:tc>
                <w:tcPr>
                  <w:tcW w:w="2251" w:type="dxa"/>
                  <w:vMerge w:val="restart"/>
                  <w:tcBorders>
                    <w:tl2br w:val="nil"/>
                    <w:tr2bl w:val="nil"/>
                  </w:tcBorders>
                  <w:noWrap w:val="0"/>
                  <w:vAlign w:val="center"/>
                </w:tcPr>
                <w:p w14:paraId="4B771807">
                  <w:pPr>
                    <w:widowControl/>
                    <w:adjustRightInd w:val="0"/>
                    <w:snapToGrid w:val="0"/>
                    <w:spacing w:line="240" w:lineRule="atLeas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《污水综合排放标准》（GB8978-1996）中三级标准及《污水排入城镇下水道水质标准》（GB/T31962-2015）</w:t>
                  </w:r>
                  <w:r>
                    <w:rPr>
                      <w:rFonts w:hint="default" w:ascii="Times New Roman" w:hAnsi="Times New Roman" w:eastAsia="宋体" w:cs="Times New Roman"/>
                      <w:color w:val="auto"/>
                      <w:kern w:val="0"/>
                      <w:sz w:val="21"/>
                      <w:szCs w:val="21"/>
                      <w:lang w:val="en-US" w:eastAsia="zh-CN"/>
                    </w:rPr>
                    <w:t>A级标准</w:t>
                  </w:r>
                </w:p>
              </w:tc>
              <w:tc>
                <w:tcPr>
                  <w:tcW w:w="2074" w:type="dxa"/>
                  <w:tcBorders>
                    <w:tl2br w:val="nil"/>
                    <w:tr2bl w:val="nil"/>
                  </w:tcBorders>
                  <w:noWrap w:val="0"/>
                  <w:vAlign w:val="center"/>
                </w:tcPr>
                <w:p w14:paraId="2E8351D3">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6~9</w:t>
                  </w:r>
                </w:p>
              </w:tc>
            </w:tr>
            <w:tr w14:paraId="0ED5E0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606" w:type="dxa"/>
                  <w:tcBorders>
                    <w:tl2br w:val="nil"/>
                    <w:tr2bl w:val="nil"/>
                  </w:tcBorders>
                  <w:noWrap w:val="0"/>
                  <w:vAlign w:val="center"/>
                </w:tcPr>
                <w:p w14:paraId="531C0131">
                  <w:pPr>
                    <w:widowControl/>
                    <w:adjustRightInd w:val="0"/>
                    <w:snapToGrid w:val="0"/>
                    <w:spacing w:line="240" w:lineRule="atLeas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w:t>
                  </w:r>
                </w:p>
              </w:tc>
              <w:tc>
                <w:tcPr>
                  <w:tcW w:w="1351" w:type="dxa"/>
                  <w:vMerge w:val="continue"/>
                  <w:tcBorders>
                    <w:tl2br w:val="nil"/>
                    <w:tr2bl w:val="nil"/>
                  </w:tcBorders>
                  <w:noWrap w:val="0"/>
                  <w:vAlign w:val="center"/>
                </w:tcPr>
                <w:p w14:paraId="5E96691C">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1949" w:type="dxa"/>
                  <w:tcBorders>
                    <w:tl2br w:val="nil"/>
                    <w:tr2bl w:val="nil"/>
                  </w:tcBorders>
                  <w:noWrap w:val="0"/>
                  <w:vAlign w:val="center"/>
                </w:tcPr>
                <w:p w14:paraId="7D78DD5C">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rPr>
                    <w:t>COD</w:t>
                  </w:r>
                </w:p>
              </w:tc>
              <w:tc>
                <w:tcPr>
                  <w:tcW w:w="2251" w:type="dxa"/>
                  <w:vMerge w:val="continue"/>
                  <w:tcBorders>
                    <w:tl2br w:val="nil"/>
                    <w:tr2bl w:val="nil"/>
                  </w:tcBorders>
                  <w:noWrap w:val="0"/>
                  <w:vAlign w:val="center"/>
                </w:tcPr>
                <w:p w14:paraId="5695BEE2">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2074" w:type="dxa"/>
                  <w:tcBorders>
                    <w:tl2br w:val="nil"/>
                    <w:tr2bl w:val="nil"/>
                  </w:tcBorders>
                  <w:noWrap w:val="0"/>
                  <w:vAlign w:val="center"/>
                </w:tcPr>
                <w:p w14:paraId="481076B1">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0"/>
                      <w:kern w:val="0"/>
                      <w:position w:val="0"/>
                      <w:sz w:val="21"/>
                      <w:szCs w:val="21"/>
                    </w:rPr>
                    <w:t>500</w:t>
                  </w:r>
                </w:p>
              </w:tc>
            </w:tr>
            <w:tr w14:paraId="1ED378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233" w:hRule="atLeast"/>
                <w:jc w:val="center"/>
              </w:trPr>
              <w:tc>
                <w:tcPr>
                  <w:tcW w:w="606" w:type="dxa"/>
                  <w:tcBorders>
                    <w:tl2br w:val="nil"/>
                    <w:tr2bl w:val="nil"/>
                  </w:tcBorders>
                  <w:noWrap w:val="0"/>
                  <w:vAlign w:val="center"/>
                </w:tcPr>
                <w:p w14:paraId="4AC0E304">
                  <w:pPr>
                    <w:widowControl/>
                    <w:adjustRightInd w:val="0"/>
                    <w:snapToGrid w:val="0"/>
                    <w:spacing w:line="240" w:lineRule="atLeas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w:t>
                  </w:r>
                </w:p>
              </w:tc>
              <w:tc>
                <w:tcPr>
                  <w:tcW w:w="1351" w:type="dxa"/>
                  <w:vMerge w:val="continue"/>
                  <w:tcBorders>
                    <w:tl2br w:val="nil"/>
                    <w:tr2bl w:val="nil"/>
                  </w:tcBorders>
                  <w:noWrap w:val="0"/>
                  <w:vAlign w:val="center"/>
                </w:tcPr>
                <w:p w14:paraId="7BAB3F54">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1949" w:type="dxa"/>
                  <w:tcBorders>
                    <w:tl2br w:val="nil"/>
                    <w:tr2bl w:val="nil"/>
                  </w:tcBorders>
                  <w:noWrap w:val="0"/>
                  <w:vAlign w:val="center"/>
                </w:tcPr>
                <w:p w14:paraId="3EC58B62">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rPr>
                    <w:t>BOD</w:t>
                  </w:r>
                  <w:r>
                    <w:rPr>
                      <w:rFonts w:hint="default" w:ascii="Times New Roman" w:hAnsi="Times New Roman" w:eastAsia="宋体" w:cs="Times New Roman"/>
                      <w:b w:val="0"/>
                      <w:bCs w:val="0"/>
                      <w:color w:val="auto"/>
                      <w:spacing w:val="0"/>
                      <w:position w:val="0"/>
                      <w:sz w:val="21"/>
                      <w:szCs w:val="21"/>
                      <w:vertAlign w:val="subscript"/>
                    </w:rPr>
                    <w:t>5</w:t>
                  </w:r>
                </w:p>
              </w:tc>
              <w:tc>
                <w:tcPr>
                  <w:tcW w:w="2251" w:type="dxa"/>
                  <w:vMerge w:val="continue"/>
                  <w:tcBorders>
                    <w:tl2br w:val="nil"/>
                    <w:tr2bl w:val="nil"/>
                  </w:tcBorders>
                  <w:noWrap w:val="0"/>
                  <w:vAlign w:val="center"/>
                </w:tcPr>
                <w:p w14:paraId="46AD3728">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2074" w:type="dxa"/>
                  <w:tcBorders>
                    <w:tl2br w:val="nil"/>
                    <w:tr2bl w:val="nil"/>
                  </w:tcBorders>
                  <w:noWrap w:val="0"/>
                  <w:vAlign w:val="center"/>
                </w:tcPr>
                <w:p w14:paraId="0CE1B80C">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0"/>
                      <w:kern w:val="0"/>
                      <w:position w:val="0"/>
                      <w:sz w:val="21"/>
                      <w:szCs w:val="21"/>
                    </w:rPr>
                    <w:t>300</w:t>
                  </w:r>
                </w:p>
              </w:tc>
            </w:tr>
            <w:tr w14:paraId="3D5165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239" w:hRule="atLeast"/>
                <w:jc w:val="center"/>
              </w:trPr>
              <w:tc>
                <w:tcPr>
                  <w:tcW w:w="606" w:type="dxa"/>
                  <w:tcBorders>
                    <w:tl2br w:val="nil"/>
                    <w:tr2bl w:val="nil"/>
                  </w:tcBorders>
                  <w:noWrap w:val="0"/>
                  <w:vAlign w:val="center"/>
                </w:tcPr>
                <w:p w14:paraId="08E8BF78">
                  <w:pPr>
                    <w:widowControl/>
                    <w:adjustRightInd w:val="0"/>
                    <w:snapToGrid w:val="0"/>
                    <w:spacing w:line="240" w:lineRule="atLeas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4</w:t>
                  </w:r>
                </w:p>
              </w:tc>
              <w:tc>
                <w:tcPr>
                  <w:tcW w:w="1351" w:type="dxa"/>
                  <w:vMerge w:val="continue"/>
                  <w:tcBorders>
                    <w:tl2br w:val="nil"/>
                    <w:tr2bl w:val="nil"/>
                  </w:tcBorders>
                  <w:noWrap w:val="0"/>
                  <w:vAlign w:val="center"/>
                </w:tcPr>
                <w:p w14:paraId="374F4F0E">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1949" w:type="dxa"/>
                  <w:tcBorders>
                    <w:tl2br w:val="nil"/>
                    <w:tr2bl w:val="nil"/>
                  </w:tcBorders>
                  <w:noWrap w:val="0"/>
                  <w:vAlign w:val="center"/>
                </w:tcPr>
                <w:p w14:paraId="116898A9">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rPr>
                    <w:t>SS</w:t>
                  </w:r>
                </w:p>
              </w:tc>
              <w:tc>
                <w:tcPr>
                  <w:tcW w:w="2251" w:type="dxa"/>
                  <w:vMerge w:val="continue"/>
                  <w:tcBorders>
                    <w:tl2br w:val="nil"/>
                    <w:tr2bl w:val="nil"/>
                  </w:tcBorders>
                  <w:noWrap w:val="0"/>
                  <w:vAlign w:val="center"/>
                </w:tcPr>
                <w:p w14:paraId="79CB3C25">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2074" w:type="dxa"/>
                  <w:tcBorders>
                    <w:tl2br w:val="nil"/>
                    <w:tr2bl w:val="nil"/>
                  </w:tcBorders>
                  <w:noWrap w:val="0"/>
                  <w:vAlign w:val="center"/>
                </w:tcPr>
                <w:p w14:paraId="1ABB9FB0">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400</w:t>
                  </w:r>
                </w:p>
              </w:tc>
            </w:tr>
            <w:tr w14:paraId="58F6D3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306" w:hRule="atLeast"/>
                <w:jc w:val="center"/>
              </w:trPr>
              <w:tc>
                <w:tcPr>
                  <w:tcW w:w="606" w:type="dxa"/>
                  <w:tcBorders>
                    <w:tl2br w:val="nil"/>
                    <w:tr2bl w:val="nil"/>
                  </w:tcBorders>
                  <w:noWrap w:val="0"/>
                  <w:vAlign w:val="center"/>
                </w:tcPr>
                <w:p w14:paraId="5E1D3541">
                  <w:pPr>
                    <w:widowControl/>
                    <w:adjustRightInd w:val="0"/>
                    <w:snapToGrid w:val="0"/>
                    <w:spacing w:line="240" w:lineRule="atLeas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5</w:t>
                  </w:r>
                </w:p>
              </w:tc>
              <w:tc>
                <w:tcPr>
                  <w:tcW w:w="1351" w:type="dxa"/>
                  <w:vMerge w:val="continue"/>
                  <w:tcBorders>
                    <w:tl2br w:val="nil"/>
                    <w:tr2bl w:val="nil"/>
                  </w:tcBorders>
                  <w:noWrap w:val="0"/>
                  <w:vAlign w:val="center"/>
                </w:tcPr>
                <w:p w14:paraId="647B4D3E">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1949" w:type="dxa"/>
                  <w:tcBorders>
                    <w:tl2br w:val="nil"/>
                    <w:tr2bl w:val="nil"/>
                  </w:tcBorders>
                  <w:noWrap w:val="0"/>
                  <w:vAlign w:val="center"/>
                </w:tcPr>
                <w:p w14:paraId="7534DF66">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rPr>
                    <w:t>NH</w:t>
                  </w:r>
                  <w:r>
                    <w:rPr>
                      <w:rFonts w:hint="default" w:ascii="Times New Roman" w:hAnsi="Times New Roman" w:eastAsia="宋体" w:cs="Times New Roman"/>
                      <w:b w:val="0"/>
                      <w:bCs w:val="0"/>
                      <w:color w:val="auto"/>
                      <w:spacing w:val="0"/>
                      <w:position w:val="0"/>
                      <w:sz w:val="21"/>
                      <w:szCs w:val="21"/>
                      <w:vertAlign w:val="subscript"/>
                    </w:rPr>
                    <w:t>3</w:t>
                  </w:r>
                  <w:r>
                    <w:rPr>
                      <w:rFonts w:hint="default" w:ascii="Times New Roman" w:hAnsi="Times New Roman" w:eastAsia="宋体" w:cs="Times New Roman"/>
                      <w:b w:val="0"/>
                      <w:bCs w:val="0"/>
                      <w:color w:val="auto"/>
                      <w:spacing w:val="0"/>
                      <w:position w:val="0"/>
                      <w:sz w:val="21"/>
                      <w:szCs w:val="21"/>
                    </w:rPr>
                    <w:t>-N</w:t>
                  </w:r>
                </w:p>
              </w:tc>
              <w:tc>
                <w:tcPr>
                  <w:tcW w:w="2251" w:type="dxa"/>
                  <w:vMerge w:val="continue"/>
                  <w:tcBorders>
                    <w:tl2br w:val="nil"/>
                    <w:tr2bl w:val="nil"/>
                  </w:tcBorders>
                  <w:noWrap w:val="0"/>
                  <w:vAlign w:val="center"/>
                </w:tcPr>
                <w:p w14:paraId="3DB0E0DD">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2074" w:type="dxa"/>
                  <w:tcBorders>
                    <w:tl2br w:val="nil"/>
                    <w:tr2bl w:val="nil"/>
                  </w:tcBorders>
                  <w:noWrap w:val="0"/>
                  <w:vAlign w:val="center"/>
                </w:tcPr>
                <w:p w14:paraId="04F61F31">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45</w:t>
                  </w:r>
                </w:p>
              </w:tc>
            </w:tr>
            <w:tr w14:paraId="49906B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606" w:type="dxa"/>
                  <w:tcBorders>
                    <w:tl2br w:val="nil"/>
                    <w:tr2bl w:val="nil"/>
                  </w:tcBorders>
                  <w:noWrap w:val="0"/>
                  <w:vAlign w:val="center"/>
                </w:tcPr>
                <w:p w14:paraId="6F0D5944">
                  <w:pPr>
                    <w:widowControl/>
                    <w:adjustRightInd w:val="0"/>
                    <w:snapToGrid w:val="0"/>
                    <w:spacing w:line="240" w:lineRule="atLeast"/>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6</w:t>
                  </w:r>
                </w:p>
              </w:tc>
              <w:tc>
                <w:tcPr>
                  <w:tcW w:w="1351" w:type="dxa"/>
                  <w:vMerge w:val="continue"/>
                  <w:tcBorders>
                    <w:tl2br w:val="nil"/>
                    <w:tr2bl w:val="nil"/>
                  </w:tcBorders>
                  <w:noWrap w:val="0"/>
                  <w:vAlign w:val="center"/>
                </w:tcPr>
                <w:p w14:paraId="501FFEA6">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1949" w:type="dxa"/>
                  <w:tcBorders>
                    <w:tl2br w:val="nil"/>
                    <w:tr2bl w:val="nil"/>
                  </w:tcBorders>
                  <w:noWrap w:val="0"/>
                  <w:vAlign w:val="center"/>
                </w:tcPr>
                <w:p w14:paraId="6F5FC626">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rPr>
                    <w:t>TN</w:t>
                  </w:r>
                </w:p>
              </w:tc>
              <w:tc>
                <w:tcPr>
                  <w:tcW w:w="2251" w:type="dxa"/>
                  <w:vMerge w:val="continue"/>
                  <w:tcBorders>
                    <w:tl2br w:val="nil"/>
                    <w:tr2bl w:val="nil"/>
                  </w:tcBorders>
                  <w:noWrap w:val="0"/>
                  <w:vAlign w:val="center"/>
                </w:tcPr>
                <w:p w14:paraId="6E2A2F82">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2074" w:type="dxa"/>
                  <w:tcBorders>
                    <w:tl2br w:val="nil"/>
                    <w:tr2bl w:val="nil"/>
                  </w:tcBorders>
                  <w:noWrap w:val="0"/>
                  <w:vAlign w:val="center"/>
                </w:tcPr>
                <w:p w14:paraId="70552134">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8</w:t>
                  </w:r>
                </w:p>
              </w:tc>
            </w:tr>
            <w:tr w14:paraId="522921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606" w:type="dxa"/>
                  <w:tcBorders>
                    <w:tl2br w:val="nil"/>
                    <w:tr2bl w:val="nil"/>
                  </w:tcBorders>
                  <w:noWrap w:val="0"/>
                  <w:vAlign w:val="center"/>
                </w:tcPr>
                <w:p w14:paraId="144CADF8">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7</w:t>
                  </w:r>
                </w:p>
              </w:tc>
              <w:tc>
                <w:tcPr>
                  <w:tcW w:w="1351" w:type="dxa"/>
                  <w:vMerge w:val="continue"/>
                  <w:tcBorders>
                    <w:tl2br w:val="nil"/>
                    <w:tr2bl w:val="nil"/>
                  </w:tcBorders>
                  <w:noWrap w:val="0"/>
                  <w:vAlign w:val="center"/>
                </w:tcPr>
                <w:p w14:paraId="1E90985A">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1949" w:type="dxa"/>
                  <w:tcBorders>
                    <w:tl2br w:val="nil"/>
                    <w:tr2bl w:val="nil"/>
                  </w:tcBorders>
                  <w:noWrap w:val="0"/>
                  <w:vAlign w:val="center"/>
                </w:tcPr>
                <w:p w14:paraId="1CA887BB">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rPr>
                    <w:t>TP</w:t>
                  </w:r>
                </w:p>
              </w:tc>
              <w:tc>
                <w:tcPr>
                  <w:tcW w:w="2251" w:type="dxa"/>
                  <w:vMerge w:val="continue"/>
                  <w:tcBorders>
                    <w:tl2br w:val="nil"/>
                    <w:tr2bl w:val="nil"/>
                  </w:tcBorders>
                  <w:noWrap w:val="0"/>
                  <w:vAlign w:val="center"/>
                </w:tcPr>
                <w:p w14:paraId="614365C7">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2074" w:type="dxa"/>
                  <w:tcBorders>
                    <w:tl2br w:val="nil"/>
                    <w:tr2bl w:val="nil"/>
                  </w:tcBorders>
                  <w:noWrap w:val="0"/>
                  <w:vAlign w:val="center"/>
                </w:tcPr>
                <w:p w14:paraId="2C2A78BA">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pacing w:val="0"/>
                      <w:kern w:val="0"/>
                      <w:position w:val="0"/>
                      <w:sz w:val="21"/>
                      <w:szCs w:val="21"/>
                      <w:lang w:val="en-US" w:eastAsia="zh-CN"/>
                    </w:rPr>
                    <w:t>70</w:t>
                  </w:r>
                </w:p>
              </w:tc>
            </w:tr>
            <w:tr w14:paraId="553CE7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606" w:type="dxa"/>
                  <w:tcBorders>
                    <w:tl2br w:val="nil"/>
                    <w:tr2bl w:val="nil"/>
                  </w:tcBorders>
                  <w:noWrap w:val="0"/>
                  <w:vAlign w:val="center"/>
                </w:tcPr>
                <w:p w14:paraId="442BA229">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8</w:t>
                  </w:r>
                </w:p>
              </w:tc>
              <w:tc>
                <w:tcPr>
                  <w:tcW w:w="1351" w:type="dxa"/>
                  <w:vMerge w:val="continue"/>
                  <w:tcBorders>
                    <w:tl2br w:val="nil"/>
                    <w:tr2bl w:val="nil"/>
                  </w:tcBorders>
                  <w:noWrap w:val="0"/>
                  <w:vAlign w:val="center"/>
                </w:tcPr>
                <w:p w14:paraId="19C738D2">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1949" w:type="dxa"/>
                  <w:tcBorders>
                    <w:tl2br w:val="nil"/>
                    <w:tr2bl w:val="nil"/>
                  </w:tcBorders>
                  <w:noWrap w:val="0"/>
                  <w:vAlign w:val="center"/>
                </w:tcPr>
                <w:p w14:paraId="768BFF07">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lang w:val="en-US" w:eastAsia="zh-CN"/>
                    </w:rPr>
                    <w:t>氟化物</w:t>
                  </w:r>
                </w:p>
              </w:tc>
              <w:tc>
                <w:tcPr>
                  <w:tcW w:w="2251" w:type="dxa"/>
                  <w:vMerge w:val="continue"/>
                  <w:tcBorders>
                    <w:tl2br w:val="nil"/>
                    <w:tr2bl w:val="nil"/>
                  </w:tcBorders>
                  <w:noWrap w:val="0"/>
                  <w:vAlign w:val="center"/>
                </w:tcPr>
                <w:p w14:paraId="77292BBB">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2074" w:type="dxa"/>
                  <w:tcBorders>
                    <w:tl2br w:val="nil"/>
                    <w:tr2bl w:val="nil"/>
                  </w:tcBorders>
                  <w:noWrap w:val="0"/>
                  <w:vAlign w:val="center"/>
                </w:tcPr>
                <w:p w14:paraId="4D4EDC30">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20</w:t>
                  </w:r>
                </w:p>
              </w:tc>
            </w:tr>
            <w:tr w14:paraId="2108CE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606" w:type="dxa"/>
                  <w:tcBorders>
                    <w:tl2br w:val="nil"/>
                    <w:tr2bl w:val="nil"/>
                  </w:tcBorders>
                  <w:noWrap w:val="0"/>
                  <w:vAlign w:val="center"/>
                </w:tcPr>
                <w:p w14:paraId="20F9BE86">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9</w:t>
                  </w:r>
                </w:p>
              </w:tc>
              <w:tc>
                <w:tcPr>
                  <w:tcW w:w="1351" w:type="dxa"/>
                  <w:vMerge w:val="continue"/>
                  <w:tcBorders>
                    <w:tl2br w:val="nil"/>
                    <w:tr2bl w:val="nil"/>
                  </w:tcBorders>
                  <w:noWrap w:val="0"/>
                  <w:vAlign w:val="center"/>
                </w:tcPr>
                <w:p w14:paraId="38A420B8">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1949" w:type="dxa"/>
                  <w:tcBorders>
                    <w:tl2br w:val="nil"/>
                    <w:tr2bl w:val="nil"/>
                  </w:tcBorders>
                  <w:noWrap w:val="0"/>
                  <w:vAlign w:val="center"/>
                </w:tcPr>
                <w:p w14:paraId="67248702">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i w:val="0"/>
                      <w:iCs w:val="0"/>
                      <w:color w:val="auto"/>
                      <w:spacing w:val="0"/>
                      <w:kern w:val="0"/>
                      <w:position w:val="0"/>
                      <w:sz w:val="21"/>
                      <w:szCs w:val="21"/>
                      <w:u w:val="none"/>
                      <w:lang w:val="en-US" w:eastAsia="zh-CN" w:bidi="ar"/>
                    </w:rPr>
                  </w:pPr>
                  <w:r>
                    <w:rPr>
                      <w:rFonts w:hint="default" w:ascii="Times New Roman" w:hAnsi="Times New Roman" w:eastAsia="宋体" w:cs="Times New Roman"/>
                      <w:b w:val="0"/>
                      <w:bCs w:val="0"/>
                      <w:color w:val="auto"/>
                      <w:spacing w:val="0"/>
                      <w:position w:val="0"/>
                      <w:sz w:val="21"/>
                      <w:szCs w:val="21"/>
                    </w:rPr>
                    <w:t>石油类</w:t>
                  </w:r>
                </w:p>
              </w:tc>
              <w:tc>
                <w:tcPr>
                  <w:tcW w:w="2251" w:type="dxa"/>
                  <w:vMerge w:val="continue"/>
                  <w:tcBorders>
                    <w:tl2br w:val="nil"/>
                    <w:tr2bl w:val="nil"/>
                  </w:tcBorders>
                  <w:noWrap w:val="0"/>
                  <w:vAlign w:val="center"/>
                </w:tcPr>
                <w:p w14:paraId="52B3F846">
                  <w:pPr>
                    <w:widowControl/>
                    <w:adjustRightInd w:val="0"/>
                    <w:snapToGrid w:val="0"/>
                    <w:spacing w:line="240" w:lineRule="atLeast"/>
                    <w:jc w:val="center"/>
                    <w:rPr>
                      <w:rFonts w:hint="default" w:ascii="Times New Roman" w:hAnsi="Times New Roman" w:eastAsia="宋体" w:cs="Times New Roman"/>
                      <w:color w:val="auto"/>
                      <w:kern w:val="0"/>
                      <w:sz w:val="21"/>
                      <w:szCs w:val="21"/>
                    </w:rPr>
                  </w:pPr>
                </w:p>
              </w:tc>
              <w:tc>
                <w:tcPr>
                  <w:tcW w:w="2074" w:type="dxa"/>
                  <w:tcBorders>
                    <w:tl2br w:val="nil"/>
                    <w:tr2bl w:val="nil"/>
                  </w:tcBorders>
                  <w:noWrap w:val="0"/>
                  <w:vAlign w:val="center"/>
                </w:tcPr>
                <w:p w14:paraId="6B076024">
                  <w:pPr>
                    <w:widowControl/>
                    <w:adjustRightInd w:val="0"/>
                    <w:snapToGrid w:val="0"/>
                    <w:spacing w:line="240" w:lineRule="atLeast"/>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15</w:t>
                  </w:r>
                </w:p>
              </w:tc>
            </w:tr>
          </w:tbl>
          <w:p w14:paraId="3AF8B739">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lang w:eastAsia="zh-CN"/>
              </w:rPr>
              <w:t>2.</w:t>
            </w:r>
            <w:r>
              <w:rPr>
                <w:rFonts w:hint="default" w:ascii="Times New Roman" w:hAnsi="Times New Roman" w:eastAsia="宋体" w:cs="Times New Roman"/>
                <w:b/>
                <w:color w:val="auto"/>
                <w:sz w:val="24"/>
              </w:rPr>
              <w:t>废水治理措施可行性分析</w:t>
            </w:r>
          </w:p>
          <w:p w14:paraId="08F63D72">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（1）生产废水</w:t>
            </w:r>
          </w:p>
          <w:p w14:paraId="0E697B56">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①隔油</w:t>
            </w:r>
            <w:r>
              <w:rPr>
                <w:rFonts w:hint="default" w:ascii="Times New Roman" w:hAnsi="Times New Roman" w:eastAsia="宋体" w:cs="Times New Roman"/>
                <w:color w:val="auto"/>
                <w:sz w:val="24"/>
                <w:szCs w:val="24"/>
                <w:lang w:eastAsia="zh-CN"/>
              </w:rPr>
              <w:t>沉沙池</w:t>
            </w:r>
          </w:p>
          <w:p w14:paraId="65ACDF4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车间综合清洗废水经下水道流入隔油沉砂池，隔油沉砂池隔阻油污</w:t>
            </w:r>
            <w:r>
              <w:rPr>
                <w:rFonts w:hint="default" w:ascii="Times New Roman" w:hAnsi="Times New Roman" w:eastAsia="宋体" w:cs="Times New Roman"/>
                <w:color w:val="auto"/>
                <w:sz w:val="24"/>
                <w:szCs w:val="24"/>
                <w:lang w:eastAsia="zh-CN"/>
              </w:rPr>
              <w:t>漂浮物</w:t>
            </w:r>
            <w:r>
              <w:rPr>
                <w:rFonts w:hint="default" w:ascii="Times New Roman" w:hAnsi="Times New Roman" w:eastAsia="宋体" w:cs="Times New Roman"/>
                <w:color w:val="auto"/>
                <w:sz w:val="24"/>
                <w:szCs w:val="24"/>
              </w:rPr>
              <w:t>及沉降粗大颗粒，出水进入废水池。</w:t>
            </w:r>
          </w:p>
          <w:p w14:paraId="5D71F8E6">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②废水集水池</w:t>
            </w:r>
          </w:p>
          <w:p w14:paraId="289BE5F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隔油池沉砂池出水进入废水集水池，然后通入空气进行搅拌</w:t>
            </w:r>
            <w:r>
              <w:rPr>
                <w:rFonts w:hint="default" w:ascii="Times New Roman" w:hAnsi="Times New Roman" w:eastAsia="宋体" w:cs="Times New Roman"/>
                <w:color w:val="auto"/>
                <w:sz w:val="24"/>
                <w:szCs w:val="24"/>
                <w:lang w:val="en-US" w:eastAsia="zh-CN"/>
              </w:rPr>
              <w:t>使水质均匀</w:t>
            </w:r>
            <w:r>
              <w:rPr>
                <w:rFonts w:hint="default" w:ascii="Times New Roman" w:hAnsi="Times New Roman" w:eastAsia="宋体" w:cs="Times New Roman"/>
                <w:color w:val="auto"/>
                <w:sz w:val="24"/>
                <w:szCs w:val="24"/>
              </w:rPr>
              <w:t>，然后经泵将废水提升进入连续反应池进行反应。</w:t>
            </w:r>
          </w:p>
          <w:p w14:paraId="107966F4">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③连续反应池</w:t>
            </w:r>
          </w:p>
          <w:p w14:paraId="380306DD">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废水进入连续反应池然后加钙系药剂和絮凝剂，搅拌反应，反应后出水</w:t>
            </w:r>
            <w:r>
              <w:rPr>
                <w:rFonts w:hint="default" w:ascii="Times New Roman" w:hAnsi="Times New Roman" w:eastAsia="宋体" w:cs="Times New Roman"/>
                <w:color w:val="auto"/>
                <w:sz w:val="24"/>
                <w:szCs w:val="24"/>
                <w:lang w:val="en-US" w:eastAsia="zh-CN"/>
              </w:rPr>
              <w:t>流入斜管沉淀池</w:t>
            </w:r>
          </w:p>
          <w:p w14:paraId="0239C38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④斜管沉淀器</w:t>
            </w:r>
          </w:p>
          <w:p w14:paraId="617C6A3C">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斜管沉淀池前部</w:t>
            </w:r>
            <w:r>
              <w:rPr>
                <w:rFonts w:hint="default" w:ascii="Times New Roman" w:hAnsi="Times New Roman" w:eastAsia="宋体" w:cs="Times New Roman"/>
                <w:color w:val="auto"/>
                <w:sz w:val="24"/>
                <w:szCs w:val="24"/>
                <w:lang w:val="en-US" w:eastAsia="zh-CN"/>
              </w:rPr>
              <w:t>四级</w:t>
            </w:r>
            <w:r>
              <w:rPr>
                <w:rFonts w:hint="default" w:ascii="Times New Roman" w:hAnsi="Times New Roman" w:eastAsia="宋体" w:cs="Times New Roman"/>
                <w:color w:val="auto"/>
                <w:sz w:val="24"/>
                <w:szCs w:val="24"/>
              </w:rPr>
              <w:t>反应槽，第一</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二</w:t>
            </w:r>
            <w:r>
              <w:rPr>
                <w:rFonts w:hint="default" w:ascii="Times New Roman" w:hAnsi="Times New Roman" w:eastAsia="宋体" w:cs="Times New Roman"/>
                <w:color w:val="auto"/>
                <w:sz w:val="24"/>
                <w:szCs w:val="24"/>
              </w:rPr>
              <w:t>格由PH计控制计量泵投加</w:t>
            </w:r>
            <w:r>
              <w:rPr>
                <w:rFonts w:hint="default" w:ascii="Times New Roman" w:hAnsi="Times New Roman" w:eastAsia="宋体" w:cs="Times New Roman"/>
                <w:color w:val="auto"/>
                <w:sz w:val="24"/>
                <w:szCs w:val="24"/>
                <w:lang w:val="en-US" w:eastAsia="zh-CN"/>
              </w:rPr>
              <w:t>石灰及</w:t>
            </w:r>
            <w:r>
              <w:rPr>
                <w:rFonts w:hint="default" w:ascii="Times New Roman" w:hAnsi="Times New Roman" w:eastAsia="宋体" w:cs="Times New Roman"/>
                <w:color w:val="auto"/>
                <w:sz w:val="24"/>
                <w:szCs w:val="24"/>
              </w:rPr>
              <w:t>碱液调节</w:t>
            </w:r>
            <w:r>
              <w:rPr>
                <w:rFonts w:hint="default" w:ascii="Times New Roman" w:hAnsi="Times New Roman" w:eastAsia="宋体" w:cs="Times New Roman"/>
                <w:color w:val="auto"/>
                <w:sz w:val="24"/>
                <w:szCs w:val="24"/>
                <w:lang w:eastAsia="zh-CN"/>
              </w:rPr>
              <w:t>pH值</w:t>
            </w:r>
            <w:r>
              <w:rPr>
                <w:rFonts w:hint="default" w:ascii="Times New Roman" w:hAnsi="Times New Roman" w:eastAsia="宋体" w:cs="Times New Roman"/>
                <w:color w:val="auto"/>
                <w:sz w:val="24"/>
                <w:szCs w:val="24"/>
              </w:rPr>
              <w:t>调节至10左右，第</w:t>
            </w:r>
            <w:r>
              <w:rPr>
                <w:rFonts w:hint="default" w:ascii="Times New Roman" w:hAnsi="Times New Roman" w:eastAsia="宋体" w:cs="Times New Roman"/>
                <w:color w:val="auto"/>
                <w:sz w:val="24"/>
                <w:szCs w:val="24"/>
                <w:lang w:val="en-US" w:eastAsia="zh-CN"/>
              </w:rPr>
              <w:t>三</w:t>
            </w:r>
            <w:r>
              <w:rPr>
                <w:rFonts w:hint="default" w:ascii="Times New Roman" w:hAnsi="Times New Roman" w:eastAsia="宋体" w:cs="Times New Roman"/>
                <w:color w:val="auto"/>
                <w:sz w:val="24"/>
                <w:szCs w:val="24"/>
              </w:rPr>
              <w:t>第</w:t>
            </w:r>
            <w:r>
              <w:rPr>
                <w:rFonts w:hint="default" w:ascii="Times New Roman" w:hAnsi="Times New Roman" w:eastAsia="宋体" w:cs="Times New Roman"/>
                <w:color w:val="auto"/>
                <w:sz w:val="24"/>
                <w:szCs w:val="24"/>
                <w:lang w:val="en-US" w:eastAsia="zh-CN"/>
              </w:rPr>
              <w:t>四</w:t>
            </w:r>
            <w:r>
              <w:rPr>
                <w:rFonts w:hint="default" w:ascii="Times New Roman" w:hAnsi="Times New Roman" w:eastAsia="宋体" w:cs="Times New Roman"/>
                <w:color w:val="auto"/>
                <w:sz w:val="24"/>
                <w:szCs w:val="24"/>
              </w:rPr>
              <w:t>格分别由计量泵投加助凝剂和絮凝剂，经搅拌反应。反应后的废水流入斜管沉淀器进行固液分离。经前道混凝反应处理的废水进入斜管沉淀器，废水在沉淀器内进行固液分离，上部清水自流入中间水池，底部污泥定期排入污泥浓缩池。</w:t>
            </w:r>
          </w:p>
          <w:p w14:paraId="63B910CD">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⑤中间水池</w:t>
            </w:r>
          </w:p>
          <w:p w14:paraId="1D0BE09C">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斜管沉淀器上部清水流入</w:t>
            </w:r>
            <w:r>
              <w:rPr>
                <w:rFonts w:hint="default" w:ascii="Times New Roman" w:hAnsi="Times New Roman" w:eastAsia="宋体" w:cs="Times New Roman"/>
                <w:color w:val="auto"/>
                <w:sz w:val="24"/>
                <w:szCs w:val="24"/>
                <w:lang w:val="en-US" w:eastAsia="zh-CN"/>
              </w:rPr>
              <w:t>PH调节</w:t>
            </w:r>
            <w:r>
              <w:rPr>
                <w:rFonts w:hint="default" w:ascii="Times New Roman" w:hAnsi="Times New Roman" w:eastAsia="宋体" w:cs="Times New Roman"/>
                <w:color w:val="auto"/>
                <w:sz w:val="24"/>
                <w:szCs w:val="24"/>
              </w:rPr>
              <w:t>池，由PH计控制计量泵，投加硫酸调节</w:t>
            </w:r>
            <w:r>
              <w:rPr>
                <w:rFonts w:hint="default" w:ascii="Times New Roman" w:hAnsi="Times New Roman" w:eastAsia="宋体" w:cs="Times New Roman"/>
                <w:color w:val="auto"/>
                <w:sz w:val="24"/>
                <w:szCs w:val="24"/>
                <w:lang w:eastAsia="zh-CN"/>
              </w:rPr>
              <w:t>pH值</w:t>
            </w:r>
            <w:r>
              <w:rPr>
                <w:rFonts w:hint="default" w:ascii="Times New Roman" w:hAnsi="Times New Roman" w:eastAsia="宋体" w:cs="Times New Roman"/>
                <w:color w:val="auto"/>
                <w:sz w:val="24"/>
                <w:szCs w:val="24"/>
              </w:rPr>
              <w:t>至8左右</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出水流入中间水池</w:t>
            </w:r>
            <w:r>
              <w:rPr>
                <w:rFonts w:hint="default" w:ascii="Times New Roman" w:hAnsi="Times New Roman" w:eastAsia="宋体" w:cs="Times New Roman"/>
                <w:color w:val="auto"/>
                <w:sz w:val="24"/>
                <w:szCs w:val="24"/>
              </w:rPr>
              <w:t>。</w:t>
            </w:r>
          </w:p>
          <w:p w14:paraId="4ABD7E33">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⑥过滤器</w:t>
            </w:r>
          </w:p>
          <w:p w14:paraId="05F37FD0">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中间水池储水经提升泵提升至过滤器，经机械</w:t>
            </w:r>
            <w:r>
              <w:rPr>
                <w:rFonts w:hint="default" w:ascii="Times New Roman" w:hAnsi="Times New Roman" w:eastAsia="宋体" w:cs="Times New Roman"/>
                <w:color w:val="auto"/>
                <w:sz w:val="24"/>
                <w:szCs w:val="24"/>
                <w:lang w:val="en-US" w:eastAsia="zh-CN"/>
              </w:rPr>
              <w:t>及活性炭</w:t>
            </w:r>
            <w:r>
              <w:rPr>
                <w:rFonts w:hint="default" w:ascii="Times New Roman" w:hAnsi="Times New Roman" w:eastAsia="宋体" w:cs="Times New Roman"/>
                <w:color w:val="auto"/>
                <w:sz w:val="24"/>
                <w:szCs w:val="24"/>
              </w:rPr>
              <w:t>过滤，进一步去除水中悬浮物质，过滤器采用石英砂多级粗细滤料</w:t>
            </w:r>
            <w:r>
              <w:rPr>
                <w:rFonts w:hint="default" w:ascii="Times New Roman" w:hAnsi="Times New Roman" w:eastAsia="宋体" w:cs="Times New Roman"/>
                <w:color w:val="auto"/>
                <w:sz w:val="24"/>
                <w:szCs w:val="24"/>
                <w:lang w:val="en-US" w:eastAsia="zh-CN"/>
              </w:rPr>
              <w:t>及活性炭滤料</w:t>
            </w:r>
            <w:r>
              <w:rPr>
                <w:rFonts w:hint="default" w:ascii="Times New Roman" w:hAnsi="Times New Roman" w:eastAsia="宋体" w:cs="Times New Roman"/>
                <w:color w:val="auto"/>
                <w:sz w:val="24"/>
                <w:szCs w:val="24"/>
              </w:rPr>
              <w:t>，保证了对悬浮物的去除效果</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接管排放。</w:t>
            </w:r>
          </w:p>
          <w:p w14:paraId="322D2566">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⑦污泥浓缩池</w:t>
            </w:r>
          </w:p>
          <w:p w14:paraId="1C3D17DB">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斜管沉淀池、高效澄清池排出的泥渣在浓缩池中浓缩，再经污泥泵打入板框压滤机压滤，压滤出水回流入废水池，泥饼收集后外运处理。</w:t>
            </w:r>
          </w:p>
          <w:p w14:paraId="2B10E82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废水处理工艺见图4.1。参考</w:t>
            </w:r>
            <w:r>
              <w:rPr>
                <w:rFonts w:hint="default" w:ascii="Times New Roman" w:hAnsi="Times New Roman" w:eastAsia="宋体" w:cs="Times New Roman"/>
                <w:color w:val="auto"/>
                <w:sz w:val="24"/>
                <w:szCs w:val="24"/>
              </w:rPr>
              <w:t>《排污许可证申请与核发技术规范铁路、船舶、航空航天和其他运输设备制造业》（HJ 1124</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2020）</w:t>
            </w:r>
            <w:r>
              <w:rPr>
                <w:rFonts w:hint="default" w:ascii="Times New Roman" w:hAnsi="Times New Roman" w:eastAsia="宋体" w:cs="Times New Roman"/>
                <w:color w:val="auto"/>
                <w:sz w:val="24"/>
              </w:rPr>
              <w:t>，本项目废水采用调节/中和+絮凝沉淀+多介质过滤，属于国家推荐的可行技术</w:t>
            </w:r>
            <w:r>
              <w:rPr>
                <w:rFonts w:hint="default" w:ascii="Times New Roman" w:hAnsi="Times New Roman" w:eastAsia="宋体" w:cs="Times New Roman"/>
                <w:color w:val="auto"/>
                <w:sz w:val="24"/>
                <w:lang w:eastAsia="zh-CN"/>
              </w:rPr>
              <w:t>。</w:t>
            </w:r>
          </w:p>
          <w:p w14:paraId="7BD661A7">
            <w:pPr>
              <w:spacing w:line="360" w:lineRule="auto"/>
              <w:ind w:firstLine="29" w:firstLineChars="14"/>
              <w:jc w:val="center"/>
              <w:rPr>
                <w:rFonts w:hint="default" w:ascii="Times New Roman" w:hAnsi="Times New Roman" w:eastAsia="宋体" w:cs="Times New Roman"/>
                <w:color w:val="auto"/>
              </w:rPr>
            </w:pPr>
            <w:r>
              <w:rPr>
                <w:rFonts w:hint="default" w:ascii="Times New Roman" w:hAnsi="Times New Roman" w:eastAsia="宋体" w:cs="Times New Roman"/>
                <w:color w:val="auto"/>
              </w:rPr>
              <w:object>
                <v:shape id="_x0000_i1040" o:spt="75" type="#_x0000_t75" style="height:230.85pt;width:404.7pt;" o:ole="t" filled="f" o:preferrelative="t" stroked="f" coordsize="21600,21600">
                  <v:path/>
                  <v:fill on="f" focussize="0,0"/>
                  <v:stroke on="f"/>
                  <v:imagedata r:id="rId44" o:title=""/>
                  <o:lock v:ext="edit" aspectratio="f"/>
                  <w10:wrap type="none"/>
                  <w10:anchorlock/>
                </v:shape>
                <o:OLEObject Type="Embed" ProgID="Visio.Drawing.11" ShapeID="_x0000_i1040" DrawAspect="Content" ObjectID="_1468075740" r:id="rId43">
                  <o:LockedField>false</o:LockedField>
                </o:OLEObject>
              </w:object>
            </w:r>
          </w:p>
          <w:p w14:paraId="642A1D75">
            <w:pPr>
              <w:spacing w:line="360" w:lineRule="auto"/>
              <w:ind w:firstLine="34" w:firstLineChars="14"/>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图</w:t>
            </w:r>
            <w:r>
              <w:rPr>
                <w:rFonts w:hint="default" w:ascii="Times New Roman" w:hAnsi="Times New Roman" w:eastAsia="宋体" w:cs="Times New Roman"/>
                <w:b/>
                <w:color w:val="auto"/>
                <w:sz w:val="24"/>
                <w:lang w:val="en-US" w:eastAsia="zh-CN"/>
              </w:rPr>
              <w:t xml:space="preserve">16  </w:t>
            </w:r>
            <w:r>
              <w:rPr>
                <w:rFonts w:hint="default" w:ascii="Times New Roman" w:hAnsi="Times New Roman" w:eastAsia="宋体" w:cs="Times New Roman"/>
                <w:b/>
                <w:color w:val="auto"/>
                <w:sz w:val="24"/>
              </w:rPr>
              <w:t xml:space="preserve"> 废水处理工艺流程图</w:t>
            </w:r>
          </w:p>
          <w:p w14:paraId="71CBBC63">
            <w:pPr>
              <w:pStyle w:val="9"/>
              <w:keepNext w:val="0"/>
              <w:keepLines w:val="0"/>
              <w:pageBreakBefore w:val="0"/>
              <w:widowControl/>
              <w:kinsoku/>
              <w:wordWrap/>
              <w:overflowPunct/>
              <w:topLinePunct w:val="0"/>
              <w:autoSpaceDE/>
              <w:autoSpaceDN/>
              <w:bidi w:val="0"/>
              <w:adjustRightInd/>
              <w:snapToGrid w:val="0"/>
              <w:spacing w:before="0" w:beforeLines="0" w:after="0" w:afterLines="0" w:line="480" w:lineRule="exac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另外结合《宝鸡麦尔思顿钛业有限公司有色金属表面处理项目监测报告》（特瑞智检[水]字（2023）第020号），陕西特瑞智检测技术服务有限公司于2023年4月26日至4月27日对板材总排口排放废水进行了验收监测，水质监测结果及污染物排放量见下表。</w:t>
            </w:r>
          </w:p>
          <w:p w14:paraId="778F224F">
            <w:pPr>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表</w:t>
            </w:r>
            <w:r>
              <w:rPr>
                <w:rFonts w:hint="default" w:ascii="Times New Roman" w:hAnsi="Times New Roman" w:eastAsia="宋体" w:cs="Times New Roman"/>
                <w:b/>
                <w:color w:val="auto"/>
                <w:sz w:val="24"/>
                <w:szCs w:val="24"/>
                <w:lang w:val="en-US" w:eastAsia="zh-CN"/>
              </w:rPr>
              <w:t xml:space="preserve">41  </w:t>
            </w:r>
            <w:r>
              <w:rPr>
                <w:rFonts w:hint="default" w:ascii="Times New Roman" w:hAnsi="Times New Roman" w:eastAsia="宋体" w:cs="Times New Roman"/>
                <w:b/>
                <w:color w:val="auto"/>
                <w:sz w:val="24"/>
                <w:szCs w:val="24"/>
              </w:rPr>
              <w:t xml:space="preserve"> 生产废水水质及污染物排放量 单位 mg/L（pH 除外）</w:t>
            </w:r>
          </w:p>
          <w:tbl>
            <w:tblPr>
              <w:tblStyle w:val="33"/>
              <w:tblW w:w="494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951"/>
              <w:gridCol w:w="1108"/>
              <w:gridCol w:w="1109"/>
              <w:gridCol w:w="1153"/>
              <w:gridCol w:w="916"/>
              <w:gridCol w:w="1042"/>
              <w:gridCol w:w="931"/>
              <w:gridCol w:w="1040"/>
            </w:tblGrid>
            <w:tr w14:paraId="3B4294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2000" w:type="dxa"/>
                  <w:gridSpan w:val="2"/>
                  <w:tcBorders>
                    <w:tl2br w:val="nil"/>
                    <w:tr2bl w:val="nil"/>
                  </w:tcBorders>
                  <w:noWrap w:val="0"/>
                  <w:vAlign w:val="center"/>
                </w:tcPr>
                <w:p w14:paraId="6207EFCB">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w:t>
                  </w:r>
                </w:p>
              </w:tc>
              <w:tc>
                <w:tcPr>
                  <w:tcW w:w="1077" w:type="dxa"/>
                  <w:tcBorders>
                    <w:tl2br w:val="nil"/>
                    <w:tr2bl w:val="nil"/>
                  </w:tcBorders>
                  <w:noWrap w:val="0"/>
                  <w:vAlign w:val="center"/>
                </w:tcPr>
                <w:p w14:paraId="6523B6E7">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pH</w:t>
                  </w:r>
                </w:p>
              </w:tc>
              <w:tc>
                <w:tcPr>
                  <w:tcW w:w="1120" w:type="dxa"/>
                  <w:tcBorders>
                    <w:tl2br w:val="nil"/>
                    <w:tr2bl w:val="nil"/>
                  </w:tcBorders>
                  <w:noWrap w:val="0"/>
                  <w:vAlign w:val="center"/>
                </w:tcPr>
                <w:p w14:paraId="10B2E19C">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COD</w:t>
                  </w:r>
                </w:p>
              </w:tc>
              <w:tc>
                <w:tcPr>
                  <w:tcW w:w="889" w:type="dxa"/>
                  <w:tcBorders>
                    <w:tl2br w:val="nil"/>
                    <w:tr2bl w:val="nil"/>
                  </w:tcBorders>
                  <w:noWrap w:val="0"/>
                  <w:vAlign w:val="center"/>
                </w:tcPr>
                <w:p w14:paraId="31422F2C">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SS</w:t>
                  </w:r>
                </w:p>
              </w:tc>
              <w:tc>
                <w:tcPr>
                  <w:tcW w:w="1012" w:type="dxa"/>
                  <w:tcBorders>
                    <w:tl2br w:val="nil"/>
                    <w:tr2bl w:val="nil"/>
                  </w:tcBorders>
                  <w:noWrap w:val="0"/>
                  <w:vAlign w:val="center"/>
                </w:tcPr>
                <w:p w14:paraId="07252904">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NH</w:t>
                  </w:r>
                  <w:r>
                    <w:rPr>
                      <w:rFonts w:hint="default" w:ascii="Times New Roman" w:hAnsi="Times New Roman" w:eastAsia="宋体" w:cs="Times New Roman"/>
                      <w:b/>
                      <w:bCs/>
                      <w:color w:val="auto"/>
                      <w:sz w:val="21"/>
                      <w:szCs w:val="21"/>
                      <w:vertAlign w:val="subscript"/>
                    </w:rPr>
                    <w:t>3</w:t>
                  </w:r>
                  <w:r>
                    <w:rPr>
                      <w:rFonts w:hint="default" w:ascii="Times New Roman" w:hAnsi="Times New Roman" w:eastAsia="宋体" w:cs="Times New Roman"/>
                      <w:b/>
                      <w:bCs/>
                      <w:color w:val="auto"/>
                      <w:sz w:val="21"/>
                      <w:szCs w:val="21"/>
                      <w:vertAlign w:val="baseline"/>
                    </w:rPr>
                    <w:t>-N</w:t>
                  </w:r>
                </w:p>
              </w:tc>
              <w:tc>
                <w:tcPr>
                  <w:tcW w:w="904" w:type="dxa"/>
                  <w:tcBorders>
                    <w:tl2br w:val="nil"/>
                    <w:tr2bl w:val="nil"/>
                  </w:tcBorders>
                  <w:noWrap w:val="0"/>
                  <w:vAlign w:val="center"/>
                </w:tcPr>
                <w:p w14:paraId="39FB07CB">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石油类</w:t>
                  </w:r>
                </w:p>
              </w:tc>
              <w:tc>
                <w:tcPr>
                  <w:tcW w:w="1010" w:type="dxa"/>
                  <w:tcBorders>
                    <w:tl2br w:val="nil"/>
                    <w:tr2bl w:val="nil"/>
                  </w:tcBorders>
                  <w:noWrap w:val="0"/>
                  <w:vAlign w:val="center"/>
                </w:tcPr>
                <w:p w14:paraId="52C2AC23">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氟化物</w:t>
                  </w:r>
                </w:p>
              </w:tc>
            </w:tr>
            <w:tr w14:paraId="091BA3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4" w:type="dxa"/>
                  <w:vMerge w:val="restart"/>
                  <w:tcBorders>
                    <w:tl2br w:val="nil"/>
                    <w:tr2bl w:val="nil"/>
                  </w:tcBorders>
                  <w:noWrap w:val="0"/>
                  <w:vAlign w:val="center"/>
                </w:tcPr>
                <w:p w14:paraId="2C20B6D4">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生产废水出口</w:t>
                  </w:r>
                </w:p>
              </w:tc>
              <w:tc>
                <w:tcPr>
                  <w:tcW w:w="1076" w:type="dxa"/>
                  <w:tcBorders>
                    <w:tl2br w:val="nil"/>
                    <w:tr2bl w:val="nil"/>
                  </w:tcBorders>
                  <w:noWrap w:val="0"/>
                  <w:vAlign w:val="center"/>
                </w:tcPr>
                <w:p w14:paraId="3731F0DC">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月</w:t>
                  </w:r>
                  <w:r>
                    <w:rPr>
                      <w:rFonts w:hint="default" w:ascii="Times New Roman" w:hAnsi="Times New Roman" w:eastAsia="宋体" w:cs="Times New Roman"/>
                      <w:color w:val="auto"/>
                      <w:sz w:val="21"/>
                      <w:szCs w:val="21"/>
                      <w:lang w:val="en-US" w:eastAsia="zh-CN"/>
                    </w:rPr>
                    <w:t>26</w:t>
                  </w:r>
                  <w:r>
                    <w:rPr>
                      <w:rFonts w:hint="default" w:ascii="Times New Roman" w:hAnsi="Times New Roman" w:eastAsia="宋体" w:cs="Times New Roman"/>
                      <w:color w:val="auto"/>
                      <w:sz w:val="21"/>
                      <w:szCs w:val="21"/>
                    </w:rPr>
                    <w:t>日</w:t>
                  </w:r>
                </w:p>
              </w:tc>
              <w:tc>
                <w:tcPr>
                  <w:tcW w:w="1077" w:type="dxa"/>
                  <w:tcBorders>
                    <w:tl2br w:val="nil"/>
                    <w:tr2bl w:val="nil"/>
                  </w:tcBorders>
                  <w:noWrap w:val="0"/>
                  <w:vAlign w:val="center"/>
                </w:tcPr>
                <w:p w14:paraId="79AC0E4F">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7.07~7.21</w:t>
                  </w:r>
                </w:p>
              </w:tc>
              <w:tc>
                <w:tcPr>
                  <w:tcW w:w="1120" w:type="dxa"/>
                  <w:tcBorders>
                    <w:tl2br w:val="nil"/>
                    <w:tr2bl w:val="nil"/>
                  </w:tcBorders>
                  <w:noWrap w:val="0"/>
                  <w:vAlign w:val="center"/>
                </w:tcPr>
                <w:p w14:paraId="44291AF2">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w w:val="100"/>
                      <w:sz w:val="21"/>
                      <w:szCs w:val="21"/>
                      <w:lang w:val="en-US" w:eastAsia="zh-CN"/>
                    </w:rPr>
                    <w:t>70</w:t>
                  </w:r>
                </w:p>
              </w:tc>
              <w:tc>
                <w:tcPr>
                  <w:tcW w:w="889" w:type="dxa"/>
                  <w:tcBorders>
                    <w:tl2br w:val="nil"/>
                    <w:tr2bl w:val="nil"/>
                  </w:tcBorders>
                  <w:noWrap w:val="0"/>
                  <w:vAlign w:val="center"/>
                </w:tcPr>
                <w:p w14:paraId="608F6A14">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w w:val="100"/>
                      <w:sz w:val="21"/>
                      <w:szCs w:val="21"/>
                      <w:lang w:val="en-US" w:eastAsia="zh-CN"/>
                    </w:rPr>
                    <w:t>21</w:t>
                  </w:r>
                </w:p>
              </w:tc>
              <w:tc>
                <w:tcPr>
                  <w:tcW w:w="1012" w:type="dxa"/>
                  <w:tcBorders>
                    <w:tl2br w:val="nil"/>
                    <w:tr2bl w:val="nil"/>
                  </w:tcBorders>
                  <w:noWrap w:val="0"/>
                  <w:vAlign w:val="center"/>
                </w:tcPr>
                <w:p w14:paraId="5B7FA1C5">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22.2</w:t>
                  </w:r>
                </w:p>
              </w:tc>
              <w:tc>
                <w:tcPr>
                  <w:tcW w:w="904" w:type="dxa"/>
                  <w:tcBorders>
                    <w:tl2br w:val="nil"/>
                    <w:tr2bl w:val="nil"/>
                  </w:tcBorders>
                  <w:noWrap w:val="0"/>
                  <w:vAlign w:val="center"/>
                </w:tcPr>
                <w:p w14:paraId="305FC112">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w:t>
                  </w:r>
                  <w:r>
                    <w:rPr>
                      <w:rFonts w:hint="default" w:ascii="Times New Roman" w:hAnsi="Times New Roman" w:eastAsia="宋体" w:cs="Times New Roman"/>
                      <w:color w:val="auto"/>
                      <w:sz w:val="21"/>
                      <w:szCs w:val="21"/>
                      <w:lang w:val="en-US" w:eastAsia="zh-CN"/>
                    </w:rPr>
                    <w:t>23</w:t>
                  </w:r>
                </w:p>
              </w:tc>
              <w:tc>
                <w:tcPr>
                  <w:tcW w:w="1010" w:type="dxa"/>
                  <w:tcBorders>
                    <w:tl2br w:val="nil"/>
                    <w:tr2bl w:val="nil"/>
                  </w:tcBorders>
                  <w:noWrap w:val="0"/>
                  <w:vAlign w:val="center"/>
                </w:tcPr>
                <w:p w14:paraId="67547258">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2.23</w:t>
                  </w:r>
                </w:p>
              </w:tc>
            </w:tr>
            <w:tr w14:paraId="5E572C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24" w:type="dxa"/>
                  <w:vMerge w:val="continue"/>
                  <w:tcBorders>
                    <w:tl2br w:val="nil"/>
                    <w:tr2bl w:val="nil"/>
                  </w:tcBorders>
                  <w:noWrap w:val="0"/>
                  <w:vAlign w:val="center"/>
                </w:tcPr>
                <w:p w14:paraId="55040629">
                  <w:pPr>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p>
              </w:tc>
              <w:tc>
                <w:tcPr>
                  <w:tcW w:w="1076" w:type="dxa"/>
                  <w:tcBorders>
                    <w:tl2br w:val="nil"/>
                    <w:tr2bl w:val="nil"/>
                  </w:tcBorders>
                  <w:noWrap w:val="0"/>
                  <w:vAlign w:val="center"/>
                </w:tcPr>
                <w:p w14:paraId="7830EF59">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月</w:t>
                  </w:r>
                  <w:r>
                    <w:rPr>
                      <w:rFonts w:hint="default" w:ascii="Times New Roman" w:hAnsi="Times New Roman" w:eastAsia="宋体" w:cs="Times New Roman"/>
                      <w:color w:val="auto"/>
                      <w:sz w:val="21"/>
                      <w:szCs w:val="21"/>
                      <w:lang w:val="en-US" w:eastAsia="zh-CN"/>
                    </w:rPr>
                    <w:t>27</w:t>
                  </w:r>
                  <w:r>
                    <w:rPr>
                      <w:rFonts w:hint="default" w:ascii="Times New Roman" w:hAnsi="Times New Roman" w:eastAsia="宋体" w:cs="Times New Roman"/>
                      <w:color w:val="auto"/>
                      <w:sz w:val="21"/>
                      <w:szCs w:val="21"/>
                    </w:rPr>
                    <w:t>日</w:t>
                  </w:r>
                </w:p>
              </w:tc>
              <w:tc>
                <w:tcPr>
                  <w:tcW w:w="1077" w:type="dxa"/>
                  <w:tcBorders>
                    <w:tl2br w:val="nil"/>
                    <w:tr2bl w:val="nil"/>
                  </w:tcBorders>
                  <w:noWrap w:val="0"/>
                  <w:vAlign w:val="center"/>
                </w:tcPr>
                <w:p w14:paraId="748CF915">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7.18~7.31</w:t>
                  </w:r>
                </w:p>
              </w:tc>
              <w:tc>
                <w:tcPr>
                  <w:tcW w:w="1120" w:type="dxa"/>
                  <w:tcBorders>
                    <w:tl2br w:val="nil"/>
                    <w:tr2bl w:val="nil"/>
                  </w:tcBorders>
                  <w:noWrap w:val="0"/>
                  <w:vAlign w:val="center"/>
                </w:tcPr>
                <w:p w14:paraId="0DD9C710">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w w:val="100"/>
                      <w:sz w:val="21"/>
                      <w:szCs w:val="21"/>
                      <w:lang w:val="en-US" w:eastAsia="zh-CN"/>
                    </w:rPr>
                    <w:t>66</w:t>
                  </w:r>
                </w:p>
              </w:tc>
              <w:tc>
                <w:tcPr>
                  <w:tcW w:w="889" w:type="dxa"/>
                  <w:tcBorders>
                    <w:tl2br w:val="nil"/>
                    <w:tr2bl w:val="nil"/>
                  </w:tcBorders>
                  <w:noWrap w:val="0"/>
                  <w:vAlign w:val="center"/>
                </w:tcPr>
                <w:p w14:paraId="39ABB75D">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w w:val="100"/>
                      <w:sz w:val="21"/>
                      <w:szCs w:val="21"/>
                      <w:lang w:val="en-US" w:eastAsia="zh-CN"/>
                    </w:rPr>
                    <w:t>20</w:t>
                  </w:r>
                </w:p>
              </w:tc>
              <w:tc>
                <w:tcPr>
                  <w:tcW w:w="1012" w:type="dxa"/>
                  <w:tcBorders>
                    <w:tl2br w:val="nil"/>
                    <w:tr2bl w:val="nil"/>
                  </w:tcBorders>
                  <w:noWrap w:val="0"/>
                  <w:vAlign w:val="center"/>
                </w:tcPr>
                <w:p w14:paraId="709C7AE6">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22.3</w:t>
                  </w:r>
                </w:p>
              </w:tc>
              <w:tc>
                <w:tcPr>
                  <w:tcW w:w="904" w:type="dxa"/>
                  <w:tcBorders>
                    <w:tl2br w:val="nil"/>
                    <w:tr2bl w:val="nil"/>
                  </w:tcBorders>
                  <w:noWrap w:val="0"/>
                  <w:vAlign w:val="center"/>
                </w:tcPr>
                <w:p w14:paraId="2627DFB1">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w:t>
                  </w:r>
                  <w:r>
                    <w:rPr>
                      <w:rFonts w:hint="default" w:ascii="Times New Roman" w:hAnsi="Times New Roman" w:eastAsia="宋体" w:cs="Times New Roman"/>
                      <w:color w:val="auto"/>
                      <w:sz w:val="21"/>
                      <w:szCs w:val="21"/>
                      <w:lang w:val="en-US" w:eastAsia="zh-CN"/>
                    </w:rPr>
                    <w:t>38</w:t>
                  </w:r>
                </w:p>
              </w:tc>
              <w:tc>
                <w:tcPr>
                  <w:tcW w:w="1010" w:type="dxa"/>
                  <w:tcBorders>
                    <w:tl2br w:val="nil"/>
                    <w:tr2bl w:val="nil"/>
                  </w:tcBorders>
                  <w:noWrap w:val="0"/>
                  <w:vAlign w:val="center"/>
                </w:tcPr>
                <w:p w14:paraId="77440E6C">
                  <w:pPr>
                    <w:pStyle w:val="72"/>
                    <w:keepNext w:val="0"/>
                    <w:keepLines w:val="0"/>
                    <w:pageBreakBefore w:val="0"/>
                    <w:widowControl w:val="0"/>
                    <w:kinsoku/>
                    <w:wordWrap/>
                    <w:overflowPunct/>
                    <w:topLinePunct w:val="0"/>
                    <w:bidi w:val="0"/>
                    <w:adjustRightInd/>
                    <w:snapToGrid/>
                    <w:spacing w:line="240" w:lineRule="atLeast"/>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2.58</w:t>
                  </w:r>
                </w:p>
              </w:tc>
            </w:tr>
          </w:tbl>
          <w:p w14:paraId="73028D8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kern w:val="2"/>
                <w:sz w:val="24"/>
                <w:szCs w:val="24"/>
                <w:lang w:val="en-US" w:eastAsia="zh-CN" w:bidi="ar-SA"/>
              </w:rPr>
              <w:t>本项目与《宝鸡麦尔思顿钛业有限公司有色金属表面处理项目》生产工艺、污水处理工艺相似，</w:t>
            </w:r>
            <w:r>
              <w:rPr>
                <w:rFonts w:hint="default" w:ascii="Times New Roman" w:hAnsi="Times New Roman" w:eastAsia="宋体" w:cs="Times New Roman"/>
                <w:color w:val="auto"/>
                <w:sz w:val="24"/>
              </w:rPr>
              <w:t>因此，废水采用此种处理工艺可行。</w:t>
            </w:r>
          </w:p>
          <w:p w14:paraId="1C7CCD4F">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）污水处理厂依托可行性</w:t>
            </w:r>
          </w:p>
          <w:p w14:paraId="416E3916">
            <w:pPr>
              <w:pageBreakBefore w:val="0"/>
              <w:widowControl w:val="0"/>
              <w:kinsoku/>
              <w:wordWrap/>
              <w:overflowPunct/>
              <w:topLinePunct w:val="0"/>
              <w:autoSpaceDE/>
              <w:autoSpaceDN/>
              <w:bidi w:val="0"/>
              <w:adjustRightInd/>
              <w:snapToGrid/>
              <w:spacing w:line="480" w:lineRule="exact"/>
              <w:ind w:left="0" w:right="0" w:firstLine="494"/>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2"/>
                <w:sz w:val="24"/>
                <w:szCs w:val="24"/>
              </w:rPr>
              <w:t>宝鸡市虢镇污水处理厂，</w:t>
            </w:r>
            <w:r>
              <w:rPr>
                <w:rFonts w:hint="default" w:ascii="Times New Roman" w:hAnsi="Times New Roman" w:eastAsia="宋体" w:cs="Times New Roman"/>
                <w:color w:val="auto"/>
                <w:spacing w:val="5"/>
                <w:sz w:val="24"/>
                <w:szCs w:val="24"/>
              </w:rPr>
              <w:t>处理能力为10万</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pacing w:val="5"/>
                <w:sz w:val="24"/>
                <w:szCs w:val="24"/>
              </w:rPr>
              <w:t>/</w:t>
            </w:r>
            <w:r>
              <w:rPr>
                <w:rFonts w:hint="default" w:ascii="Times New Roman" w:hAnsi="Times New Roman" w:eastAsia="宋体" w:cs="Times New Roman"/>
                <w:color w:val="auto"/>
                <w:sz w:val="24"/>
                <w:szCs w:val="24"/>
              </w:rPr>
              <w:t>d</w:t>
            </w:r>
            <w:r>
              <w:rPr>
                <w:rFonts w:hint="default" w:ascii="Times New Roman" w:hAnsi="Times New Roman" w:eastAsia="宋体" w:cs="Times New Roman"/>
                <w:color w:val="auto"/>
                <w:spacing w:val="5"/>
                <w:sz w:val="24"/>
                <w:szCs w:val="24"/>
              </w:rPr>
              <w:t>，具备污水深度处理</w:t>
            </w:r>
            <w:r>
              <w:rPr>
                <w:rFonts w:hint="default" w:ascii="Times New Roman" w:hAnsi="Times New Roman" w:eastAsia="宋体" w:cs="Times New Roman"/>
                <w:color w:val="auto"/>
                <w:spacing w:val="8"/>
                <w:sz w:val="24"/>
                <w:szCs w:val="24"/>
              </w:rPr>
              <w:t>技术</w:t>
            </w:r>
            <w:r>
              <w:rPr>
                <w:rFonts w:hint="default" w:ascii="Times New Roman" w:hAnsi="Times New Roman" w:eastAsia="宋体" w:cs="Times New Roman"/>
                <w:color w:val="auto"/>
                <w:spacing w:val="6"/>
                <w:sz w:val="24"/>
                <w:szCs w:val="24"/>
              </w:rPr>
              <w:t>，</w:t>
            </w:r>
            <w:r>
              <w:rPr>
                <w:rFonts w:hint="default" w:ascii="Times New Roman" w:hAnsi="Times New Roman" w:eastAsia="宋体" w:cs="Times New Roman"/>
                <w:color w:val="auto"/>
                <w:spacing w:val="4"/>
                <w:sz w:val="24"/>
                <w:szCs w:val="24"/>
              </w:rPr>
              <w:t>产生中水1000</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pacing w:val="4"/>
                <w:sz w:val="24"/>
                <w:szCs w:val="24"/>
              </w:rPr>
              <w:t>/</w:t>
            </w:r>
            <w:r>
              <w:rPr>
                <w:rFonts w:hint="default" w:ascii="Times New Roman" w:hAnsi="Times New Roman" w:eastAsia="宋体" w:cs="Times New Roman"/>
                <w:color w:val="auto"/>
                <w:sz w:val="24"/>
                <w:szCs w:val="24"/>
              </w:rPr>
              <w:t>d</w:t>
            </w:r>
            <w:r>
              <w:rPr>
                <w:rFonts w:hint="default" w:ascii="Times New Roman" w:hAnsi="Times New Roman" w:eastAsia="宋体" w:cs="Times New Roman"/>
                <w:color w:val="auto"/>
                <w:spacing w:val="4"/>
                <w:sz w:val="24"/>
                <w:szCs w:val="24"/>
              </w:rPr>
              <w:t>，作为绿地、道路浇洒用水，污水处理厂出水达到《陕西省黄</w:t>
            </w:r>
            <w:r>
              <w:rPr>
                <w:rFonts w:hint="default" w:ascii="Times New Roman" w:hAnsi="Times New Roman" w:eastAsia="宋体" w:cs="Times New Roman"/>
                <w:color w:val="auto"/>
                <w:spacing w:val="2"/>
                <w:sz w:val="24"/>
                <w:szCs w:val="24"/>
              </w:rPr>
              <w:t>河流域污水综合排放标准》</w:t>
            </w:r>
            <w:r>
              <w:rPr>
                <w:rFonts w:hint="default" w:ascii="Times New Roman" w:hAnsi="Times New Roman" w:eastAsia="宋体" w:cs="Times New Roman"/>
                <w:color w:val="auto"/>
                <w:spacing w:val="2"/>
                <w:sz w:val="24"/>
                <w:szCs w:val="24"/>
                <w:lang w:eastAsia="zh-CN"/>
              </w:rPr>
              <w:t>（</w:t>
            </w:r>
            <w:r>
              <w:rPr>
                <w:rFonts w:hint="default" w:ascii="Times New Roman" w:hAnsi="Times New Roman" w:eastAsia="宋体" w:cs="Times New Roman"/>
                <w:color w:val="auto"/>
                <w:sz w:val="24"/>
                <w:szCs w:val="24"/>
              </w:rPr>
              <w:t>DB</w:t>
            </w:r>
            <w:r>
              <w:rPr>
                <w:rFonts w:hint="default" w:ascii="Times New Roman" w:hAnsi="Times New Roman" w:eastAsia="宋体" w:cs="Times New Roman"/>
                <w:color w:val="auto"/>
                <w:spacing w:val="2"/>
                <w:sz w:val="24"/>
                <w:szCs w:val="24"/>
              </w:rPr>
              <w:t>61/224-2018</w:t>
            </w:r>
            <w:r>
              <w:rPr>
                <w:rFonts w:hint="default" w:ascii="Times New Roman" w:hAnsi="Times New Roman" w:eastAsia="宋体" w:cs="Times New Roman"/>
                <w:color w:val="auto"/>
                <w:spacing w:val="2"/>
                <w:sz w:val="24"/>
                <w:szCs w:val="24"/>
                <w:lang w:eastAsia="zh-CN"/>
              </w:rPr>
              <w:t>）</w:t>
            </w:r>
            <w:r>
              <w:rPr>
                <w:rFonts w:hint="default" w:ascii="Times New Roman" w:hAnsi="Times New Roman" w:eastAsia="宋体" w:cs="Times New Roman"/>
                <w:color w:val="auto"/>
                <w:spacing w:val="2"/>
                <w:sz w:val="24"/>
                <w:szCs w:val="24"/>
              </w:rPr>
              <w:t>表1中</w:t>
            </w:r>
            <w:r>
              <w:rPr>
                <w:rFonts w:hint="default" w:ascii="Times New Roman" w:hAnsi="Times New Roman" w:eastAsia="宋体" w:cs="Times New Roman"/>
                <w:color w:val="auto"/>
                <w:sz w:val="24"/>
                <w:szCs w:val="24"/>
              </w:rPr>
              <w:t>A</w:t>
            </w:r>
            <w:r>
              <w:rPr>
                <w:rFonts w:hint="default" w:ascii="Times New Roman" w:hAnsi="Times New Roman" w:eastAsia="宋体" w:cs="Times New Roman"/>
                <w:color w:val="auto"/>
                <w:spacing w:val="2"/>
                <w:sz w:val="24"/>
                <w:szCs w:val="24"/>
              </w:rPr>
              <w:t>标准后排</w:t>
            </w:r>
            <w:r>
              <w:rPr>
                <w:rFonts w:hint="default" w:ascii="Times New Roman" w:hAnsi="Times New Roman" w:eastAsia="宋体" w:cs="Times New Roman"/>
                <w:color w:val="auto"/>
                <w:sz w:val="24"/>
                <w:szCs w:val="24"/>
              </w:rPr>
              <w:t>入渭河。</w:t>
            </w:r>
          </w:p>
          <w:p w14:paraId="0C47EA38">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aps w:val="0"/>
                <w:color w:val="auto"/>
                <w:spacing w:val="0"/>
                <w:w w:val="100"/>
                <w:position w:val="0"/>
                <w:sz w:val="24"/>
                <w:szCs w:val="24"/>
                <w:highlight w:val="none"/>
                <w:lang w:eastAsia="zh-CN"/>
              </w:rPr>
            </w:pPr>
            <w:r>
              <w:rPr>
                <w:rFonts w:hint="default" w:ascii="Times New Roman" w:hAnsi="Times New Roman" w:eastAsia="宋体" w:cs="Times New Roman"/>
                <w:caps w:val="0"/>
                <w:color w:val="auto"/>
                <w:spacing w:val="0"/>
                <w:w w:val="100"/>
                <w:position w:val="0"/>
                <w:sz w:val="24"/>
                <w:szCs w:val="24"/>
                <w:highlight w:val="none"/>
                <w:lang w:val="en-US" w:eastAsia="zh-CN"/>
              </w:rPr>
              <w:t>本项目新增</w:t>
            </w:r>
            <w:r>
              <w:rPr>
                <w:rFonts w:hint="default" w:ascii="Times New Roman" w:hAnsi="Times New Roman" w:eastAsia="宋体" w:cs="Times New Roman"/>
                <w:caps w:val="0"/>
                <w:color w:val="auto"/>
                <w:spacing w:val="0"/>
                <w:w w:val="100"/>
                <w:position w:val="0"/>
                <w:sz w:val="24"/>
                <w:szCs w:val="24"/>
                <w:highlight w:val="none"/>
                <w:lang w:eastAsia="zh-CN"/>
              </w:rPr>
              <w:t>废水量为</w:t>
            </w:r>
            <w:r>
              <w:rPr>
                <w:rFonts w:hint="default" w:ascii="Times New Roman" w:hAnsi="Times New Roman" w:eastAsia="宋体" w:cs="Times New Roman"/>
                <w:caps w:val="0"/>
                <w:color w:val="auto"/>
                <w:spacing w:val="0"/>
                <w:w w:val="100"/>
                <w:position w:val="0"/>
                <w:sz w:val="24"/>
                <w:szCs w:val="24"/>
                <w:highlight w:val="none"/>
                <w:lang w:val="en-US" w:eastAsia="zh-CN"/>
              </w:rPr>
              <w:t>2</w:t>
            </w:r>
            <w:r>
              <w:rPr>
                <w:rFonts w:hint="default" w:ascii="Times New Roman" w:hAnsi="Times New Roman" w:eastAsia="宋体" w:cs="Times New Roman"/>
                <w:caps w:val="0"/>
                <w:color w:val="auto"/>
                <w:spacing w:val="0"/>
                <w:w w:val="100"/>
                <w:position w:val="0"/>
                <w:sz w:val="24"/>
                <w:szCs w:val="24"/>
                <w:highlight w:val="none"/>
                <w:lang w:eastAsia="zh-CN"/>
              </w:rPr>
              <w:t>m³/d，占污水处理厂设计处理水量</w:t>
            </w:r>
            <w:r>
              <w:rPr>
                <w:rFonts w:hint="default" w:ascii="Times New Roman" w:hAnsi="Times New Roman" w:eastAsia="宋体" w:cs="Times New Roman"/>
                <w:caps w:val="0"/>
                <w:color w:val="auto"/>
                <w:spacing w:val="0"/>
                <w:w w:val="100"/>
                <w:position w:val="0"/>
                <w:sz w:val="24"/>
                <w:szCs w:val="24"/>
                <w:highlight w:val="none"/>
                <w:lang w:val="en-US" w:eastAsia="zh-CN"/>
              </w:rPr>
              <w:t>10</w:t>
            </w:r>
            <w:r>
              <w:rPr>
                <w:rFonts w:hint="default" w:ascii="Times New Roman" w:hAnsi="Times New Roman" w:eastAsia="宋体" w:cs="Times New Roman"/>
                <w:caps w:val="0"/>
                <w:color w:val="auto"/>
                <w:spacing w:val="0"/>
                <w:w w:val="100"/>
                <w:position w:val="0"/>
                <w:sz w:val="24"/>
                <w:szCs w:val="24"/>
                <w:highlight w:val="none"/>
                <w:lang w:eastAsia="zh-CN"/>
              </w:rPr>
              <w:t>0000m</w:t>
            </w:r>
            <w:r>
              <w:rPr>
                <w:rFonts w:hint="default" w:ascii="Times New Roman" w:hAnsi="Times New Roman" w:eastAsia="宋体" w:cs="Times New Roman"/>
                <w:caps w:val="0"/>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aps w:val="0"/>
                <w:color w:val="auto"/>
                <w:spacing w:val="0"/>
                <w:w w:val="100"/>
                <w:position w:val="0"/>
                <w:sz w:val="24"/>
                <w:szCs w:val="24"/>
                <w:highlight w:val="none"/>
                <w:lang w:eastAsia="zh-CN"/>
              </w:rPr>
              <w:t>/d的0.0</w:t>
            </w:r>
            <w:r>
              <w:rPr>
                <w:rFonts w:hint="default" w:ascii="Times New Roman" w:hAnsi="Times New Roman" w:eastAsia="宋体" w:cs="Times New Roman"/>
                <w:caps w:val="0"/>
                <w:color w:val="auto"/>
                <w:spacing w:val="0"/>
                <w:w w:val="100"/>
                <w:position w:val="0"/>
                <w:sz w:val="24"/>
                <w:szCs w:val="24"/>
                <w:highlight w:val="none"/>
                <w:lang w:val="en-US" w:eastAsia="zh-CN"/>
              </w:rPr>
              <w:t>02</w:t>
            </w:r>
            <w:r>
              <w:rPr>
                <w:rFonts w:hint="default" w:ascii="Times New Roman" w:hAnsi="Times New Roman" w:eastAsia="宋体" w:cs="Times New Roman"/>
                <w:caps w:val="0"/>
                <w:color w:val="auto"/>
                <w:spacing w:val="0"/>
                <w:w w:val="100"/>
                <w:position w:val="0"/>
                <w:sz w:val="24"/>
                <w:szCs w:val="24"/>
                <w:highlight w:val="none"/>
                <w:lang w:eastAsia="zh-CN"/>
              </w:rPr>
              <w:t>%，所占份额较小，处理厂尚有余量，可容纳本项目所排污水。本项目排放废水水质满足《污水排入城镇下水道水质标准》（GB/T31962-2015）A级标准，其余因子满足《污水综合排放标准》（GB8978-1996）三级标准，满足宝鸡市虢镇污水处理厂纳入水质要求。</w:t>
            </w:r>
          </w:p>
          <w:p w14:paraId="500BEA41">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aps w:val="0"/>
                <w:color w:val="auto"/>
                <w:spacing w:val="0"/>
                <w:w w:val="100"/>
                <w:position w:val="0"/>
                <w:sz w:val="24"/>
                <w:szCs w:val="24"/>
                <w:highlight w:val="none"/>
              </w:rPr>
            </w:pPr>
            <w:r>
              <w:rPr>
                <w:rFonts w:hint="default" w:ascii="Times New Roman" w:hAnsi="Times New Roman" w:eastAsia="宋体" w:cs="Times New Roman"/>
                <w:caps w:val="0"/>
                <w:color w:val="auto"/>
                <w:spacing w:val="0"/>
                <w:w w:val="100"/>
                <w:position w:val="0"/>
                <w:sz w:val="24"/>
                <w:szCs w:val="24"/>
                <w:highlight w:val="none"/>
              </w:rPr>
              <w:t>由此可见，本项目废水处理措施可行，措施可行。</w:t>
            </w:r>
          </w:p>
          <w:p w14:paraId="00EDCDE1">
            <w:pPr>
              <w:keepNext w:val="0"/>
              <w:keepLines w:val="0"/>
              <w:pageBreakBefore w:val="0"/>
              <w:widowControl w:val="0"/>
              <w:kinsoku/>
              <w:wordWrap/>
              <w:overflowPunct/>
              <w:topLinePunct w:val="0"/>
              <w:autoSpaceDE/>
              <w:autoSpaceDN/>
              <w:bidi w:val="0"/>
              <w:spacing w:line="480" w:lineRule="exact"/>
              <w:ind w:firstLine="482" w:firstLineChars="200"/>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eastAsia="zh-CN"/>
              </w:rPr>
              <w:t>3.</w:t>
            </w:r>
            <w:r>
              <w:rPr>
                <w:rFonts w:hint="default" w:ascii="Times New Roman" w:hAnsi="Times New Roman" w:eastAsia="宋体" w:cs="Times New Roman"/>
                <w:b/>
                <w:color w:val="auto"/>
                <w:sz w:val="24"/>
                <w:szCs w:val="24"/>
              </w:rPr>
              <w:t>监测计划</w:t>
            </w:r>
          </w:p>
          <w:p w14:paraId="4995FEF6">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根据《固定污染源排污许可分类管理名录》（2019 年版），本项目为新建项目，排放的各类污染物远小于第七条规定，属于简化管理、间接排放范畴；</w:t>
            </w:r>
            <w:r>
              <w:rPr>
                <w:rFonts w:hint="default" w:ascii="Times New Roman" w:hAnsi="Times New Roman" w:eastAsia="宋体" w:cs="Times New Roman"/>
                <w:color w:val="auto"/>
                <w:sz w:val="24"/>
                <w:szCs w:val="24"/>
                <w:lang w:eastAsia="zh-CN"/>
              </w:rPr>
              <w:t>本次</w:t>
            </w:r>
            <w:r>
              <w:rPr>
                <w:rFonts w:hint="default" w:ascii="Times New Roman" w:hAnsi="Times New Roman" w:eastAsia="宋体" w:cs="Times New Roman"/>
                <w:color w:val="auto"/>
                <w:sz w:val="24"/>
                <w:szCs w:val="24"/>
              </w:rPr>
              <w:t>评价从严考虑，按照《排污许可证申请与核发技术规范总则》（HJ 942-2018）、《排污单位自行监测技术指南总则》（HJ 819-2017）、《排污许可证申请与核发技术规范铁路、船舶、航空航天和其他运输设备制造业》（HJ 1124</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2020）等相关要求进行自行监测，建设单位如不具备工作条件，也可委托其它有资质的检（监）测机构代其开展自行监测，具体内容列表见表</w:t>
            </w:r>
            <w:r>
              <w:rPr>
                <w:rFonts w:hint="default" w:ascii="Times New Roman" w:hAnsi="Times New Roman" w:eastAsia="宋体" w:cs="Times New Roman"/>
                <w:color w:val="auto"/>
                <w:sz w:val="24"/>
                <w:szCs w:val="24"/>
                <w:lang w:val="en-US" w:eastAsia="zh-CN"/>
              </w:rPr>
              <w:t>42</w:t>
            </w:r>
            <w:r>
              <w:rPr>
                <w:rFonts w:hint="default" w:ascii="Times New Roman" w:hAnsi="Times New Roman" w:eastAsia="宋体" w:cs="Times New Roman"/>
                <w:color w:val="auto"/>
                <w:sz w:val="24"/>
                <w:szCs w:val="24"/>
              </w:rPr>
              <w:t>。</w:t>
            </w:r>
          </w:p>
          <w:p w14:paraId="2288B196">
            <w:pPr>
              <w:pStyle w:val="86"/>
              <w:keepNext w:val="0"/>
              <w:keepLines w:val="0"/>
              <w:pageBreakBefore w:val="0"/>
              <w:widowControl w:val="0"/>
              <w:kinsoku/>
              <w:wordWrap/>
              <w:overflowPunct/>
              <w:topLinePunct w:val="0"/>
              <w:autoSpaceDE/>
              <w:autoSpaceDN/>
              <w:bidi w:val="0"/>
              <w:spacing w:line="48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表</w:t>
            </w:r>
            <w:r>
              <w:rPr>
                <w:rFonts w:hint="default" w:ascii="Times New Roman" w:hAnsi="Times New Roman" w:eastAsia="宋体" w:cs="Times New Roman"/>
                <w:color w:val="auto"/>
                <w:sz w:val="24"/>
                <w:szCs w:val="24"/>
                <w:lang w:val="en-US" w:eastAsia="zh-CN"/>
              </w:rPr>
              <w:t xml:space="preserve">42 </w:t>
            </w:r>
            <w:r>
              <w:rPr>
                <w:rFonts w:hint="default" w:ascii="Times New Roman" w:hAnsi="Times New Roman" w:eastAsia="宋体" w:cs="Times New Roman"/>
                <w:color w:val="auto"/>
                <w:sz w:val="24"/>
                <w:szCs w:val="24"/>
              </w:rPr>
              <w:t xml:space="preserve">  项目废水污染源环境监测要求一览表</w:t>
            </w:r>
          </w:p>
          <w:tbl>
            <w:tblPr>
              <w:tblStyle w:val="85"/>
              <w:tblW w:w="494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140"/>
              <w:gridCol w:w="2424"/>
              <w:gridCol w:w="1305"/>
              <w:gridCol w:w="2161"/>
            </w:tblGrid>
            <w:tr w14:paraId="27EB07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9" w:type="pct"/>
                  <w:noWrap w:val="0"/>
                  <w:vAlign w:val="center"/>
                </w:tcPr>
                <w:p w14:paraId="416DEBA3">
                  <w:pPr>
                    <w:jc w:val="center"/>
                    <w:rPr>
                      <w:rFonts w:hint="default" w:ascii="Times New Roman" w:hAnsi="Times New Roman" w:eastAsia="宋体" w:cs="Times New Roman"/>
                      <w:b/>
                      <w:bCs w:val="0"/>
                      <w:color w:val="auto"/>
                      <w:spacing w:val="-1"/>
                      <w:kern w:val="0"/>
                      <w:sz w:val="21"/>
                      <w:szCs w:val="21"/>
                    </w:rPr>
                  </w:pPr>
                  <w:r>
                    <w:rPr>
                      <w:rFonts w:hint="default" w:ascii="Times New Roman" w:hAnsi="Times New Roman" w:eastAsia="宋体" w:cs="Times New Roman"/>
                      <w:b/>
                      <w:bCs w:val="0"/>
                      <w:color w:val="auto"/>
                      <w:spacing w:val="-1"/>
                      <w:kern w:val="0"/>
                      <w:sz w:val="21"/>
                      <w:szCs w:val="21"/>
                    </w:rPr>
                    <w:t>监测类别</w:t>
                  </w:r>
                </w:p>
              </w:tc>
              <w:tc>
                <w:tcPr>
                  <w:tcW w:w="690" w:type="pct"/>
                  <w:noWrap w:val="0"/>
                  <w:vAlign w:val="center"/>
                </w:tcPr>
                <w:p w14:paraId="04326F02">
                  <w:pPr>
                    <w:jc w:val="center"/>
                    <w:rPr>
                      <w:rFonts w:hint="default" w:ascii="Times New Roman" w:hAnsi="Times New Roman" w:eastAsia="宋体" w:cs="Times New Roman"/>
                      <w:b/>
                      <w:bCs w:val="0"/>
                      <w:color w:val="auto"/>
                      <w:spacing w:val="-1"/>
                      <w:kern w:val="0"/>
                      <w:sz w:val="21"/>
                      <w:szCs w:val="21"/>
                    </w:rPr>
                  </w:pPr>
                  <w:r>
                    <w:rPr>
                      <w:rFonts w:hint="default" w:ascii="Times New Roman" w:hAnsi="Times New Roman" w:eastAsia="宋体" w:cs="Times New Roman"/>
                      <w:b/>
                      <w:bCs w:val="0"/>
                      <w:color w:val="auto"/>
                      <w:spacing w:val="-1"/>
                      <w:kern w:val="0"/>
                      <w:sz w:val="21"/>
                      <w:szCs w:val="21"/>
                    </w:rPr>
                    <w:t>监测点位</w:t>
                  </w:r>
                </w:p>
              </w:tc>
              <w:tc>
                <w:tcPr>
                  <w:tcW w:w="1469" w:type="pct"/>
                  <w:noWrap w:val="0"/>
                  <w:vAlign w:val="center"/>
                </w:tcPr>
                <w:p w14:paraId="256AD82E">
                  <w:pPr>
                    <w:jc w:val="center"/>
                    <w:rPr>
                      <w:rFonts w:hint="default" w:ascii="Times New Roman" w:hAnsi="Times New Roman" w:eastAsia="宋体" w:cs="Times New Roman"/>
                      <w:b/>
                      <w:bCs w:val="0"/>
                      <w:color w:val="auto"/>
                      <w:spacing w:val="-1"/>
                      <w:kern w:val="0"/>
                      <w:sz w:val="21"/>
                      <w:szCs w:val="21"/>
                    </w:rPr>
                  </w:pPr>
                  <w:r>
                    <w:rPr>
                      <w:rFonts w:hint="default" w:ascii="Times New Roman" w:hAnsi="Times New Roman" w:eastAsia="宋体" w:cs="Times New Roman"/>
                      <w:b/>
                      <w:bCs w:val="0"/>
                      <w:color w:val="auto"/>
                      <w:spacing w:val="-1"/>
                      <w:kern w:val="0"/>
                      <w:sz w:val="21"/>
                      <w:szCs w:val="21"/>
                    </w:rPr>
                    <w:t>监测指标</w:t>
                  </w:r>
                </w:p>
              </w:tc>
              <w:tc>
                <w:tcPr>
                  <w:tcW w:w="790" w:type="pct"/>
                  <w:noWrap w:val="0"/>
                  <w:vAlign w:val="center"/>
                </w:tcPr>
                <w:p w14:paraId="08A6F943">
                  <w:pPr>
                    <w:jc w:val="center"/>
                    <w:rPr>
                      <w:rFonts w:hint="default" w:ascii="Times New Roman" w:hAnsi="Times New Roman" w:eastAsia="宋体" w:cs="Times New Roman"/>
                      <w:b/>
                      <w:bCs w:val="0"/>
                      <w:color w:val="auto"/>
                      <w:spacing w:val="-1"/>
                      <w:kern w:val="0"/>
                      <w:sz w:val="21"/>
                      <w:szCs w:val="21"/>
                    </w:rPr>
                  </w:pPr>
                  <w:r>
                    <w:rPr>
                      <w:rFonts w:hint="default" w:ascii="Times New Roman" w:hAnsi="Times New Roman" w:eastAsia="宋体" w:cs="Times New Roman"/>
                      <w:b/>
                      <w:bCs w:val="0"/>
                      <w:color w:val="auto"/>
                      <w:spacing w:val="-1"/>
                      <w:kern w:val="0"/>
                      <w:sz w:val="21"/>
                      <w:szCs w:val="21"/>
                    </w:rPr>
                    <w:t>最低监测频次</w:t>
                  </w:r>
                </w:p>
              </w:tc>
              <w:tc>
                <w:tcPr>
                  <w:tcW w:w="1309" w:type="pct"/>
                  <w:noWrap w:val="0"/>
                  <w:vAlign w:val="center"/>
                </w:tcPr>
                <w:p w14:paraId="2FCCEA94">
                  <w:pPr>
                    <w:jc w:val="center"/>
                    <w:rPr>
                      <w:rFonts w:hint="default" w:ascii="Times New Roman" w:hAnsi="Times New Roman" w:eastAsia="宋体" w:cs="Times New Roman"/>
                      <w:b/>
                      <w:bCs w:val="0"/>
                      <w:color w:val="auto"/>
                      <w:spacing w:val="-1"/>
                      <w:kern w:val="0"/>
                      <w:sz w:val="21"/>
                      <w:szCs w:val="21"/>
                      <w:lang w:eastAsia="zh-CN"/>
                    </w:rPr>
                  </w:pPr>
                  <w:r>
                    <w:rPr>
                      <w:rFonts w:hint="default" w:ascii="Times New Roman" w:hAnsi="Times New Roman" w:eastAsia="宋体" w:cs="Times New Roman"/>
                      <w:b/>
                      <w:bCs w:val="0"/>
                      <w:color w:val="auto"/>
                      <w:spacing w:val="-1"/>
                      <w:kern w:val="0"/>
                      <w:sz w:val="21"/>
                      <w:szCs w:val="21"/>
                      <w:lang w:eastAsia="zh-CN"/>
                    </w:rPr>
                    <w:t>要求</w:t>
                  </w:r>
                </w:p>
              </w:tc>
            </w:tr>
            <w:tr w14:paraId="258661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9" w:type="pct"/>
                  <w:noWrap w:val="0"/>
                  <w:vAlign w:val="center"/>
                </w:tcPr>
                <w:p w14:paraId="7A48F7C5">
                  <w:pPr>
                    <w:jc w:val="center"/>
                    <w:rPr>
                      <w:rFonts w:hint="default" w:ascii="Times New Roman" w:hAnsi="Times New Roman" w:eastAsia="宋体" w:cs="Times New Roman"/>
                      <w:bCs/>
                      <w:color w:val="auto"/>
                      <w:spacing w:val="-1"/>
                      <w:kern w:val="0"/>
                      <w:sz w:val="21"/>
                      <w:szCs w:val="21"/>
                    </w:rPr>
                  </w:pPr>
                  <w:r>
                    <w:rPr>
                      <w:rFonts w:hint="default" w:ascii="Times New Roman" w:hAnsi="Times New Roman" w:eastAsia="宋体" w:cs="Times New Roman"/>
                      <w:bCs/>
                      <w:color w:val="auto"/>
                      <w:spacing w:val="-1"/>
                      <w:kern w:val="0"/>
                      <w:sz w:val="21"/>
                      <w:szCs w:val="21"/>
                    </w:rPr>
                    <w:t>废水</w:t>
                  </w:r>
                </w:p>
              </w:tc>
              <w:tc>
                <w:tcPr>
                  <w:tcW w:w="690" w:type="pct"/>
                  <w:noWrap w:val="0"/>
                  <w:vAlign w:val="center"/>
                </w:tcPr>
                <w:p w14:paraId="407DB2B9">
                  <w:pPr>
                    <w:jc w:val="center"/>
                    <w:rPr>
                      <w:rFonts w:hint="default" w:ascii="Times New Roman" w:hAnsi="Times New Roman" w:eastAsia="宋体" w:cs="Times New Roman"/>
                      <w:bCs/>
                      <w:color w:val="auto"/>
                      <w:spacing w:val="-1"/>
                      <w:kern w:val="0"/>
                      <w:sz w:val="21"/>
                      <w:szCs w:val="21"/>
                    </w:rPr>
                  </w:pPr>
                  <w:r>
                    <w:rPr>
                      <w:rFonts w:hint="default" w:ascii="Times New Roman" w:hAnsi="Times New Roman" w:eastAsia="宋体" w:cs="Times New Roman"/>
                      <w:bCs/>
                      <w:color w:val="auto"/>
                      <w:spacing w:val="-1"/>
                      <w:kern w:val="0"/>
                      <w:sz w:val="21"/>
                      <w:szCs w:val="21"/>
                    </w:rPr>
                    <w:t>废水排放口</w:t>
                  </w:r>
                </w:p>
              </w:tc>
              <w:tc>
                <w:tcPr>
                  <w:tcW w:w="1469" w:type="pct"/>
                  <w:noWrap w:val="0"/>
                  <w:vAlign w:val="center"/>
                </w:tcPr>
                <w:p w14:paraId="260BFF22">
                  <w:pPr>
                    <w:jc w:val="center"/>
                    <w:rPr>
                      <w:rFonts w:hint="default" w:ascii="Times New Roman" w:hAnsi="Times New Roman" w:eastAsia="宋体" w:cs="Times New Roman"/>
                      <w:bCs/>
                      <w:color w:val="auto"/>
                      <w:spacing w:val="-1"/>
                      <w:kern w:val="0"/>
                      <w:sz w:val="21"/>
                      <w:szCs w:val="21"/>
                    </w:rPr>
                  </w:pPr>
                  <w:r>
                    <w:rPr>
                      <w:rFonts w:hint="default" w:ascii="Times New Roman" w:hAnsi="Times New Roman" w:eastAsia="宋体" w:cs="Times New Roman"/>
                      <w:bCs/>
                      <w:color w:val="auto"/>
                      <w:spacing w:val="-1"/>
                      <w:kern w:val="0"/>
                      <w:sz w:val="21"/>
                      <w:szCs w:val="21"/>
                    </w:rPr>
                    <w:t>pH</w:t>
                  </w:r>
                  <w:r>
                    <w:rPr>
                      <w:rFonts w:hint="default" w:ascii="Times New Roman" w:hAnsi="Times New Roman" w:eastAsia="宋体" w:cs="Times New Roman"/>
                      <w:bCs/>
                      <w:color w:val="auto"/>
                      <w:spacing w:val="-1"/>
                      <w:kern w:val="0"/>
                      <w:sz w:val="21"/>
                      <w:szCs w:val="21"/>
                      <w:lang w:eastAsia="zh-CN"/>
                    </w:rPr>
                    <w:t>、</w:t>
                  </w:r>
                  <w:r>
                    <w:rPr>
                      <w:rFonts w:hint="default" w:ascii="Times New Roman" w:hAnsi="Times New Roman" w:eastAsia="宋体" w:cs="Times New Roman"/>
                      <w:bCs/>
                      <w:color w:val="auto"/>
                      <w:spacing w:val="-1"/>
                      <w:kern w:val="0"/>
                      <w:sz w:val="21"/>
                      <w:szCs w:val="21"/>
                    </w:rPr>
                    <w:t>COD</w:t>
                  </w:r>
                  <w:r>
                    <w:rPr>
                      <w:rFonts w:hint="default" w:ascii="Times New Roman" w:hAnsi="Times New Roman" w:eastAsia="宋体" w:cs="Times New Roman"/>
                      <w:bCs/>
                      <w:color w:val="auto"/>
                      <w:spacing w:val="-1"/>
                      <w:kern w:val="0"/>
                      <w:sz w:val="21"/>
                      <w:szCs w:val="21"/>
                      <w:lang w:eastAsia="zh-CN"/>
                    </w:rPr>
                    <w:t>、</w:t>
                  </w:r>
                  <w:r>
                    <w:rPr>
                      <w:rFonts w:hint="default" w:ascii="Times New Roman" w:hAnsi="Times New Roman" w:eastAsia="宋体" w:cs="Times New Roman"/>
                      <w:bCs/>
                      <w:color w:val="auto"/>
                      <w:spacing w:val="-1"/>
                      <w:kern w:val="0"/>
                      <w:sz w:val="21"/>
                      <w:szCs w:val="21"/>
                    </w:rPr>
                    <w:t>SS</w:t>
                  </w:r>
                  <w:r>
                    <w:rPr>
                      <w:rFonts w:hint="default" w:ascii="Times New Roman" w:hAnsi="Times New Roman" w:eastAsia="宋体" w:cs="Times New Roman"/>
                      <w:bCs/>
                      <w:color w:val="auto"/>
                      <w:spacing w:val="-1"/>
                      <w:kern w:val="0"/>
                      <w:sz w:val="21"/>
                      <w:szCs w:val="21"/>
                      <w:lang w:eastAsia="zh-CN"/>
                    </w:rPr>
                    <w:t>、</w:t>
                  </w:r>
                  <w:r>
                    <w:rPr>
                      <w:rFonts w:hint="default" w:ascii="Times New Roman" w:hAnsi="Times New Roman" w:eastAsia="宋体" w:cs="Times New Roman"/>
                      <w:bCs/>
                      <w:color w:val="auto"/>
                      <w:spacing w:val="-1"/>
                      <w:kern w:val="0"/>
                      <w:sz w:val="21"/>
                      <w:szCs w:val="21"/>
                    </w:rPr>
                    <w:t>NH</w:t>
                  </w:r>
                  <w:r>
                    <w:rPr>
                      <w:rFonts w:hint="default" w:ascii="Times New Roman" w:hAnsi="Times New Roman" w:eastAsia="宋体" w:cs="Times New Roman"/>
                      <w:bCs/>
                      <w:color w:val="auto"/>
                      <w:spacing w:val="-1"/>
                      <w:kern w:val="0"/>
                      <w:sz w:val="21"/>
                      <w:szCs w:val="21"/>
                      <w:vertAlign w:val="subscript"/>
                    </w:rPr>
                    <w:t>3</w:t>
                  </w:r>
                  <w:r>
                    <w:rPr>
                      <w:rFonts w:hint="default" w:ascii="Times New Roman" w:hAnsi="Times New Roman" w:eastAsia="宋体" w:cs="Times New Roman"/>
                      <w:bCs/>
                      <w:color w:val="auto"/>
                      <w:spacing w:val="-1"/>
                      <w:kern w:val="0"/>
                      <w:sz w:val="21"/>
                      <w:szCs w:val="21"/>
                    </w:rPr>
                    <w:t>-N</w:t>
                  </w:r>
                  <w:r>
                    <w:rPr>
                      <w:rFonts w:hint="default" w:ascii="Times New Roman" w:hAnsi="Times New Roman" w:eastAsia="宋体" w:cs="Times New Roman"/>
                      <w:bCs/>
                      <w:color w:val="auto"/>
                      <w:spacing w:val="-1"/>
                      <w:kern w:val="0"/>
                      <w:sz w:val="21"/>
                      <w:szCs w:val="21"/>
                      <w:lang w:eastAsia="zh-CN"/>
                    </w:rPr>
                    <w:t>、</w:t>
                  </w:r>
                  <w:r>
                    <w:rPr>
                      <w:rFonts w:hint="default" w:ascii="Times New Roman" w:hAnsi="Times New Roman" w:eastAsia="宋体" w:cs="Times New Roman"/>
                      <w:bCs/>
                      <w:color w:val="auto"/>
                      <w:spacing w:val="-1"/>
                      <w:kern w:val="0"/>
                      <w:sz w:val="21"/>
                      <w:szCs w:val="21"/>
                    </w:rPr>
                    <w:t>石油类</w:t>
                  </w:r>
                  <w:r>
                    <w:rPr>
                      <w:rFonts w:hint="default" w:ascii="Times New Roman" w:hAnsi="Times New Roman" w:eastAsia="宋体" w:cs="Times New Roman"/>
                      <w:bCs/>
                      <w:color w:val="auto"/>
                      <w:spacing w:val="-1"/>
                      <w:kern w:val="0"/>
                      <w:sz w:val="21"/>
                      <w:szCs w:val="21"/>
                      <w:lang w:eastAsia="zh-CN"/>
                    </w:rPr>
                    <w:t>、</w:t>
                  </w:r>
                  <w:r>
                    <w:rPr>
                      <w:rFonts w:hint="default" w:ascii="Times New Roman" w:hAnsi="Times New Roman" w:eastAsia="宋体" w:cs="Times New Roman"/>
                      <w:bCs/>
                      <w:color w:val="auto"/>
                      <w:spacing w:val="-1"/>
                      <w:kern w:val="0"/>
                      <w:sz w:val="21"/>
                      <w:szCs w:val="21"/>
                    </w:rPr>
                    <w:t>氟化物</w:t>
                  </w:r>
                </w:p>
              </w:tc>
              <w:tc>
                <w:tcPr>
                  <w:tcW w:w="790" w:type="pct"/>
                  <w:noWrap w:val="0"/>
                  <w:vAlign w:val="center"/>
                </w:tcPr>
                <w:p w14:paraId="28CC08B1">
                  <w:pPr>
                    <w:jc w:val="center"/>
                    <w:rPr>
                      <w:rFonts w:hint="default" w:ascii="Times New Roman" w:hAnsi="Times New Roman" w:eastAsia="宋体" w:cs="Times New Roman"/>
                      <w:bCs/>
                      <w:color w:val="auto"/>
                      <w:spacing w:val="-1"/>
                      <w:kern w:val="0"/>
                      <w:sz w:val="21"/>
                      <w:szCs w:val="21"/>
                      <w:lang w:val="en-US" w:eastAsia="zh-CN"/>
                    </w:rPr>
                  </w:pPr>
                  <w:r>
                    <w:rPr>
                      <w:rFonts w:hint="default" w:ascii="Times New Roman" w:hAnsi="Times New Roman" w:eastAsia="宋体" w:cs="Times New Roman"/>
                      <w:bCs/>
                      <w:color w:val="auto"/>
                      <w:spacing w:val="-1"/>
                      <w:kern w:val="0"/>
                      <w:sz w:val="21"/>
                      <w:szCs w:val="21"/>
                    </w:rPr>
                    <w:t>1次</w:t>
                  </w:r>
                  <w:r>
                    <w:rPr>
                      <w:rFonts w:hint="default" w:ascii="Times New Roman" w:hAnsi="Times New Roman" w:eastAsia="宋体" w:cs="Times New Roman"/>
                      <w:bCs/>
                      <w:color w:val="auto"/>
                      <w:spacing w:val="-1"/>
                      <w:kern w:val="0"/>
                      <w:sz w:val="21"/>
                      <w:szCs w:val="21"/>
                      <w:lang w:val="en-US" w:eastAsia="zh-CN"/>
                    </w:rPr>
                    <w:t>/年度</w:t>
                  </w:r>
                </w:p>
              </w:tc>
              <w:tc>
                <w:tcPr>
                  <w:tcW w:w="1309" w:type="pct"/>
                  <w:noWrap w:val="0"/>
                  <w:vAlign w:val="center"/>
                </w:tcPr>
                <w:p w14:paraId="4D6C0A6A">
                  <w:pPr>
                    <w:jc w:val="center"/>
                    <w:rPr>
                      <w:rFonts w:hint="default" w:ascii="Times New Roman" w:hAnsi="Times New Roman" w:eastAsia="宋体" w:cs="Times New Roman"/>
                      <w:bCs/>
                      <w:color w:val="auto"/>
                      <w:spacing w:val="-1"/>
                      <w:kern w:val="0"/>
                      <w:sz w:val="21"/>
                      <w:szCs w:val="21"/>
                      <w:lang w:eastAsia="zh-CN"/>
                    </w:rPr>
                  </w:pPr>
                  <w:r>
                    <w:rPr>
                      <w:rFonts w:hint="default" w:ascii="Times New Roman" w:hAnsi="Times New Roman" w:eastAsia="宋体" w:cs="Times New Roman"/>
                      <w:bCs/>
                      <w:color w:val="auto"/>
                      <w:spacing w:val="-1"/>
                      <w:kern w:val="0"/>
                      <w:sz w:val="21"/>
                      <w:szCs w:val="21"/>
                      <w:lang w:eastAsia="zh-CN"/>
                    </w:rPr>
                    <w:t>污水处理站进出口设置流量计、设置视频监控设施；废水管道标明废水流向；做好废水排放台账，设置废水排放口标志。</w:t>
                  </w:r>
                </w:p>
              </w:tc>
            </w:tr>
          </w:tbl>
          <w:p w14:paraId="076B6B27">
            <w:pPr>
              <w:pStyle w:val="4"/>
              <w:keepNext/>
              <w:keepLines/>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eastAsia="zh-CN"/>
              </w:rPr>
              <w:t>注：</w:t>
            </w:r>
            <w:r>
              <w:rPr>
                <w:rFonts w:hint="default" w:ascii="Times New Roman" w:hAnsi="Times New Roman" w:eastAsia="宋体" w:cs="Times New Roman"/>
                <w:b w:val="0"/>
                <w:bCs w:val="0"/>
                <w:color w:val="auto"/>
                <w:sz w:val="24"/>
                <w:szCs w:val="24"/>
                <w:lang w:val="en-US" w:eastAsia="zh-CN"/>
              </w:rPr>
              <w:t>要求生产废水排放口达标。</w:t>
            </w:r>
          </w:p>
          <w:p w14:paraId="2E193C58">
            <w:pPr>
              <w:pStyle w:val="4"/>
              <w:pageBreakBefore w:val="0"/>
              <w:widowControl w:val="0"/>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三</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GB"/>
              </w:rPr>
              <w:t>噪声</w:t>
            </w:r>
          </w:p>
          <w:p w14:paraId="3E8FBD46">
            <w:pPr>
              <w:pStyle w:val="18"/>
              <w:pageBreakBefore w:val="0"/>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b/>
                <w:bCs/>
                <w:color w:val="auto"/>
                <w:spacing w:val="0"/>
                <w:position w:val="0"/>
                <w:sz w:val="24"/>
                <w:szCs w:val="24"/>
                <w:lang w:val="en-US" w:eastAsia="zh-CN"/>
              </w:rPr>
            </w:pPr>
            <w:r>
              <w:rPr>
                <w:rFonts w:hint="default" w:ascii="Times New Roman" w:hAnsi="Times New Roman" w:eastAsia="宋体" w:cs="Times New Roman"/>
                <w:b/>
                <w:bCs/>
                <w:color w:val="auto"/>
                <w:spacing w:val="0"/>
                <w:position w:val="0"/>
                <w:sz w:val="24"/>
                <w:szCs w:val="24"/>
                <w:lang w:val="en-US" w:eastAsia="zh-CN"/>
              </w:rPr>
              <w:t>1.噪声源强</w:t>
            </w:r>
          </w:p>
          <w:p w14:paraId="45A0AC31">
            <w:pPr>
              <w:pStyle w:val="18"/>
              <w:pageBreakBefore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pacing w:val="0"/>
                <w:position w:val="0"/>
                <w:sz w:val="24"/>
                <w:szCs w:val="24"/>
                <w:lang w:val="en-US" w:eastAsia="zh-CN"/>
              </w:rPr>
            </w:pPr>
            <w:r>
              <w:rPr>
                <w:rFonts w:hint="default" w:ascii="Times New Roman" w:hAnsi="Times New Roman" w:eastAsia="宋体" w:cs="Times New Roman"/>
                <w:color w:val="auto"/>
                <w:spacing w:val="0"/>
                <w:position w:val="0"/>
                <w:sz w:val="24"/>
                <w:szCs w:val="24"/>
                <w:lang w:val="en-US" w:eastAsia="zh-CN"/>
              </w:rPr>
              <w:t>本项目运行期的主要噪声源为设备、风机等。</w:t>
            </w:r>
          </w:p>
          <w:p w14:paraId="0F731B0D">
            <w:pPr>
              <w:keepNext w:val="0"/>
              <w:keepLines w:val="0"/>
              <w:pageBreakBefore w:val="0"/>
              <w:widowControl w:val="0"/>
              <w:kinsoku/>
              <w:wordWrap/>
              <w:overflowPunct/>
              <w:topLinePunct w:val="0"/>
              <w:autoSpaceDE/>
              <w:autoSpaceDN/>
              <w:bidi w:val="0"/>
              <w:adjustRightInd/>
              <w:snapToGrid/>
              <w:spacing w:line="480" w:lineRule="exact"/>
              <w:ind w:left="0" w:leftChars="0" w:right="0" w:firstLine="0" w:firstLineChars="0"/>
              <w:jc w:val="center"/>
              <w:textAlignment w:val="auto"/>
              <w:rPr>
                <w:rFonts w:hint="default" w:ascii="Times New Roman" w:hAnsi="Times New Roman" w:eastAsia="宋体" w:cs="Times New Roman"/>
                <w:b/>
                <w:bCs/>
                <w:color w:val="auto"/>
                <w:sz w:val="24"/>
                <w:szCs w:val="24"/>
                <w:lang w:val="zh-CN"/>
              </w:rPr>
            </w:pPr>
            <w:r>
              <w:rPr>
                <w:rFonts w:hint="default" w:ascii="Times New Roman" w:hAnsi="Times New Roman" w:eastAsia="宋体" w:cs="Times New Roman"/>
                <w:b/>
                <w:bCs/>
                <w:color w:val="auto"/>
                <w:sz w:val="24"/>
                <w:szCs w:val="24"/>
                <w:lang w:val="zh-CN"/>
              </w:rPr>
              <w:t>表</w:t>
            </w:r>
            <w:r>
              <w:rPr>
                <w:rFonts w:hint="default" w:ascii="Times New Roman" w:hAnsi="Times New Roman" w:eastAsia="宋体" w:cs="Times New Roman"/>
                <w:b/>
                <w:bCs/>
                <w:color w:val="auto"/>
                <w:sz w:val="24"/>
                <w:szCs w:val="24"/>
                <w:lang w:val="en-US" w:eastAsia="zh-CN"/>
              </w:rPr>
              <w:t xml:space="preserve">43   </w:t>
            </w:r>
            <w:r>
              <w:rPr>
                <w:rFonts w:hint="default" w:ascii="Times New Roman" w:hAnsi="Times New Roman" w:eastAsia="宋体" w:cs="Times New Roman"/>
                <w:b/>
                <w:bCs/>
                <w:color w:val="auto"/>
                <w:sz w:val="24"/>
                <w:szCs w:val="24"/>
                <w:lang w:val="zh-CN"/>
              </w:rPr>
              <w:t>项目噪声源强调查清单（室</w:t>
            </w:r>
            <w:r>
              <w:rPr>
                <w:rFonts w:hint="default" w:ascii="Times New Roman" w:hAnsi="Times New Roman" w:eastAsia="宋体" w:cs="Times New Roman"/>
                <w:b/>
                <w:bCs/>
                <w:color w:val="auto"/>
                <w:sz w:val="24"/>
                <w:szCs w:val="24"/>
                <w:lang w:val="en-US" w:eastAsia="zh-CN"/>
              </w:rPr>
              <w:t>内</w:t>
            </w:r>
            <w:r>
              <w:rPr>
                <w:rFonts w:hint="default" w:ascii="Times New Roman" w:hAnsi="Times New Roman" w:eastAsia="宋体" w:cs="Times New Roman"/>
                <w:b/>
                <w:bCs/>
                <w:color w:val="auto"/>
                <w:sz w:val="24"/>
                <w:szCs w:val="24"/>
                <w:lang w:val="zh-CN"/>
              </w:rPr>
              <w:t>声源）</w:t>
            </w:r>
          </w:p>
          <w:tbl>
            <w:tblPr>
              <w:tblStyle w:val="89"/>
              <w:tblW w:w="8163"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344"/>
              <w:gridCol w:w="309"/>
              <w:gridCol w:w="1130"/>
              <w:gridCol w:w="564"/>
              <w:gridCol w:w="613"/>
              <w:gridCol w:w="872"/>
              <w:gridCol w:w="494"/>
              <w:gridCol w:w="529"/>
              <w:gridCol w:w="376"/>
              <w:gridCol w:w="488"/>
              <w:gridCol w:w="481"/>
              <w:gridCol w:w="455"/>
              <w:gridCol w:w="416"/>
              <w:gridCol w:w="601"/>
              <w:gridCol w:w="491"/>
            </w:tblGrid>
            <w:tr w14:paraId="59AC94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4" w:type="dxa"/>
                  <w:vMerge w:val="restart"/>
                  <w:tcBorders>
                    <w:tl2br w:val="nil"/>
                    <w:tr2bl w:val="nil"/>
                  </w:tcBorders>
                  <w:noWrap w:val="0"/>
                  <w:vAlign w:val="center"/>
                </w:tcPr>
                <w:p w14:paraId="7E096B90">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15"/>
                      <w:sz w:val="18"/>
                      <w:szCs w:val="18"/>
                    </w:rPr>
                    <w:t>序</w:t>
                  </w:r>
                  <w:r>
                    <w:rPr>
                      <w:rFonts w:hint="default" w:ascii="Times New Roman" w:hAnsi="Times New Roman" w:eastAsia="宋体" w:cs="Times New Roman"/>
                      <w:b/>
                      <w:bCs/>
                      <w:color w:val="auto"/>
                      <w:spacing w:val="-14"/>
                      <w:sz w:val="18"/>
                      <w:szCs w:val="18"/>
                    </w:rPr>
                    <w:t xml:space="preserve"> 号</w:t>
                  </w:r>
                </w:p>
              </w:tc>
              <w:tc>
                <w:tcPr>
                  <w:tcW w:w="309" w:type="dxa"/>
                  <w:vMerge w:val="restart"/>
                  <w:tcBorders>
                    <w:tl2br w:val="nil"/>
                    <w:tr2bl w:val="nil"/>
                  </w:tcBorders>
                  <w:noWrap w:val="0"/>
                  <w:vAlign w:val="center"/>
                </w:tcPr>
                <w:p w14:paraId="6F084C7D">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4"/>
                      <w:sz w:val="18"/>
                      <w:szCs w:val="18"/>
                    </w:rPr>
                    <w:t>建</w:t>
                  </w:r>
                  <w:r>
                    <w:rPr>
                      <w:rFonts w:hint="default" w:ascii="Times New Roman" w:hAnsi="Times New Roman" w:eastAsia="宋体" w:cs="Times New Roman"/>
                      <w:b/>
                      <w:bCs/>
                      <w:color w:val="auto"/>
                      <w:spacing w:val="-2"/>
                      <w:sz w:val="18"/>
                      <w:szCs w:val="18"/>
                    </w:rPr>
                    <w:t>筑物</w:t>
                  </w:r>
                  <w:r>
                    <w:rPr>
                      <w:rFonts w:hint="default" w:ascii="Times New Roman" w:hAnsi="Times New Roman" w:eastAsia="宋体" w:cs="Times New Roman"/>
                      <w:b/>
                      <w:bCs/>
                      <w:color w:val="auto"/>
                      <w:spacing w:val="-3"/>
                      <w:sz w:val="18"/>
                      <w:szCs w:val="18"/>
                    </w:rPr>
                    <w:t>名</w:t>
                  </w:r>
                  <w:r>
                    <w:rPr>
                      <w:rFonts w:hint="default" w:ascii="Times New Roman" w:hAnsi="Times New Roman" w:eastAsia="宋体" w:cs="Times New Roman"/>
                      <w:b/>
                      <w:bCs/>
                      <w:color w:val="auto"/>
                      <w:spacing w:val="-2"/>
                      <w:sz w:val="18"/>
                      <w:szCs w:val="18"/>
                    </w:rPr>
                    <w:t>称</w:t>
                  </w:r>
                </w:p>
              </w:tc>
              <w:tc>
                <w:tcPr>
                  <w:tcW w:w="1130" w:type="dxa"/>
                  <w:vMerge w:val="restart"/>
                  <w:tcBorders>
                    <w:tl2br w:val="nil"/>
                    <w:tr2bl w:val="nil"/>
                  </w:tcBorders>
                  <w:noWrap w:val="0"/>
                  <w:vAlign w:val="center"/>
                </w:tcPr>
                <w:p w14:paraId="0F1BDCDE">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3"/>
                      <w:sz w:val="18"/>
                      <w:szCs w:val="18"/>
                    </w:rPr>
                    <w:t>声</w:t>
                  </w:r>
                  <w:r>
                    <w:rPr>
                      <w:rFonts w:hint="default" w:ascii="Times New Roman" w:hAnsi="Times New Roman" w:eastAsia="宋体" w:cs="Times New Roman"/>
                      <w:b/>
                      <w:bCs/>
                      <w:color w:val="auto"/>
                      <w:spacing w:val="-2"/>
                      <w:sz w:val="18"/>
                      <w:szCs w:val="18"/>
                    </w:rPr>
                    <w:t>源名称</w:t>
                  </w:r>
                </w:p>
              </w:tc>
              <w:tc>
                <w:tcPr>
                  <w:tcW w:w="564" w:type="dxa"/>
                  <w:vMerge w:val="restart"/>
                  <w:tcBorders>
                    <w:tl2br w:val="nil"/>
                    <w:tr2bl w:val="nil"/>
                  </w:tcBorders>
                  <w:noWrap w:val="0"/>
                  <w:vAlign w:val="center"/>
                </w:tcPr>
                <w:p w14:paraId="2FA0E17E">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1"/>
                      <w:sz w:val="18"/>
                      <w:szCs w:val="18"/>
                    </w:rPr>
                    <w:t>声源源强</w:t>
                  </w:r>
                  <w:r>
                    <w:rPr>
                      <w:rFonts w:hint="default" w:ascii="Times New Roman" w:hAnsi="Times New Roman" w:eastAsia="宋体" w:cs="Times New Roman"/>
                      <w:b/>
                      <w:bCs/>
                      <w:color w:val="auto"/>
                      <w:spacing w:val="-1"/>
                      <w:sz w:val="18"/>
                      <w:szCs w:val="18"/>
                      <w:lang w:eastAsia="zh-CN"/>
                    </w:rPr>
                    <w:t>（</w:t>
                  </w:r>
                  <w:r>
                    <w:rPr>
                      <w:rFonts w:hint="default" w:ascii="Times New Roman" w:hAnsi="Times New Roman" w:eastAsia="宋体" w:cs="Times New Roman"/>
                      <w:b/>
                      <w:bCs/>
                      <w:color w:val="auto"/>
                      <w:spacing w:val="-1"/>
                      <w:sz w:val="18"/>
                      <w:szCs w:val="18"/>
                    </w:rPr>
                    <w:t>声压级/</w:t>
                  </w:r>
                  <w:r>
                    <w:rPr>
                      <w:rFonts w:hint="default" w:ascii="Times New Roman" w:hAnsi="Times New Roman" w:eastAsia="宋体" w:cs="Times New Roman"/>
                      <w:b/>
                      <w:bCs/>
                      <w:color w:val="auto"/>
                      <w:sz w:val="18"/>
                      <w:szCs w:val="18"/>
                    </w:rPr>
                    <w:t>距</w:t>
                  </w:r>
                  <w:r>
                    <w:rPr>
                      <w:rFonts w:hint="default" w:ascii="Times New Roman" w:hAnsi="Times New Roman" w:eastAsia="宋体" w:cs="Times New Roman"/>
                      <w:b/>
                      <w:bCs/>
                      <w:color w:val="auto"/>
                      <w:spacing w:val="-1"/>
                      <w:sz w:val="18"/>
                      <w:szCs w:val="18"/>
                    </w:rPr>
                    <w:t>声源距离</w:t>
                  </w:r>
                  <w:r>
                    <w:rPr>
                      <w:rFonts w:hint="default" w:ascii="Times New Roman" w:hAnsi="Times New Roman" w:eastAsia="宋体" w:cs="Times New Roman"/>
                      <w:b/>
                      <w:bCs/>
                      <w:color w:val="auto"/>
                      <w:spacing w:val="-1"/>
                      <w:sz w:val="18"/>
                      <w:szCs w:val="18"/>
                      <w:lang w:eastAsia="zh-CN"/>
                    </w:rPr>
                    <w:t>）（</w:t>
                  </w:r>
                  <w:r>
                    <w:rPr>
                      <w:rFonts w:hint="default" w:ascii="Times New Roman" w:hAnsi="Times New Roman" w:eastAsia="宋体" w:cs="Times New Roman"/>
                      <w:b/>
                      <w:bCs/>
                      <w:color w:val="auto"/>
                      <w:sz w:val="18"/>
                      <w:szCs w:val="18"/>
                    </w:rPr>
                    <w:t>dB</w:t>
                  </w:r>
                  <w:r>
                    <w:rPr>
                      <w:rFonts w:hint="default" w:ascii="Times New Roman" w:hAnsi="Times New Roman" w:eastAsia="宋体" w:cs="Times New Roman"/>
                      <w:b/>
                      <w:bCs/>
                      <w:color w:val="auto"/>
                      <w:spacing w:val="-1"/>
                      <w:sz w:val="18"/>
                      <w:szCs w:val="18"/>
                    </w:rPr>
                    <w:t>(</w:t>
                  </w:r>
                  <w:r>
                    <w:rPr>
                      <w:rFonts w:hint="default" w:ascii="Times New Roman" w:hAnsi="Times New Roman" w:eastAsia="宋体" w:cs="Times New Roman"/>
                      <w:b/>
                      <w:bCs/>
                      <w:color w:val="auto"/>
                      <w:sz w:val="18"/>
                      <w:szCs w:val="18"/>
                    </w:rPr>
                    <w:t>A</w:t>
                  </w:r>
                  <w:r>
                    <w:rPr>
                      <w:rFonts w:hint="default" w:ascii="Times New Roman" w:hAnsi="Times New Roman" w:eastAsia="宋体" w:cs="Times New Roman"/>
                      <w:b/>
                      <w:bCs/>
                      <w:color w:val="auto"/>
                      <w:spacing w:val="-1"/>
                      <w:sz w:val="18"/>
                      <w:szCs w:val="18"/>
                    </w:rPr>
                    <w:t>)/</w:t>
                  </w:r>
                  <w:r>
                    <w:rPr>
                      <w:rFonts w:hint="default" w:ascii="Times New Roman" w:hAnsi="Times New Roman" w:eastAsia="宋体" w:cs="Times New Roman"/>
                      <w:b/>
                      <w:bCs/>
                      <w:color w:val="auto"/>
                      <w:sz w:val="18"/>
                      <w:szCs w:val="18"/>
                    </w:rPr>
                    <w:t>m</w:t>
                  </w:r>
                  <w:r>
                    <w:rPr>
                      <w:rFonts w:hint="default" w:ascii="Times New Roman" w:hAnsi="Times New Roman" w:eastAsia="宋体" w:cs="Times New Roman"/>
                      <w:b/>
                      <w:bCs/>
                      <w:color w:val="auto"/>
                      <w:sz w:val="18"/>
                      <w:szCs w:val="18"/>
                      <w:lang w:eastAsia="zh-CN"/>
                    </w:rPr>
                    <w:t>）</w:t>
                  </w:r>
                </w:p>
              </w:tc>
              <w:tc>
                <w:tcPr>
                  <w:tcW w:w="613" w:type="dxa"/>
                  <w:vMerge w:val="restart"/>
                  <w:tcBorders>
                    <w:tl2br w:val="nil"/>
                    <w:tr2bl w:val="nil"/>
                  </w:tcBorders>
                  <w:noWrap w:val="0"/>
                  <w:vAlign w:val="center"/>
                </w:tcPr>
                <w:p w14:paraId="22D089D1">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4"/>
                      <w:sz w:val="18"/>
                      <w:szCs w:val="18"/>
                    </w:rPr>
                    <w:t>设</w:t>
                  </w:r>
                  <w:r>
                    <w:rPr>
                      <w:rFonts w:hint="default" w:ascii="Times New Roman" w:hAnsi="Times New Roman" w:eastAsia="宋体" w:cs="Times New Roman"/>
                      <w:b/>
                      <w:bCs/>
                      <w:color w:val="auto"/>
                      <w:spacing w:val="-3"/>
                      <w:sz w:val="18"/>
                      <w:szCs w:val="18"/>
                    </w:rPr>
                    <w:t>备</w:t>
                  </w:r>
                  <w:r>
                    <w:rPr>
                      <w:rFonts w:hint="default" w:ascii="Times New Roman" w:hAnsi="Times New Roman" w:eastAsia="宋体" w:cs="Times New Roman"/>
                      <w:b/>
                      <w:bCs/>
                      <w:color w:val="auto"/>
                      <w:spacing w:val="-2"/>
                      <w:sz w:val="18"/>
                      <w:szCs w:val="18"/>
                    </w:rPr>
                    <w:t>数</w:t>
                  </w:r>
                  <w:r>
                    <w:rPr>
                      <w:rFonts w:hint="default" w:ascii="Times New Roman" w:hAnsi="Times New Roman" w:eastAsia="宋体" w:cs="Times New Roman"/>
                      <w:b/>
                      <w:bCs/>
                      <w:color w:val="auto"/>
                      <w:sz w:val="18"/>
                      <w:szCs w:val="18"/>
                    </w:rPr>
                    <w:t xml:space="preserve"> </w:t>
                  </w:r>
                  <w:r>
                    <w:rPr>
                      <w:rFonts w:hint="default" w:ascii="Times New Roman" w:hAnsi="Times New Roman" w:eastAsia="宋体" w:cs="Times New Roman"/>
                      <w:b/>
                      <w:bCs/>
                      <w:color w:val="auto"/>
                      <w:spacing w:val="-3"/>
                      <w:sz w:val="18"/>
                      <w:szCs w:val="18"/>
                    </w:rPr>
                    <w:t>量</w:t>
                  </w:r>
                  <w:r>
                    <w:rPr>
                      <w:rFonts w:hint="default" w:ascii="Times New Roman" w:hAnsi="Times New Roman" w:eastAsia="宋体" w:cs="Times New Roman"/>
                      <w:b/>
                      <w:bCs/>
                      <w:color w:val="auto"/>
                      <w:spacing w:val="-2"/>
                      <w:sz w:val="18"/>
                      <w:szCs w:val="18"/>
                    </w:rPr>
                    <w:t>/台</w:t>
                  </w:r>
                </w:p>
              </w:tc>
              <w:tc>
                <w:tcPr>
                  <w:tcW w:w="872" w:type="dxa"/>
                  <w:vMerge w:val="restart"/>
                  <w:tcBorders>
                    <w:tl2br w:val="nil"/>
                    <w:tr2bl w:val="nil"/>
                  </w:tcBorders>
                  <w:noWrap w:val="0"/>
                  <w:vAlign w:val="center"/>
                </w:tcPr>
                <w:p w14:paraId="79B3457B">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2"/>
                      <w:sz w:val="18"/>
                      <w:szCs w:val="18"/>
                    </w:rPr>
                    <w:t>声源控制措</w:t>
                  </w:r>
                  <w:r>
                    <w:rPr>
                      <w:rFonts w:hint="default" w:ascii="Times New Roman" w:hAnsi="Times New Roman" w:eastAsia="宋体" w:cs="Times New Roman"/>
                      <w:b/>
                      <w:bCs/>
                      <w:color w:val="auto"/>
                      <w:spacing w:val="-1"/>
                      <w:sz w:val="18"/>
                      <w:szCs w:val="18"/>
                    </w:rPr>
                    <w:t>施</w:t>
                  </w:r>
                </w:p>
              </w:tc>
              <w:tc>
                <w:tcPr>
                  <w:tcW w:w="1399" w:type="dxa"/>
                  <w:gridSpan w:val="3"/>
                  <w:tcBorders>
                    <w:tl2br w:val="nil"/>
                    <w:tr2bl w:val="nil"/>
                  </w:tcBorders>
                  <w:noWrap w:val="0"/>
                  <w:vAlign w:val="center"/>
                </w:tcPr>
                <w:p w14:paraId="66388EC8">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2"/>
                      <w:sz w:val="18"/>
                      <w:szCs w:val="18"/>
                    </w:rPr>
                    <w:t>空间相对位置</w:t>
                  </w:r>
                </w:p>
              </w:tc>
              <w:tc>
                <w:tcPr>
                  <w:tcW w:w="488" w:type="dxa"/>
                  <w:vMerge w:val="restart"/>
                  <w:tcBorders>
                    <w:tl2br w:val="nil"/>
                    <w:tr2bl w:val="nil"/>
                  </w:tcBorders>
                  <w:noWrap w:val="0"/>
                  <w:vAlign w:val="center"/>
                </w:tcPr>
                <w:p w14:paraId="3E185528">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2"/>
                      <w:sz w:val="18"/>
                      <w:szCs w:val="18"/>
                    </w:rPr>
                    <w:t>距</w:t>
                  </w:r>
                  <w:r>
                    <w:rPr>
                      <w:rFonts w:hint="default" w:ascii="Times New Roman" w:hAnsi="Times New Roman" w:eastAsia="宋体" w:cs="Times New Roman"/>
                      <w:b/>
                      <w:bCs/>
                      <w:color w:val="auto"/>
                      <w:spacing w:val="-1"/>
                      <w:sz w:val="18"/>
                      <w:szCs w:val="18"/>
                    </w:rPr>
                    <w:t>室内</w:t>
                  </w:r>
                </w:p>
                <w:p w14:paraId="3F662BA0">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1"/>
                      <w:sz w:val="18"/>
                      <w:szCs w:val="18"/>
                    </w:rPr>
                    <w:t>边界距</w:t>
                  </w:r>
                </w:p>
                <w:p w14:paraId="1A6603BB">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5"/>
                      <w:sz w:val="18"/>
                      <w:szCs w:val="18"/>
                    </w:rPr>
                    <w:t>离</w:t>
                  </w:r>
                  <w:r>
                    <w:rPr>
                      <w:rFonts w:hint="default" w:ascii="Times New Roman" w:hAnsi="Times New Roman" w:eastAsia="宋体" w:cs="Times New Roman"/>
                      <w:b/>
                      <w:bCs/>
                      <w:color w:val="auto"/>
                      <w:spacing w:val="-3"/>
                      <w:sz w:val="18"/>
                      <w:szCs w:val="18"/>
                    </w:rPr>
                    <w:t>/m</w:t>
                  </w:r>
                </w:p>
              </w:tc>
              <w:tc>
                <w:tcPr>
                  <w:tcW w:w="481" w:type="dxa"/>
                  <w:vMerge w:val="restart"/>
                  <w:tcBorders>
                    <w:tl2br w:val="nil"/>
                    <w:tr2bl w:val="nil"/>
                  </w:tcBorders>
                  <w:noWrap w:val="0"/>
                  <w:vAlign w:val="center"/>
                </w:tcPr>
                <w:p w14:paraId="0259A98D">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3"/>
                      <w:sz w:val="18"/>
                      <w:szCs w:val="18"/>
                    </w:rPr>
                    <w:t>室</w:t>
                  </w:r>
                  <w:r>
                    <w:rPr>
                      <w:rFonts w:hint="default" w:ascii="Times New Roman" w:hAnsi="Times New Roman" w:eastAsia="宋体" w:cs="Times New Roman"/>
                      <w:b/>
                      <w:bCs/>
                      <w:color w:val="auto"/>
                      <w:spacing w:val="-2"/>
                      <w:sz w:val="18"/>
                      <w:szCs w:val="18"/>
                    </w:rPr>
                    <w:t>内边界</w:t>
                  </w:r>
                </w:p>
                <w:p w14:paraId="432A9EB4">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4"/>
                      <w:sz w:val="18"/>
                      <w:szCs w:val="18"/>
                    </w:rPr>
                    <w:t>声</w:t>
                  </w:r>
                  <w:r>
                    <w:rPr>
                      <w:rFonts w:hint="default" w:ascii="Times New Roman" w:hAnsi="Times New Roman" w:eastAsia="宋体" w:cs="Times New Roman"/>
                      <w:b/>
                      <w:bCs/>
                      <w:color w:val="auto"/>
                      <w:spacing w:val="-2"/>
                      <w:sz w:val="18"/>
                      <w:szCs w:val="18"/>
                    </w:rPr>
                    <w:t>级</w:t>
                  </w:r>
                </w:p>
                <w:p w14:paraId="3DF47211">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1"/>
                      <w:sz w:val="18"/>
                      <w:szCs w:val="18"/>
                    </w:rPr>
                    <w:t>/</w:t>
                  </w:r>
                  <w:r>
                    <w:rPr>
                      <w:rFonts w:hint="default" w:ascii="Times New Roman" w:hAnsi="Times New Roman" w:eastAsia="宋体" w:cs="Times New Roman"/>
                      <w:b/>
                      <w:bCs/>
                      <w:color w:val="auto"/>
                      <w:sz w:val="18"/>
                      <w:szCs w:val="18"/>
                    </w:rPr>
                    <w:t>dB</w:t>
                  </w:r>
                  <w:r>
                    <w:rPr>
                      <w:rFonts w:hint="default" w:ascii="Times New Roman" w:hAnsi="Times New Roman" w:eastAsia="宋体" w:cs="Times New Roman"/>
                      <w:b/>
                      <w:bCs/>
                      <w:color w:val="auto"/>
                      <w:spacing w:val="1"/>
                      <w:sz w:val="18"/>
                      <w:szCs w:val="18"/>
                    </w:rPr>
                    <w:t>(</w:t>
                  </w:r>
                  <w:r>
                    <w:rPr>
                      <w:rFonts w:hint="default" w:ascii="Times New Roman" w:hAnsi="Times New Roman" w:eastAsia="宋体" w:cs="Times New Roman"/>
                      <w:b/>
                      <w:bCs/>
                      <w:color w:val="auto"/>
                      <w:sz w:val="18"/>
                      <w:szCs w:val="18"/>
                    </w:rPr>
                    <w:t>A)</w:t>
                  </w:r>
                </w:p>
              </w:tc>
              <w:tc>
                <w:tcPr>
                  <w:tcW w:w="455" w:type="dxa"/>
                  <w:vMerge w:val="restart"/>
                  <w:tcBorders>
                    <w:tl2br w:val="nil"/>
                    <w:tr2bl w:val="nil"/>
                  </w:tcBorders>
                  <w:noWrap w:val="0"/>
                  <w:vAlign w:val="center"/>
                </w:tcPr>
                <w:p w14:paraId="23D06D72">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3"/>
                      <w:sz w:val="18"/>
                      <w:szCs w:val="18"/>
                    </w:rPr>
                    <w:t>运行</w:t>
                  </w:r>
                  <w:r>
                    <w:rPr>
                      <w:rFonts w:hint="default" w:ascii="Times New Roman" w:hAnsi="Times New Roman" w:eastAsia="宋体" w:cs="Times New Roman"/>
                      <w:b/>
                      <w:bCs/>
                      <w:color w:val="auto"/>
                      <w:spacing w:val="-8"/>
                      <w:sz w:val="18"/>
                      <w:szCs w:val="18"/>
                    </w:rPr>
                    <w:t>时段</w:t>
                  </w:r>
                </w:p>
              </w:tc>
              <w:tc>
                <w:tcPr>
                  <w:tcW w:w="416" w:type="dxa"/>
                  <w:vMerge w:val="restart"/>
                  <w:tcBorders>
                    <w:tl2br w:val="nil"/>
                    <w:tr2bl w:val="nil"/>
                  </w:tcBorders>
                  <w:noWrap w:val="0"/>
                  <w:vAlign w:val="center"/>
                </w:tcPr>
                <w:p w14:paraId="596B10C3">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2"/>
                      <w:sz w:val="18"/>
                      <w:szCs w:val="18"/>
                    </w:rPr>
                    <w:t>建筑物插</w:t>
                  </w:r>
                  <w:r>
                    <w:rPr>
                      <w:rFonts w:hint="default" w:ascii="Times New Roman" w:hAnsi="Times New Roman" w:eastAsia="宋体" w:cs="Times New Roman"/>
                      <w:b/>
                      <w:bCs/>
                      <w:color w:val="auto"/>
                      <w:spacing w:val="-1"/>
                      <w:sz w:val="18"/>
                      <w:szCs w:val="18"/>
                    </w:rPr>
                    <w:t>入损失</w:t>
                  </w:r>
                </w:p>
              </w:tc>
              <w:tc>
                <w:tcPr>
                  <w:tcW w:w="1092" w:type="dxa"/>
                  <w:gridSpan w:val="2"/>
                  <w:tcBorders>
                    <w:tl2br w:val="nil"/>
                    <w:tr2bl w:val="nil"/>
                  </w:tcBorders>
                  <w:noWrap w:val="0"/>
                  <w:vAlign w:val="center"/>
                </w:tcPr>
                <w:p w14:paraId="25F4B892">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2"/>
                      <w:sz w:val="18"/>
                      <w:szCs w:val="18"/>
                    </w:rPr>
                    <w:t>建筑</w:t>
                  </w:r>
                  <w:r>
                    <w:rPr>
                      <w:rFonts w:hint="default" w:ascii="Times New Roman" w:hAnsi="Times New Roman" w:eastAsia="宋体" w:cs="Times New Roman"/>
                      <w:b/>
                      <w:bCs/>
                      <w:color w:val="auto"/>
                      <w:spacing w:val="-1"/>
                      <w:sz w:val="18"/>
                      <w:szCs w:val="18"/>
                    </w:rPr>
                    <w:t>物外噪声</w:t>
                  </w:r>
                </w:p>
              </w:tc>
            </w:tr>
            <w:tr w14:paraId="37B8B2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4" w:type="dxa"/>
                  <w:vMerge w:val="continue"/>
                  <w:tcBorders>
                    <w:tl2br w:val="nil"/>
                    <w:tr2bl w:val="nil"/>
                  </w:tcBorders>
                  <w:noWrap w:val="0"/>
                  <w:vAlign w:val="center"/>
                </w:tcPr>
                <w:p w14:paraId="189C49EE">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p>
              </w:tc>
              <w:tc>
                <w:tcPr>
                  <w:tcW w:w="309" w:type="dxa"/>
                  <w:vMerge w:val="continue"/>
                  <w:tcBorders>
                    <w:tl2br w:val="nil"/>
                    <w:tr2bl w:val="nil"/>
                  </w:tcBorders>
                  <w:noWrap w:val="0"/>
                  <w:vAlign w:val="center"/>
                </w:tcPr>
                <w:p w14:paraId="727E6518">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p>
              </w:tc>
              <w:tc>
                <w:tcPr>
                  <w:tcW w:w="1130" w:type="dxa"/>
                  <w:vMerge w:val="continue"/>
                  <w:tcBorders>
                    <w:tl2br w:val="nil"/>
                    <w:tr2bl w:val="nil"/>
                  </w:tcBorders>
                  <w:noWrap w:val="0"/>
                  <w:vAlign w:val="center"/>
                </w:tcPr>
                <w:p w14:paraId="25B94680">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p>
              </w:tc>
              <w:tc>
                <w:tcPr>
                  <w:tcW w:w="564" w:type="dxa"/>
                  <w:vMerge w:val="continue"/>
                  <w:tcBorders>
                    <w:tl2br w:val="nil"/>
                    <w:tr2bl w:val="nil"/>
                  </w:tcBorders>
                  <w:noWrap w:val="0"/>
                  <w:vAlign w:val="center"/>
                </w:tcPr>
                <w:p w14:paraId="114591EB">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p>
              </w:tc>
              <w:tc>
                <w:tcPr>
                  <w:tcW w:w="613" w:type="dxa"/>
                  <w:vMerge w:val="continue"/>
                  <w:tcBorders>
                    <w:tl2br w:val="nil"/>
                    <w:tr2bl w:val="nil"/>
                  </w:tcBorders>
                  <w:noWrap w:val="0"/>
                  <w:vAlign w:val="center"/>
                </w:tcPr>
                <w:p w14:paraId="0516DD1F">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p>
              </w:tc>
              <w:tc>
                <w:tcPr>
                  <w:tcW w:w="872" w:type="dxa"/>
                  <w:vMerge w:val="continue"/>
                  <w:tcBorders>
                    <w:tl2br w:val="nil"/>
                    <w:tr2bl w:val="nil"/>
                  </w:tcBorders>
                  <w:noWrap w:val="0"/>
                  <w:vAlign w:val="center"/>
                </w:tcPr>
                <w:p w14:paraId="7C6A1B89">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p>
              </w:tc>
              <w:tc>
                <w:tcPr>
                  <w:tcW w:w="494" w:type="dxa"/>
                  <w:tcBorders>
                    <w:tl2br w:val="nil"/>
                    <w:tr2bl w:val="nil"/>
                  </w:tcBorders>
                  <w:noWrap w:val="0"/>
                  <w:vAlign w:val="center"/>
                </w:tcPr>
                <w:p w14:paraId="4BF8A151">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X</w:t>
                  </w:r>
                </w:p>
              </w:tc>
              <w:tc>
                <w:tcPr>
                  <w:tcW w:w="529" w:type="dxa"/>
                  <w:tcBorders>
                    <w:tl2br w:val="nil"/>
                    <w:tr2bl w:val="nil"/>
                  </w:tcBorders>
                  <w:noWrap w:val="0"/>
                  <w:vAlign w:val="center"/>
                </w:tcPr>
                <w:p w14:paraId="7479BDE5">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Y</w:t>
                  </w:r>
                </w:p>
              </w:tc>
              <w:tc>
                <w:tcPr>
                  <w:tcW w:w="376" w:type="dxa"/>
                  <w:tcBorders>
                    <w:tl2br w:val="nil"/>
                    <w:tr2bl w:val="nil"/>
                  </w:tcBorders>
                  <w:noWrap w:val="0"/>
                  <w:vAlign w:val="center"/>
                </w:tcPr>
                <w:p w14:paraId="021CFDB4">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Z</w:t>
                  </w:r>
                </w:p>
              </w:tc>
              <w:tc>
                <w:tcPr>
                  <w:tcW w:w="488" w:type="dxa"/>
                  <w:vMerge w:val="continue"/>
                  <w:tcBorders>
                    <w:tl2br w:val="nil"/>
                    <w:tr2bl w:val="nil"/>
                  </w:tcBorders>
                  <w:noWrap w:val="0"/>
                  <w:vAlign w:val="center"/>
                </w:tcPr>
                <w:p w14:paraId="1534EC8C">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p>
              </w:tc>
              <w:tc>
                <w:tcPr>
                  <w:tcW w:w="481" w:type="dxa"/>
                  <w:vMerge w:val="continue"/>
                  <w:tcBorders>
                    <w:tl2br w:val="nil"/>
                    <w:tr2bl w:val="nil"/>
                  </w:tcBorders>
                  <w:noWrap w:val="0"/>
                  <w:vAlign w:val="center"/>
                </w:tcPr>
                <w:p w14:paraId="71D74C16">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p>
              </w:tc>
              <w:tc>
                <w:tcPr>
                  <w:tcW w:w="455" w:type="dxa"/>
                  <w:vMerge w:val="continue"/>
                  <w:tcBorders>
                    <w:tl2br w:val="nil"/>
                    <w:tr2bl w:val="nil"/>
                  </w:tcBorders>
                  <w:noWrap w:val="0"/>
                  <w:vAlign w:val="center"/>
                </w:tcPr>
                <w:p w14:paraId="3D63AA2D">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p>
              </w:tc>
              <w:tc>
                <w:tcPr>
                  <w:tcW w:w="416" w:type="dxa"/>
                  <w:vMerge w:val="continue"/>
                  <w:tcBorders>
                    <w:tl2br w:val="nil"/>
                    <w:tr2bl w:val="nil"/>
                  </w:tcBorders>
                  <w:noWrap w:val="0"/>
                  <w:vAlign w:val="center"/>
                </w:tcPr>
                <w:p w14:paraId="2E01FFE6">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p>
              </w:tc>
              <w:tc>
                <w:tcPr>
                  <w:tcW w:w="601" w:type="dxa"/>
                  <w:tcBorders>
                    <w:tl2br w:val="nil"/>
                    <w:tr2bl w:val="nil"/>
                  </w:tcBorders>
                  <w:noWrap w:val="0"/>
                  <w:vAlign w:val="center"/>
                </w:tcPr>
                <w:p w14:paraId="2691BC08">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2"/>
                      <w:sz w:val="18"/>
                      <w:szCs w:val="18"/>
                    </w:rPr>
                    <w:t>声压级</w:t>
                  </w:r>
                </w:p>
                <w:p w14:paraId="71F12103">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1"/>
                      <w:sz w:val="18"/>
                      <w:szCs w:val="18"/>
                    </w:rPr>
                    <w:t>dB</w:t>
                  </w:r>
                  <w:r>
                    <w:rPr>
                      <w:rFonts w:hint="default" w:ascii="Times New Roman" w:hAnsi="Times New Roman" w:eastAsia="宋体" w:cs="Times New Roman"/>
                      <w:b/>
                      <w:bCs/>
                      <w:color w:val="auto"/>
                      <w:spacing w:val="-2"/>
                      <w:sz w:val="18"/>
                      <w:szCs w:val="18"/>
                    </w:rPr>
                    <w:t>(</w:t>
                  </w:r>
                  <w:r>
                    <w:rPr>
                      <w:rFonts w:hint="default" w:ascii="Times New Roman" w:hAnsi="Times New Roman" w:eastAsia="宋体" w:cs="Times New Roman"/>
                      <w:b/>
                      <w:bCs/>
                      <w:color w:val="auto"/>
                      <w:spacing w:val="-1"/>
                      <w:sz w:val="18"/>
                      <w:szCs w:val="18"/>
                    </w:rPr>
                    <w:t>A)</w:t>
                  </w:r>
                </w:p>
              </w:tc>
              <w:tc>
                <w:tcPr>
                  <w:tcW w:w="491" w:type="dxa"/>
                  <w:tcBorders>
                    <w:tl2br w:val="nil"/>
                    <w:tr2bl w:val="nil"/>
                  </w:tcBorders>
                  <w:noWrap w:val="0"/>
                  <w:vAlign w:val="center"/>
                </w:tcPr>
                <w:p w14:paraId="37C04BA3">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pacing w:val="-4"/>
                      <w:sz w:val="18"/>
                      <w:szCs w:val="18"/>
                    </w:rPr>
                    <w:t>建</w:t>
                  </w:r>
                  <w:r>
                    <w:rPr>
                      <w:rFonts w:hint="default" w:ascii="Times New Roman" w:hAnsi="Times New Roman" w:eastAsia="宋体" w:cs="Times New Roman"/>
                      <w:b/>
                      <w:bCs/>
                      <w:color w:val="auto"/>
                      <w:spacing w:val="-2"/>
                      <w:sz w:val="18"/>
                      <w:szCs w:val="18"/>
                    </w:rPr>
                    <w:t>筑物</w:t>
                  </w:r>
                  <w:r>
                    <w:rPr>
                      <w:rFonts w:hint="default" w:ascii="Times New Roman" w:hAnsi="Times New Roman" w:eastAsia="宋体" w:cs="Times New Roman"/>
                      <w:b/>
                      <w:bCs/>
                      <w:color w:val="auto"/>
                      <w:spacing w:val="-3"/>
                      <w:sz w:val="18"/>
                      <w:szCs w:val="18"/>
                    </w:rPr>
                    <w:t>外距离</w:t>
                  </w:r>
                </w:p>
              </w:tc>
            </w:tr>
            <w:tr w14:paraId="208445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4" w:type="dxa"/>
                  <w:tcBorders>
                    <w:tl2br w:val="nil"/>
                    <w:tr2bl w:val="nil"/>
                  </w:tcBorders>
                  <w:noWrap w:val="0"/>
                  <w:vAlign w:val="center"/>
                </w:tcPr>
                <w:p w14:paraId="04D585A6">
                  <w:pPr>
                    <w:keepNext w:val="0"/>
                    <w:keepLines w:val="0"/>
                    <w:widowControl/>
                    <w:suppressLineNumbers w:val="0"/>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1</w:t>
                  </w:r>
                </w:p>
              </w:tc>
              <w:tc>
                <w:tcPr>
                  <w:tcW w:w="309" w:type="dxa"/>
                  <w:vMerge w:val="restart"/>
                  <w:tcBorders>
                    <w:tl2br w:val="nil"/>
                    <w:tr2bl w:val="nil"/>
                  </w:tcBorders>
                  <w:noWrap w:val="0"/>
                  <w:vAlign w:val="center"/>
                </w:tcPr>
                <w:p w14:paraId="1AB9A205">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pacing w:val="-2"/>
                      <w:sz w:val="18"/>
                      <w:szCs w:val="18"/>
                    </w:rPr>
                    <w:t>生</w:t>
                  </w:r>
                  <w:r>
                    <w:rPr>
                      <w:rFonts w:hint="default" w:ascii="Times New Roman" w:hAnsi="Times New Roman" w:eastAsia="宋体" w:cs="Times New Roman"/>
                      <w:color w:val="auto"/>
                      <w:spacing w:val="-1"/>
                      <w:sz w:val="18"/>
                      <w:szCs w:val="18"/>
                    </w:rPr>
                    <w:t>产</w:t>
                  </w:r>
                  <w:r>
                    <w:rPr>
                      <w:rFonts w:hint="default" w:ascii="Times New Roman" w:hAnsi="Times New Roman" w:eastAsia="宋体" w:cs="Times New Roman"/>
                      <w:color w:val="auto"/>
                      <w:spacing w:val="-2"/>
                      <w:sz w:val="18"/>
                      <w:szCs w:val="18"/>
                    </w:rPr>
                    <w:t>车间</w:t>
                  </w:r>
                </w:p>
              </w:tc>
              <w:tc>
                <w:tcPr>
                  <w:tcW w:w="1130" w:type="dxa"/>
                  <w:tcBorders>
                    <w:tl2br w:val="nil"/>
                    <w:tr2bl w:val="nil"/>
                  </w:tcBorders>
                  <w:noWrap w:val="0"/>
                  <w:vAlign w:val="center"/>
                </w:tcPr>
                <w:p w14:paraId="70A89F8A">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六辊轧机机组</w:t>
                  </w:r>
                </w:p>
              </w:tc>
              <w:tc>
                <w:tcPr>
                  <w:tcW w:w="564" w:type="dxa"/>
                  <w:tcBorders>
                    <w:tl2br w:val="nil"/>
                    <w:tr2bl w:val="nil"/>
                  </w:tcBorders>
                  <w:noWrap w:val="0"/>
                  <w:vAlign w:val="center"/>
                </w:tcPr>
                <w:p w14:paraId="1E8CE074">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tcBorders>
                    <w:tl2br w:val="nil"/>
                    <w:tr2bl w:val="nil"/>
                  </w:tcBorders>
                  <w:noWrap w:val="0"/>
                  <w:vAlign w:val="center"/>
                </w:tcPr>
                <w:p w14:paraId="4871AE30">
                  <w:pPr>
                    <w:widowControl/>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kern w:val="0"/>
                      <w:sz w:val="18"/>
                      <w:szCs w:val="18"/>
                      <w:lang w:val="en-US" w:eastAsia="zh-CN" w:bidi="ar"/>
                    </w:rPr>
                    <w:t>1</w:t>
                  </w:r>
                </w:p>
              </w:tc>
              <w:tc>
                <w:tcPr>
                  <w:tcW w:w="872" w:type="dxa"/>
                  <w:tcBorders>
                    <w:tl2br w:val="nil"/>
                    <w:tr2bl w:val="nil"/>
                  </w:tcBorders>
                  <w:noWrap w:val="0"/>
                  <w:vAlign w:val="center"/>
                </w:tcPr>
                <w:p w14:paraId="547F4BE2">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tcBorders>
                    <w:tl2br w:val="nil"/>
                    <w:tr2bl w:val="nil"/>
                  </w:tcBorders>
                  <w:noWrap w:val="0"/>
                  <w:vAlign w:val="center"/>
                </w:tcPr>
                <w:p w14:paraId="534FB960">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130</w:t>
                  </w:r>
                </w:p>
              </w:tc>
              <w:tc>
                <w:tcPr>
                  <w:tcW w:w="529" w:type="dxa"/>
                  <w:tcBorders>
                    <w:tl2br w:val="nil"/>
                    <w:tr2bl w:val="nil"/>
                  </w:tcBorders>
                  <w:noWrap w:val="0"/>
                  <w:vAlign w:val="center"/>
                </w:tcPr>
                <w:p w14:paraId="7F911727">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80</w:t>
                  </w:r>
                </w:p>
              </w:tc>
              <w:tc>
                <w:tcPr>
                  <w:tcW w:w="376" w:type="dxa"/>
                  <w:tcBorders>
                    <w:tl2br w:val="nil"/>
                    <w:tr2bl w:val="nil"/>
                  </w:tcBorders>
                  <w:noWrap w:val="0"/>
                  <w:vAlign w:val="center"/>
                </w:tcPr>
                <w:p w14:paraId="332A6812">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tcBorders>
                    <w:tl2br w:val="nil"/>
                    <w:tr2bl w:val="nil"/>
                  </w:tcBorders>
                  <w:noWrap w:val="0"/>
                  <w:vAlign w:val="center"/>
                </w:tcPr>
                <w:p w14:paraId="2860E12A">
                  <w:pPr>
                    <w:keepNext w:val="0"/>
                    <w:keepLines w:val="0"/>
                    <w:widowControl/>
                    <w:suppressLineNumbers w:val="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80</w:t>
                  </w:r>
                </w:p>
              </w:tc>
              <w:tc>
                <w:tcPr>
                  <w:tcW w:w="481" w:type="dxa"/>
                  <w:tcBorders>
                    <w:tl2br w:val="nil"/>
                    <w:tr2bl w:val="nil"/>
                  </w:tcBorders>
                  <w:noWrap w:val="0"/>
                  <w:vAlign w:val="center"/>
                </w:tcPr>
                <w:p w14:paraId="387BC299">
                  <w:pPr>
                    <w:keepNext w:val="0"/>
                    <w:keepLines w:val="0"/>
                    <w:widowControl/>
                    <w:suppressLineNumbers w:val="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58.5</w:t>
                  </w:r>
                </w:p>
              </w:tc>
              <w:tc>
                <w:tcPr>
                  <w:tcW w:w="455" w:type="dxa"/>
                  <w:tcBorders>
                    <w:tl2br w:val="nil"/>
                    <w:tr2bl w:val="nil"/>
                  </w:tcBorders>
                  <w:noWrap w:val="0"/>
                  <w:vAlign w:val="center"/>
                </w:tcPr>
                <w:p w14:paraId="3D0876C5">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lang w:val="en-US"/>
                    </w:rPr>
                  </w:pPr>
                  <w:r>
                    <w:rPr>
                      <w:rFonts w:hint="default" w:ascii="Times New Roman" w:hAnsi="Times New Roman" w:eastAsia="宋体" w:cs="Times New Roman"/>
                      <w:color w:val="auto"/>
                      <w:spacing w:val="-1"/>
                      <w:sz w:val="18"/>
                      <w:szCs w:val="18"/>
                      <w:lang w:val="en-US" w:eastAsia="zh-CN"/>
                    </w:rPr>
                    <w:t>24h</w:t>
                  </w:r>
                </w:p>
              </w:tc>
              <w:tc>
                <w:tcPr>
                  <w:tcW w:w="416" w:type="dxa"/>
                  <w:tcBorders>
                    <w:tl2br w:val="nil"/>
                    <w:tr2bl w:val="nil"/>
                  </w:tcBorders>
                  <w:noWrap w:val="0"/>
                  <w:vAlign w:val="center"/>
                </w:tcPr>
                <w:p w14:paraId="61DEC4A5">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pacing w:val="-2"/>
                      <w:sz w:val="18"/>
                      <w:szCs w:val="18"/>
                    </w:rPr>
                    <w:t>20</w:t>
                  </w:r>
                </w:p>
              </w:tc>
              <w:tc>
                <w:tcPr>
                  <w:tcW w:w="601" w:type="dxa"/>
                  <w:tcBorders>
                    <w:tl2br w:val="nil"/>
                    <w:tr2bl w:val="nil"/>
                  </w:tcBorders>
                  <w:noWrap w:val="0"/>
                  <w:vAlign w:val="center"/>
                </w:tcPr>
                <w:p w14:paraId="039D47F7">
                  <w:pPr>
                    <w:keepNext w:val="0"/>
                    <w:keepLines w:val="0"/>
                    <w:widowControl/>
                    <w:suppressLineNumbers w:val="0"/>
                    <w:jc w:val="center"/>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i w:val="0"/>
                      <w:iCs w:val="0"/>
                      <w:color w:val="auto"/>
                      <w:kern w:val="0"/>
                      <w:sz w:val="18"/>
                      <w:szCs w:val="18"/>
                      <w:u w:val="none"/>
                      <w:lang w:val="en-US" w:eastAsia="zh-CN" w:bidi="ar"/>
                    </w:rPr>
                    <w:t>32.5</w:t>
                  </w:r>
                </w:p>
              </w:tc>
              <w:tc>
                <w:tcPr>
                  <w:tcW w:w="491" w:type="dxa"/>
                  <w:tcBorders>
                    <w:tl2br w:val="nil"/>
                    <w:tr2bl w:val="nil"/>
                  </w:tcBorders>
                  <w:noWrap w:val="0"/>
                  <w:vAlign w:val="center"/>
                </w:tcPr>
                <w:p w14:paraId="341CD9E6">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51CDC7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4" w:type="dxa"/>
                  <w:tcBorders>
                    <w:tl2br w:val="nil"/>
                    <w:tr2bl w:val="nil"/>
                  </w:tcBorders>
                  <w:noWrap w:val="0"/>
                  <w:vAlign w:val="center"/>
                </w:tcPr>
                <w:p w14:paraId="33BE840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w:t>
                  </w:r>
                </w:p>
              </w:tc>
              <w:tc>
                <w:tcPr>
                  <w:tcW w:w="309" w:type="dxa"/>
                  <w:vMerge w:val="continue"/>
                  <w:tcBorders>
                    <w:tl2br w:val="nil"/>
                    <w:tr2bl w:val="nil"/>
                  </w:tcBorders>
                  <w:noWrap w:val="0"/>
                  <w:vAlign w:val="center"/>
                </w:tcPr>
                <w:p w14:paraId="0923A03A">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pacing w:val="-2"/>
                      <w:sz w:val="18"/>
                      <w:szCs w:val="18"/>
                    </w:rPr>
                  </w:pPr>
                </w:p>
              </w:tc>
              <w:tc>
                <w:tcPr>
                  <w:tcW w:w="1130" w:type="dxa"/>
                  <w:tcBorders>
                    <w:tl2br w:val="nil"/>
                    <w:tr2bl w:val="nil"/>
                  </w:tcBorders>
                  <w:noWrap w:val="0"/>
                  <w:vAlign w:val="center"/>
                </w:tcPr>
                <w:p w14:paraId="4EE454A5">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二十辊轧机机组</w:t>
                  </w:r>
                </w:p>
              </w:tc>
              <w:tc>
                <w:tcPr>
                  <w:tcW w:w="564" w:type="dxa"/>
                  <w:tcBorders>
                    <w:tl2br w:val="nil"/>
                    <w:tr2bl w:val="nil"/>
                  </w:tcBorders>
                  <w:noWrap w:val="0"/>
                  <w:vAlign w:val="center"/>
                </w:tcPr>
                <w:p w14:paraId="0CF0694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tcBorders>
                    <w:tl2br w:val="nil"/>
                    <w:tr2bl w:val="nil"/>
                  </w:tcBorders>
                  <w:noWrap w:val="0"/>
                  <w:vAlign w:val="center"/>
                </w:tcPr>
                <w:p w14:paraId="1DF5110C">
                  <w:pPr>
                    <w:widowControl/>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w:t>
                  </w:r>
                </w:p>
              </w:tc>
              <w:tc>
                <w:tcPr>
                  <w:tcW w:w="872" w:type="dxa"/>
                  <w:tcBorders>
                    <w:tl2br w:val="nil"/>
                    <w:tr2bl w:val="nil"/>
                  </w:tcBorders>
                  <w:noWrap w:val="0"/>
                  <w:vAlign w:val="center"/>
                </w:tcPr>
                <w:p w14:paraId="656262F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pacing w:val="0"/>
                      <w:position w:val="0"/>
                      <w:sz w:val="18"/>
                      <w:szCs w:val="18"/>
                    </w:rPr>
                    <w:t>车间隔声、基础减振</w:t>
                  </w:r>
                </w:p>
              </w:tc>
              <w:tc>
                <w:tcPr>
                  <w:tcW w:w="494" w:type="dxa"/>
                  <w:tcBorders>
                    <w:tl2br w:val="nil"/>
                    <w:tr2bl w:val="nil"/>
                  </w:tcBorders>
                  <w:noWrap w:val="0"/>
                  <w:vAlign w:val="center"/>
                </w:tcPr>
                <w:p w14:paraId="73CDA132">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130</w:t>
                  </w:r>
                </w:p>
              </w:tc>
              <w:tc>
                <w:tcPr>
                  <w:tcW w:w="529" w:type="dxa"/>
                  <w:tcBorders>
                    <w:tl2br w:val="nil"/>
                    <w:tr2bl w:val="nil"/>
                  </w:tcBorders>
                  <w:noWrap w:val="0"/>
                  <w:vAlign w:val="center"/>
                </w:tcPr>
                <w:p w14:paraId="6F5A376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80</w:t>
                  </w:r>
                </w:p>
              </w:tc>
              <w:tc>
                <w:tcPr>
                  <w:tcW w:w="376" w:type="dxa"/>
                  <w:tcBorders>
                    <w:tl2br w:val="nil"/>
                    <w:tr2bl w:val="nil"/>
                  </w:tcBorders>
                  <w:noWrap w:val="0"/>
                  <w:vAlign w:val="center"/>
                </w:tcPr>
                <w:p w14:paraId="2161D2F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lang w:val="en-US" w:eastAsia="zh-CN"/>
                    </w:rPr>
                    <w:t>1</w:t>
                  </w:r>
                </w:p>
              </w:tc>
              <w:tc>
                <w:tcPr>
                  <w:tcW w:w="488" w:type="dxa"/>
                  <w:tcBorders>
                    <w:tl2br w:val="nil"/>
                    <w:tr2bl w:val="nil"/>
                  </w:tcBorders>
                  <w:noWrap w:val="0"/>
                  <w:vAlign w:val="center"/>
                </w:tcPr>
                <w:p w14:paraId="2CD230A6">
                  <w:pPr>
                    <w:keepNext w:val="0"/>
                    <w:keepLines w:val="0"/>
                    <w:widowControl/>
                    <w:suppressLineNumbers w:val="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80</w:t>
                  </w:r>
                </w:p>
              </w:tc>
              <w:tc>
                <w:tcPr>
                  <w:tcW w:w="481" w:type="dxa"/>
                  <w:tcBorders>
                    <w:tl2br w:val="nil"/>
                    <w:tr2bl w:val="nil"/>
                  </w:tcBorders>
                  <w:noWrap w:val="0"/>
                  <w:vAlign w:val="center"/>
                </w:tcPr>
                <w:p w14:paraId="1D9E2115">
                  <w:pPr>
                    <w:keepNext w:val="0"/>
                    <w:keepLines w:val="0"/>
                    <w:widowControl/>
                    <w:suppressLineNumbers w:val="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58.5</w:t>
                  </w:r>
                </w:p>
              </w:tc>
              <w:tc>
                <w:tcPr>
                  <w:tcW w:w="455" w:type="dxa"/>
                  <w:tcBorders>
                    <w:tl2br w:val="nil"/>
                    <w:tr2bl w:val="nil"/>
                  </w:tcBorders>
                  <w:noWrap w:val="0"/>
                  <w:vAlign w:val="center"/>
                </w:tcPr>
                <w:p w14:paraId="0DD59E76">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pacing w:val="-1"/>
                      <w:sz w:val="18"/>
                      <w:szCs w:val="18"/>
                      <w:lang w:val="en-US" w:eastAsia="zh-CN"/>
                    </w:rPr>
                    <w:t>24h</w:t>
                  </w:r>
                </w:p>
              </w:tc>
              <w:tc>
                <w:tcPr>
                  <w:tcW w:w="416" w:type="dxa"/>
                  <w:tcBorders>
                    <w:tl2br w:val="nil"/>
                    <w:tr2bl w:val="nil"/>
                  </w:tcBorders>
                  <w:noWrap w:val="0"/>
                  <w:vAlign w:val="center"/>
                </w:tcPr>
                <w:p w14:paraId="1F785EC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pacing w:val="-2"/>
                      <w:sz w:val="18"/>
                      <w:szCs w:val="18"/>
                    </w:rPr>
                    <w:t>20</w:t>
                  </w:r>
                </w:p>
              </w:tc>
              <w:tc>
                <w:tcPr>
                  <w:tcW w:w="601" w:type="dxa"/>
                  <w:tcBorders>
                    <w:tl2br w:val="nil"/>
                    <w:tr2bl w:val="nil"/>
                  </w:tcBorders>
                  <w:noWrap w:val="0"/>
                  <w:vAlign w:val="center"/>
                </w:tcPr>
                <w:p w14:paraId="54C3EEB1">
                  <w:pPr>
                    <w:keepNext w:val="0"/>
                    <w:keepLines w:val="0"/>
                    <w:widowControl/>
                    <w:suppressLineNumbers w:val="0"/>
                    <w:jc w:val="center"/>
                    <w:textAlignment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32.5</w:t>
                  </w:r>
                </w:p>
              </w:tc>
              <w:tc>
                <w:tcPr>
                  <w:tcW w:w="491" w:type="dxa"/>
                  <w:tcBorders>
                    <w:tl2br w:val="nil"/>
                    <w:tr2bl w:val="nil"/>
                  </w:tcBorders>
                  <w:noWrap w:val="0"/>
                  <w:vAlign w:val="center"/>
                </w:tcPr>
                <w:p w14:paraId="36C8B4AB">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auto"/>
                      <w:sz w:val="18"/>
                      <w:szCs w:val="18"/>
                    </w:rPr>
                    <w:t>1</w:t>
                  </w:r>
                </w:p>
              </w:tc>
            </w:tr>
            <w:tr w14:paraId="68374B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4" w:type="dxa"/>
                  <w:tcBorders>
                    <w:tl2br w:val="nil"/>
                    <w:tr2bl w:val="nil"/>
                  </w:tcBorders>
                  <w:noWrap w:val="0"/>
                  <w:vAlign w:val="center"/>
                </w:tcPr>
                <w:p w14:paraId="6D7808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w:t>
                  </w:r>
                </w:p>
              </w:tc>
              <w:tc>
                <w:tcPr>
                  <w:tcW w:w="309" w:type="dxa"/>
                  <w:vMerge w:val="continue"/>
                  <w:tcBorders>
                    <w:tl2br w:val="nil"/>
                    <w:tr2bl w:val="nil"/>
                  </w:tcBorders>
                  <w:noWrap w:val="0"/>
                  <w:vAlign w:val="center"/>
                </w:tcPr>
                <w:p w14:paraId="7D61AC27">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tcBorders>
                    <w:tl2br w:val="nil"/>
                    <w:tr2bl w:val="nil"/>
                  </w:tcBorders>
                  <w:noWrap w:val="0"/>
                  <w:vAlign w:val="center"/>
                </w:tcPr>
                <w:p w14:paraId="16C17280">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脱脂清洗线机组</w:t>
                  </w:r>
                </w:p>
              </w:tc>
              <w:tc>
                <w:tcPr>
                  <w:tcW w:w="564" w:type="dxa"/>
                  <w:tcBorders>
                    <w:tl2br w:val="nil"/>
                    <w:tr2bl w:val="nil"/>
                  </w:tcBorders>
                  <w:noWrap w:val="0"/>
                  <w:vAlign w:val="center"/>
                </w:tcPr>
                <w:p w14:paraId="1827622F">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tcBorders>
                    <w:tl2br w:val="nil"/>
                    <w:tr2bl w:val="nil"/>
                  </w:tcBorders>
                  <w:noWrap w:val="0"/>
                  <w:vAlign w:val="center"/>
                </w:tcPr>
                <w:p w14:paraId="4DBE06FE">
                  <w:pPr>
                    <w:widowControl/>
                    <w:jc w:val="center"/>
                    <w:textAlignment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sz w:val="18"/>
                      <w:szCs w:val="18"/>
                      <w:lang w:val="en-US" w:eastAsia="zh-CN"/>
                    </w:rPr>
                    <w:t>1</w:t>
                  </w:r>
                </w:p>
              </w:tc>
              <w:tc>
                <w:tcPr>
                  <w:tcW w:w="872" w:type="dxa"/>
                  <w:tcBorders>
                    <w:tl2br w:val="nil"/>
                    <w:tr2bl w:val="nil"/>
                  </w:tcBorders>
                  <w:noWrap w:val="0"/>
                  <w:vAlign w:val="center"/>
                </w:tcPr>
                <w:p w14:paraId="19E0EBF9">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pacing w:val="2"/>
                      <w:sz w:val="18"/>
                      <w:szCs w:val="18"/>
                      <w:lang w:val="en-US" w:eastAsia="zh-CN"/>
                    </w:rPr>
                  </w:pPr>
                  <w:r>
                    <w:rPr>
                      <w:rFonts w:hint="default" w:ascii="Times New Roman" w:hAnsi="Times New Roman" w:eastAsia="宋体" w:cs="Times New Roman"/>
                      <w:color w:val="auto"/>
                      <w:spacing w:val="0"/>
                      <w:position w:val="0"/>
                      <w:sz w:val="18"/>
                      <w:szCs w:val="18"/>
                    </w:rPr>
                    <w:t>车间隔声、基础减振</w:t>
                  </w:r>
                </w:p>
              </w:tc>
              <w:tc>
                <w:tcPr>
                  <w:tcW w:w="494" w:type="dxa"/>
                  <w:tcBorders>
                    <w:tl2br w:val="nil"/>
                    <w:tr2bl w:val="nil"/>
                  </w:tcBorders>
                  <w:noWrap w:val="0"/>
                  <w:vAlign w:val="center"/>
                </w:tcPr>
                <w:p w14:paraId="0DCA398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lang w:val="en-US" w:eastAsia="zh-CN"/>
                    </w:rPr>
                  </w:pPr>
                  <w:r>
                    <w:rPr>
                      <w:rFonts w:hint="default" w:ascii="Times New Roman" w:hAnsi="Times New Roman" w:eastAsia="宋体" w:cs="Times New Roman"/>
                      <w:color w:val="auto"/>
                      <w:sz w:val="18"/>
                      <w:szCs w:val="18"/>
                      <w:lang w:val="en-US" w:eastAsia="zh-CN"/>
                    </w:rPr>
                    <w:t>110</w:t>
                  </w:r>
                </w:p>
              </w:tc>
              <w:tc>
                <w:tcPr>
                  <w:tcW w:w="529" w:type="dxa"/>
                  <w:tcBorders>
                    <w:tl2br w:val="nil"/>
                    <w:tr2bl w:val="nil"/>
                  </w:tcBorders>
                  <w:noWrap w:val="0"/>
                  <w:vAlign w:val="center"/>
                </w:tcPr>
                <w:p w14:paraId="74D5411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9"/>
                      <w:sz w:val="18"/>
                      <w:szCs w:val="18"/>
                      <w:lang w:val="en-US" w:eastAsia="zh-CN"/>
                    </w:rPr>
                  </w:pPr>
                  <w:r>
                    <w:rPr>
                      <w:rFonts w:hint="default" w:ascii="Times New Roman" w:hAnsi="Times New Roman" w:eastAsia="宋体" w:cs="Times New Roman"/>
                      <w:color w:val="auto"/>
                      <w:sz w:val="18"/>
                      <w:szCs w:val="18"/>
                      <w:lang w:val="en-US" w:eastAsia="zh-CN"/>
                    </w:rPr>
                    <w:t>80</w:t>
                  </w:r>
                </w:p>
              </w:tc>
              <w:tc>
                <w:tcPr>
                  <w:tcW w:w="376" w:type="dxa"/>
                  <w:tcBorders>
                    <w:tl2br w:val="nil"/>
                    <w:tr2bl w:val="nil"/>
                  </w:tcBorders>
                  <w:noWrap w:val="0"/>
                  <w:vAlign w:val="center"/>
                </w:tcPr>
                <w:p w14:paraId="29554EA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tcBorders>
                    <w:tl2br w:val="nil"/>
                    <w:tr2bl w:val="nil"/>
                  </w:tcBorders>
                  <w:noWrap w:val="0"/>
                  <w:vAlign w:val="center"/>
                </w:tcPr>
                <w:p w14:paraId="55FECD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80</w:t>
                  </w:r>
                </w:p>
              </w:tc>
              <w:tc>
                <w:tcPr>
                  <w:tcW w:w="481" w:type="dxa"/>
                  <w:tcBorders>
                    <w:tl2br w:val="nil"/>
                    <w:tr2bl w:val="nil"/>
                  </w:tcBorders>
                  <w:noWrap w:val="0"/>
                  <w:vAlign w:val="center"/>
                </w:tcPr>
                <w:p w14:paraId="6CF6E9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58.5</w:t>
                  </w:r>
                </w:p>
              </w:tc>
              <w:tc>
                <w:tcPr>
                  <w:tcW w:w="455" w:type="dxa"/>
                  <w:tcBorders>
                    <w:tl2br w:val="nil"/>
                    <w:tr2bl w:val="nil"/>
                  </w:tcBorders>
                  <w:noWrap w:val="0"/>
                  <w:vAlign w:val="center"/>
                </w:tcPr>
                <w:p w14:paraId="5ADEBF8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tcBorders>
                    <w:tl2br w:val="nil"/>
                    <w:tr2bl w:val="nil"/>
                  </w:tcBorders>
                  <w:noWrap w:val="0"/>
                  <w:vAlign w:val="center"/>
                </w:tcPr>
                <w:p w14:paraId="4B4A2B8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tcBorders>
                    <w:tl2br w:val="nil"/>
                    <w:tr2bl w:val="nil"/>
                  </w:tcBorders>
                  <w:noWrap w:val="0"/>
                  <w:vAlign w:val="center"/>
                </w:tcPr>
                <w:p w14:paraId="0C4E39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32.5</w:t>
                  </w:r>
                </w:p>
              </w:tc>
              <w:tc>
                <w:tcPr>
                  <w:tcW w:w="491" w:type="dxa"/>
                  <w:tcBorders>
                    <w:tl2br w:val="nil"/>
                    <w:tr2bl w:val="nil"/>
                  </w:tcBorders>
                  <w:noWrap w:val="0"/>
                  <w:vAlign w:val="center"/>
                </w:tcPr>
                <w:p w14:paraId="773C378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211377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4" w:type="dxa"/>
                  <w:tcBorders>
                    <w:tl2br w:val="nil"/>
                    <w:tr2bl w:val="nil"/>
                  </w:tcBorders>
                  <w:noWrap w:val="0"/>
                  <w:vAlign w:val="center"/>
                </w:tcPr>
                <w:p w14:paraId="748B7C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4</w:t>
                  </w:r>
                </w:p>
              </w:tc>
              <w:tc>
                <w:tcPr>
                  <w:tcW w:w="309" w:type="dxa"/>
                  <w:vMerge w:val="continue"/>
                  <w:tcBorders>
                    <w:tl2br w:val="nil"/>
                    <w:tr2bl w:val="nil"/>
                  </w:tcBorders>
                  <w:noWrap w:val="0"/>
                  <w:vAlign w:val="center"/>
                </w:tcPr>
                <w:p w14:paraId="55C0470F">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tcBorders>
                    <w:tl2br w:val="nil"/>
                    <w:tr2bl w:val="nil"/>
                  </w:tcBorders>
                  <w:noWrap w:val="0"/>
                  <w:vAlign w:val="center"/>
                </w:tcPr>
                <w:p w14:paraId="2E3DFCD6">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保护气氛连续活套退火生产线机组</w:t>
                  </w:r>
                </w:p>
              </w:tc>
              <w:tc>
                <w:tcPr>
                  <w:tcW w:w="564" w:type="dxa"/>
                  <w:tcBorders>
                    <w:tl2br w:val="nil"/>
                    <w:tr2bl w:val="nil"/>
                  </w:tcBorders>
                  <w:noWrap w:val="0"/>
                  <w:vAlign w:val="center"/>
                </w:tcPr>
                <w:p w14:paraId="547324B5">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tcBorders>
                    <w:tl2br w:val="nil"/>
                    <w:tr2bl w:val="nil"/>
                  </w:tcBorders>
                  <w:noWrap w:val="0"/>
                  <w:vAlign w:val="center"/>
                </w:tcPr>
                <w:p w14:paraId="70C3507E">
                  <w:pPr>
                    <w:widowControl/>
                    <w:jc w:val="center"/>
                    <w:textAlignment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sz w:val="18"/>
                      <w:szCs w:val="18"/>
                      <w:lang w:val="en-US" w:eastAsia="zh-CN"/>
                    </w:rPr>
                    <w:t>1</w:t>
                  </w:r>
                </w:p>
              </w:tc>
              <w:tc>
                <w:tcPr>
                  <w:tcW w:w="872" w:type="dxa"/>
                  <w:tcBorders>
                    <w:tl2br w:val="nil"/>
                    <w:tr2bl w:val="nil"/>
                  </w:tcBorders>
                  <w:noWrap w:val="0"/>
                  <w:vAlign w:val="center"/>
                </w:tcPr>
                <w:p w14:paraId="4563928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tcBorders>
                    <w:tl2br w:val="nil"/>
                    <w:tr2bl w:val="nil"/>
                  </w:tcBorders>
                  <w:noWrap w:val="0"/>
                  <w:vAlign w:val="center"/>
                </w:tcPr>
                <w:p w14:paraId="4D811C1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90</w:t>
                  </w:r>
                </w:p>
              </w:tc>
              <w:tc>
                <w:tcPr>
                  <w:tcW w:w="529" w:type="dxa"/>
                  <w:tcBorders>
                    <w:tl2br w:val="nil"/>
                    <w:tr2bl w:val="nil"/>
                  </w:tcBorders>
                  <w:noWrap w:val="0"/>
                  <w:vAlign w:val="center"/>
                </w:tcPr>
                <w:p w14:paraId="55662F5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80</w:t>
                  </w:r>
                </w:p>
              </w:tc>
              <w:tc>
                <w:tcPr>
                  <w:tcW w:w="376" w:type="dxa"/>
                  <w:tcBorders>
                    <w:tl2br w:val="nil"/>
                    <w:tr2bl w:val="nil"/>
                  </w:tcBorders>
                  <w:noWrap w:val="0"/>
                  <w:vAlign w:val="center"/>
                </w:tcPr>
                <w:p w14:paraId="78F0F4C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tcBorders>
                    <w:tl2br w:val="nil"/>
                    <w:tr2bl w:val="nil"/>
                  </w:tcBorders>
                  <w:noWrap w:val="0"/>
                  <w:vAlign w:val="center"/>
                </w:tcPr>
                <w:p w14:paraId="2EB92D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80</w:t>
                  </w:r>
                </w:p>
              </w:tc>
              <w:tc>
                <w:tcPr>
                  <w:tcW w:w="481" w:type="dxa"/>
                  <w:tcBorders>
                    <w:tl2br w:val="nil"/>
                    <w:tr2bl w:val="nil"/>
                  </w:tcBorders>
                  <w:noWrap w:val="0"/>
                  <w:vAlign w:val="center"/>
                </w:tcPr>
                <w:p w14:paraId="282F24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58.5</w:t>
                  </w:r>
                </w:p>
              </w:tc>
              <w:tc>
                <w:tcPr>
                  <w:tcW w:w="455" w:type="dxa"/>
                  <w:tcBorders>
                    <w:tl2br w:val="nil"/>
                    <w:tr2bl w:val="nil"/>
                  </w:tcBorders>
                  <w:noWrap w:val="0"/>
                  <w:vAlign w:val="center"/>
                </w:tcPr>
                <w:p w14:paraId="1A44ADB5">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tcBorders>
                    <w:tl2br w:val="nil"/>
                    <w:tr2bl w:val="nil"/>
                  </w:tcBorders>
                  <w:noWrap w:val="0"/>
                  <w:vAlign w:val="center"/>
                </w:tcPr>
                <w:p w14:paraId="7DFEC9F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tcBorders>
                    <w:tl2br w:val="nil"/>
                    <w:tr2bl w:val="nil"/>
                  </w:tcBorders>
                  <w:noWrap w:val="0"/>
                  <w:vAlign w:val="center"/>
                </w:tcPr>
                <w:p w14:paraId="0EF511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32.5</w:t>
                  </w:r>
                </w:p>
              </w:tc>
              <w:tc>
                <w:tcPr>
                  <w:tcW w:w="491" w:type="dxa"/>
                  <w:tcBorders>
                    <w:tl2br w:val="nil"/>
                    <w:tr2bl w:val="nil"/>
                  </w:tcBorders>
                  <w:noWrap w:val="0"/>
                  <w:vAlign w:val="center"/>
                </w:tcPr>
                <w:p w14:paraId="6922E4D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6B6CBB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4" w:type="dxa"/>
                  <w:tcBorders>
                    <w:tl2br w:val="nil"/>
                    <w:tr2bl w:val="nil"/>
                  </w:tcBorders>
                  <w:noWrap w:val="0"/>
                  <w:vAlign w:val="center"/>
                </w:tcPr>
                <w:p w14:paraId="74C913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w:t>
                  </w:r>
                </w:p>
              </w:tc>
              <w:tc>
                <w:tcPr>
                  <w:tcW w:w="309" w:type="dxa"/>
                  <w:vMerge w:val="continue"/>
                  <w:tcBorders>
                    <w:tl2br w:val="nil"/>
                    <w:tr2bl w:val="nil"/>
                  </w:tcBorders>
                  <w:noWrap w:val="0"/>
                  <w:vAlign w:val="center"/>
                </w:tcPr>
                <w:p w14:paraId="3F6A0AA1">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tcBorders>
                    <w:tl2br w:val="nil"/>
                    <w:tr2bl w:val="nil"/>
                  </w:tcBorders>
                  <w:noWrap w:val="0"/>
                  <w:vAlign w:val="center"/>
                </w:tcPr>
                <w:p w14:paraId="5BE9825F">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天然气退火线机组</w:t>
                  </w:r>
                </w:p>
              </w:tc>
              <w:tc>
                <w:tcPr>
                  <w:tcW w:w="564" w:type="dxa"/>
                  <w:tcBorders>
                    <w:tl2br w:val="nil"/>
                    <w:tr2bl w:val="nil"/>
                  </w:tcBorders>
                  <w:noWrap w:val="0"/>
                  <w:vAlign w:val="center"/>
                </w:tcPr>
                <w:p w14:paraId="7C6D4348">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tcBorders>
                    <w:tl2br w:val="nil"/>
                    <w:tr2bl w:val="nil"/>
                  </w:tcBorders>
                  <w:noWrap w:val="0"/>
                  <w:vAlign w:val="center"/>
                </w:tcPr>
                <w:p w14:paraId="4AEA5D23">
                  <w:pPr>
                    <w:widowControl/>
                    <w:jc w:val="center"/>
                    <w:textAlignment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sz w:val="18"/>
                      <w:szCs w:val="18"/>
                      <w:lang w:val="en-US" w:eastAsia="zh-CN"/>
                    </w:rPr>
                    <w:t>1</w:t>
                  </w:r>
                </w:p>
              </w:tc>
              <w:tc>
                <w:tcPr>
                  <w:tcW w:w="872" w:type="dxa"/>
                  <w:tcBorders>
                    <w:tl2br w:val="nil"/>
                    <w:tr2bl w:val="nil"/>
                  </w:tcBorders>
                  <w:noWrap w:val="0"/>
                  <w:vAlign w:val="center"/>
                </w:tcPr>
                <w:p w14:paraId="5ED3574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tcBorders>
                    <w:tl2br w:val="nil"/>
                    <w:tr2bl w:val="nil"/>
                  </w:tcBorders>
                  <w:noWrap w:val="0"/>
                  <w:vAlign w:val="center"/>
                </w:tcPr>
                <w:p w14:paraId="5F135BAC">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70</w:t>
                  </w:r>
                </w:p>
              </w:tc>
              <w:tc>
                <w:tcPr>
                  <w:tcW w:w="529" w:type="dxa"/>
                  <w:tcBorders>
                    <w:tl2br w:val="nil"/>
                    <w:tr2bl w:val="nil"/>
                  </w:tcBorders>
                  <w:noWrap w:val="0"/>
                  <w:vAlign w:val="center"/>
                </w:tcPr>
                <w:p w14:paraId="2B09104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80</w:t>
                  </w:r>
                </w:p>
              </w:tc>
              <w:tc>
                <w:tcPr>
                  <w:tcW w:w="376" w:type="dxa"/>
                  <w:tcBorders>
                    <w:tl2br w:val="nil"/>
                    <w:tr2bl w:val="nil"/>
                  </w:tcBorders>
                  <w:noWrap w:val="0"/>
                  <w:vAlign w:val="center"/>
                </w:tcPr>
                <w:p w14:paraId="61782266">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tcBorders>
                    <w:tl2br w:val="nil"/>
                    <w:tr2bl w:val="nil"/>
                  </w:tcBorders>
                  <w:noWrap w:val="0"/>
                  <w:vAlign w:val="center"/>
                </w:tcPr>
                <w:p w14:paraId="6DB722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70</w:t>
                  </w:r>
                </w:p>
              </w:tc>
              <w:tc>
                <w:tcPr>
                  <w:tcW w:w="481" w:type="dxa"/>
                  <w:tcBorders>
                    <w:tl2br w:val="nil"/>
                    <w:tr2bl w:val="nil"/>
                  </w:tcBorders>
                  <w:noWrap w:val="0"/>
                  <w:vAlign w:val="center"/>
                </w:tcPr>
                <w:p w14:paraId="72CC18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58.5</w:t>
                  </w:r>
                </w:p>
              </w:tc>
              <w:tc>
                <w:tcPr>
                  <w:tcW w:w="455" w:type="dxa"/>
                  <w:tcBorders>
                    <w:tl2br w:val="nil"/>
                    <w:tr2bl w:val="nil"/>
                  </w:tcBorders>
                  <w:noWrap w:val="0"/>
                  <w:vAlign w:val="center"/>
                </w:tcPr>
                <w:p w14:paraId="41DB517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tcBorders>
                    <w:tl2br w:val="nil"/>
                    <w:tr2bl w:val="nil"/>
                  </w:tcBorders>
                  <w:noWrap w:val="0"/>
                  <w:vAlign w:val="center"/>
                </w:tcPr>
                <w:p w14:paraId="72A95ED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tcBorders>
                    <w:tl2br w:val="nil"/>
                    <w:tr2bl w:val="nil"/>
                  </w:tcBorders>
                  <w:noWrap w:val="0"/>
                  <w:vAlign w:val="center"/>
                </w:tcPr>
                <w:p w14:paraId="38A333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32.5</w:t>
                  </w:r>
                </w:p>
              </w:tc>
              <w:tc>
                <w:tcPr>
                  <w:tcW w:w="491" w:type="dxa"/>
                  <w:tcBorders>
                    <w:tl2br w:val="nil"/>
                    <w:tr2bl w:val="nil"/>
                  </w:tcBorders>
                  <w:noWrap w:val="0"/>
                  <w:vAlign w:val="center"/>
                </w:tcPr>
                <w:p w14:paraId="403838A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619607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4" w:type="dxa"/>
                  <w:tcBorders>
                    <w:tl2br w:val="nil"/>
                    <w:tr2bl w:val="nil"/>
                  </w:tcBorders>
                  <w:noWrap w:val="0"/>
                  <w:vAlign w:val="center"/>
                </w:tcPr>
                <w:p w14:paraId="3C8DA6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6</w:t>
                  </w:r>
                </w:p>
              </w:tc>
              <w:tc>
                <w:tcPr>
                  <w:tcW w:w="309" w:type="dxa"/>
                  <w:vMerge w:val="continue"/>
                  <w:tcBorders>
                    <w:tl2br w:val="nil"/>
                    <w:tr2bl w:val="nil"/>
                  </w:tcBorders>
                  <w:noWrap w:val="0"/>
                  <w:vAlign w:val="center"/>
                </w:tcPr>
                <w:p w14:paraId="37BEA22D">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tcBorders>
                    <w:tl2br w:val="nil"/>
                    <w:tr2bl w:val="nil"/>
                  </w:tcBorders>
                  <w:noWrap w:val="0"/>
                  <w:vAlign w:val="center"/>
                </w:tcPr>
                <w:p w14:paraId="0EC89BAE">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b w:val="0"/>
                      <w:bCs w:val="0"/>
                      <w:caps w:val="0"/>
                      <w:color w:val="auto"/>
                      <w:spacing w:val="0"/>
                      <w:w w:val="100"/>
                      <w:position w:val="0"/>
                      <w:sz w:val="18"/>
                      <w:szCs w:val="18"/>
                      <w:shd w:val="clear" w:color="auto" w:fill="FFFFFF"/>
                      <w:lang w:val="en-US" w:eastAsia="zh-CN"/>
                    </w:rPr>
                    <w:t>拉矫生产线机组</w:t>
                  </w:r>
                </w:p>
              </w:tc>
              <w:tc>
                <w:tcPr>
                  <w:tcW w:w="564" w:type="dxa"/>
                  <w:tcBorders>
                    <w:tl2br w:val="nil"/>
                    <w:tr2bl w:val="nil"/>
                  </w:tcBorders>
                  <w:noWrap w:val="0"/>
                  <w:vAlign w:val="center"/>
                </w:tcPr>
                <w:p w14:paraId="30BA7B1D">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tcBorders>
                    <w:tl2br w:val="nil"/>
                    <w:tr2bl w:val="nil"/>
                  </w:tcBorders>
                  <w:noWrap w:val="0"/>
                  <w:vAlign w:val="center"/>
                </w:tcPr>
                <w:p w14:paraId="4E5138E1">
                  <w:pPr>
                    <w:widowControl/>
                    <w:jc w:val="center"/>
                    <w:textAlignment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sz w:val="18"/>
                      <w:szCs w:val="18"/>
                      <w:lang w:val="en-US" w:eastAsia="zh-CN"/>
                    </w:rPr>
                    <w:t>1</w:t>
                  </w:r>
                </w:p>
              </w:tc>
              <w:tc>
                <w:tcPr>
                  <w:tcW w:w="872" w:type="dxa"/>
                  <w:tcBorders>
                    <w:tl2br w:val="nil"/>
                    <w:tr2bl w:val="nil"/>
                  </w:tcBorders>
                  <w:noWrap w:val="0"/>
                  <w:vAlign w:val="center"/>
                </w:tcPr>
                <w:p w14:paraId="196B997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tcBorders>
                    <w:tl2br w:val="nil"/>
                    <w:tr2bl w:val="nil"/>
                  </w:tcBorders>
                  <w:noWrap w:val="0"/>
                  <w:vAlign w:val="center"/>
                </w:tcPr>
                <w:p w14:paraId="7A46FDE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95</w:t>
                  </w:r>
                </w:p>
              </w:tc>
              <w:tc>
                <w:tcPr>
                  <w:tcW w:w="529" w:type="dxa"/>
                  <w:tcBorders>
                    <w:tl2br w:val="nil"/>
                    <w:tr2bl w:val="nil"/>
                  </w:tcBorders>
                  <w:noWrap w:val="0"/>
                  <w:vAlign w:val="center"/>
                </w:tcPr>
                <w:p w14:paraId="6CED5F5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85</w:t>
                  </w:r>
                </w:p>
              </w:tc>
              <w:tc>
                <w:tcPr>
                  <w:tcW w:w="376" w:type="dxa"/>
                  <w:tcBorders>
                    <w:tl2br w:val="nil"/>
                    <w:tr2bl w:val="nil"/>
                  </w:tcBorders>
                  <w:noWrap w:val="0"/>
                  <w:vAlign w:val="center"/>
                </w:tcPr>
                <w:p w14:paraId="6CE8986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tcBorders>
                    <w:tl2br w:val="nil"/>
                    <w:tr2bl w:val="nil"/>
                  </w:tcBorders>
                  <w:noWrap w:val="0"/>
                  <w:vAlign w:val="center"/>
                </w:tcPr>
                <w:p w14:paraId="751928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85</w:t>
                  </w:r>
                </w:p>
              </w:tc>
              <w:tc>
                <w:tcPr>
                  <w:tcW w:w="481" w:type="dxa"/>
                  <w:tcBorders>
                    <w:tl2br w:val="nil"/>
                    <w:tr2bl w:val="nil"/>
                  </w:tcBorders>
                  <w:noWrap w:val="0"/>
                  <w:vAlign w:val="center"/>
                </w:tcPr>
                <w:p w14:paraId="3279F1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55.5</w:t>
                  </w:r>
                </w:p>
              </w:tc>
              <w:tc>
                <w:tcPr>
                  <w:tcW w:w="455" w:type="dxa"/>
                  <w:tcBorders>
                    <w:tl2br w:val="nil"/>
                    <w:tr2bl w:val="nil"/>
                  </w:tcBorders>
                  <w:noWrap w:val="0"/>
                  <w:vAlign w:val="center"/>
                </w:tcPr>
                <w:p w14:paraId="36D7FFA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tcBorders>
                    <w:tl2br w:val="nil"/>
                    <w:tr2bl w:val="nil"/>
                  </w:tcBorders>
                  <w:noWrap w:val="0"/>
                  <w:vAlign w:val="center"/>
                </w:tcPr>
                <w:p w14:paraId="4794940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tcBorders>
                    <w:tl2br w:val="nil"/>
                    <w:tr2bl w:val="nil"/>
                  </w:tcBorders>
                  <w:noWrap w:val="0"/>
                  <w:vAlign w:val="center"/>
                </w:tcPr>
                <w:p w14:paraId="15291B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29.5</w:t>
                  </w:r>
                </w:p>
              </w:tc>
              <w:tc>
                <w:tcPr>
                  <w:tcW w:w="491" w:type="dxa"/>
                  <w:tcBorders>
                    <w:tl2br w:val="nil"/>
                    <w:tr2bl w:val="nil"/>
                  </w:tcBorders>
                  <w:noWrap w:val="0"/>
                  <w:vAlign w:val="center"/>
                </w:tcPr>
                <w:p w14:paraId="28EAA70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00AE67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4" w:type="dxa"/>
                  <w:tcBorders>
                    <w:tl2br w:val="nil"/>
                    <w:tr2bl w:val="nil"/>
                  </w:tcBorders>
                  <w:noWrap w:val="0"/>
                  <w:vAlign w:val="center"/>
                </w:tcPr>
                <w:p w14:paraId="7EB9DF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7</w:t>
                  </w:r>
                </w:p>
              </w:tc>
              <w:tc>
                <w:tcPr>
                  <w:tcW w:w="309" w:type="dxa"/>
                  <w:vMerge w:val="continue"/>
                  <w:tcBorders>
                    <w:tl2br w:val="nil"/>
                    <w:tr2bl w:val="nil"/>
                  </w:tcBorders>
                  <w:noWrap w:val="0"/>
                  <w:vAlign w:val="center"/>
                </w:tcPr>
                <w:p w14:paraId="2A435BE1">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tcBorders>
                    <w:tl2br w:val="nil"/>
                    <w:tr2bl w:val="nil"/>
                  </w:tcBorders>
                  <w:noWrap w:val="0"/>
                  <w:vAlign w:val="center"/>
                </w:tcPr>
                <w:p w14:paraId="027F4183">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连续式抛丸酸洗线机组</w:t>
                  </w:r>
                </w:p>
              </w:tc>
              <w:tc>
                <w:tcPr>
                  <w:tcW w:w="564" w:type="dxa"/>
                  <w:tcBorders>
                    <w:tl2br w:val="nil"/>
                    <w:tr2bl w:val="nil"/>
                  </w:tcBorders>
                  <w:noWrap w:val="0"/>
                  <w:vAlign w:val="center"/>
                </w:tcPr>
                <w:p w14:paraId="23F961AC">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tcBorders>
                    <w:tl2br w:val="nil"/>
                    <w:tr2bl w:val="nil"/>
                  </w:tcBorders>
                  <w:noWrap w:val="0"/>
                  <w:vAlign w:val="center"/>
                </w:tcPr>
                <w:p w14:paraId="2B41F371">
                  <w:pPr>
                    <w:widowControl/>
                    <w:jc w:val="center"/>
                    <w:textAlignment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sz w:val="18"/>
                      <w:szCs w:val="18"/>
                      <w:lang w:val="en-US" w:eastAsia="zh-CN"/>
                    </w:rPr>
                    <w:t>1</w:t>
                  </w:r>
                </w:p>
              </w:tc>
              <w:tc>
                <w:tcPr>
                  <w:tcW w:w="872" w:type="dxa"/>
                  <w:tcBorders>
                    <w:tl2br w:val="nil"/>
                    <w:tr2bl w:val="nil"/>
                  </w:tcBorders>
                  <w:noWrap w:val="0"/>
                  <w:vAlign w:val="center"/>
                </w:tcPr>
                <w:p w14:paraId="0DD95745">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tcBorders>
                    <w:tl2br w:val="nil"/>
                    <w:tr2bl w:val="nil"/>
                  </w:tcBorders>
                  <w:noWrap w:val="0"/>
                  <w:vAlign w:val="center"/>
                </w:tcPr>
                <w:p w14:paraId="760EA1A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35</w:t>
                  </w:r>
                </w:p>
              </w:tc>
              <w:tc>
                <w:tcPr>
                  <w:tcW w:w="529" w:type="dxa"/>
                  <w:tcBorders>
                    <w:tl2br w:val="nil"/>
                    <w:tr2bl w:val="nil"/>
                  </w:tcBorders>
                  <w:noWrap w:val="0"/>
                  <w:vAlign w:val="center"/>
                </w:tcPr>
                <w:p w14:paraId="3755DAC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90</w:t>
                  </w:r>
                </w:p>
              </w:tc>
              <w:tc>
                <w:tcPr>
                  <w:tcW w:w="376" w:type="dxa"/>
                  <w:tcBorders>
                    <w:tl2br w:val="nil"/>
                    <w:tr2bl w:val="nil"/>
                  </w:tcBorders>
                  <w:noWrap w:val="0"/>
                  <w:vAlign w:val="center"/>
                </w:tcPr>
                <w:p w14:paraId="560F1285">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tcBorders>
                    <w:tl2br w:val="nil"/>
                    <w:tr2bl w:val="nil"/>
                  </w:tcBorders>
                  <w:noWrap w:val="0"/>
                  <w:vAlign w:val="center"/>
                </w:tcPr>
                <w:p w14:paraId="0BA4C4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35</w:t>
                  </w:r>
                </w:p>
              </w:tc>
              <w:tc>
                <w:tcPr>
                  <w:tcW w:w="481" w:type="dxa"/>
                  <w:tcBorders>
                    <w:tl2br w:val="nil"/>
                    <w:tr2bl w:val="nil"/>
                  </w:tcBorders>
                  <w:noWrap w:val="0"/>
                  <w:vAlign w:val="center"/>
                </w:tcPr>
                <w:p w14:paraId="4FA644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52.5</w:t>
                  </w:r>
                </w:p>
              </w:tc>
              <w:tc>
                <w:tcPr>
                  <w:tcW w:w="455" w:type="dxa"/>
                  <w:tcBorders>
                    <w:tl2br w:val="nil"/>
                    <w:tr2bl w:val="nil"/>
                  </w:tcBorders>
                  <w:noWrap w:val="0"/>
                  <w:vAlign w:val="center"/>
                </w:tcPr>
                <w:p w14:paraId="4EE5AAF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tcBorders>
                    <w:tl2br w:val="nil"/>
                    <w:tr2bl w:val="nil"/>
                  </w:tcBorders>
                  <w:noWrap w:val="0"/>
                  <w:vAlign w:val="center"/>
                </w:tcPr>
                <w:p w14:paraId="11A9973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tcBorders>
                    <w:tl2br w:val="nil"/>
                    <w:tr2bl w:val="nil"/>
                  </w:tcBorders>
                  <w:noWrap w:val="0"/>
                  <w:vAlign w:val="center"/>
                </w:tcPr>
                <w:p w14:paraId="662556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26.5</w:t>
                  </w:r>
                </w:p>
              </w:tc>
              <w:tc>
                <w:tcPr>
                  <w:tcW w:w="491" w:type="dxa"/>
                  <w:tcBorders>
                    <w:tl2br w:val="nil"/>
                    <w:tr2bl w:val="nil"/>
                  </w:tcBorders>
                  <w:noWrap w:val="0"/>
                  <w:vAlign w:val="center"/>
                </w:tcPr>
                <w:p w14:paraId="7F026C8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16F949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4" w:type="dxa"/>
                  <w:tcBorders>
                    <w:tl2br w:val="nil"/>
                    <w:tr2bl w:val="nil"/>
                  </w:tcBorders>
                  <w:noWrap w:val="0"/>
                  <w:vAlign w:val="center"/>
                </w:tcPr>
                <w:p w14:paraId="1CDD6C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8</w:t>
                  </w:r>
                </w:p>
              </w:tc>
              <w:tc>
                <w:tcPr>
                  <w:tcW w:w="309" w:type="dxa"/>
                  <w:vMerge w:val="continue"/>
                  <w:tcBorders>
                    <w:tl2br w:val="nil"/>
                    <w:tr2bl w:val="nil"/>
                  </w:tcBorders>
                  <w:noWrap w:val="0"/>
                  <w:vAlign w:val="center"/>
                </w:tcPr>
                <w:p w14:paraId="56120762">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tcBorders>
                    <w:tl2br w:val="nil"/>
                    <w:tr2bl w:val="nil"/>
                  </w:tcBorders>
                  <w:noWrap w:val="0"/>
                  <w:vAlign w:val="center"/>
                </w:tcPr>
                <w:p w14:paraId="4426DD89">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中间修磨线机组</w:t>
                  </w:r>
                </w:p>
              </w:tc>
              <w:tc>
                <w:tcPr>
                  <w:tcW w:w="564" w:type="dxa"/>
                  <w:tcBorders>
                    <w:tl2br w:val="nil"/>
                    <w:tr2bl w:val="nil"/>
                  </w:tcBorders>
                  <w:noWrap w:val="0"/>
                  <w:vAlign w:val="center"/>
                </w:tcPr>
                <w:p w14:paraId="4FD56EF5">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tcBorders>
                    <w:tl2br w:val="nil"/>
                    <w:tr2bl w:val="nil"/>
                  </w:tcBorders>
                  <w:noWrap w:val="0"/>
                  <w:vAlign w:val="center"/>
                </w:tcPr>
                <w:p w14:paraId="7B810471">
                  <w:pPr>
                    <w:widowControl/>
                    <w:jc w:val="center"/>
                    <w:textAlignment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sz w:val="18"/>
                      <w:szCs w:val="18"/>
                      <w:lang w:val="en-US" w:eastAsia="zh-CN"/>
                    </w:rPr>
                    <w:t>1</w:t>
                  </w:r>
                </w:p>
              </w:tc>
              <w:tc>
                <w:tcPr>
                  <w:tcW w:w="872" w:type="dxa"/>
                  <w:tcBorders>
                    <w:tl2br w:val="nil"/>
                    <w:tr2bl w:val="nil"/>
                  </w:tcBorders>
                  <w:noWrap w:val="0"/>
                  <w:vAlign w:val="center"/>
                </w:tcPr>
                <w:p w14:paraId="639D67A2">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tcBorders>
                    <w:tl2br w:val="nil"/>
                    <w:tr2bl w:val="nil"/>
                  </w:tcBorders>
                  <w:noWrap w:val="0"/>
                  <w:vAlign w:val="center"/>
                </w:tcPr>
                <w:p w14:paraId="657DA5B5">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20</w:t>
                  </w:r>
                </w:p>
              </w:tc>
              <w:tc>
                <w:tcPr>
                  <w:tcW w:w="529" w:type="dxa"/>
                  <w:tcBorders>
                    <w:tl2br w:val="nil"/>
                    <w:tr2bl w:val="nil"/>
                  </w:tcBorders>
                  <w:noWrap w:val="0"/>
                  <w:vAlign w:val="center"/>
                </w:tcPr>
                <w:p w14:paraId="66E77EB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80</w:t>
                  </w:r>
                </w:p>
              </w:tc>
              <w:tc>
                <w:tcPr>
                  <w:tcW w:w="376" w:type="dxa"/>
                  <w:tcBorders>
                    <w:tl2br w:val="nil"/>
                    <w:tr2bl w:val="nil"/>
                  </w:tcBorders>
                  <w:noWrap w:val="0"/>
                  <w:vAlign w:val="center"/>
                </w:tcPr>
                <w:p w14:paraId="56CE8B6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tcBorders>
                    <w:tl2br w:val="nil"/>
                    <w:tr2bl w:val="nil"/>
                  </w:tcBorders>
                  <w:noWrap w:val="0"/>
                  <w:vAlign w:val="center"/>
                </w:tcPr>
                <w:p w14:paraId="459C78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20</w:t>
                  </w:r>
                </w:p>
              </w:tc>
              <w:tc>
                <w:tcPr>
                  <w:tcW w:w="481" w:type="dxa"/>
                  <w:tcBorders>
                    <w:tl2br w:val="nil"/>
                    <w:tr2bl w:val="nil"/>
                  </w:tcBorders>
                  <w:noWrap w:val="0"/>
                  <w:vAlign w:val="center"/>
                </w:tcPr>
                <w:p w14:paraId="3DC0B41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58.5</w:t>
                  </w:r>
                </w:p>
              </w:tc>
              <w:tc>
                <w:tcPr>
                  <w:tcW w:w="455" w:type="dxa"/>
                  <w:tcBorders>
                    <w:tl2br w:val="nil"/>
                    <w:tr2bl w:val="nil"/>
                  </w:tcBorders>
                  <w:noWrap w:val="0"/>
                  <w:vAlign w:val="center"/>
                </w:tcPr>
                <w:p w14:paraId="3355AACC">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tcBorders>
                    <w:tl2br w:val="nil"/>
                    <w:tr2bl w:val="nil"/>
                  </w:tcBorders>
                  <w:noWrap w:val="0"/>
                  <w:vAlign w:val="center"/>
                </w:tcPr>
                <w:p w14:paraId="4B2433D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tcBorders>
                    <w:tl2br w:val="nil"/>
                    <w:tr2bl w:val="nil"/>
                  </w:tcBorders>
                  <w:noWrap w:val="0"/>
                  <w:vAlign w:val="center"/>
                </w:tcPr>
                <w:p w14:paraId="0E24B9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32.5</w:t>
                  </w:r>
                </w:p>
              </w:tc>
              <w:tc>
                <w:tcPr>
                  <w:tcW w:w="491" w:type="dxa"/>
                  <w:tcBorders>
                    <w:tl2br w:val="nil"/>
                    <w:tr2bl w:val="nil"/>
                  </w:tcBorders>
                  <w:noWrap w:val="0"/>
                  <w:vAlign w:val="center"/>
                </w:tcPr>
                <w:p w14:paraId="3889936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3F3D15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344" w:type="dxa"/>
                  <w:tcBorders>
                    <w:tl2br w:val="nil"/>
                    <w:tr2bl w:val="nil"/>
                  </w:tcBorders>
                  <w:noWrap w:val="0"/>
                  <w:vAlign w:val="center"/>
                </w:tcPr>
                <w:p w14:paraId="1D3AB0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9</w:t>
                  </w:r>
                </w:p>
              </w:tc>
              <w:tc>
                <w:tcPr>
                  <w:tcW w:w="309" w:type="dxa"/>
                  <w:vMerge w:val="continue"/>
                  <w:tcBorders>
                    <w:tl2br w:val="nil"/>
                    <w:tr2bl w:val="nil"/>
                  </w:tcBorders>
                  <w:noWrap w:val="0"/>
                  <w:vAlign w:val="center"/>
                </w:tcPr>
                <w:p w14:paraId="21FB55A9">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tcBorders>
                    <w:tl2br w:val="nil"/>
                    <w:tr2bl w:val="nil"/>
                  </w:tcBorders>
                  <w:noWrap w:val="0"/>
                  <w:vAlign w:val="center"/>
                </w:tcPr>
                <w:p w14:paraId="23BCD6E9">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切边准备机组</w:t>
                  </w:r>
                </w:p>
              </w:tc>
              <w:tc>
                <w:tcPr>
                  <w:tcW w:w="564" w:type="dxa"/>
                  <w:tcBorders>
                    <w:tl2br w:val="nil"/>
                    <w:tr2bl w:val="nil"/>
                  </w:tcBorders>
                  <w:noWrap w:val="0"/>
                  <w:vAlign w:val="center"/>
                </w:tcPr>
                <w:p w14:paraId="00118CA6">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tcBorders>
                    <w:tl2br w:val="nil"/>
                    <w:tr2bl w:val="nil"/>
                  </w:tcBorders>
                  <w:noWrap w:val="0"/>
                  <w:vAlign w:val="center"/>
                </w:tcPr>
                <w:p w14:paraId="3734F3C5">
                  <w:pPr>
                    <w:widowControl/>
                    <w:jc w:val="center"/>
                    <w:textAlignment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sz w:val="18"/>
                      <w:szCs w:val="18"/>
                      <w:lang w:val="en-US" w:eastAsia="zh-CN"/>
                    </w:rPr>
                    <w:t>1</w:t>
                  </w:r>
                </w:p>
              </w:tc>
              <w:tc>
                <w:tcPr>
                  <w:tcW w:w="872" w:type="dxa"/>
                  <w:tcBorders>
                    <w:tl2br w:val="nil"/>
                    <w:tr2bl w:val="nil"/>
                  </w:tcBorders>
                  <w:noWrap w:val="0"/>
                  <w:vAlign w:val="center"/>
                </w:tcPr>
                <w:p w14:paraId="34C36DD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tcBorders>
                    <w:tl2br w:val="nil"/>
                    <w:tr2bl w:val="nil"/>
                  </w:tcBorders>
                  <w:noWrap w:val="0"/>
                  <w:vAlign w:val="center"/>
                </w:tcPr>
                <w:p w14:paraId="7AFD73C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200</w:t>
                  </w:r>
                </w:p>
              </w:tc>
              <w:tc>
                <w:tcPr>
                  <w:tcW w:w="529" w:type="dxa"/>
                  <w:tcBorders>
                    <w:tl2br w:val="nil"/>
                    <w:tr2bl w:val="nil"/>
                  </w:tcBorders>
                  <w:noWrap w:val="0"/>
                  <w:vAlign w:val="center"/>
                </w:tcPr>
                <w:p w14:paraId="1279516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140</w:t>
                  </w:r>
                </w:p>
              </w:tc>
              <w:tc>
                <w:tcPr>
                  <w:tcW w:w="376" w:type="dxa"/>
                  <w:tcBorders>
                    <w:tl2br w:val="nil"/>
                    <w:tr2bl w:val="nil"/>
                  </w:tcBorders>
                  <w:noWrap w:val="0"/>
                  <w:vAlign w:val="center"/>
                </w:tcPr>
                <w:p w14:paraId="4AB0B5B2">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tcBorders>
                    <w:tl2br w:val="nil"/>
                    <w:tr2bl w:val="nil"/>
                  </w:tcBorders>
                  <w:noWrap w:val="0"/>
                  <w:vAlign w:val="center"/>
                </w:tcPr>
                <w:p w14:paraId="6D4168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140</w:t>
                  </w:r>
                </w:p>
              </w:tc>
              <w:tc>
                <w:tcPr>
                  <w:tcW w:w="481" w:type="dxa"/>
                  <w:tcBorders>
                    <w:tl2br w:val="nil"/>
                    <w:tr2bl w:val="nil"/>
                  </w:tcBorders>
                  <w:noWrap w:val="0"/>
                  <w:vAlign w:val="center"/>
                </w:tcPr>
                <w:p w14:paraId="6A1478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50.5</w:t>
                  </w:r>
                </w:p>
              </w:tc>
              <w:tc>
                <w:tcPr>
                  <w:tcW w:w="455" w:type="dxa"/>
                  <w:tcBorders>
                    <w:tl2br w:val="nil"/>
                    <w:tr2bl w:val="nil"/>
                  </w:tcBorders>
                  <w:noWrap w:val="0"/>
                  <w:vAlign w:val="center"/>
                </w:tcPr>
                <w:p w14:paraId="27610646">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tcBorders>
                    <w:tl2br w:val="nil"/>
                    <w:tr2bl w:val="nil"/>
                  </w:tcBorders>
                  <w:noWrap w:val="0"/>
                  <w:vAlign w:val="center"/>
                </w:tcPr>
                <w:p w14:paraId="573D330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tcBorders>
                    <w:tl2br w:val="nil"/>
                    <w:tr2bl w:val="nil"/>
                  </w:tcBorders>
                  <w:noWrap w:val="0"/>
                  <w:vAlign w:val="center"/>
                </w:tcPr>
                <w:p w14:paraId="3D22D7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24.5</w:t>
                  </w:r>
                </w:p>
              </w:tc>
              <w:tc>
                <w:tcPr>
                  <w:tcW w:w="491" w:type="dxa"/>
                  <w:tcBorders>
                    <w:tl2br w:val="nil"/>
                    <w:tr2bl w:val="nil"/>
                  </w:tcBorders>
                  <w:noWrap w:val="0"/>
                  <w:vAlign w:val="center"/>
                </w:tcPr>
                <w:p w14:paraId="370DDFC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7D1627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742A6A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10</w:t>
                  </w:r>
                </w:p>
              </w:tc>
              <w:tc>
                <w:tcPr>
                  <w:tcW w:w="309" w:type="dxa"/>
                  <w:vMerge w:val="continue"/>
                  <w:noWrap w:val="0"/>
                  <w:vAlign w:val="center"/>
                </w:tcPr>
                <w:p w14:paraId="06775496">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noWrap w:val="0"/>
                  <w:vAlign w:val="center"/>
                </w:tcPr>
                <w:p w14:paraId="230E6A29">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成品纵剪机组</w:t>
                  </w:r>
                </w:p>
              </w:tc>
              <w:tc>
                <w:tcPr>
                  <w:tcW w:w="564" w:type="dxa"/>
                  <w:noWrap w:val="0"/>
                  <w:vAlign w:val="center"/>
                </w:tcPr>
                <w:p w14:paraId="34163CB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noWrap w:val="0"/>
                  <w:vAlign w:val="center"/>
                </w:tcPr>
                <w:p w14:paraId="0B0B3C92">
                  <w:pPr>
                    <w:widowControl/>
                    <w:jc w:val="center"/>
                    <w:textAlignment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sz w:val="18"/>
                      <w:szCs w:val="18"/>
                      <w:lang w:val="en-US" w:eastAsia="zh-CN"/>
                    </w:rPr>
                    <w:t>1</w:t>
                  </w:r>
                </w:p>
              </w:tc>
              <w:tc>
                <w:tcPr>
                  <w:tcW w:w="872" w:type="dxa"/>
                  <w:noWrap w:val="0"/>
                  <w:vAlign w:val="center"/>
                </w:tcPr>
                <w:p w14:paraId="3A9641F6">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noWrap w:val="0"/>
                  <w:vAlign w:val="center"/>
                </w:tcPr>
                <w:p w14:paraId="2539A8BB">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200</w:t>
                  </w:r>
                </w:p>
              </w:tc>
              <w:tc>
                <w:tcPr>
                  <w:tcW w:w="529" w:type="dxa"/>
                  <w:noWrap w:val="0"/>
                  <w:vAlign w:val="center"/>
                </w:tcPr>
                <w:p w14:paraId="3305122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130</w:t>
                  </w:r>
                </w:p>
              </w:tc>
              <w:tc>
                <w:tcPr>
                  <w:tcW w:w="376" w:type="dxa"/>
                  <w:noWrap w:val="0"/>
                  <w:vAlign w:val="center"/>
                </w:tcPr>
                <w:p w14:paraId="795799D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noWrap w:val="0"/>
                  <w:vAlign w:val="center"/>
                </w:tcPr>
                <w:p w14:paraId="18A262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130</w:t>
                  </w:r>
                </w:p>
              </w:tc>
              <w:tc>
                <w:tcPr>
                  <w:tcW w:w="481" w:type="dxa"/>
                  <w:noWrap w:val="0"/>
                  <w:vAlign w:val="center"/>
                </w:tcPr>
                <w:p w14:paraId="43BD2C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51.5</w:t>
                  </w:r>
                </w:p>
              </w:tc>
              <w:tc>
                <w:tcPr>
                  <w:tcW w:w="455" w:type="dxa"/>
                  <w:noWrap w:val="0"/>
                  <w:vAlign w:val="center"/>
                </w:tcPr>
                <w:p w14:paraId="1C62FFD5">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noWrap w:val="0"/>
                  <w:vAlign w:val="center"/>
                </w:tcPr>
                <w:p w14:paraId="23994E4C">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noWrap w:val="0"/>
                  <w:vAlign w:val="center"/>
                </w:tcPr>
                <w:p w14:paraId="3789F2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25.5</w:t>
                  </w:r>
                </w:p>
              </w:tc>
              <w:tc>
                <w:tcPr>
                  <w:tcW w:w="491" w:type="dxa"/>
                  <w:noWrap w:val="0"/>
                  <w:vAlign w:val="center"/>
                </w:tcPr>
                <w:p w14:paraId="2C88D5A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70FF73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47DCF9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11</w:t>
                  </w:r>
                </w:p>
              </w:tc>
              <w:tc>
                <w:tcPr>
                  <w:tcW w:w="309" w:type="dxa"/>
                  <w:vMerge w:val="continue"/>
                  <w:noWrap w:val="0"/>
                  <w:vAlign w:val="center"/>
                </w:tcPr>
                <w:p w14:paraId="1BB902D1">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noWrap w:val="0"/>
                  <w:vAlign w:val="center"/>
                </w:tcPr>
                <w:p w14:paraId="5812477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空压机</w:t>
                  </w:r>
                </w:p>
              </w:tc>
              <w:tc>
                <w:tcPr>
                  <w:tcW w:w="564" w:type="dxa"/>
                  <w:noWrap w:val="0"/>
                  <w:vAlign w:val="center"/>
                </w:tcPr>
                <w:p w14:paraId="59BF962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noWrap w:val="0"/>
                  <w:vAlign w:val="center"/>
                </w:tcPr>
                <w:p w14:paraId="79F5C514">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872" w:type="dxa"/>
                  <w:noWrap w:val="0"/>
                  <w:vAlign w:val="center"/>
                </w:tcPr>
                <w:p w14:paraId="5619D282">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noWrap w:val="0"/>
                  <w:vAlign w:val="center"/>
                </w:tcPr>
                <w:p w14:paraId="5149A62B">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150</w:t>
                  </w:r>
                </w:p>
              </w:tc>
              <w:tc>
                <w:tcPr>
                  <w:tcW w:w="529" w:type="dxa"/>
                  <w:noWrap w:val="0"/>
                  <w:vAlign w:val="center"/>
                </w:tcPr>
                <w:p w14:paraId="6BEBA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30</w:t>
                  </w:r>
                </w:p>
              </w:tc>
              <w:tc>
                <w:tcPr>
                  <w:tcW w:w="376" w:type="dxa"/>
                  <w:noWrap w:val="0"/>
                  <w:vAlign w:val="center"/>
                </w:tcPr>
                <w:p w14:paraId="7953B36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noWrap w:val="0"/>
                  <w:vAlign w:val="center"/>
                </w:tcPr>
                <w:p w14:paraId="391E12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30</w:t>
                  </w:r>
                </w:p>
              </w:tc>
              <w:tc>
                <w:tcPr>
                  <w:tcW w:w="481" w:type="dxa"/>
                  <w:noWrap w:val="0"/>
                  <w:vAlign w:val="center"/>
                </w:tcPr>
                <w:p w14:paraId="3279FC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60.5</w:t>
                  </w:r>
                </w:p>
              </w:tc>
              <w:tc>
                <w:tcPr>
                  <w:tcW w:w="455" w:type="dxa"/>
                  <w:noWrap w:val="0"/>
                  <w:vAlign w:val="center"/>
                </w:tcPr>
                <w:p w14:paraId="6669725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noWrap w:val="0"/>
                  <w:vAlign w:val="center"/>
                </w:tcPr>
                <w:p w14:paraId="745F4A7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noWrap w:val="0"/>
                  <w:vAlign w:val="center"/>
                </w:tcPr>
                <w:p w14:paraId="05F03C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34.5</w:t>
                  </w:r>
                </w:p>
              </w:tc>
              <w:tc>
                <w:tcPr>
                  <w:tcW w:w="491" w:type="dxa"/>
                  <w:noWrap w:val="0"/>
                  <w:vAlign w:val="center"/>
                </w:tcPr>
                <w:p w14:paraId="34A91A9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3C38CC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6CDF2B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12</w:t>
                  </w:r>
                </w:p>
              </w:tc>
              <w:tc>
                <w:tcPr>
                  <w:tcW w:w="309" w:type="dxa"/>
                  <w:vMerge w:val="continue"/>
                  <w:noWrap w:val="0"/>
                  <w:vAlign w:val="center"/>
                </w:tcPr>
                <w:p w14:paraId="012B1530">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noWrap w:val="0"/>
                  <w:vAlign w:val="center"/>
                </w:tcPr>
                <w:p w14:paraId="5E7E6747">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制氮机</w:t>
                  </w:r>
                </w:p>
              </w:tc>
              <w:tc>
                <w:tcPr>
                  <w:tcW w:w="564" w:type="dxa"/>
                  <w:noWrap w:val="0"/>
                  <w:vAlign w:val="center"/>
                </w:tcPr>
                <w:p w14:paraId="0BCC8AE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noWrap w:val="0"/>
                  <w:vAlign w:val="center"/>
                </w:tcPr>
                <w:p w14:paraId="7CBF47B7">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872" w:type="dxa"/>
                  <w:noWrap w:val="0"/>
                  <w:vAlign w:val="center"/>
                </w:tcPr>
                <w:p w14:paraId="1444751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noWrap w:val="0"/>
                  <w:vAlign w:val="center"/>
                </w:tcPr>
                <w:p w14:paraId="7C0D20F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140</w:t>
                  </w:r>
                </w:p>
              </w:tc>
              <w:tc>
                <w:tcPr>
                  <w:tcW w:w="529" w:type="dxa"/>
                  <w:noWrap w:val="0"/>
                  <w:vAlign w:val="center"/>
                </w:tcPr>
                <w:p w14:paraId="45395FAC">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30</w:t>
                  </w:r>
                </w:p>
              </w:tc>
              <w:tc>
                <w:tcPr>
                  <w:tcW w:w="376" w:type="dxa"/>
                  <w:noWrap w:val="0"/>
                  <w:vAlign w:val="center"/>
                </w:tcPr>
                <w:p w14:paraId="4962AF06">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noWrap w:val="0"/>
                  <w:vAlign w:val="center"/>
                </w:tcPr>
                <w:p w14:paraId="31B50FD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30</w:t>
                  </w:r>
                </w:p>
              </w:tc>
              <w:tc>
                <w:tcPr>
                  <w:tcW w:w="481" w:type="dxa"/>
                  <w:noWrap w:val="0"/>
                  <w:vAlign w:val="center"/>
                </w:tcPr>
                <w:p w14:paraId="34EDB0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60.5</w:t>
                  </w:r>
                </w:p>
              </w:tc>
              <w:tc>
                <w:tcPr>
                  <w:tcW w:w="455" w:type="dxa"/>
                  <w:noWrap w:val="0"/>
                  <w:vAlign w:val="center"/>
                </w:tcPr>
                <w:p w14:paraId="2B56E27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noWrap w:val="0"/>
                  <w:vAlign w:val="center"/>
                </w:tcPr>
                <w:p w14:paraId="1D74CD4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noWrap w:val="0"/>
                  <w:vAlign w:val="center"/>
                </w:tcPr>
                <w:p w14:paraId="1EC969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34.5</w:t>
                  </w:r>
                </w:p>
              </w:tc>
              <w:tc>
                <w:tcPr>
                  <w:tcW w:w="491" w:type="dxa"/>
                  <w:noWrap w:val="0"/>
                  <w:vAlign w:val="center"/>
                </w:tcPr>
                <w:p w14:paraId="7E7AB30B">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691F6F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73879E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13</w:t>
                  </w:r>
                </w:p>
              </w:tc>
              <w:tc>
                <w:tcPr>
                  <w:tcW w:w="309" w:type="dxa"/>
                  <w:vMerge w:val="continue"/>
                  <w:noWrap w:val="0"/>
                  <w:vAlign w:val="center"/>
                </w:tcPr>
                <w:p w14:paraId="70B3A8A3">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noWrap w:val="0"/>
                  <w:vAlign w:val="center"/>
                </w:tcPr>
                <w:p w14:paraId="3124EE0C">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天然气锅炉</w:t>
                  </w:r>
                </w:p>
              </w:tc>
              <w:tc>
                <w:tcPr>
                  <w:tcW w:w="564" w:type="dxa"/>
                  <w:noWrap w:val="0"/>
                  <w:vAlign w:val="center"/>
                </w:tcPr>
                <w:p w14:paraId="65E24FC6">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noWrap w:val="0"/>
                  <w:vAlign w:val="center"/>
                </w:tcPr>
                <w:p w14:paraId="032ED9BA">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872" w:type="dxa"/>
                  <w:noWrap w:val="0"/>
                  <w:vAlign w:val="center"/>
                </w:tcPr>
                <w:p w14:paraId="4A97EC6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noWrap w:val="0"/>
                  <w:vAlign w:val="center"/>
                </w:tcPr>
                <w:p w14:paraId="22C09C6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20</w:t>
                  </w:r>
                </w:p>
              </w:tc>
              <w:tc>
                <w:tcPr>
                  <w:tcW w:w="529" w:type="dxa"/>
                  <w:noWrap w:val="0"/>
                  <w:vAlign w:val="center"/>
                </w:tcPr>
                <w:p w14:paraId="03CC1D9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180</w:t>
                  </w:r>
                </w:p>
              </w:tc>
              <w:tc>
                <w:tcPr>
                  <w:tcW w:w="376" w:type="dxa"/>
                  <w:noWrap w:val="0"/>
                  <w:vAlign w:val="center"/>
                </w:tcPr>
                <w:p w14:paraId="3BDBE8C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noWrap w:val="0"/>
                  <w:vAlign w:val="center"/>
                </w:tcPr>
                <w:p w14:paraId="04A1C4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20</w:t>
                  </w:r>
                </w:p>
              </w:tc>
              <w:tc>
                <w:tcPr>
                  <w:tcW w:w="481" w:type="dxa"/>
                  <w:noWrap w:val="0"/>
                  <w:vAlign w:val="center"/>
                </w:tcPr>
                <w:p w14:paraId="1E9FE8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60.5</w:t>
                  </w:r>
                </w:p>
              </w:tc>
              <w:tc>
                <w:tcPr>
                  <w:tcW w:w="455" w:type="dxa"/>
                  <w:noWrap w:val="0"/>
                  <w:vAlign w:val="center"/>
                </w:tcPr>
                <w:p w14:paraId="660E52C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noWrap w:val="0"/>
                  <w:vAlign w:val="center"/>
                </w:tcPr>
                <w:p w14:paraId="5E3C09E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noWrap w:val="0"/>
                  <w:vAlign w:val="center"/>
                </w:tcPr>
                <w:p w14:paraId="7455CA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34.5</w:t>
                  </w:r>
                </w:p>
              </w:tc>
              <w:tc>
                <w:tcPr>
                  <w:tcW w:w="491" w:type="dxa"/>
                  <w:noWrap w:val="0"/>
                  <w:vAlign w:val="center"/>
                </w:tcPr>
                <w:p w14:paraId="1D14339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r w14:paraId="20181D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0" w:type="auto"/>
                  <w:noWrap w:val="0"/>
                  <w:vAlign w:val="center"/>
                </w:tcPr>
                <w:p w14:paraId="52359D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14</w:t>
                  </w:r>
                </w:p>
              </w:tc>
              <w:tc>
                <w:tcPr>
                  <w:tcW w:w="309" w:type="dxa"/>
                  <w:vMerge w:val="continue"/>
                  <w:noWrap w:val="0"/>
                  <w:vAlign w:val="center"/>
                </w:tcPr>
                <w:p w14:paraId="37DA58E4">
                  <w:pPr>
                    <w:keepNext w:val="0"/>
                    <w:keepLines w:val="0"/>
                    <w:pageBreakBefore w:val="0"/>
                    <w:widowControl w:val="0"/>
                    <w:kinsoku/>
                    <w:wordWrap/>
                    <w:overflowPunct/>
                    <w:topLinePunct w:val="0"/>
                    <w:autoSpaceDE/>
                    <w:autoSpaceDN/>
                    <w:bidi w:val="0"/>
                    <w:adjustRightInd/>
                    <w:snapToGrid/>
                    <w:spacing w:line="240" w:lineRule="atLeast"/>
                    <w:ind w:left="0" w:right="0" w:firstLine="0"/>
                    <w:jc w:val="center"/>
                    <w:textAlignment w:val="auto"/>
                    <w:rPr>
                      <w:rFonts w:hint="default" w:ascii="Times New Roman" w:hAnsi="Times New Roman" w:eastAsia="宋体" w:cs="Times New Roman"/>
                      <w:color w:val="auto"/>
                      <w:sz w:val="18"/>
                      <w:szCs w:val="18"/>
                    </w:rPr>
                  </w:pPr>
                </w:p>
              </w:tc>
              <w:tc>
                <w:tcPr>
                  <w:tcW w:w="1130" w:type="dxa"/>
                  <w:noWrap w:val="0"/>
                  <w:vAlign w:val="center"/>
                </w:tcPr>
                <w:p w14:paraId="320A1CA5">
                  <w:pPr>
                    <w:keepNext w:val="0"/>
                    <w:keepLines w:val="0"/>
                    <w:pageBreakBefore w:val="0"/>
                    <w:widowControl/>
                    <w:suppressLineNumbers w:val="0"/>
                    <w:kinsoku/>
                    <w:wordWrap/>
                    <w:overflowPunct/>
                    <w:topLinePunct w:val="0"/>
                    <w:autoSpaceDE/>
                    <w:autoSpaceDN/>
                    <w:bidi w:val="0"/>
                    <w:adjustRightInd/>
                    <w:spacing w:line="240" w:lineRule="atLeast"/>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废水处理设备</w:t>
                  </w:r>
                </w:p>
              </w:tc>
              <w:tc>
                <w:tcPr>
                  <w:tcW w:w="564" w:type="dxa"/>
                  <w:noWrap w:val="0"/>
                  <w:vAlign w:val="center"/>
                </w:tcPr>
                <w:p w14:paraId="0267755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4"/>
                      <w:sz w:val="18"/>
                      <w:szCs w:val="18"/>
                      <w:lang w:val="en-US" w:eastAsia="zh-CN"/>
                    </w:rPr>
                  </w:pPr>
                  <w:r>
                    <w:rPr>
                      <w:rFonts w:hint="default" w:ascii="Times New Roman" w:hAnsi="Times New Roman" w:eastAsia="宋体" w:cs="Times New Roman"/>
                      <w:color w:val="auto"/>
                      <w:spacing w:val="-4"/>
                      <w:sz w:val="18"/>
                      <w:szCs w:val="18"/>
                      <w:lang w:val="en-US" w:eastAsia="zh-CN"/>
                    </w:rPr>
                    <w:t>85</w:t>
                  </w:r>
                  <w:r>
                    <w:rPr>
                      <w:rFonts w:hint="default" w:ascii="Times New Roman" w:hAnsi="Times New Roman" w:eastAsia="宋体" w:cs="Times New Roman"/>
                      <w:color w:val="auto"/>
                      <w:spacing w:val="-2"/>
                      <w:sz w:val="18"/>
                      <w:szCs w:val="18"/>
                    </w:rPr>
                    <w:t>/1</w:t>
                  </w:r>
                </w:p>
              </w:tc>
              <w:tc>
                <w:tcPr>
                  <w:tcW w:w="613" w:type="dxa"/>
                  <w:noWrap w:val="0"/>
                  <w:vAlign w:val="center"/>
                </w:tcPr>
                <w:p w14:paraId="4B284C6A">
                  <w:pPr>
                    <w:widowControl/>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872" w:type="dxa"/>
                  <w:noWrap w:val="0"/>
                  <w:vAlign w:val="center"/>
                </w:tcPr>
                <w:p w14:paraId="4BA22C0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rPr>
                    <w:t>车间隔声、基础减振</w:t>
                  </w:r>
                </w:p>
              </w:tc>
              <w:tc>
                <w:tcPr>
                  <w:tcW w:w="494" w:type="dxa"/>
                  <w:noWrap w:val="0"/>
                  <w:vAlign w:val="center"/>
                </w:tcPr>
                <w:p w14:paraId="3E9D34F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30</w:t>
                  </w:r>
                </w:p>
              </w:tc>
              <w:tc>
                <w:tcPr>
                  <w:tcW w:w="529" w:type="dxa"/>
                  <w:noWrap w:val="0"/>
                  <w:vAlign w:val="center"/>
                </w:tcPr>
                <w:p w14:paraId="16A8F7D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30</w:t>
                  </w:r>
                </w:p>
              </w:tc>
              <w:tc>
                <w:tcPr>
                  <w:tcW w:w="376" w:type="dxa"/>
                  <w:noWrap w:val="0"/>
                  <w:vAlign w:val="center"/>
                </w:tcPr>
                <w:p w14:paraId="351E05F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488" w:type="dxa"/>
                  <w:noWrap w:val="0"/>
                  <w:vAlign w:val="center"/>
                </w:tcPr>
                <w:p w14:paraId="3AEA13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30</w:t>
                  </w:r>
                </w:p>
              </w:tc>
              <w:tc>
                <w:tcPr>
                  <w:tcW w:w="481" w:type="dxa"/>
                  <w:noWrap w:val="0"/>
                  <w:vAlign w:val="center"/>
                </w:tcPr>
                <w:p w14:paraId="553827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60.5</w:t>
                  </w:r>
                </w:p>
              </w:tc>
              <w:tc>
                <w:tcPr>
                  <w:tcW w:w="455" w:type="dxa"/>
                  <w:noWrap w:val="0"/>
                  <w:vAlign w:val="center"/>
                </w:tcPr>
                <w:p w14:paraId="6915310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1"/>
                      <w:sz w:val="18"/>
                      <w:szCs w:val="18"/>
                      <w:lang w:val="en-US" w:eastAsia="zh-CN"/>
                    </w:rPr>
                  </w:pPr>
                  <w:r>
                    <w:rPr>
                      <w:rFonts w:hint="default" w:ascii="Times New Roman" w:hAnsi="Times New Roman" w:eastAsia="宋体" w:cs="Times New Roman"/>
                      <w:color w:val="auto"/>
                      <w:spacing w:val="-1"/>
                      <w:sz w:val="18"/>
                      <w:szCs w:val="18"/>
                      <w:lang w:val="en-US" w:eastAsia="zh-CN"/>
                    </w:rPr>
                    <w:t>24h</w:t>
                  </w:r>
                </w:p>
              </w:tc>
              <w:tc>
                <w:tcPr>
                  <w:tcW w:w="416" w:type="dxa"/>
                  <w:noWrap w:val="0"/>
                  <w:vAlign w:val="center"/>
                </w:tcPr>
                <w:p w14:paraId="353D150C">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2"/>
                      <w:sz w:val="18"/>
                      <w:szCs w:val="18"/>
                    </w:rPr>
                  </w:pPr>
                  <w:r>
                    <w:rPr>
                      <w:rFonts w:hint="default" w:ascii="Times New Roman" w:hAnsi="Times New Roman" w:eastAsia="宋体" w:cs="Times New Roman"/>
                      <w:color w:val="auto"/>
                      <w:spacing w:val="-2"/>
                      <w:sz w:val="18"/>
                      <w:szCs w:val="18"/>
                    </w:rPr>
                    <w:t>20</w:t>
                  </w:r>
                </w:p>
              </w:tc>
              <w:tc>
                <w:tcPr>
                  <w:tcW w:w="601" w:type="dxa"/>
                  <w:noWrap w:val="0"/>
                  <w:vAlign w:val="center"/>
                </w:tcPr>
                <w:p w14:paraId="495399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34.5</w:t>
                  </w:r>
                </w:p>
              </w:tc>
              <w:tc>
                <w:tcPr>
                  <w:tcW w:w="491" w:type="dxa"/>
                  <w:noWrap w:val="0"/>
                  <w:vAlign w:val="center"/>
                </w:tcPr>
                <w:p w14:paraId="7C5D77A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1</w:t>
                  </w:r>
                </w:p>
              </w:tc>
            </w:tr>
          </w:tbl>
          <w:p w14:paraId="16DD70C4">
            <w:pPr>
              <w:keepNext w:val="0"/>
              <w:keepLines w:val="0"/>
              <w:pageBreakBefore w:val="0"/>
              <w:widowControl w:val="0"/>
              <w:kinsoku/>
              <w:wordWrap/>
              <w:overflowPunct/>
              <w:topLinePunct w:val="0"/>
              <w:autoSpaceDE/>
              <w:autoSpaceDN/>
              <w:bidi w:val="0"/>
              <w:adjustRightInd/>
              <w:snapToGrid/>
              <w:spacing w:line="240" w:lineRule="atLeast"/>
              <w:ind w:firstLine="420" w:firstLineChars="200"/>
              <w:jc w:val="both"/>
              <w:textAlignment w:val="auto"/>
              <w:rPr>
                <w:rFonts w:hint="default" w:ascii="Times New Roman" w:hAnsi="Times New Roman" w:eastAsia="宋体" w:cs="Times New Roman"/>
                <w:color w:val="auto"/>
                <w:spacing w:val="0"/>
                <w:position w:val="0"/>
                <w:sz w:val="18"/>
                <w:szCs w:val="18"/>
                <w:lang w:eastAsia="zh-CN"/>
              </w:rPr>
            </w:pPr>
            <w:r>
              <w:rPr>
                <w:rFonts w:hint="default" w:ascii="Times New Roman" w:hAnsi="Times New Roman" w:eastAsia="宋体" w:cs="Times New Roman"/>
                <w:color w:val="auto"/>
                <w:spacing w:val="0"/>
                <w:position w:val="0"/>
                <w:lang w:eastAsia="zh-CN"/>
              </w:rPr>
              <w:t>备注：项目厂界西南角为（</w:t>
            </w:r>
            <w:r>
              <w:rPr>
                <w:rFonts w:hint="default" w:ascii="Times New Roman" w:hAnsi="Times New Roman" w:eastAsia="宋体" w:cs="Times New Roman"/>
                <w:color w:val="auto"/>
                <w:spacing w:val="0"/>
                <w:position w:val="0"/>
                <w:lang w:val="en-US" w:eastAsia="zh-CN"/>
              </w:rPr>
              <w:t>0，0</w:t>
            </w:r>
            <w:r>
              <w:rPr>
                <w:rFonts w:hint="default" w:ascii="Times New Roman" w:hAnsi="Times New Roman" w:eastAsia="宋体" w:cs="Times New Roman"/>
                <w:color w:val="auto"/>
                <w:spacing w:val="0"/>
                <w:position w:val="0"/>
                <w:lang w:eastAsia="zh-CN"/>
              </w:rPr>
              <w:t>）</w:t>
            </w:r>
          </w:p>
          <w:p w14:paraId="7CFC8546">
            <w:pPr>
              <w:keepNext w:val="0"/>
              <w:keepLines w:val="0"/>
              <w:pageBreakBefore w:val="0"/>
              <w:widowControl w:val="0"/>
              <w:kinsoku/>
              <w:wordWrap/>
              <w:overflowPunct/>
              <w:topLinePunct w:val="0"/>
              <w:autoSpaceDE/>
              <w:autoSpaceDN/>
              <w:bidi w:val="0"/>
              <w:adjustRightInd/>
              <w:snapToGrid/>
              <w:spacing w:line="480" w:lineRule="exact"/>
              <w:ind w:left="0" w:leftChars="0" w:right="0" w:firstLine="0"/>
              <w:jc w:val="center"/>
              <w:textAlignment w:val="auto"/>
              <w:rPr>
                <w:rFonts w:hint="default" w:ascii="Times New Roman" w:hAnsi="Times New Roman" w:eastAsia="宋体" w:cs="Times New Roman"/>
                <w:b/>
                <w:bCs/>
                <w:color w:val="auto"/>
                <w:spacing w:val="-11"/>
                <w:sz w:val="24"/>
                <w:szCs w:val="24"/>
              </w:rPr>
            </w:pPr>
            <w:r>
              <w:rPr>
                <w:rFonts w:hint="default" w:ascii="Times New Roman" w:hAnsi="Times New Roman" w:eastAsia="宋体" w:cs="Times New Roman"/>
                <w:b/>
                <w:bCs/>
                <w:color w:val="auto"/>
                <w:spacing w:val="-11"/>
                <w:sz w:val="24"/>
                <w:szCs w:val="24"/>
              </w:rPr>
              <w:t>表</w:t>
            </w:r>
            <w:r>
              <w:rPr>
                <w:rFonts w:hint="default" w:ascii="Times New Roman" w:hAnsi="Times New Roman" w:eastAsia="宋体" w:cs="Times New Roman"/>
                <w:b/>
                <w:bCs/>
                <w:color w:val="auto"/>
                <w:spacing w:val="-11"/>
                <w:sz w:val="24"/>
                <w:szCs w:val="24"/>
                <w:lang w:val="en-US" w:eastAsia="zh-CN"/>
              </w:rPr>
              <w:t>44</w:t>
            </w:r>
            <w:r>
              <w:rPr>
                <w:rFonts w:hint="default" w:ascii="Times New Roman" w:hAnsi="Times New Roman" w:eastAsia="宋体" w:cs="Times New Roman"/>
                <w:b/>
                <w:bCs/>
                <w:color w:val="auto"/>
                <w:spacing w:val="-11"/>
                <w:sz w:val="24"/>
                <w:szCs w:val="24"/>
              </w:rPr>
              <w:t xml:space="preserve">   项目噪声源强调查清单（室</w:t>
            </w:r>
            <w:r>
              <w:rPr>
                <w:rFonts w:hint="default" w:ascii="Times New Roman" w:hAnsi="Times New Roman" w:eastAsia="宋体" w:cs="Times New Roman"/>
                <w:b/>
                <w:bCs/>
                <w:color w:val="auto"/>
                <w:spacing w:val="-11"/>
                <w:sz w:val="24"/>
                <w:szCs w:val="24"/>
                <w:lang w:val="en-US" w:eastAsia="zh-CN"/>
              </w:rPr>
              <w:t>外</w:t>
            </w:r>
            <w:r>
              <w:rPr>
                <w:rFonts w:hint="default" w:ascii="Times New Roman" w:hAnsi="Times New Roman" w:eastAsia="宋体" w:cs="Times New Roman"/>
                <w:b/>
                <w:bCs/>
                <w:color w:val="auto"/>
                <w:spacing w:val="-11"/>
                <w:sz w:val="24"/>
                <w:szCs w:val="24"/>
              </w:rPr>
              <w:t>声源）</w:t>
            </w:r>
          </w:p>
          <w:tbl>
            <w:tblPr>
              <w:tblStyle w:val="89"/>
              <w:tblW w:w="494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497"/>
              <w:gridCol w:w="1040"/>
              <w:gridCol w:w="1967"/>
              <w:gridCol w:w="687"/>
              <w:gridCol w:w="615"/>
              <w:gridCol w:w="677"/>
              <w:gridCol w:w="1881"/>
              <w:gridCol w:w="888"/>
            </w:tblGrid>
            <w:tr w14:paraId="6C5B04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97" w:type="dxa"/>
                  <w:vMerge w:val="restart"/>
                  <w:tcBorders>
                    <w:tl2br w:val="nil"/>
                    <w:tr2bl w:val="nil"/>
                  </w:tcBorders>
                  <w:noWrap w:val="0"/>
                  <w:vAlign w:val="center"/>
                </w:tcPr>
                <w:p w14:paraId="23958868">
                  <w:pPr>
                    <w:keepNext w:val="0"/>
                    <w:keepLines w:val="0"/>
                    <w:pageBreakBefore w:val="0"/>
                    <w:widowControl w:val="0"/>
                    <w:kinsoku/>
                    <w:wordWrap/>
                    <w:overflowPunct/>
                    <w:topLinePunct w:val="0"/>
                    <w:autoSpaceDE/>
                    <w:autoSpaceDN/>
                    <w:bidi w:val="0"/>
                    <w:adjustRightInd/>
                    <w:snapToGrid/>
                    <w:spacing w:line="240" w:lineRule="atLeast"/>
                    <w:ind w:left="0" w:leftChars="0" w:right="0" w:firstLine="0"/>
                    <w:jc w:val="center"/>
                    <w:textAlignment w:val="auto"/>
                    <w:rPr>
                      <w:rFonts w:hint="default" w:ascii="Times New Roman" w:hAnsi="Times New Roman" w:eastAsia="宋体" w:cs="Times New Roman"/>
                      <w:b/>
                      <w:bCs/>
                      <w:color w:val="auto"/>
                      <w:spacing w:val="-11"/>
                      <w:sz w:val="21"/>
                      <w:szCs w:val="21"/>
                    </w:rPr>
                  </w:pPr>
                  <w:r>
                    <w:rPr>
                      <w:rFonts w:hint="default" w:ascii="Times New Roman" w:hAnsi="Times New Roman" w:eastAsia="宋体" w:cs="Times New Roman"/>
                      <w:b/>
                      <w:bCs/>
                      <w:color w:val="auto"/>
                      <w:spacing w:val="-11"/>
                      <w:sz w:val="21"/>
                      <w:szCs w:val="21"/>
                    </w:rPr>
                    <w:t>序号</w:t>
                  </w:r>
                </w:p>
              </w:tc>
              <w:tc>
                <w:tcPr>
                  <w:tcW w:w="1040" w:type="dxa"/>
                  <w:vMerge w:val="restart"/>
                  <w:tcBorders>
                    <w:tl2br w:val="nil"/>
                    <w:tr2bl w:val="nil"/>
                  </w:tcBorders>
                  <w:noWrap w:val="0"/>
                  <w:vAlign w:val="center"/>
                </w:tcPr>
                <w:p w14:paraId="74E00A6E">
                  <w:pPr>
                    <w:keepNext w:val="0"/>
                    <w:keepLines w:val="0"/>
                    <w:pageBreakBefore w:val="0"/>
                    <w:widowControl w:val="0"/>
                    <w:kinsoku/>
                    <w:wordWrap/>
                    <w:overflowPunct/>
                    <w:topLinePunct w:val="0"/>
                    <w:autoSpaceDE/>
                    <w:autoSpaceDN/>
                    <w:bidi w:val="0"/>
                    <w:adjustRightInd/>
                    <w:snapToGrid/>
                    <w:spacing w:line="240" w:lineRule="atLeast"/>
                    <w:ind w:left="0" w:leftChars="0" w:right="0" w:firstLine="0"/>
                    <w:jc w:val="center"/>
                    <w:textAlignment w:val="auto"/>
                    <w:rPr>
                      <w:rFonts w:hint="default" w:ascii="Times New Roman" w:hAnsi="Times New Roman" w:eastAsia="宋体" w:cs="Times New Roman"/>
                      <w:b/>
                      <w:bCs/>
                      <w:color w:val="auto"/>
                      <w:spacing w:val="-11"/>
                      <w:sz w:val="21"/>
                      <w:szCs w:val="21"/>
                    </w:rPr>
                  </w:pPr>
                  <w:r>
                    <w:rPr>
                      <w:rFonts w:hint="default" w:ascii="Times New Roman" w:hAnsi="Times New Roman" w:eastAsia="宋体" w:cs="Times New Roman"/>
                      <w:b/>
                      <w:bCs/>
                      <w:color w:val="auto"/>
                      <w:spacing w:val="-11"/>
                      <w:sz w:val="21"/>
                      <w:szCs w:val="21"/>
                    </w:rPr>
                    <w:t>声源名称</w:t>
                  </w:r>
                </w:p>
              </w:tc>
              <w:tc>
                <w:tcPr>
                  <w:tcW w:w="1967" w:type="dxa"/>
                  <w:tcBorders>
                    <w:tl2br w:val="nil"/>
                    <w:tr2bl w:val="nil"/>
                  </w:tcBorders>
                  <w:noWrap w:val="0"/>
                  <w:vAlign w:val="center"/>
                </w:tcPr>
                <w:p w14:paraId="7298AB3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声源源强</w:t>
                  </w:r>
                  <w:r>
                    <w:rPr>
                      <w:rFonts w:hint="default" w:ascii="Times New Roman" w:hAnsi="Times New Roman" w:eastAsia="宋体" w:cs="Times New Roman"/>
                      <w:b/>
                      <w:bCs/>
                      <w:color w:val="auto"/>
                      <w:spacing w:val="0"/>
                      <w:sz w:val="21"/>
                      <w:szCs w:val="21"/>
                      <w:lang w:eastAsia="zh-CN"/>
                    </w:rPr>
                    <w:t>）</w:t>
                  </w:r>
                </w:p>
              </w:tc>
              <w:tc>
                <w:tcPr>
                  <w:tcW w:w="1979" w:type="dxa"/>
                  <w:gridSpan w:val="3"/>
                  <w:tcBorders>
                    <w:tl2br w:val="nil"/>
                    <w:tr2bl w:val="nil"/>
                  </w:tcBorders>
                  <w:noWrap w:val="0"/>
                  <w:vAlign w:val="center"/>
                </w:tcPr>
                <w:p w14:paraId="773B0D33">
                  <w:pPr>
                    <w:keepNext w:val="0"/>
                    <w:keepLines w:val="0"/>
                    <w:pageBreakBefore w:val="0"/>
                    <w:widowControl w:val="0"/>
                    <w:kinsoku/>
                    <w:wordWrap/>
                    <w:overflowPunct/>
                    <w:topLinePunct w:val="0"/>
                    <w:autoSpaceDE/>
                    <w:autoSpaceDN/>
                    <w:bidi w:val="0"/>
                    <w:adjustRightInd/>
                    <w:snapToGrid/>
                    <w:spacing w:line="240" w:lineRule="atLeast"/>
                    <w:ind w:left="0" w:leftChars="0" w:right="0" w:firstLine="0"/>
                    <w:jc w:val="center"/>
                    <w:textAlignment w:val="auto"/>
                    <w:rPr>
                      <w:rFonts w:hint="default" w:ascii="Times New Roman" w:hAnsi="Times New Roman" w:eastAsia="宋体" w:cs="Times New Roman"/>
                      <w:b/>
                      <w:bCs/>
                      <w:color w:val="auto"/>
                      <w:spacing w:val="-11"/>
                      <w:sz w:val="21"/>
                      <w:szCs w:val="21"/>
                    </w:rPr>
                  </w:pPr>
                  <w:r>
                    <w:rPr>
                      <w:rFonts w:hint="default" w:ascii="Times New Roman" w:hAnsi="Times New Roman" w:eastAsia="宋体" w:cs="Times New Roman"/>
                      <w:b/>
                      <w:bCs/>
                      <w:color w:val="auto"/>
                      <w:spacing w:val="-11"/>
                      <w:sz w:val="21"/>
                      <w:szCs w:val="21"/>
                    </w:rPr>
                    <w:t>空间相对位置/m</w:t>
                  </w:r>
                </w:p>
              </w:tc>
              <w:tc>
                <w:tcPr>
                  <w:tcW w:w="1881" w:type="dxa"/>
                  <w:vMerge w:val="restart"/>
                  <w:tcBorders>
                    <w:tl2br w:val="nil"/>
                    <w:tr2bl w:val="nil"/>
                  </w:tcBorders>
                  <w:noWrap w:val="0"/>
                  <w:vAlign w:val="center"/>
                </w:tcPr>
                <w:p w14:paraId="4DA5498A">
                  <w:pPr>
                    <w:keepNext w:val="0"/>
                    <w:keepLines w:val="0"/>
                    <w:pageBreakBefore w:val="0"/>
                    <w:widowControl w:val="0"/>
                    <w:kinsoku/>
                    <w:wordWrap/>
                    <w:overflowPunct/>
                    <w:topLinePunct w:val="0"/>
                    <w:autoSpaceDE/>
                    <w:autoSpaceDN/>
                    <w:bidi w:val="0"/>
                    <w:adjustRightInd/>
                    <w:snapToGrid/>
                    <w:spacing w:line="240" w:lineRule="atLeast"/>
                    <w:ind w:left="0" w:leftChars="0" w:right="0" w:firstLine="0"/>
                    <w:jc w:val="center"/>
                    <w:textAlignment w:val="auto"/>
                    <w:rPr>
                      <w:rFonts w:hint="default" w:ascii="Times New Roman" w:hAnsi="Times New Roman" w:eastAsia="宋体" w:cs="Times New Roman"/>
                      <w:b/>
                      <w:bCs/>
                      <w:color w:val="auto"/>
                      <w:spacing w:val="-11"/>
                      <w:sz w:val="21"/>
                      <w:szCs w:val="21"/>
                    </w:rPr>
                  </w:pPr>
                  <w:r>
                    <w:rPr>
                      <w:rFonts w:hint="default" w:ascii="Times New Roman" w:hAnsi="Times New Roman" w:eastAsia="宋体" w:cs="Times New Roman"/>
                      <w:b/>
                      <w:bCs/>
                      <w:color w:val="auto"/>
                      <w:spacing w:val="-11"/>
                      <w:sz w:val="21"/>
                      <w:szCs w:val="21"/>
                    </w:rPr>
                    <w:t>声源控制措施</w:t>
                  </w:r>
                </w:p>
              </w:tc>
              <w:tc>
                <w:tcPr>
                  <w:tcW w:w="888" w:type="dxa"/>
                  <w:vMerge w:val="restart"/>
                  <w:tcBorders>
                    <w:tl2br w:val="nil"/>
                    <w:tr2bl w:val="nil"/>
                  </w:tcBorders>
                  <w:noWrap w:val="0"/>
                  <w:vAlign w:val="center"/>
                </w:tcPr>
                <w:p w14:paraId="1B7F43D5">
                  <w:pPr>
                    <w:keepNext w:val="0"/>
                    <w:keepLines w:val="0"/>
                    <w:pageBreakBefore w:val="0"/>
                    <w:widowControl w:val="0"/>
                    <w:kinsoku/>
                    <w:wordWrap/>
                    <w:overflowPunct/>
                    <w:topLinePunct w:val="0"/>
                    <w:autoSpaceDE/>
                    <w:autoSpaceDN/>
                    <w:bidi w:val="0"/>
                    <w:adjustRightInd/>
                    <w:snapToGrid/>
                    <w:spacing w:line="240" w:lineRule="atLeast"/>
                    <w:ind w:left="0" w:leftChars="0" w:right="0" w:firstLine="0"/>
                    <w:jc w:val="center"/>
                    <w:textAlignment w:val="auto"/>
                    <w:rPr>
                      <w:rFonts w:hint="default" w:ascii="Times New Roman" w:hAnsi="Times New Roman" w:eastAsia="宋体" w:cs="Times New Roman"/>
                      <w:b/>
                      <w:bCs/>
                      <w:color w:val="auto"/>
                      <w:spacing w:val="-11"/>
                      <w:sz w:val="21"/>
                      <w:szCs w:val="21"/>
                    </w:rPr>
                  </w:pPr>
                  <w:r>
                    <w:rPr>
                      <w:rFonts w:hint="default" w:ascii="Times New Roman" w:hAnsi="Times New Roman" w:eastAsia="宋体" w:cs="Times New Roman"/>
                      <w:b/>
                      <w:bCs/>
                      <w:color w:val="auto"/>
                      <w:spacing w:val="-11"/>
                      <w:sz w:val="21"/>
                      <w:szCs w:val="21"/>
                    </w:rPr>
                    <w:t>运行时段</w:t>
                  </w:r>
                </w:p>
              </w:tc>
            </w:tr>
            <w:tr w14:paraId="4F32C0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97" w:type="dxa"/>
                  <w:vMerge w:val="continue"/>
                  <w:tcBorders>
                    <w:tl2br w:val="nil"/>
                    <w:tr2bl w:val="nil"/>
                  </w:tcBorders>
                  <w:noWrap w:val="0"/>
                  <w:vAlign w:val="center"/>
                </w:tcPr>
                <w:p w14:paraId="44843297">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b/>
                      <w:bCs/>
                      <w:color w:val="auto"/>
                      <w:sz w:val="21"/>
                      <w:szCs w:val="21"/>
                    </w:rPr>
                  </w:pPr>
                </w:p>
              </w:tc>
              <w:tc>
                <w:tcPr>
                  <w:tcW w:w="1040" w:type="dxa"/>
                  <w:vMerge w:val="continue"/>
                  <w:tcBorders>
                    <w:tl2br w:val="nil"/>
                    <w:tr2bl w:val="nil"/>
                  </w:tcBorders>
                  <w:noWrap w:val="0"/>
                  <w:vAlign w:val="center"/>
                </w:tcPr>
                <w:p w14:paraId="11EF21B8">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b/>
                      <w:bCs/>
                      <w:color w:val="auto"/>
                      <w:sz w:val="21"/>
                      <w:szCs w:val="21"/>
                    </w:rPr>
                  </w:pPr>
                </w:p>
              </w:tc>
              <w:tc>
                <w:tcPr>
                  <w:tcW w:w="1967" w:type="dxa"/>
                  <w:tcBorders>
                    <w:tl2br w:val="nil"/>
                    <w:tr2bl w:val="nil"/>
                  </w:tcBorders>
                  <w:noWrap w:val="0"/>
                  <w:vAlign w:val="center"/>
                </w:tcPr>
                <w:p w14:paraId="704BDE96">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lang w:eastAsia="zh-CN"/>
                    </w:rPr>
                    <w:t>（</w:t>
                  </w:r>
                  <w:r>
                    <w:rPr>
                      <w:rFonts w:hint="default" w:ascii="Times New Roman" w:hAnsi="Times New Roman" w:eastAsia="宋体" w:cs="Times New Roman"/>
                      <w:b/>
                      <w:bCs/>
                      <w:color w:val="auto"/>
                      <w:spacing w:val="0"/>
                      <w:sz w:val="21"/>
                      <w:szCs w:val="21"/>
                    </w:rPr>
                    <w:t>声压级/距声源距离</w:t>
                  </w:r>
                  <w:r>
                    <w:rPr>
                      <w:rFonts w:hint="default" w:ascii="Times New Roman" w:hAnsi="Times New Roman" w:eastAsia="宋体" w:cs="Times New Roman"/>
                      <w:b/>
                      <w:bCs/>
                      <w:color w:val="auto"/>
                      <w:spacing w:val="0"/>
                      <w:sz w:val="21"/>
                      <w:szCs w:val="21"/>
                      <w:lang w:eastAsia="zh-CN"/>
                    </w:rPr>
                    <w:t>）</w:t>
                  </w:r>
                  <w:r>
                    <w:rPr>
                      <w:rFonts w:hint="default" w:ascii="Times New Roman" w:hAnsi="Times New Roman" w:eastAsia="宋体" w:cs="Times New Roman"/>
                      <w:b/>
                      <w:bCs/>
                      <w:color w:val="auto"/>
                      <w:spacing w:val="0"/>
                      <w:sz w:val="21"/>
                      <w:szCs w:val="21"/>
                    </w:rPr>
                    <w:t>/(dB(A)/m)</w:t>
                  </w:r>
                </w:p>
              </w:tc>
              <w:tc>
                <w:tcPr>
                  <w:tcW w:w="687" w:type="dxa"/>
                  <w:tcBorders>
                    <w:tl2br w:val="nil"/>
                    <w:tr2bl w:val="nil"/>
                  </w:tcBorders>
                  <w:noWrap w:val="0"/>
                  <w:vAlign w:val="center"/>
                </w:tcPr>
                <w:p w14:paraId="6289FE49">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X</w:t>
                  </w:r>
                </w:p>
              </w:tc>
              <w:tc>
                <w:tcPr>
                  <w:tcW w:w="615" w:type="dxa"/>
                  <w:tcBorders>
                    <w:tl2br w:val="nil"/>
                    <w:tr2bl w:val="nil"/>
                  </w:tcBorders>
                  <w:noWrap w:val="0"/>
                  <w:vAlign w:val="center"/>
                </w:tcPr>
                <w:p w14:paraId="51528E2B">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Y</w:t>
                  </w:r>
                </w:p>
              </w:tc>
              <w:tc>
                <w:tcPr>
                  <w:tcW w:w="677" w:type="dxa"/>
                  <w:tcBorders>
                    <w:tl2br w:val="nil"/>
                    <w:tr2bl w:val="nil"/>
                  </w:tcBorders>
                  <w:noWrap w:val="0"/>
                  <w:vAlign w:val="center"/>
                </w:tcPr>
                <w:p w14:paraId="14AE0B78">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Z</w:t>
                  </w:r>
                </w:p>
              </w:tc>
              <w:tc>
                <w:tcPr>
                  <w:tcW w:w="1881" w:type="dxa"/>
                  <w:vMerge w:val="continue"/>
                  <w:tcBorders>
                    <w:tl2br w:val="nil"/>
                    <w:tr2bl w:val="nil"/>
                  </w:tcBorders>
                  <w:noWrap w:val="0"/>
                  <w:vAlign w:val="center"/>
                </w:tcPr>
                <w:p w14:paraId="7BD264C1">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b/>
                      <w:bCs/>
                      <w:color w:val="auto"/>
                      <w:sz w:val="21"/>
                      <w:szCs w:val="21"/>
                    </w:rPr>
                  </w:pPr>
                </w:p>
              </w:tc>
              <w:tc>
                <w:tcPr>
                  <w:tcW w:w="888" w:type="dxa"/>
                  <w:vMerge w:val="continue"/>
                  <w:tcBorders>
                    <w:tl2br w:val="nil"/>
                    <w:tr2bl w:val="nil"/>
                  </w:tcBorders>
                  <w:noWrap w:val="0"/>
                  <w:vAlign w:val="center"/>
                </w:tcPr>
                <w:p w14:paraId="6BECE4EA">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b/>
                      <w:bCs/>
                      <w:color w:val="auto"/>
                      <w:sz w:val="21"/>
                      <w:szCs w:val="21"/>
                    </w:rPr>
                  </w:pPr>
                </w:p>
              </w:tc>
            </w:tr>
            <w:tr w14:paraId="7677E0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97" w:type="dxa"/>
                  <w:tcBorders>
                    <w:tl2br w:val="nil"/>
                    <w:tr2bl w:val="nil"/>
                  </w:tcBorders>
                  <w:noWrap w:val="0"/>
                  <w:vAlign w:val="center"/>
                </w:tcPr>
                <w:p w14:paraId="674A7548">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2"/>
                      <w:szCs w:val="22"/>
                      <w:u w:val="none"/>
                      <w:lang w:val="en-US" w:eastAsia="zh-CN" w:bidi="ar"/>
                    </w:rPr>
                    <w:t>1</w:t>
                  </w:r>
                </w:p>
              </w:tc>
              <w:tc>
                <w:tcPr>
                  <w:tcW w:w="1040" w:type="dxa"/>
                  <w:tcBorders>
                    <w:tl2br w:val="nil"/>
                    <w:tr2bl w:val="nil"/>
                  </w:tcBorders>
                  <w:noWrap w:val="0"/>
                  <w:vAlign w:val="center"/>
                </w:tcPr>
                <w:p w14:paraId="37BD8C4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冷却塔</w:t>
                  </w:r>
                </w:p>
              </w:tc>
              <w:tc>
                <w:tcPr>
                  <w:tcW w:w="1967" w:type="dxa"/>
                  <w:tcBorders>
                    <w:tl2br w:val="nil"/>
                    <w:tr2bl w:val="nil"/>
                  </w:tcBorders>
                  <w:noWrap w:val="0"/>
                  <w:vAlign w:val="center"/>
                </w:tcPr>
                <w:p w14:paraId="14A7FDE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pacing w:val="-3"/>
                      <w:sz w:val="21"/>
                      <w:szCs w:val="21"/>
                      <w:lang w:val="en-US" w:eastAsia="zh-CN"/>
                    </w:rPr>
                    <w:t>85</w:t>
                  </w:r>
                  <w:r>
                    <w:rPr>
                      <w:rFonts w:hint="default" w:ascii="Times New Roman" w:hAnsi="Times New Roman" w:eastAsia="宋体" w:cs="Times New Roman"/>
                      <w:color w:val="auto"/>
                      <w:spacing w:val="-3"/>
                      <w:sz w:val="21"/>
                      <w:szCs w:val="21"/>
                    </w:rPr>
                    <w:t>/1</w:t>
                  </w:r>
                  <w:r>
                    <w:rPr>
                      <w:rFonts w:hint="default" w:ascii="Times New Roman" w:hAnsi="Times New Roman" w:eastAsia="宋体" w:cs="Times New Roman"/>
                      <w:color w:val="auto"/>
                      <w:spacing w:val="-3"/>
                      <w:sz w:val="21"/>
                      <w:szCs w:val="21"/>
                      <w:lang w:val="en-US" w:eastAsia="zh-CN"/>
                    </w:rPr>
                    <w:t>.5</w:t>
                  </w:r>
                </w:p>
              </w:tc>
              <w:tc>
                <w:tcPr>
                  <w:tcW w:w="687" w:type="dxa"/>
                  <w:tcBorders>
                    <w:tl2br w:val="nil"/>
                    <w:tr2bl w:val="nil"/>
                  </w:tcBorders>
                  <w:noWrap w:val="0"/>
                  <w:vAlign w:val="center"/>
                </w:tcPr>
                <w:p w14:paraId="3FF3A1A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615" w:type="dxa"/>
                  <w:tcBorders>
                    <w:tl2br w:val="nil"/>
                    <w:tr2bl w:val="nil"/>
                  </w:tcBorders>
                  <w:noWrap w:val="0"/>
                  <w:vAlign w:val="center"/>
                </w:tcPr>
                <w:p w14:paraId="61C0A00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w:t>
                  </w:r>
                </w:p>
              </w:tc>
              <w:tc>
                <w:tcPr>
                  <w:tcW w:w="677" w:type="dxa"/>
                  <w:tcBorders>
                    <w:tl2br w:val="nil"/>
                    <w:tr2bl w:val="nil"/>
                  </w:tcBorders>
                  <w:noWrap w:val="0"/>
                  <w:vAlign w:val="center"/>
                </w:tcPr>
                <w:p w14:paraId="1B11C7C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w:t>
                  </w:r>
                </w:p>
              </w:tc>
              <w:tc>
                <w:tcPr>
                  <w:tcW w:w="1881" w:type="dxa"/>
                  <w:tcBorders>
                    <w:tl2br w:val="nil"/>
                    <w:tr2bl w:val="nil"/>
                  </w:tcBorders>
                  <w:noWrap w:val="0"/>
                  <w:vAlign w:val="center"/>
                </w:tcPr>
                <w:p w14:paraId="2AF88E15">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2"/>
                      <w:sz w:val="21"/>
                      <w:szCs w:val="21"/>
                    </w:rPr>
                    <w:t>软</w:t>
                  </w:r>
                  <w:r>
                    <w:rPr>
                      <w:rFonts w:hint="default" w:ascii="Times New Roman" w:hAnsi="Times New Roman" w:eastAsia="宋体" w:cs="Times New Roman"/>
                      <w:color w:val="auto"/>
                      <w:spacing w:val="1"/>
                      <w:sz w:val="21"/>
                      <w:szCs w:val="21"/>
                    </w:rPr>
                    <w:t>连</w:t>
                  </w:r>
                  <w:r>
                    <w:rPr>
                      <w:rFonts w:hint="default" w:ascii="Times New Roman" w:hAnsi="Times New Roman" w:eastAsia="宋体" w:cs="Times New Roman"/>
                      <w:color w:val="auto"/>
                      <w:spacing w:val="-1"/>
                      <w:sz w:val="21"/>
                      <w:szCs w:val="21"/>
                    </w:rPr>
                    <w:t>接</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lang w:val="en-US" w:eastAsia="zh-CN"/>
                    </w:rPr>
                    <w:t>减振</w:t>
                  </w:r>
                </w:p>
              </w:tc>
              <w:tc>
                <w:tcPr>
                  <w:tcW w:w="888" w:type="dxa"/>
                  <w:tcBorders>
                    <w:tl2br w:val="nil"/>
                    <w:tr2bl w:val="nil"/>
                  </w:tcBorders>
                  <w:noWrap w:val="0"/>
                  <w:vAlign w:val="center"/>
                </w:tcPr>
                <w:p w14:paraId="6B12F338">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昼</w:t>
                  </w:r>
                  <w:r>
                    <w:rPr>
                      <w:rFonts w:hint="default" w:ascii="Times New Roman" w:hAnsi="Times New Roman" w:eastAsia="宋体" w:cs="Times New Roman"/>
                      <w:color w:val="auto"/>
                      <w:spacing w:val="-2"/>
                      <w:sz w:val="21"/>
                      <w:szCs w:val="21"/>
                      <w:lang w:val="en-US" w:eastAsia="zh-CN"/>
                    </w:rPr>
                    <w:t>夜间</w:t>
                  </w:r>
                </w:p>
              </w:tc>
            </w:tr>
            <w:tr w14:paraId="0854CC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97" w:type="dxa"/>
                  <w:tcBorders>
                    <w:tl2br w:val="nil"/>
                    <w:tr2bl w:val="nil"/>
                  </w:tcBorders>
                  <w:noWrap w:val="0"/>
                  <w:vAlign w:val="center"/>
                </w:tcPr>
                <w:p w14:paraId="51DC1AA0">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2"/>
                      <w:szCs w:val="22"/>
                      <w:u w:val="none"/>
                      <w:lang w:val="en-US" w:eastAsia="zh-CN" w:bidi="ar"/>
                    </w:rPr>
                    <w:t>2</w:t>
                  </w:r>
                </w:p>
              </w:tc>
              <w:tc>
                <w:tcPr>
                  <w:tcW w:w="1040" w:type="dxa"/>
                  <w:tcBorders>
                    <w:tl2br w:val="nil"/>
                    <w:tr2bl w:val="nil"/>
                  </w:tcBorders>
                  <w:noWrap w:val="0"/>
                  <w:vAlign w:val="center"/>
                </w:tcPr>
                <w:p w14:paraId="6EA5CAC4">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冷却塔</w:t>
                  </w:r>
                </w:p>
              </w:tc>
              <w:tc>
                <w:tcPr>
                  <w:tcW w:w="1967" w:type="dxa"/>
                  <w:tcBorders>
                    <w:tl2br w:val="nil"/>
                    <w:tr2bl w:val="nil"/>
                  </w:tcBorders>
                  <w:noWrap w:val="0"/>
                  <w:vAlign w:val="center"/>
                </w:tcPr>
                <w:p w14:paraId="5366A569">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3"/>
                      <w:sz w:val="21"/>
                      <w:szCs w:val="21"/>
                      <w:lang w:val="en-US" w:eastAsia="zh-CN"/>
                    </w:rPr>
                    <w:t>85</w:t>
                  </w:r>
                  <w:r>
                    <w:rPr>
                      <w:rFonts w:hint="default" w:ascii="Times New Roman" w:hAnsi="Times New Roman" w:eastAsia="宋体" w:cs="Times New Roman"/>
                      <w:color w:val="auto"/>
                      <w:spacing w:val="-3"/>
                      <w:sz w:val="21"/>
                      <w:szCs w:val="21"/>
                    </w:rPr>
                    <w:t>/1</w:t>
                  </w:r>
                  <w:r>
                    <w:rPr>
                      <w:rFonts w:hint="default" w:ascii="Times New Roman" w:hAnsi="Times New Roman" w:eastAsia="宋体" w:cs="Times New Roman"/>
                      <w:color w:val="auto"/>
                      <w:spacing w:val="-3"/>
                      <w:sz w:val="21"/>
                      <w:szCs w:val="21"/>
                      <w:lang w:val="en-US" w:eastAsia="zh-CN"/>
                    </w:rPr>
                    <w:t>.5</w:t>
                  </w:r>
                </w:p>
              </w:tc>
              <w:tc>
                <w:tcPr>
                  <w:tcW w:w="687" w:type="dxa"/>
                  <w:tcBorders>
                    <w:tl2br w:val="nil"/>
                    <w:tr2bl w:val="nil"/>
                  </w:tcBorders>
                  <w:noWrap w:val="0"/>
                  <w:vAlign w:val="center"/>
                </w:tcPr>
                <w:p w14:paraId="1CA0541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10</w:t>
                  </w:r>
                </w:p>
              </w:tc>
              <w:tc>
                <w:tcPr>
                  <w:tcW w:w="615" w:type="dxa"/>
                  <w:tcBorders>
                    <w:tl2br w:val="nil"/>
                    <w:tr2bl w:val="nil"/>
                  </w:tcBorders>
                  <w:noWrap w:val="0"/>
                  <w:vAlign w:val="center"/>
                </w:tcPr>
                <w:p w14:paraId="582CDE5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200</w:t>
                  </w:r>
                </w:p>
              </w:tc>
              <w:tc>
                <w:tcPr>
                  <w:tcW w:w="677" w:type="dxa"/>
                  <w:tcBorders>
                    <w:tl2br w:val="nil"/>
                    <w:tr2bl w:val="nil"/>
                  </w:tcBorders>
                  <w:noWrap w:val="0"/>
                  <w:vAlign w:val="center"/>
                </w:tcPr>
                <w:p w14:paraId="1EB6ADA6">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w:t>
                  </w:r>
                </w:p>
              </w:tc>
              <w:tc>
                <w:tcPr>
                  <w:tcW w:w="1881" w:type="dxa"/>
                  <w:tcBorders>
                    <w:tl2br w:val="nil"/>
                    <w:tr2bl w:val="nil"/>
                  </w:tcBorders>
                  <w:noWrap w:val="0"/>
                  <w:vAlign w:val="center"/>
                </w:tcPr>
                <w:p w14:paraId="3C3EE127">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2"/>
                      <w:sz w:val="21"/>
                      <w:szCs w:val="21"/>
                    </w:rPr>
                    <w:t>软</w:t>
                  </w:r>
                  <w:r>
                    <w:rPr>
                      <w:rFonts w:hint="default" w:ascii="Times New Roman" w:hAnsi="Times New Roman" w:eastAsia="宋体" w:cs="Times New Roman"/>
                      <w:color w:val="auto"/>
                      <w:spacing w:val="1"/>
                      <w:sz w:val="21"/>
                      <w:szCs w:val="21"/>
                    </w:rPr>
                    <w:t>连</w:t>
                  </w:r>
                  <w:r>
                    <w:rPr>
                      <w:rFonts w:hint="default" w:ascii="Times New Roman" w:hAnsi="Times New Roman" w:eastAsia="宋体" w:cs="Times New Roman"/>
                      <w:color w:val="auto"/>
                      <w:spacing w:val="-1"/>
                      <w:sz w:val="21"/>
                      <w:szCs w:val="21"/>
                    </w:rPr>
                    <w:t>接</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lang w:val="en-US" w:eastAsia="zh-CN"/>
                    </w:rPr>
                    <w:t>减振</w:t>
                  </w:r>
                </w:p>
              </w:tc>
              <w:tc>
                <w:tcPr>
                  <w:tcW w:w="888" w:type="dxa"/>
                  <w:tcBorders>
                    <w:tl2br w:val="nil"/>
                    <w:tr2bl w:val="nil"/>
                  </w:tcBorders>
                  <w:noWrap w:val="0"/>
                  <w:vAlign w:val="center"/>
                </w:tcPr>
                <w:p w14:paraId="50A24606">
                  <w:pPr>
                    <w:keepNext w:val="0"/>
                    <w:keepLines w:val="0"/>
                    <w:pageBreakBefore w:val="0"/>
                    <w:kinsoku/>
                    <w:wordWrap/>
                    <w:overflowPunct/>
                    <w:topLinePunct w:val="0"/>
                    <w:autoSpaceDE/>
                    <w:autoSpaceDN/>
                    <w:bidi w:val="0"/>
                    <w:adjustRightInd/>
                    <w:snapToGrid/>
                    <w:spacing w:line="240" w:lineRule="atLeast"/>
                    <w:ind w:left="0" w:leftChars="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2"/>
                      <w:sz w:val="21"/>
                      <w:szCs w:val="21"/>
                    </w:rPr>
                    <w:t>昼</w:t>
                  </w:r>
                  <w:r>
                    <w:rPr>
                      <w:rFonts w:hint="default" w:ascii="Times New Roman" w:hAnsi="Times New Roman" w:eastAsia="宋体" w:cs="Times New Roman"/>
                      <w:color w:val="auto"/>
                      <w:spacing w:val="-2"/>
                      <w:sz w:val="21"/>
                      <w:szCs w:val="21"/>
                      <w:lang w:val="en-US" w:eastAsia="zh-CN"/>
                    </w:rPr>
                    <w:t>夜间</w:t>
                  </w:r>
                </w:p>
              </w:tc>
            </w:tr>
            <w:tr w14:paraId="419D74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429" w:hRule="atLeast"/>
                <w:jc w:val="center"/>
              </w:trPr>
              <w:tc>
                <w:tcPr>
                  <w:tcW w:w="497" w:type="dxa"/>
                  <w:tcBorders>
                    <w:tl2br w:val="nil"/>
                    <w:tr2bl w:val="nil"/>
                  </w:tcBorders>
                  <w:noWrap w:val="0"/>
                  <w:vAlign w:val="center"/>
                </w:tcPr>
                <w:p w14:paraId="158BB102">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3</w:t>
                  </w:r>
                </w:p>
              </w:tc>
              <w:tc>
                <w:tcPr>
                  <w:tcW w:w="1040" w:type="dxa"/>
                  <w:tcBorders>
                    <w:tl2br w:val="nil"/>
                    <w:tr2bl w:val="nil"/>
                  </w:tcBorders>
                  <w:noWrap w:val="0"/>
                  <w:vAlign w:val="center"/>
                </w:tcPr>
                <w:p w14:paraId="59BA6B1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冷却塔</w:t>
                  </w:r>
                </w:p>
              </w:tc>
              <w:tc>
                <w:tcPr>
                  <w:tcW w:w="1967" w:type="dxa"/>
                  <w:tcBorders>
                    <w:tl2br w:val="nil"/>
                    <w:tr2bl w:val="nil"/>
                  </w:tcBorders>
                  <w:noWrap w:val="0"/>
                  <w:vAlign w:val="center"/>
                </w:tcPr>
                <w:p w14:paraId="66A6147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pacing w:val="-3"/>
                      <w:sz w:val="21"/>
                      <w:szCs w:val="21"/>
                      <w:lang w:val="en-US" w:eastAsia="zh-CN"/>
                    </w:rPr>
                  </w:pPr>
                  <w:r>
                    <w:rPr>
                      <w:rFonts w:hint="default" w:ascii="Times New Roman" w:hAnsi="Times New Roman" w:eastAsia="宋体" w:cs="Times New Roman"/>
                      <w:color w:val="auto"/>
                      <w:spacing w:val="-3"/>
                      <w:sz w:val="21"/>
                      <w:szCs w:val="21"/>
                      <w:lang w:val="en-US" w:eastAsia="zh-CN"/>
                    </w:rPr>
                    <w:t>85</w:t>
                  </w:r>
                  <w:r>
                    <w:rPr>
                      <w:rFonts w:hint="default" w:ascii="Times New Roman" w:hAnsi="Times New Roman" w:eastAsia="宋体" w:cs="Times New Roman"/>
                      <w:color w:val="auto"/>
                      <w:spacing w:val="-3"/>
                      <w:sz w:val="21"/>
                      <w:szCs w:val="21"/>
                    </w:rPr>
                    <w:t>/1</w:t>
                  </w:r>
                  <w:r>
                    <w:rPr>
                      <w:rFonts w:hint="default" w:ascii="Times New Roman" w:hAnsi="Times New Roman" w:eastAsia="宋体" w:cs="Times New Roman"/>
                      <w:color w:val="auto"/>
                      <w:spacing w:val="-3"/>
                      <w:sz w:val="21"/>
                      <w:szCs w:val="21"/>
                      <w:lang w:val="en-US" w:eastAsia="zh-CN"/>
                    </w:rPr>
                    <w:t>.5</w:t>
                  </w:r>
                </w:p>
              </w:tc>
              <w:tc>
                <w:tcPr>
                  <w:tcW w:w="687" w:type="dxa"/>
                  <w:tcBorders>
                    <w:tl2br w:val="nil"/>
                    <w:tr2bl w:val="nil"/>
                  </w:tcBorders>
                  <w:noWrap w:val="0"/>
                  <w:vAlign w:val="center"/>
                </w:tcPr>
                <w:p w14:paraId="5CB65AA6">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615" w:type="dxa"/>
                  <w:tcBorders>
                    <w:tl2br w:val="nil"/>
                    <w:tr2bl w:val="nil"/>
                  </w:tcBorders>
                  <w:noWrap w:val="0"/>
                  <w:vAlign w:val="center"/>
                </w:tcPr>
                <w:p w14:paraId="087A130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300</w:t>
                  </w:r>
                </w:p>
              </w:tc>
              <w:tc>
                <w:tcPr>
                  <w:tcW w:w="677" w:type="dxa"/>
                  <w:tcBorders>
                    <w:tl2br w:val="nil"/>
                    <w:tr2bl w:val="nil"/>
                  </w:tcBorders>
                  <w:noWrap w:val="0"/>
                  <w:vAlign w:val="center"/>
                </w:tcPr>
                <w:p w14:paraId="6195850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881" w:type="dxa"/>
                  <w:tcBorders>
                    <w:tl2br w:val="nil"/>
                    <w:tr2bl w:val="nil"/>
                  </w:tcBorders>
                  <w:noWrap w:val="0"/>
                  <w:vAlign w:val="center"/>
                </w:tcPr>
                <w:p w14:paraId="73A7B0FF">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rPr>
                    <w:t>软</w:t>
                  </w:r>
                  <w:r>
                    <w:rPr>
                      <w:rFonts w:hint="default" w:ascii="Times New Roman" w:hAnsi="Times New Roman" w:eastAsia="宋体" w:cs="Times New Roman"/>
                      <w:color w:val="auto"/>
                      <w:spacing w:val="1"/>
                      <w:sz w:val="21"/>
                      <w:szCs w:val="21"/>
                    </w:rPr>
                    <w:t>连</w:t>
                  </w:r>
                  <w:r>
                    <w:rPr>
                      <w:rFonts w:hint="default" w:ascii="Times New Roman" w:hAnsi="Times New Roman" w:eastAsia="宋体" w:cs="Times New Roman"/>
                      <w:color w:val="auto"/>
                      <w:spacing w:val="-1"/>
                      <w:sz w:val="21"/>
                      <w:szCs w:val="21"/>
                    </w:rPr>
                    <w:t>接</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lang w:val="en-US" w:eastAsia="zh-CN"/>
                    </w:rPr>
                    <w:t>减振</w:t>
                  </w:r>
                </w:p>
              </w:tc>
              <w:tc>
                <w:tcPr>
                  <w:tcW w:w="888" w:type="dxa"/>
                  <w:tcBorders>
                    <w:tl2br w:val="nil"/>
                    <w:tr2bl w:val="nil"/>
                  </w:tcBorders>
                  <w:noWrap w:val="0"/>
                  <w:vAlign w:val="center"/>
                </w:tcPr>
                <w:p w14:paraId="2389A1AC">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2"/>
                      <w:sz w:val="21"/>
                      <w:szCs w:val="21"/>
                    </w:rPr>
                    <w:t>昼</w:t>
                  </w:r>
                  <w:r>
                    <w:rPr>
                      <w:rFonts w:hint="default" w:ascii="Times New Roman" w:hAnsi="Times New Roman" w:eastAsia="宋体" w:cs="Times New Roman"/>
                      <w:color w:val="auto"/>
                      <w:spacing w:val="-2"/>
                      <w:sz w:val="21"/>
                      <w:szCs w:val="21"/>
                      <w:lang w:val="en-US" w:eastAsia="zh-CN"/>
                    </w:rPr>
                    <w:t>夜间</w:t>
                  </w:r>
                </w:p>
              </w:tc>
            </w:tr>
            <w:tr w14:paraId="45B7D5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97" w:type="dxa"/>
                  <w:tcBorders>
                    <w:tl2br w:val="nil"/>
                    <w:tr2bl w:val="nil"/>
                  </w:tcBorders>
                  <w:noWrap w:val="0"/>
                  <w:vAlign w:val="center"/>
                </w:tcPr>
                <w:p w14:paraId="1D229ABD">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4</w:t>
                  </w:r>
                </w:p>
              </w:tc>
              <w:tc>
                <w:tcPr>
                  <w:tcW w:w="1040" w:type="dxa"/>
                  <w:tcBorders>
                    <w:tl2br w:val="nil"/>
                    <w:tr2bl w:val="nil"/>
                  </w:tcBorders>
                  <w:noWrap w:val="0"/>
                  <w:vAlign w:val="center"/>
                </w:tcPr>
                <w:p w14:paraId="25068104">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冷却塔</w:t>
                  </w:r>
                </w:p>
              </w:tc>
              <w:tc>
                <w:tcPr>
                  <w:tcW w:w="1967" w:type="dxa"/>
                  <w:tcBorders>
                    <w:tl2br w:val="nil"/>
                    <w:tr2bl w:val="nil"/>
                  </w:tcBorders>
                  <w:noWrap w:val="0"/>
                  <w:vAlign w:val="center"/>
                </w:tcPr>
                <w:p w14:paraId="339A3340">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3"/>
                      <w:sz w:val="21"/>
                      <w:szCs w:val="21"/>
                      <w:lang w:val="en-US" w:eastAsia="zh-CN"/>
                    </w:rPr>
                  </w:pPr>
                  <w:r>
                    <w:rPr>
                      <w:rFonts w:hint="default" w:ascii="Times New Roman" w:hAnsi="Times New Roman" w:eastAsia="宋体" w:cs="Times New Roman"/>
                      <w:color w:val="auto"/>
                      <w:spacing w:val="-3"/>
                      <w:sz w:val="21"/>
                      <w:szCs w:val="21"/>
                      <w:lang w:val="en-US" w:eastAsia="zh-CN"/>
                    </w:rPr>
                    <w:t>85</w:t>
                  </w:r>
                  <w:r>
                    <w:rPr>
                      <w:rFonts w:hint="default" w:ascii="Times New Roman" w:hAnsi="Times New Roman" w:eastAsia="宋体" w:cs="Times New Roman"/>
                      <w:color w:val="auto"/>
                      <w:spacing w:val="-3"/>
                      <w:sz w:val="21"/>
                      <w:szCs w:val="21"/>
                    </w:rPr>
                    <w:t>/1</w:t>
                  </w:r>
                  <w:r>
                    <w:rPr>
                      <w:rFonts w:hint="default" w:ascii="Times New Roman" w:hAnsi="Times New Roman" w:eastAsia="宋体" w:cs="Times New Roman"/>
                      <w:color w:val="auto"/>
                      <w:spacing w:val="-3"/>
                      <w:sz w:val="21"/>
                      <w:szCs w:val="21"/>
                      <w:lang w:val="en-US" w:eastAsia="zh-CN"/>
                    </w:rPr>
                    <w:t>.5</w:t>
                  </w:r>
                </w:p>
              </w:tc>
              <w:tc>
                <w:tcPr>
                  <w:tcW w:w="687" w:type="dxa"/>
                  <w:tcBorders>
                    <w:tl2br w:val="nil"/>
                    <w:tr2bl w:val="nil"/>
                  </w:tcBorders>
                  <w:noWrap w:val="0"/>
                  <w:vAlign w:val="center"/>
                </w:tcPr>
                <w:p w14:paraId="617FA625">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140</w:t>
                  </w:r>
                </w:p>
              </w:tc>
              <w:tc>
                <w:tcPr>
                  <w:tcW w:w="615" w:type="dxa"/>
                  <w:tcBorders>
                    <w:tl2br w:val="nil"/>
                    <w:tr2bl w:val="nil"/>
                  </w:tcBorders>
                  <w:noWrap w:val="0"/>
                  <w:vAlign w:val="center"/>
                </w:tcPr>
                <w:p w14:paraId="6C2CB432">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c>
                <w:tcPr>
                  <w:tcW w:w="677" w:type="dxa"/>
                  <w:tcBorders>
                    <w:tl2br w:val="nil"/>
                    <w:tr2bl w:val="nil"/>
                  </w:tcBorders>
                  <w:noWrap w:val="0"/>
                  <w:vAlign w:val="center"/>
                </w:tcPr>
                <w:p w14:paraId="287AC63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881" w:type="dxa"/>
                  <w:tcBorders>
                    <w:tl2br w:val="nil"/>
                    <w:tr2bl w:val="nil"/>
                  </w:tcBorders>
                  <w:noWrap w:val="0"/>
                  <w:vAlign w:val="center"/>
                </w:tcPr>
                <w:p w14:paraId="06886696">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rPr>
                    <w:t>软</w:t>
                  </w:r>
                  <w:r>
                    <w:rPr>
                      <w:rFonts w:hint="default" w:ascii="Times New Roman" w:hAnsi="Times New Roman" w:eastAsia="宋体" w:cs="Times New Roman"/>
                      <w:color w:val="auto"/>
                      <w:spacing w:val="1"/>
                      <w:sz w:val="21"/>
                      <w:szCs w:val="21"/>
                    </w:rPr>
                    <w:t>连</w:t>
                  </w:r>
                  <w:r>
                    <w:rPr>
                      <w:rFonts w:hint="default" w:ascii="Times New Roman" w:hAnsi="Times New Roman" w:eastAsia="宋体" w:cs="Times New Roman"/>
                      <w:color w:val="auto"/>
                      <w:spacing w:val="-1"/>
                      <w:sz w:val="21"/>
                      <w:szCs w:val="21"/>
                    </w:rPr>
                    <w:t>接</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lang w:val="en-US" w:eastAsia="zh-CN"/>
                    </w:rPr>
                    <w:t>减振</w:t>
                  </w:r>
                </w:p>
              </w:tc>
              <w:tc>
                <w:tcPr>
                  <w:tcW w:w="888" w:type="dxa"/>
                  <w:tcBorders>
                    <w:tl2br w:val="nil"/>
                    <w:tr2bl w:val="nil"/>
                  </w:tcBorders>
                  <w:noWrap w:val="0"/>
                  <w:vAlign w:val="center"/>
                </w:tcPr>
                <w:p w14:paraId="668C9820">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2"/>
                      <w:sz w:val="21"/>
                      <w:szCs w:val="21"/>
                    </w:rPr>
                    <w:t>昼</w:t>
                  </w:r>
                  <w:r>
                    <w:rPr>
                      <w:rFonts w:hint="default" w:ascii="Times New Roman" w:hAnsi="Times New Roman" w:eastAsia="宋体" w:cs="Times New Roman"/>
                      <w:color w:val="auto"/>
                      <w:spacing w:val="-2"/>
                      <w:sz w:val="21"/>
                      <w:szCs w:val="21"/>
                      <w:lang w:val="en-US" w:eastAsia="zh-CN"/>
                    </w:rPr>
                    <w:t>夜间</w:t>
                  </w:r>
                </w:p>
              </w:tc>
            </w:tr>
            <w:tr w14:paraId="399624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97" w:type="dxa"/>
                  <w:tcBorders>
                    <w:tl2br w:val="nil"/>
                    <w:tr2bl w:val="nil"/>
                  </w:tcBorders>
                  <w:noWrap w:val="0"/>
                  <w:vAlign w:val="center"/>
                </w:tcPr>
                <w:p w14:paraId="37C94B2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w:t>
                  </w:r>
                </w:p>
              </w:tc>
              <w:tc>
                <w:tcPr>
                  <w:tcW w:w="1040" w:type="dxa"/>
                  <w:tcBorders>
                    <w:tl2br w:val="nil"/>
                    <w:tr2bl w:val="nil"/>
                  </w:tcBorders>
                  <w:noWrap w:val="0"/>
                  <w:vAlign w:val="center"/>
                </w:tcPr>
                <w:p w14:paraId="10A111EC">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冷却塔</w:t>
                  </w:r>
                </w:p>
              </w:tc>
              <w:tc>
                <w:tcPr>
                  <w:tcW w:w="1967" w:type="dxa"/>
                  <w:tcBorders>
                    <w:tl2br w:val="nil"/>
                    <w:tr2bl w:val="nil"/>
                  </w:tcBorders>
                  <w:noWrap w:val="0"/>
                  <w:vAlign w:val="center"/>
                </w:tcPr>
                <w:p w14:paraId="4784C190">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3"/>
                      <w:sz w:val="21"/>
                      <w:szCs w:val="21"/>
                      <w:lang w:val="en-US" w:eastAsia="zh-CN"/>
                    </w:rPr>
                  </w:pPr>
                  <w:r>
                    <w:rPr>
                      <w:rFonts w:hint="default" w:ascii="Times New Roman" w:hAnsi="Times New Roman" w:eastAsia="宋体" w:cs="Times New Roman"/>
                      <w:color w:val="auto"/>
                      <w:spacing w:val="-3"/>
                      <w:sz w:val="21"/>
                      <w:szCs w:val="21"/>
                      <w:lang w:val="en-US" w:eastAsia="zh-CN"/>
                    </w:rPr>
                    <w:t>85</w:t>
                  </w:r>
                  <w:r>
                    <w:rPr>
                      <w:rFonts w:hint="default" w:ascii="Times New Roman" w:hAnsi="Times New Roman" w:eastAsia="宋体" w:cs="Times New Roman"/>
                      <w:color w:val="auto"/>
                      <w:spacing w:val="-3"/>
                      <w:sz w:val="21"/>
                      <w:szCs w:val="21"/>
                    </w:rPr>
                    <w:t>/1</w:t>
                  </w:r>
                  <w:r>
                    <w:rPr>
                      <w:rFonts w:hint="default" w:ascii="Times New Roman" w:hAnsi="Times New Roman" w:eastAsia="宋体" w:cs="Times New Roman"/>
                      <w:color w:val="auto"/>
                      <w:spacing w:val="-3"/>
                      <w:sz w:val="21"/>
                      <w:szCs w:val="21"/>
                      <w:lang w:val="en-US" w:eastAsia="zh-CN"/>
                    </w:rPr>
                    <w:t>.5</w:t>
                  </w:r>
                </w:p>
              </w:tc>
              <w:tc>
                <w:tcPr>
                  <w:tcW w:w="687" w:type="dxa"/>
                  <w:tcBorders>
                    <w:tl2br w:val="nil"/>
                    <w:tr2bl w:val="nil"/>
                  </w:tcBorders>
                  <w:noWrap w:val="0"/>
                  <w:vAlign w:val="center"/>
                </w:tcPr>
                <w:p w14:paraId="77DC23E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140</w:t>
                  </w:r>
                </w:p>
              </w:tc>
              <w:tc>
                <w:tcPr>
                  <w:tcW w:w="615" w:type="dxa"/>
                  <w:tcBorders>
                    <w:tl2br w:val="nil"/>
                    <w:tr2bl w:val="nil"/>
                  </w:tcBorders>
                  <w:noWrap w:val="0"/>
                  <w:vAlign w:val="center"/>
                </w:tcPr>
                <w:p w14:paraId="50AED3C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w:t>
                  </w:r>
                </w:p>
              </w:tc>
              <w:tc>
                <w:tcPr>
                  <w:tcW w:w="677" w:type="dxa"/>
                  <w:tcBorders>
                    <w:tl2br w:val="nil"/>
                    <w:tr2bl w:val="nil"/>
                  </w:tcBorders>
                  <w:noWrap w:val="0"/>
                  <w:vAlign w:val="center"/>
                </w:tcPr>
                <w:p w14:paraId="1538582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881" w:type="dxa"/>
                  <w:tcBorders>
                    <w:tl2br w:val="nil"/>
                    <w:tr2bl w:val="nil"/>
                  </w:tcBorders>
                  <w:noWrap w:val="0"/>
                  <w:vAlign w:val="center"/>
                </w:tcPr>
                <w:p w14:paraId="2341DF2B">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rPr>
                    <w:t>软</w:t>
                  </w:r>
                  <w:r>
                    <w:rPr>
                      <w:rFonts w:hint="default" w:ascii="Times New Roman" w:hAnsi="Times New Roman" w:eastAsia="宋体" w:cs="Times New Roman"/>
                      <w:color w:val="auto"/>
                      <w:spacing w:val="1"/>
                      <w:sz w:val="21"/>
                      <w:szCs w:val="21"/>
                    </w:rPr>
                    <w:t>连</w:t>
                  </w:r>
                  <w:r>
                    <w:rPr>
                      <w:rFonts w:hint="default" w:ascii="Times New Roman" w:hAnsi="Times New Roman" w:eastAsia="宋体" w:cs="Times New Roman"/>
                      <w:color w:val="auto"/>
                      <w:spacing w:val="-1"/>
                      <w:sz w:val="21"/>
                      <w:szCs w:val="21"/>
                    </w:rPr>
                    <w:t>接</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lang w:val="en-US" w:eastAsia="zh-CN"/>
                    </w:rPr>
                    <w:t>减振</w:t>
                  </w:r>
                </w:p>
              </w:tc>
              <w:tc>
                <w:tcPr>
                  <w:tcW w:w="888" w:type="dxa"/>
                  <w:tcBorders>
                    <w:tl2br w:val="nil"/>
                    <w:tr2bl w:val="nil"/>
                  </w:tcBorders>
                  <w:noWrap w:val="0"/>
                  <w:vAlign w:val="center"/>
                </w:tcPr>
                <w:p w14:paraId="37F41EE8">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2"/>
                      <w:sz w:val="21"/>
                      <w:szCs w:val="21"/>
                    </w:rPr>
                    <w:t>昼</w:t>
                  </w:r>
                  <w:r>
                    <w:rPr>
                      <w:rFonts w:hint="default" w:ascii="Times New Roman" w:hAnsi="Times New Roman" w:eastAsia="宋体" w:cs="Times New Roman"/>
                      <w:color w:val="auto"/>
                      <w:spacing w:val="-2"/>
                      <w:sz w:val="21"/>
                      <w:szCs w:val="21"/>
                      <w:lang w:val="en-US" w:eastAsia="zh-CN"/>
                    </w:rPr>
                    <w:t>夜间</w:t>
                  </w:r>
                </w:p>
              </w:tc>
            </w:tr>
            <w:tr w14:paraId="7764A3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97" w:type="dxa"/>
                  <w:tcBorders>
                    <w:tl2br w:val="nil"/>
                    <w:tr2bl w:val="nil"/>
                  </w:tcBorders>
                  <w:noWrap w:val="0"/>
                  <w:vAlign w:val="center"/>
                </w:tcPr>
                <w:p w14:paraId="26BB37E6">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6</w:t>
                  </w:r>
                </w:p>
              </w:tc>
              <w:tc>
                <w:tcPr>
                  <w:tcW w:w="1040" w:type="dxa"/>
                  <w:tcBorders>
                    <w:tl2br w:val="nil"/>
                    <w:tr2bl w:val="nil"/>
                  </w:tcBorders>
                  <w:noWrap w:val="0"/>
                  <w:vAlign w:val="center"/>
                </w:tcPr>
                <w:p w14:paraId="3F424510">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风机</w:t>
                  </w:r>
                </w:p>
              </w:tc>
              <w:tc>
                <w:tcPr>
                  <w:tcW w:w="1967" w:type="dxa"/>
                  <w:tcBorders>
                    <w:tl2br w:val="nil"/>
                    <w:tr2bl w:val="nil"/>
                  </w:tcBorders>
                  <w:noWrap w:val="0"/>
                  <w:vAlign w:val="center"/>
                </w:tcPr>
                <w:p w14:paraId="396E680B">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3"/>
                      <w:sz w:val="21"/>
                      <w:szCs w:val="21"/>
                      <w:lang w:val="en-US" w:eastAsia="zh-CN"/>
                    </w:rPr>
                  </w:pPr>
                  <w:r>
                    <w:rPr>
                      <w:rFonts w:hint="default" w:ascii="Times New Roman" w:hAnsi="Times New Roman" w:eastAsia="宋体" w:cs="Times New Roman"/>
                      <w:color w:val="auto"/>
                      <w:spacing w:val="-3"/>
                      <w:sz w:val="21"/>
                      <w:szCs w:val="21"/>
                      <w:lang w:val="en-US" w:eastAsia="zh-CN"/>
                    </w:rPr>
                    <w:t>85</w:t>
                  </w:r>
                  <w:r>
                    <w:rPr>
                      <w:rFonts w:hint="default" w:ascii="Times New Roman" w:hAnsi="Times New Roman" w:eastAsia="宋体" w:cs="Times New Roman"/>
                      <w:color w:val="auto"/>
                      <w:spacing w:val="-3"/>
                      <w:sz w:val="21"/>
                      <w:szCs w:val="21"/>
                    </w:rPr>
                    <w:t>/1</w:t>
                  </w:r>
                  <w:r>
                    <w:rPr>
                      <w:rFonts w:hint="default" w:ascii="Times New Roman" w:hAnsi="Times New Roman" w:eastAsia="宋体" w:cs="Times New Roman"/>
                      <w:color w:val="auto"/>
                      <w:spacing w:val="-3"/>
                      <w:sz w:val="21"/>
                      <w:szCs w:val="21"/>
                      <w:lang w:val="en-US" w:eastAsia="zh-CN"/>
                    </w:rPr>
                    <w:t>.5</w:t>
                  </w:r>
                </w:p>
              </w:tc>
              <w:tc>
                <w:tcPr>
                  <w:tcW w:w="687" w:type="dxa"/>
                  <w:tcBorders>
                    <w:tl2br w:val="nil"/>
                    <w:tr2bl w:val="nil"/>
                  </w:tcBorders>
                  <w:noWrap w:val="0"/>
                  <w:vAlign w:val="center"/>
                </w:tcPr>
                <w:p w14:paraId="14691D3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615" w:type="dxa"/>
                  <w:tcBorders>
                    <w:tl2br w:val="nil"/>
                    <w:tr2bl w:val="nil"/>
                  </w:tcBorders>
                  <w:noWrap w:val="0"/>
                  <w:vAlign w:val="center"/>
                </w:tcPr>
                <w:p w14:paraId="7E9E92D2">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170</w:t>
                  </w:r>
                </w:p>
              </w:tc>
              <w:tc>
                <w:tcPr>
                  <w:tcW w:w="677" w:type="dxa"/>
                  <w:tcBorders>
                    <w:tl2br w:val="nil"/>
                    <w:tr2bl w:val="nil"/>
                  </w:tcBorders>
                  <w:noWrap w:val="0"/>
                  <w:vAlign w:val="center"/>
                </w:tcPr>
                <w:p w14:paraId="507D3AB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881" w:type="dxa"/>
                  <w:tcBorders>
                    <w:tl2br w:val="nil"/>
                    <w:tr2bl w:val="nil"/>
                  </w:tcBorders>
                  <w:noWrap w:val="0"/>
                  <w:vAlign w:val="center"/>
                </w:tcPr>
                <w:p w14:paraId="6D6214D2">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四周围护、</w:t>
                  </w:r>
                  <w:r>
                    <w:rPr>
                      <w:rFonts w:hint="default" w:ascii="Times New Roman" w:hAnsi="Times New Roman" w:eastAsia="宋体" w:cs="Times New Roman"/>
                      <w:color w:val="auto"/>
                      <w:spacing w:val="2"/>
                      <w:sz w:val="21"/>
                      <w:szCs w:val="21"/>
                    </w:rPr>
                    <w:t>软</w:t>
                  </w:r>
                  <w:r>
                    <w:rPr>
                      <w:rFonts w:hint="default" w:ascii="Times New Roman" w:hAnsi="Times New Roman" w:eastAsia="宋体" w:cs="Times New Roman"/>
                      <w:color w:val="auto"/>
                      <w:spacing w:val="1"/>
                      <w:sz w:val="21"/>
                      <w:szCs w:val="21"/>
                    </w:rPr>
                    <w:t>连</w:t>
                  </w:r>
                  <w:r>
                    <w:rPr>
                      <w:rFonts w:hint="default" w:ascii="Times New Roman" w:hAnsi="Times New Roman" w:eastAsia="宋体" w:cs="Times New Roman"/>
                      <w:color w:val="auto"/>
                      <w:spacing w:val="-1"/>
                      <w:sz w:val="21"/>
                      <w:szCs w:val="21"/>
                    </w:rPr>
                    <w:t>接</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lang w:val="en-US" w:eastAsia="zh-CN"/>
                    </w:rPr>
                    <w:t>隔声罩</w:t>
                  </w:r>
                </w:p>
              </w:tc>
              <w:tc>
                <w:tcPr>
                  <w:tcW w:w="888" w:type="dxa"/>
                  <w:tcBorders>
                    <w:tl2br w:val="nil"/>
                    <w:tr2bl w:val="nil"/>
                  </w:tcBorders>
                  <w:noWrap w:val="0"/>
                  <w:vAlign w:val="center"/>
                </w:tcPr>
                <w:p w14:paraId="6F4B7857">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2"/>
                      <w:sz w:val="21"/>
                      <w:szCs w:val="21"/>
                    </w:rPr>
                    <w:t>昼</w:t>
                  </w:r>
                  <w:r>
                    <w:rPr>
                      <w:rFonts w:hint="default" w:ascii="Times New Roman" w:hAnsi="Times New Roman" w:eastAsia="宋体" w:cs="Times New Roman"/>
                      <w:color w:val="auto"/>
                      <w:spacing w:val="-2"/>
                      <w:sz w:val="21"/>
                      <w:szCs w:val="21"/>
                      <w:lang w:val="en-US" w:eastAsia="zh-CN"/>
                    </w:rPr>
                    <w:t>夜间</w:t>
                  </w:r>
                </w:p>
              </w:tc>
            </w:tr>
            <w:tr w14:paraId="6F202E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97" w:type="dxa"/>
                  <w:tcBorders>
                    <w:tl2br w:val="nil"/>
                    <w:tr2bl w:val="nil"/>
                  </w:tcBorders>
                  <w:noWrap w:val="0"/>
                  <w:vAlign w:val="center"/>
                </w:tcPr>
                <w:p w14:paraId="4C10A5D5">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7</w:t>
                  </w:r>
                </w:p>
              </w:tc>
              <w:tc>
                <w:tcPr>
                  <w:tcW w:w="1040" w:type="dxa"/>
                  <w:tcBorders>
                    <w:tl2br w:val="nil"/>
                    <w:tr2bl w:val="nil"/>
                  </w:tcBorders>
                  <w:noWrap w:val="0"/>
                  <w:vAlign w:val="center"/>
                </w:tcPr>
                <w:p w14:paraId="659A76C5">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风机</w:t>
                  </w:r>
                </w:p>
              </w:tc>
              <w:tc>
                <w:tcPr>
                  <w:tcW w:w="1967" w:type="dxa"/>
                  <w:tcBorders>
                    <w:tl2br w:val="nil"/>
                    <w:tr2bl w:val="nil"/>
                  </w:tcBorders>
                  <w:noWrap w:val="0"/>
                  <w:vAlign w:val="center"/>
                </w:tcPr>
                <w:p w14:paraId="078673F8">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3"/>
                      <w:sz w:val="21"/>
                      <w:szCs w:val="21"/>
                      <w:lang w:val="en-US" w:eastAsia="zh-CN"/>
                    </w:rPr>
                  </w:pPr>
                  <w:r>
                    <w:rPr>
                      <w:rFonts w:hint="default" w:ascii="Times New Roman" w:hAnsi="Times New Roman" w:eastAsia="宋体" w:cs="Times New Roman"/>
                      <w:color w:val="auto"/>
                      <w:spacing w:val="-3"/>
                      <w:sz w:val="21"/>
                      <w:szCs w:val="21"/>
                      <w:lang w:val="en-US" w:eastAsia="zh-CN"/>
                    </w:rPr>
                    <w:t>85</w:t>
                  </w:r>
                  <w:r>
                    <w:rPr>
                      <w:rFonts w:hint="default" w:ascii="Times New Roman" w:hAnsi="Times New Roman" w:eastAsia="宋体" w:cs="Times New Roman"/>
                      <w:color w:val="auto"/>
                      <w:spacing w:val="-3"/>
                      <w:sz w:val="21"/>
                      <w:szCs w:val="21"/>
                    </w:rPr>
                    <w:t>/1</w:t>
                  </w:r>
                  <w:r>
                    <w:rPr>
                      <w:rFonts w:hint="default" w:ascii="Times New Roman" w:hAnsi="Times New Roman" w:eastAsia="宋体" w:cs="Times New Roman"/>
                      <w:color w:val="auto"/>
                      <w:spacing w:val="-3"/>
                      <w:sz w:val="21"/>
                      <w:szCs w:val="21"/>
                      <w:lang w:val="en-US" w:eastAsia="zh-CN"/>
                    </w:rPr>
                    <w:t>.5</w:t>
                  </w:r>
                </w:p>
              </w:tc>
              <w:tc>
                <w:tcPr>
                  <w:tcW w:w="687" w:type="dxa"/>
                  <w:tcBorders>
                    <w:tl2br w:val="nil"/>
                    <w:tr2bl w:val="nil"/>
                  </w:tcBorders>
                  <w:noWrap w:val="0"/>
                  <w:vAlign w:val="center"/>
                </w:tcPr>
                <w:p w14:paraId="28FD1A06">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615" w:type="dxa"/>
                  <w:tcBorders>
                    <w:tl2br w:val="nil"/>
                    <w:tr2bl w:val="nil"/>
                  </w:tcBorders>
                  <w:noWrap w:val="0"/>
                  <w:vAlign w:val="center"/>
                </w:tcPr>
                <w:p w14:paraId="6261C2C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150</w:t>
                  </w:r>
                </w:p>
              </w:tc>
              <w:tc>
                <w:tcPr>
                  <w:tcW w:w="677" w:type="dxa"/>
                  <w:tcBorders>
                    <w:tl2br w:val="nil"/>
                    <w:tr2bl w:val="nil"/>
                  </w:tcBorders>
                  <w:noWrap w:val="0"/>
                  <w:vAlign w:val="center"/>
                </w:tcPr>
                <w:p w14:paraId="568E468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881" w:type="dxa"/>
                  <w:tcBorders>
                    <w:tl2br w:val="nil"/>
                    <w:tr2bl w:val="nil"/>
                  </w:tcBorders>
                  <w:noWrap w:val="0"/>
                  <w:vAlign w:val="center"/>
                </w:tcPr>
                <w:p w14:paraId="413F40F2">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四周围护、</w:t>
                  </w:r>
                  <w:r>
                    <w:rPr>
                      <w:rFonts w:hint="default" w:ascii="Times New Roman" w:hAnsi="Times New Roman" w:eastAsia="宋体" w:cs="Times New Roman"/>
                      <w:color w:val="auto"/>
                      <w:spacing w:val="2"/>
                      <w:sz w:val="21"/>
                      <w:szCs w:val="21"/>
                    </w:rPr>
                    <w:t>软</w:t>
                  </w:r>
                  <w:r>
                    <w:rPr>
                      <w:rFonts w:hint="default" w:ascii="Times New Roman" w:hAnsi="Times New Roman" w:eastAsia="宋体" w:cs="Times New Roman"/>
                      <w:color w:val="auto"/>
                      <w:spacing w:val="1"/>
                      <w:sz w:val="21"/>
                      <w:szCs w:val="21"/>
                    </w:rPr>
                    <w:t>连</w:t>
                  </w:r>
                  <w:r>
                    <w:rPr>
                      <w:rFonts w:hint="default" w:ascii="Times New Roman" w:hAnsi="Times New Roman" w:eastAsia="宋体" w:cs="Times New Roman"/>
                      <w:color w:val="auto"/>
                      <w:spacing w:val="-1"/>
                      <w:sz w:val="21"/>
                      <w:szCs w:val="21"/>
                    </w:rPr>
                    <w:t>接</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lang w:val="en-US" w:eastAsia="zh-CN"/>
                    </w:rPr>
                    <w:t>隔声罩</w:t>
                  </w:r>
                </w:p>
              </w:tc>
              <w:tc>
                <w:tcPr>
                  <w:tcW w:w="888" w:type="dxa"/>
                  <w:tcBorders>
                    <w:tl2br w:val="nil"/>
                    <w:tr2bl w:val="nil"/>
                  </w:tcBorders>
                  <w:noWrap w:val="0"/>
                  <w:vAlign w:val="center"/>
                </w:tcPr>
                <w:p w14:paraId="27AD600C">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2"/>
                      <w:sz w:val="21"/>
                      <w:szCs w:val="21"/>
                    </w:rPr>
                    <w:t>昼</w:t>
                  </w:r>
                  <w:r>
                    <w:rPr>
                      <w:rFonts w:hint="default" w:ascii="Times New Roman" w:hAnsi="Times New Roman" w:eastAsia="宋体" w:cs="Times New Roman"/>
                      <w:color w:val="auto"/>
                      <w:spacing w:val="-2"/>
                      <w:sz w:val="21"/>
                      <w:szCs w:val="21"/>
                      <w:lang w:val="en-US" w:eastAsia="zh-CN"/>
                    </w:rPr>
                    <w:t>夜间</w:t>
                  </w:r>
                </w:p>
              </w:tc>
            </w:tr>
            <w:tr w14:paraId="063FA2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97" w:type="dxa"/>
                  <w:tcBorders>
                    <w:tl2br w:val="nil"/>
                    <w:tr2bl w:val="nil"/>
                  </w:tcBorders>
                  <w:noWrap w:val="0"/>
                  <w:vAlign w:val="center"/>
                </w:tcPr>
                <w:p w14:paraId="6F9CA89B">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8</w:t>
                  </w:r>
                </w:p>
              </w:tc>
              <w:tc>
                <w:tcPr>
                  <w:tcW w:w="1040" w:type="dxa"/>
                  <w:tcBorders>
                    <w:tl2br w:val="nil"/>
                    <w:tr2bl w:val="nil"/>
                  </w:tcBorders>
                  <w:noWrap w:val="0"/>
                  <w:vAlign w:val="center"/>
                </w:tcPr>
                <w:p w14:paraId="13A7FDDD">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风机</w:t>
                  </w:r>
                </w:p>
              </w:tc>
              <w:tc>
                <w:tcPr>
                  <w:tcW w:w="1967" w:type="dxa"/>
                  <w:tcBorders>
                    <w:tl2br w:val="nil"/>
                    <w:tr2bl w:val="nil"/>
                  </w:tcBorders>
                  <w:noWrap w:val="0"/>
                  <w:vAlign w:val="center"/>
                </w:tcPr>
                <w:p w14:paraId="4530CBD8">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3"/>
                      <w:sz w:val="21"/>
                      <w:szCs w:val="21"/>
                      <w:lang w:val="en-US" w:eastAsia="zh-CN"/>
                    </w:rPr>
                  </w:pPr>
                  <w:r>
                    <w:rPr>
                      <w:rFonts w:hint="default" w:ascii="Times New Roman" w:hAnsi="Times New Roman" w:eastAsia="宋体" w:cs="Times New Roman"/>
                      <w:color w:val="auto"/>
                      <w:spacing w:val="-3"/>
                      <w:sz w:val="21"/>
                      <w:szCs w:val="21"/>
                      <w:lang w:val="en-US" w:eastAsia="zh-CN"/>
                    </w:rPr>
                    <w:t>85</w:t>
                  </w:r>
                  <w:r>
                    <w:rPr>
                      <w:rFonts w:hint="default" w:ascii="Times New Roman" w:hAnsi="Times New Roman" w:eastAsia="宋体" w:cs="Times New Roman"/>
                      <w:color w:val="auto"/>
                      <w:spacing w:val="-3"/>
                      <w:sz w:val="21"/>
                      <w:szCs w:val="21"/>
                    </w:rPr>
                    <w:t>/1</w:t>
                  </w:r>
                  <w:r>
                    <w:rPr>
                      <w:rFonts w:hint="default" w:ascii="Times New Roman" w:hAnsi="Times New Roman" w:eastAsia="宋体" w:cs="Times New Roman"/>
                      <w:color w:val="auto"/>
                      <w:spacing w:val="-3"/>
                      <w:sz w:val="21"/>
                      <w:szCs w:val="21"/>
                      <w:lang w:val="en-US" w:eastAsia="zh-CN"/>
                    </w:rPr>
                    <w:t>.5</w:t>
                  </w:r>
                </w:p>
              </w:tc>
              <w:tc>
                <w:tcPr>
                  <w:tcW w:w="687" w:type="dxa"/>
                  <w:tcBorders>
                    <w:tl2br w:val="nil"/>
                    <w:tr2bl w:val="nil"/>
                  </w:tcBorders>
                  <w:noWrap w:val="0"/>
                  <w:vAlign w:val="center"/>
                </w:tcPr>
                <w:p w14:paraId="30F6048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c>
                <w:tcPr>
                  <w:tcW w:w="615" w:type="dxa"/>
                  <w:tcBorders>
                    <w:tl2br w:val="nil"/>
                    <w:tr2bl w:val="nil"/>
                  </w:tcBorders>
                  <w:noWrap w:val="0"/>
                  <w:vAlign w:val="center"/>
                </w:tcPr>
                <w:p w14:paraId="7CA7F41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w:t>
                  </w:r>
                </w:p>
              </w:tc>
              <w:tc>
                <w:tcPr>
                  <w:tcW w:w="677" w:type="dxa"/>
                  <w:tcBorders>
                    <w:tl2br w:val="nil"/>
                    <w:tr2bl w:val="nil"/>
                  </w:tcBorders>
                  <w:noWrap w:val="0"/>
                  <w:vAlign w:val="center"/>
                </w:tcPr>
                <w:p w14:paraId="2B52ADB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881" w:type="dxa"/>
                  <w:tcBorders>
                    <w:tl2br w:val="nil"/>
                    <w:tr2bl w:val="nil"/>
                  </w:tcBorders>
                  <w:noWrap w:val="0"/>
                  <w:vAlign w:val="center"/>
                </w:tcPr>
                <w:p w14:paraId="1E1113D8">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四周围护、</w:t>
                  </w:r>
                  <w:r>
                    <w:rPr>
                      <w:rFonts w:hint="default" w:ascii="Times New Roman" w:hAnsi="Times New Roman" w:eastAsia="宋体" w:cs="Times New Roman"/>
                      <w:color w:val="auto"/>
                      <w:spacing w:val="2"/>
                      <w:sz w:val="21"/>
                      <w:szCs w:val="21"/>
                    </w:rPr>
                    <w:t>软</w:t>
                  </w:r>
                  <w:r>
                    <w:rPr>
                      <w:rFonts w:hint="default" w:ascii="Times New Roman" w:hAnsi="Times New Roman" w:eastAsia="宋体" w:cs="Times New Roman"/>
                      <w:color w:val="auto"/>
                      <w:spacing w:val="1"/>
                      <w:sz w:val="21"/>
                      <w:szCs w:val="21"/>
                    </w:rPr>
                    <w:t>连</w:t>
                  </w:r>
                  <w:r>
                    <w:rPr>
                      <w:rFonts w:hint="default" w:ascii="Times New Roman" w:hAnsi="Times New Roman" w:eastAsia="宋体" w:cs="Times New Roman"/>
                      <w:color w:val="auto"/>
                      <w:spacing w:val="-1"/>
                      <w:sz w:val="21"/>
                      <w:szCs w:val="21"/>
                    </w:rPr>
                    <w:t>接</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lang w:val="en-US" w:eastAsia="zh-CN"/>
                    </w:rPr>
                    <w:t>隔声罩</w:t>
                  </w:r>
                </w:p>
              </w:tc>
              <w:tc>
                <w:tcPr>
                  <w:tcW w:w="888" w:type="dxa"/>
                  <w:tcBorders>
                    <w:tl2br w:val="nil"/>
                    <w:tr2bl w:val="nil"/>
                  </w:tcBorders>
                  <w:noWrap w:val="0"/>
                  <w:vAlign w:val="center"/>
                </w:tcPr>
                <w:p w14:paraId="092AC006">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2"/>
                      <w:sz w:val="21"/>
                      <w:szCs w:val="21"/>
                    </w:rPr>
                    <w:t>昼</w:t>
                  </w:r>
                  <w:r>
                    <w:rPr>
                      <w:rFonts w:hint="default" w:ascii="Times New Roman" w:hAnsi="Times New Roman" w:eastAsia="宋体" w:cs="Times New Roman"/>
                      <w:color w:val="auto"/>
                      <w:spacing w:val="-2"/>
                      <w:sz w:val="21"/>
                      <w:szCs w:val="21"/>
                      <w:lang w:val="en-US" w:eastAsia="zh-CN"/>
                    </w:rPr>
                    <w:t>夜间</w:t>
                  </w:r>
                </w:p>
              </w:tc>
            </w:tr>
            <w:tr w14:paraId="31A72B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97" w:type="dxa"/>
                  <w:tcBorders>
                    <w:tl2br w:val="nil"/>
                    <w:tr2bl w:val="nil"/>
                  </w:tcBorders>
                  <w:noWrap w:val="0"/>
                  <w:vAlign w:val="center"/>
                </w:tcPr>
                <w:p w14:paraId="09C6E191">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9</w:t>
                  </w:r>
                </w:p>
              </w:tc>
              <w:tc>
                <w:tcPr>
                  <w:tcW w:w="1040" w:type="dxa"/>
                  <w:tcBorders>
                    <w:tl2br w:val="nil"/>
                    <w:tr2bl w:val="nil"/>
                  </w:tcBorders>
                  <w:noWrap w:val="0"/>
                  <w:vAlign w:val="center"/>
                </w:tcPr>
                <w:p w14:paraId="0D8472CC">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风机</w:t>
                  </w:r>
                </w:p>
              </w:tc>
              <w:tc>
                <w:tcPr>
                  <w:tcW w:w="1967" w:type="dxa"/>
                  <w:tcBorders>
                    <w:tl2br w:val="nil"/>
                    <w:tr2bl w:val="nil"/>
                  </w:tcBorders>
                  <w:noWrap w:val="0"/>
                  <w:vAlign w:val="center"/>
                </w:tcPr>
                <w:p w14:paraId="41D3DC56">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3"/>
                      <w:sz w:val="21"/>
                      <w:szCs w:val="21"/>
                      <w:lang w:val="en-US" w:eastAsia="zh-CN"/>
                    </w:rPr>
                  </w:pPr>
                  <w:r>
                    <w:rPr>
                      <w:rFonts w:hint="default" w:ascii="Times New Roman" w:hAnsi="Times New Roman" w:eastAsia="宋体" w:cs="Times New Roman"/>
                      <w:color w:val="auto"/>
                      <w:spacing w:val="-3"/>
                      <w:sz w:val="21"/>
                      <w:szCs w:val="21"/>
                      <w:lang w:val="en-US" w:eastAsia="zh-CN"/>
                    </w:rPr>
                    <w:t>85</w:t>
                  </w:r>
                  <w:r>
                    <w:rPr>
                      <w:rFonts w:hint="default" w:ascii="Times New Roman" w:hAnsi="Times New Roman" w:eastAsia="宋体" w:cs="Times New Roman"/>
                      <w:color w:val="auto"/>
                      <w:spacing w:val="-3"/>
                      <w:sz w:val="21"/>
                      <w:szCs w:val="21"/>
                    </w:rPr>
                    <w:t>/1</w:t>
                  </w:r>
                  <w:r>
                    <w:rPr>
                      <w:rFonts w:hint="default" w:ascii="Times New Roman" w:hAnsi="Times New Roman" w:eastAsia="宋体" w:cs="Times New Roman"/>
                      <w:color w:val="auto"/>
                      <w:spacing w:val="-3"/>
                      <w:sz w:val="21"/>
                      <w:szCs w:val="21"/>
                      <w:lang w:val="en-US" w:eastAsia="zh-CN"/>
                    </w:rPr>
                    <w:t>.5</w:t>
                  </w:r>
                </w:p>
              </w:tc>
              <w:tc>
                <w:tcPr>
                  <w:tcW w:w="687" w:type="dxa"/>
                  <w:tcBorders>
                    <w:tl2br w:val="nil"/>
                    <w:tr2bl w:val="nil"/>
                  </w:tcBorders>
                  <w:noWrap w:val="0"/>
                  <w:vAlign w:val="center"/>
                </w:tcPr>
                <w:p w14:paraId="38A6DDA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c>
                <w:tcPr>
                  <w:tcW w:w="615" w:type="dxa"/>
                  <w:tcBorders>
                    <w:tl2br w:val="nil"/>
                    <w:tr2bl w:val="nil"/>
                  </w:tcBorders>
                  <w:noWrap w:val="0"/>
                  <w:vAlign w:val="center"/>
                </w:tcPr>
                <w:p w14:paraId="4E3D13C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c>
                <w:tcPr>
                  <w:tcW w:w="677" w:type="dxa"/>
                  <w:tcBorders>
                    <w:tl2br w:val="nil"/>
                    <w:tr2bl w:val="nil"/>
                  </w:tcBorders>
                  <w:noWrap w:val="0"/>
                  <w:vAlign w:val="center"/>
                </w:tcPr>
                <w:p w14:paraId="1DAC165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881" w:type="dxa"/>
                  <w:tcBorders>
                    <w:tl2br w:val="nil"/>
                    <w:tr2bl w:val="nil"/>
                  </w:tcBorders>
                  <w:noWrap w:val="0"/>
                  <w:vAlign w:val="center"/>
                </w:tcPr>
                <w:p w14:paraId="6B208B50">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四周围护、</w:t>
                  </w:r>
                  <w:r>
                    <w:rPr>
                      <w:rFonts w:hint="default" w:ascii="Times New Roman" w:hAnsi="Times New Roman" w:eastAsia="宋体" w:cs="Times New Roman"/>
                      <w:color w:val="auto"/>
                      <w:spacing w:val="2"/>
                      <w:sz w:val="21"/>
                      <w:szCs w:val="21"/>
                    </w:rPr>
                    <w:t>软</w:t>
                  </w:r>
                  <w:r>
                    <w:rPr>
                      <w:rFonts w:hint="default" w:ascii="Times New Roman" w:hAnsi="Times New Roman" w:eastAsia="宋体" w:cs="Times New Roman"/>
                      <w:color w:val="auto"/>
                      <w:spacing w:val="1"/>
                      <w:sz w:val="21"/>
                      <w:szCs w:val="21"/>
                    </w:rPr>
                    <w:t>连</w:t>
                  </w:r>
                  <w:r>
                    <w:rPr>
                      <w:rFonts w:hint="default" w:ascii="Times New Roman" w:hAnsi="Times New Roman" w:eastAsia="宋体" w:cs="Times New Roman"/>
                      <w:color w:val="auto"/>
                      <w:spacing w:val="-1"/>
                      <w:sz w:val="21"/>
                      <w:szCs w:val="21"/>
                    </w:rPr>
                    <w:t>接</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lang w:val="en-US" w:eastAsia="zh-CN"/>
                    </w:rPr>
                    <w:t>隔声罩</w:t>
                  </w:r>
                </w:p>
              </w:tc>
              <w:tc>
                <w:tcPr>
                  <w:tcW w:w="888" w:type="dxa"/>
                  <w:tcBorders>
                    <w:tl2br w:val="nil"/>
                    <w:tr2bl w:val="nil"/>
                  </w:tcBorders>
                  <w:noWrap w:val="0"/>
                  <w:vAlign w:val="center"/>
                </w:tcPr>
                <w:p w14:paraId="6573B924">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2"/>
                      <w:sz w:val="21"/>
                      <w:szCs w:val="21"/>
                    </w:rPr>
                    <w:t>昼</w:t>
                  </w:r>
                  <w:r>
                    <w:rPr>
                      <w:rFonts w:hint="default" w:ascii="Times New Roman" w:hAnsi="Times New Roman" w:eastAsia="宋体" w:cs="Times New Roman"/>
                      <w:color w:val="auto"/>
                      <w:spacing w:val="-2"/>
                      <w:sz w:val="21"/>
                      <w:szCs w:val="21"/>
                      <w:lang w:val="en-US" w:eastAsia="zh-CN"/>
                    </w:rPr>
                    <w:t>夜间</w:t>
                  </w:r>
                </w:p>
              </w:tc>
            </w:tr>
            <w:tr w14:paraId="4386FA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497" w:type="dxa"/>
                  <w:tcBorders>
                    <w:tl2br w:val="nil"/>
                    <w:tr2bl w:val="nil"/>
                  </w:tcBorders>
                  <w:noWrap w:val="0"/>
                  <w:vAlign w:val="center"/>
                </w:tcPr>
                <w:p w14:paraId="6995592E">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2"/>
                      <w:szCs w:val="22"/>
                      <w:u w:val="none"/>
                      <w:lang w:val="en-US" w:eastAsia="zh-CN" w:bidi="ar"/>
                    </w:rPr>
                    <w:t>10</w:t>
                  </w:r>
                </w:p>
              </w:tc>
              <w:tc>
                <w:tcPr>
                  <w:tcW w:w="1040" w:type="dxa"/>
                  <w:tcBorders>
                    <w:tl2br w:val="nil"/>
                    <w:tr2bl w:val="nil"/>
                  </w:tcBorders>
                  <w:noWrap w:val="0"/>
                  <w:vAlign w:val="center"/>
                </w:tcPr>
                <w:p w14:paraId="68B4FE8E">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风机</w:t>
                  </w:r>
                </w:p>
              </w:tc>
              <w:tc>
                <w:tcPr>
                  <w:tcW w:w="1967" w:type="dxa"/>
                  <w:tcBorders>
                    <w:tl2br w:val="nil"/>
                    <w:tr2bl w:val="nil"/>
                  </w:tcBorders>
                  <w:noWrap w:val="0"/>
                  <w:vAlign w:val="center"/>
                </w:tcPr>
                <w:p w14:paraId="32FA4654">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3"/>
                      <w:sz w:val="21"/>
                      <w:szCs w:val="21"/>
                      <w:lang w:val="en-US" w:eastAsia="zh-CN"/>
                    </w:rPr>
                  </w:pPr>
                  <w:r>
                    <w:rPr>
                      <w:rFonts w:hint="default" w:ascii="Times New Roman" w:hAnsi="Times New Roman" w:eastAsia="宋体" w:cs="Times New Roman"/>
                      <w:color w:val="auto"/>
                      <w:spacing w:val="-3"/>
                      <w:sz w:val="21"/>
                      <w:szCs w:val="21"/>
                      <w:lang w:val="en-US" w:eastAsia="zh-CN"/>
                    </w:rPr>
                    <w:t>85</w:t>
                  </w:r>
                  <w:r>
                    <w:rPr>
                      <w:rFonts w:hint="default" w:ascii="Times New Roman" w:hAnsi="Times New Roman" w:eastAsia="宋体" w:cs="Times New Roman"/>
                      <w:color w:val="auto"/>
                      <w:spacing w:val="-3"/>
                      <w:sz w:val="21"/>
                      <w:szCs w:val="21"/>
                    </w:rPr>
                    <w:t>/1</w:t>
                  </w:r>
                  <w:r>
                    <w:rPr>
                      <w:rFonts w:hint="default" w:ascii="Times New Roman" w:hAnsi="Times New Roman" w:eastAsia="宋体" w:cs="Times New Roman"/>
                      <w:color w:val="auto"/>
                      <w:spacing w:val="-3"/>
                      <w:sz w:val="21"/>
                      <w:szCs w:val="21"/>
                      <w:lang w:val="en-US" w:eastAsia="zh-CN"/>
                    </w:rPr>
                    <w:t>.5</w:t>
                  </w:r>
                </w:p>
              </w:tc>
              <w:tc>
                <w:tcPr>
                  <w:tcW w:w="687" w:type="dxa"/>
                  <w:tcBorders>
                    <w:tl2br w:val="nil"/>
                    <w:tr2bl w:val="nil"/>
                  </w:tcBorders>
                  <w:noWrap w:val="0"/>
                  <w:vAlign w:val="center"/>
                </w:tcPr>
                <w:p w14:paraId="0C4F519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140</w:t>
                  </w:r>
                </w:p>
              </w:tc>
              <w:tc>
                <w:tcPr>
                  <w:tcW w:w="615" w:type="dxa"/>
                  <w:tcBorders>
                    <w:tl2br w:val="nil"/>
                    <w:tr2bl w:val="nil"/>
                  </w:tcBorders>
                  <w:noWrap w:val="0"/>
                  <w:vAlign w:val="center"/>
                </w:tcPr>
                <w:p w14:paraId="1012DBA5">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w:t>
                  </w:r>
                </w:p>
              </w:tc>
              <w:tc>
                <w:tcPr>
                  <w:tcW w:w="677" w:type="dxa"/>
                  <w:tcBorders>
                    <w:tl2br w:val="nil"/>
                    <w:tr2bl w:val="nil"/>
                  </w:tcBorders>
                  <w:noWrap w:val="0"/>
                  <w:vAlign w:val="center"/>
                </w:tcPr>
                <w:p w14:paraId="01935F55">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881" w:type="dxa"/>
                  <w:tcBorders>
                    <w:tl2br w:val="nil"/>
                    <w:tr2bl w:val="nil"/>
                  </w:tcBorders>
                  <w:noWrap w:val="0"/>
                  <w:vAlign w:val="center"/>
                </w:tcPr>
                <w:p w14:paraId="3AE4A19E">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四周围护、</w:t>
                  </w:r>
                  <w:r>
                    <w:rPr>
                      <w:rFonts w:hint="default" w:ascii="Times New Roman" w:hAnsi="Times New Roman" w:eastAsia="宋体" w:cs="Times New Roman"/>
                      <w:color w:val="auto"/>
                      <w:spacing w:val="2"/>
                      <w:sz w:val="21"/>
                      <w:szCs w:val="21"/>
                    </w:rPr>
                    <w:t>软</w:t>
                  </w:r>
                  <w:r>
                    <w:rPr>
                      <w:rFonts w:hint="default" w:ascii="Times New Roman" w:hAnsi="Times New Roman" w:eastAsia="宋体" w:cs="Times New Roman"/>
                      <w:color w:val="auto"/>
                      <w:spacing w:val="1"/>
                      <w:sz w:val="21"/>
                      <w:szCs w:val="21"/>
                    </w:rPr>
                    <w:t>连</w:t>
                  </w:r>
                  <w:r>
                    <w:rPr>
                      <w:rFonts w:hint="default" w:ascii="Times New Roman" w:hAnsi="Times New Roman" w:eastAsia="宋体" w:cs="Times New Roman"/>
                      <w:color w:val="auto"/>
                      <w:spacing w:val="-1"/>
                      <w:sz w:val="21"/>
                      <w:szCs w:val="21"/>
                    </w:rPr>
                    <w:t>接</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lang w:val="en-US" w:eastAsia="zh-CN"/>
                    </w:rPr>
                    <w:t>隔声罩</w:t>
                  </w:r>
                </w:p>
              </w:tc>
              <w:tc>
                <w:tcPr>
                  <w:tcW w:w="888" w:type="dxa"/>
                  <w:tcBorders>
                    <w:tl2br w:val="nil"/>
                    <w:tr2bl w:val="nil"/>
                  </w:tcBorders>
                  <w:noWrap w:val="0"/>
                  <w:vAlign w:val="center"/>
                </w:tcPr>
                <w:p w14:paraId="19181897">
                  <w:pPr>
                    <w:keepNext w:val="0"/>
                    <w:keepLines w:val="0"/>
                    <w:pageBreakBefore w:val="0"/>
                    <w:kinsoku/>
                    <w:wordWrap/>
                    <w:overflowPunct/>
                    <w:topLinePunct w:val="0"/>
                    <w:autoSpaceDE/>
                    <w:autoSpaceDN/>
                    <w:bidi w:val="0"/>
                    <w:adjustRightInd/>
                    <w:snapToGrid/>
                    <w:spacing w:line="240" w:lineRule="atLeast"/>
                    <w:ind w:left="0" w:leftChars="0" w:right="0" w:rightChars="0"/>
                    <w:jc w:val="center"/>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2"/>
                      <w:sz w:val="21"/>
                      <w:szCs w:val="21"/>
                    </w:rPr>
                    <w:t>昼</w:t>
                  </w:r>
                  <w:r>
                    <w:rPr>
                      <w:rFonts w:hint="default" w:ascii="Times New Roman" w:hAnsi="Times New Roman" w:eastAsia="宋体" w:cs="Times New Roman"/>
                      <w:color w:val="auto"/>
                      <w:spacing w:val="-2"/>
                      <w:sz w:val="21"/>
                      <w:szCs w:val="21"/>
                      <w:lang w:val="en-US" w:eastAsia="zh-CN"/>
                    </w:rPr>
                    <w:t>夜间</w:t>
                  </w:r>
                </w:p>
              </w:tc>
            </w:tr>
          </w:tbl>
          <w:p w14:paraId="5642DB4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pacing w:val="0"/>
                <w:position w:val="0"/>
                <w:sz w:val="24"/>
                <w:szCs w:val="24"/>
              </w:rPr>
            </w:pPr>
            <w:r>
              <w:rPr>
                <w:rFonts w:hint="default" w:ascii="Times New Roman" w:hAnsi="Times New Roman" w:eastAsia="宋体" w:cs="Times New Roman"/>
                <w:b/>
                <w:bCs/>
                <w:color w:val="auto"/>
                <w:spacing w:val="0"/>
                <w:position w:val="0"/>
                <w:sz w:val="24"/>
                <w:lang w:eastAsia="zh-CN"/>
              </w:rPr>
              <w:t>2.</w:t>
            </w:r>
            <w:r>
              <w:rPr>
                <w:rFonts w:hint="default" w:ascii="Times New Roman" w:hAnsi="Times New Roman" w:eastAsia="宋体" w:cs="Times New Roman"/>
                <w:b/>
                <w:bCs/>
                <w:color w:val="auto"/>
                <w:spacing w:val="0"/>
                <w:position w:val="0"/>
                <w:sz w:val="24"/>
                <w:szCs w:val="24"/>
              </w:rPr>
              <w:t>噪声预测</w:t>
            </w:r>
          </w:p>
          <w:p w14:paraId="66EE96BB">
            <w:pPr>
              <w:keepNext w:val="0"/>
              <w:keepLines w:val="0"/>
              <w:pageBreakBefore w:val="0"/>
              <w:widowControl w:val="0"/>
              <w:kinsoku/>
              <w:wordWrap/>
              <w:overflowPunct/>
              <w:topLinePunct w:val="0"/>
              <w:autoSpaceDE/>
              <w:autoSpaceDN/>
              <w:bidi w:val="0"/>
              <w:adjustRightInd/>
              <w:snapToGrid/>
              <w:spacing w:line="480" w:lineRule="exact"/>
              <w:ind w:left="0" w:firstLine="500" w:firstLineChars="200"/>
              <w:textAlignment w:val="auto"/>
              <w:rPr>
                <w:rFonts w:hint="default" w:ascii="Times New Roman" w:hAnsi="Times New Roman" w:eastAsia="宋体" w:cs="Times New Roman"/>
                <w:b w:val="0"/>
                <w:bCs w:val="0"/>
                <w:color w:val="auto"/>
                <w:spacing w:val="5"/>
                <w:sz w:val="24"/>
                <w:szCs w:val="24"/>
              </w:rPr>
            </w:pPr>
            <w:bookmarkStart w:id="42" w:name="6.5.3预测因子、预测时段、预测方案"/>
            <w:bookmarkEnd w:id="42"/>
            <w:r>
              <w:rPr>
                <w:rFonts w:hint="default" w:ascii="Times New Roman" w:hAnsi="Times New Roman" w:eastAsia="宋体" w:cs="Times New Roman"/>
                <w:b w:val="0"/>
                <w:bCs w:val="0"/>
                <w:color w:val="auto"/>
                <w:spacing w:val="5"/>
                <w:sz w:val="24"/>
                <w:szCs w:val="24"/>
              </w:rPr>
              <w:t>根据《环境影响评价技术导则 声环境》</w:t>
            </w:r>
            <w:r>
              <w:rPr>
                <w:rFonts w:hint="default" w:ascii="Times New Roman" w:hAnsi="Times New Roman" w:eastAsia="宋体" w:cs="Times New Roman"/>
                <w:b w:val="0"/>
                <w:bCs w:val="0"/>
                <w:color w:val="auto"/>
                <w:spacing w:val="5"/>
                <w:sz w:val="24"/>
                <w:szCs w:val="24"/>
                <w:lang w:eastAsia="zh-CN"/>
              </w:rPr>
              <w:t>（</w:t>
            </w:r>
            <w:r>
              <w:rPr>
                <w:rFonts w:hint="default" w:ascii="Times New Roman" w:hAnsi="Times New Roman" w:eastAsia="宋体" w:cs="Times New Roman"/>
                <w:b w:val="0"/>
                <w:bCs w:val="0"/>
                <w:color w:val="auto"/>
                <w:spacing w:val="5"/>
                <w:sz w:val="24"/>
                <w:szCs w:val="24"/>
              </w:rPr>
              <w:t>HJ2.4-2021</w:t>
            </w:r>
            <w:r>
              <w:rPr>
                <w:rFonts w:hint="default" w:ascii="Times New Roman" w:hAnsi="Times New Roman" w:eastAsia="宋体" w:cs="Times New Roman"/>
                <w:b w:val="0"/>
                <w:bCs w:val="0"/>
                <w:color w:val="auto"/>
                <w:spacing w:val="5"/>
                <w:sz w:val="24"/>
                <w:szCs w:val="24"/>
                <w:lang w:eastAsia="zh-CN"/>
              </w:rPr>
              <w:t>）</w:t>
            </w:r>
            <w:r>
              <w:rPr>
                <w:rFonts w:hint="default" w:ascii="Times New Roman" w:hAnsi="Times New Roman" w:eastAsia="宋体" w:cs="Times New Roman"/>
                <w:b w:val="0"/>
                <w:bCs w:val="0"/>
                <w:color w:val="auto"/>
                <w:spacing w:val="5"/>
                <w:sz w:val="24"/>
                <w:szCs w:val="24"/>
              </w:rPr>
              <w:t>中规定，声环境影响预测，在不能取得声源倍频带声功率级或倍频带声压级，只能获得A声功率级或某点的A声级时，可用A声功率级或某点的A声级计算。</w:t>
            </w:r>
          </w:p>
          <w:p w14:paraId="31CB8036">
            <w:pPr>
              <w:keepNext w:val="0"/>
              <w:keepLines w:val="0"/>
              <w:pageBreakBefore w:val="0"/>
              <w:widowControl w:val="0"/>
              <w:kinsoku/>
              <w:wordWrap/>
              <w:overflowPunct/>
              <w:topLinePunct w:val="0"/>
              <w:autoSpaceDE/>
              <w:autoSpaceDN/>
              <w:bidi w:val="0"/>
              <w:adjustRightInd/>
              <w:snapToGrid/>
              <w:spacing w:line="480" w:lineRule="exact"/>
              <w:ind w:left="0" w:firstLine="500" w:firstLineChars="200"/>
              <w:textAlignment w:val="auto"/>
              <w:rPr>
                <w:rFonts w:hint="default" w:ascii="Times New Roman" w:hAnsi="Times New Roman" w:eastAsia="宋体" w:cs="Times New Roman"/>
                <w:b w:val="0"/>
                <w:bCs w:val="0"/>
                <w:color w:val="auto"/>
                <w:spacing w:val="0"/>
                <w:position w:val="0"/>
                <w:sz w:val="24"/>
                <w:szCs w:val="24"/>
                <w:lang w:val="zh-CN"/>
              </w:rPr>
            </w:pPr>
            <w:r>
              <w:rPr>
                <w:rFonts w:hint="default" w:ascii="Times New Roman" w:hAnsi="Times New Roman" w:eastAsia="宋体" w:cs="Times New Roman"/>
                <w:b w:val="0"/>
                <w:bCs w:val="0"/>
                <w:color w:val="auto"/>
                <w:spacing w:val="5"/>
                <w:sz w:val="24"/>
                <w:szCs w:val="24"/>
                <w:lang w:eastAsia="zh-CN"/>
              </w:rPr>
              <w:t>（</w:t>
            </w:r>
            <w:r>
              <w:rPr>
                <w:rFonts w:hint="default" w:ascii="Times New Roman" w:hAnsi="Times New Roman" w:eastAsia="宋体" w:cs="Times New Roman"/>
                <w:b w:val="0"/>
                <w:bCs w:val="0"/>
                <w:color w:val="auto"/>
                <w:spacing w:val="5"/>
                <w:sz w:val="24"/>
                <w:szCs w:val="24"/>
                <w:lang w:val="en-US" w:eastAsia="zh-CN"/>
              </w:rPr>
              <w:t>1</w:t>
            </w:r>
            <w:r>
              <w:rPr>
                <w:rFonts w:hint="default" w:ascii="Times New Roman" w:hAnsi="Times New Roman" w:eastAsia="宋体" w:cs="Times New Roman"/>
                <w:b w:val="0"/>
                <w:bCs w:val="0"/>
                <w:color w:val="auto"/>
                <w:spacing w:val="5"/>
                <w:sz w:val="24"/>
                <w:szCs w:val="24"/>
                <w:lang w:eastAsia="zh-CN"/>
              </w:rPr>
              <w:t>）</w:t>
            </w:r>
            <w:r>
              <w:rPr>
                <w:rFonts w:hint="default" w:ascii="Times New Roman" w:hAnsi="Times New Roman" w:eastAsia="宋体" w:cs="Times New Roman"/>
                <w:b w:val="0"/>
                <w:bCs w:val="0"/>
                <w:color w:val="auto"/>
                <w:spacing w:val="0"/>
                <w:position w:val="0"/>
                <w:sz w:val="24"/>
                <w:szCs w:val="24"/>
                <w:lang w:val="zh-CN"/>
              </w:rPr>
              <w:t>预测条件假设</w:t>
            </w:r>
          </w:p>
          <w:p w14:paraId="2F22E3BE">
            <w:pPr>
              <w:pStyle w:val="3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default" w:ascii="Times New Roman" w:hAnsi="Times New Roman" w:eastAsia="宋体" w:cs="Times New Roman"/>
                <w:b w:val="0"/>
                <w:bCs w:val="0"/>
                <w:color w:val="auto"/>
                <w:spacing w:val="0"/>
                <w:kern w:val="2"/>
                <w:position w:val="0"/>
                <w:sz w:val="24"/>
                <w:szCs w:val="24"/>
                <w:lang w:val="zh-CN" w:eastAsia="zh-CN" w:bidi="ar-SA"/>
              </w:rPr>
            </w:pPr>
            <w:r>
              <w:rPr>
                <w:rFonts w:hint="default" w:ascii="Times New Roman" w:hAnsi="Times New Roman" w:eastAsia="宋体" w:cs="Times New Roman"/>
                <w:b w:val="0"/>
                <w:bCs w:val="0"/>
                <w:color w:val="auto"/>
                <w:spacing w:val="0"/>
                <w:kern w:val="2"/>
                <w:position w:val="0"/>
                <w:sz w:val="24"/>
                <w:szCs w:val="24"/>
                <w:lang w:val="zh-CN" w:eastAsia="zh-CN" w:bidi="ar-SA"/>
              </w:rPr>
              <w:t>①所有产噪设备均在正常工况条件下运行；</w:t>
            </w:r>
          </w:p>
          <w:p w14:paraId="4C9B8BFC">
            <w:pPr>
              <w:pStyle w:val="3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default" w:ascii="Times New Roman" w:hAnsi="Times New Roman" w:eastAsia="宋体" w:cs="Times New Roman"/>
                <w:b w:val="0"/>
                <w:bCs w:val="0"/>
                <w:color w:val="auto"/>
                <w:spacing w:val="0"/>
                <w:kern w:val="2"/>
                <w:position w:val="0"/>
                <w:sz w:val="24"/>
                <w:szCs w:val="24"/>
                <w:lang w:val="zh-CN" w:eastAsia="zh-CN" w:bidi="ar-SA"/>
              </w:rPr>
            </w:pPr>
            <w:r>
              <w:rPr>
                <w:rFonts w:hint="default" w:ascii="Times New Roman" w:hAnsi="Times New Roman" w:eastAsia="宋体" w:cs="Times New Roman"/>
                <w:b w:val="0"/>
                <w:bCs w:val="0"/>
                <w:color w:val="auto"/>
                <w:spacing w:val="0"/>
                <w:kern w:val="2"/>
                <w:position w:val="0"/>
                <w:sz w:val="24"/>
                <w:szCs w:val="24"/>
                <w:lang w:val="zh-CN" w:eastAsia="zh-CN" w:bidi="ar-SA"/>
              </w:rPr>
              <w:t>②考虑室内声源所在厂房围护结构的隔声、吸声作用；</w:t>
            </w:r>
          </w:p>
          <w:p w14:paraId="3469A2EF">
            <w:pPr>
              <w:pStyle w:val="3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default" w:ascii="Times New Roman" w:hAnsi="Times New Roman" w:eastAsia="宋体" w:cs="Times New Roman"/>
                <w:b w:val="0"/>
                <w:bCs w:val="0"/>
                <w:color w:val="auto"/>
                <w:spacing w:val="0"/>
                <w:kern w:val="2"/>
                <w:position w:val="0"/>
                <w:sz w:val="24"/>
                <w:szCs w:val="24"/>
                <w:lang w:val="zh-CN" w:eastAsia="zh-CN" w:bidi="ar-SA"/>
              </w:rPr>
            </w:pPr>
            <w:r>
              <w:rPr>
                <w:rFonts w:hint="default" w:ascii="Times New Roman" w:hAnsi="Times New Roman" w:eastAsia="宋体" w:cs="Times New Roman"/>
                <w:b w:val="0"/>
                <w:bCs w:val="0"/>
                <w:color w:val="auto"/>
                <w:spacing w:val="0"/>
                <w:kern w:val="2"/>
                <w:position w:val="0"/>
                <w:sz w:val="24"/>
                <w:szCs w:val="24"/>
                <w:lang w:val="zh-CN" w:eastAsia="zh-CN" w:bidi="ar-SA"/>
              </w:rPr>
              <w:t>③衰减仅考虑几何发散衰减，屏障衰减。</w:t>
            </w:r>
          </w:p>
          <w:p w14:paraId="54D08E17">
            <w:pPr>
              <w:keepNext w:val="0"/>
              <w:keepLines w:val="0"/>
              <w:pageBreakBefore w:val="0"/>
              <w:widowControl w:val="0"/>
              <w:kinsoku/>
              <w:wordWrap/>
              <w:overflowPunct/>
              <w:topLinePunct w:val="0"/>
              <w:autoSpaceDE/>
              <w:autoSpaceDN/>
              <w:bidi w:val="0"/>
              <w:adjustRightInd/>
              <w:snapToGrid/>
              <w:spacing w:line="480" w:lineRule="exact"/>
              <w:ind w:left="0" w:firstLine="476"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
                <w:position w:val="2"/>
                <w:sz w:val="24"/>
                <w:szCs w:val="24"/>
                <w:lang w:eastAsia="zh-CN"/>
              </w:rPr>
              <w:t>（</w:t>
            </w:r>
            <w:r>
              <w:rPr>
                <w:rFonts w:hint="default" w:ascii="Times New Roman" w:hAnsi="Times New Roman" w:eastAsia="宋体" w:cs="Times New Roman"/>
                <w:color w:val="auto"/>
                <w:spacing w:val="-1"/>
                <w:position w:val="2"/>
                <w:sz w:val="24"/>
                <w:szCs w:val="24"/>
                <w:lang w:val="en-US" w:eastAsia="zh-CN"/>
              </w:rPr>
              <w:t>2</w:t>
            </w:r>
            <w:r>
              <w:rPr>
                <w:rFonts w:hint="default" w:ascii="Times New Roman" w:hAnsi="Times New Roman" w:eastAsia="宋体" w:cs="Times New Roman"/>
                <w:color w:val="auto"/>
                <w:spacing w:val="-1"/>
                <w:position w:val="2"/>
                <w:sz w:val="24"/>
                <w:szCs w:val="24"/>
                <w:lang w:eastAsia="zh-CN"/>
              </w:rPr>
              <w:t>）</w:t>
            </w:r>
            <w:r>
              <w:rPr>
                <w:rFonts w:hint="default" w:ascii="Times New Roman" w:hAnsi="Times New Roman" w:eastAsia="宋体" w:cs="Times New Roman"/>
                <w:color w:val="auto"/>
                <w:spacing w:val="-1"/>
                <w:position w:val="2"/>
                <w:sz w:val="24"/>
                <w:szCs w:val="24"/>
              </w:rPr>
              <w:t>室内声源</w:t>
            </w:r>
          </w:p>
          <w:p w14:paraId="27F689E1">
            <w:pPr>
              <w:pStyle w:val="9"/>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firstLine="552" w:firstLineChars="200"/>
              <w:jc w:val="both"/>
              <w:textAlignment w:val="auto"/>
              <w:rPr>
                <w:rFonts w:hint="default" w:ascii="Times New Roman" w:hAnsi="Times New Roman" w:eastAsia="宋体" w:cs="Times New Roman"/>
                <w:color w:val="auto"/>
                <w:spacing w:val="5"/>
                <w:kern w:val="0"/>
                <w:sz w:val="24"/>
                <w:szCs w:val="24"/>
                <w:lang w:val="en-US" w:eastAsia="zh-CN" w:bidi="ar-SA"/>
              </w:rPr>
            </w:pPr>
            <w:r>
              <w:rPr>
                <w:rFonts w:hint="default" w:ascii="Times New Roman" w:hAnsi="Times New Roman" w:eastAsia="宋体" w:cs="Times New Roman"/>
                <w:color w:val="auto"/>
                <w:spacing w:val="18"/>
                <w:sz w:val="24"/>
                <w:szCs w:val="24"/>
              </w:rPr>
              <w:t>①</w:t>
            </w:r>
            <w:r>
              <w:rPr>
                <w:rFonts w:hint="default" w:ascii="Times New Roman" w:hAnsi="Times New Roman" w:eastAsia="宋体" w:cs="Times New Roman"/>
                <w:color w:val="auto"/>
                <w:spacing w:val="5"/>
                <w:kern w:val="0"/>
                <w:sz w:val="24"/>
                <w:szCs w:val="24"/>
                <w:lang w:val="en-US" w:eastAsia="zh-CN" w:bidi="ar-SA"/>
              </w:rPr>
              <w:t>如图所示，声源位于室内，室内声源可采用等效室外声源声功率级法进行计算。设靠近开口处（或窗户）室内、室外某倍频带的声压级或A声级分别为L</w:t>
            </w:r>
            <w:r>
              <w:rPr>
                <w:rFonts w:hint="default" w:ascii="Times New Roman" w:hAnsi="Times New Roman" w:eastAsia="宋体" w:cs="Times New Roman"/>
                <w:color w:val="auto"/>
                <w:spacing w:val="5"/>
                <w:kern w:val="0"/>
                <w:sz w:val="24"/>
                <w:szCs w:val="24"/>
                <w:vertAlign w:val="subscript"/>
                <w:lang w:val="en-US" w:eastAsia="zh-CN" w:bidi="ar-SA"/>
              </w:rPr>
              <w:t>p1</w:t>
            </w:r>
            <w:r>
              <w:rPr>
                <w:rFonts w:hint="default" w:ascii="Times New Roman" w:hAnsi="Times New Roman" w:eastAsia="宋体" w:cs="Times New Roman"/>
                <w:color w:val="auto"/>
                <w:spacing w:val="5"/>
                <w:kern w:val="0"/>
                <w:sz w:val="24"/>
                <w:szCs w:val="24"/>
                <w:lang w:val="en-US" w:eastAsia="zh-CN" w:bidi="ar-SA"/>
              </w:rPr>
              <w:t>和L</w:t>
            </w:r>
            <w:r>
              <w:rPr>
                <w:rFonts w:hint="default" w:ascii="Times New Roman" w:hAnsi="Times New Roman" w:eastAsia="宋体" w:cs="Times New Roman"/>
                <w:color w:val="auto"/>
                <w:spacing w:val="5"/>
                <w:kern w:val="0"/>
                <w:sz w:val="24"/>
                <w:szCs w:val="24"/>
                <w:vertAlign w:val="subscript"/>
                <w:lang w:val="en-US" w:eastAsia="zh-CN" w:bidi="ar-SA"/>
              </w:rPr>
              <w:t>p2</w:t>
            </w:r>
            <w:r>
              <w:rPr>
                <w:rFonts w:hint="default" w:ascii="Times New Roman" w:hAnsi="Times New Roman" w:eastAsia="宋体" w:cs="Times New Roman"/>
                <w:color w:val="auto"/>
                <w:spacing w:val="5"/>
                <w:kern w:val="0"/>
                <w:sz w:val="24"/>
                <w:szCs w:val="24"/>
                <w:lang w:val="en-US" w:eastAsia="zh-CN" w:bidi="ar-SA"/>
              </w:rPr>
              <w:t>。若声源所在室内声场为近似扩散声场，则室外的倍频带声压级可按式近似求出：</w:t>
            </w:r>
          </w:p>
          <w:p w14:paraId="195B5A87">
            <w:pPr>
              <w:pStyle w:val="9"/>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firstLine="480" w:firstLineChars="200"/>
              <w:jc w:val="center"/>
              <w:textAlignment w:val="auto"/>
              <w:rPr>
                <w:rFonts w:hint="default" w:ascii="Times New Roman" w:hAnsi="Times New Roman" w:eastAsia="宋体" w:cs="Times New Roman"/>
                <w:color w:val="auto"/>
                <w:spacing w:val="5"/>
                <w:kern w:val="0"/>
                <w:sz w:val="24"/>
                <w:szCs w:val="24"/>
                <w:lang w:val="en-US" w:eastAsia="zh-CN" w:bidi="ar-SA"/>
              </w:rPr>
            </w:pPr>
            <w:r>
              <w:rPr>
                <w:rFonts w:hint="default" w:ascii="Times New Roman" w:hAnsi="Times New Roman" w:eastAsia="宋体" w:cs="Times New Roman"/>
                <w:color w:val="auto"/>
                <w:sz w:val="24"/>
                <w:szCs w:val="24"/>
              </w:rPr>
              <w:drawing>
                <wp:inline distT="0" distB="0" distL="114300" distR="114300">
                  <wp:extent cx="2136775" cy="924560"/>
                  <wp:effectExtent l="0" t="0" r="9525" b="2540"/>
                  <wp:docPr id="7" name="图片 115"/>
                  <wp:cNvGraphicFramePr/>
                  <a:graphic xmlns:a="http://schemas.openxmlformats.org/drawingml/2006/main">
                    <a:graphicData uri="http://schemas.openxmlformats.org/drawingml/2006/picture">
                      <pic:pic xmlns:pic="http://schemas.openxmlformats.org/drawingml/2006/picture">
                        <pic:nvPicPr>
                          <pic:cNvPr id="7" name="图片 115"/>
                          <pic:cNvPicPr/>
                        </pic:nvPicPr>
                        <pic:blipFill>
                          <a:blip r:embed="rId45"/>
                          <a:stretch>
                            <a:fillRect/>
                          </a:stretch>
                        </pic:blipFill>
                        <pic:spPr>
                          <a:xfrm>
                            <a:off x="0" y="0"/>
                            <a:ext cx="2136775" cy="924560"/>
                          </a:xfrm>
                          <a:prstGeom prst="rect">
                            <a:avLst/>
                          </a:prstGeom>
                          <a:noFill/>
                          <a:ln>
                            <a:noFill/>
                          </a:ln>
                        </pic:spPr>
                      </pic:pic>
                    </a:graphicData>
                  </a:graphic>
                </wp:inline>
              </w:drawing>
            </w:r>
          </w:p>
          <w:p w14:paraId="16CFA5E9">
            <w:pPr>
              <w:pStyle w:val="9"/>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firstLine="500" w:firstLineChars="200"/>
              <w:jc w:val="center"/>
              <w:textAlignment w:val="auto"/>
              <w:rPr>
                <w:rFonts w:hint="default" w:ascii="Times New Roman" w:hAnsi="Times New Roman" w:eastAsia="宋体" w:cs="Times New Roman"/>
                <w:color w:val="auto"/>
                <w:spacing w:val="5"/>
                <w:kern w:val="0"/>
                <w:sz w:val="24"/>
                <w:szCs w:val="24"/>
                <w:lang w:val="en-US" w:eastAsia="zh-CN" w:bidi="ar-SA"/>
              </w:rPr>
            </w:pPr>
            <w:r>
              <w:rPr>
                <w:rFonts w:hint="default" w:ascii="Times New Roman" w:hAnsi="Times New Roman" w:eastAsia="宋体" w:cs="Times New Roman"/>
                <w:color w:val="auto"/>
                <w:spacing w:val="5"/>
                <w:kern w:val="0"/>
                <w:sz w:val="24"/>
                <w:szCs w:val="24"/>
                <w:lang w:val="en-US" w:eastAsia="zh-CN" w:bidi="ar-SA"/>
              </w:rPr>
              <w:t>L</w:t>
            </w:r>
            <w:r>
              <w:rPr>
                <w:rFonts w:hint="default" w:ascii="Times New Roman" w:hAnsi="Times New Roman" w:eastAsia="宋体" w:cs="Times New Roman"/>
                <w:color w:val="auto"/>
                <w:spacing w:val="5"/>
                <w:kern w:val="0"/>
                <w:sz w:val="24"/>
                <w:szCs w:val="24"/>
                <w:vertAlign w:val="subscript"/>
                <w:lang w:val="en-US" w:eastAsia="zh-CN" w:bidi="ar-SA"/>
              </w:rPr>
              <w:t>p2</w:t>
            </w:r>
            <w:r>
              <w:rPr>
                <w:rFonts w:hint="default" w:ascii="Times New Roman" w:hAnsi="Times New Roman" w:eastAsia="宋体" w:cs="Times New Roman"/>
                <w:color w:val="auto"/>
                <w:spacing w:val="5"/>
                <w:kern w:val="0"/>
                <w:sz w:val="24"/>
                <w:szCs w:val="24"/>
                <w:lang w:val="en-US" w:eastAsia="zh-CN" w:bidi="ar-SA"/>
              </w:rPr>
              <w:t>=L</w:t>
            </w:r>
            <w:r>
              <w:rPr>
                <w:rFonts w:hint="default" w:ascii="Times New Roman" w:hAnsi="Times New Roman" w:eastAsia="宋体" w:cs="Times New Roman"/>
                <w:color w:val="auto"/>
                <w:spacing w:val="5"/>
                <w:kern w:val="0"/>
                <w:sz w:val="24"/>
                <w:szCs w:val="24"/>
                <w:vertAlign w:val="subscript"/>
                <w:lang w:val="en-US" w:eastAsia="zh-CN" w:bidi="ar-SA"/>
              </w:rPr>
              <w:t>p1</w:t>
            </w:r>
            <w:r>
              <w:rPr>
                <w:rFonts w:hint="default" w:ascii="Times New Roman" w:hAnsi="Times New Roman" w:eastAsia="宋体" w:cs="Times New Roman"/>
                <w:color w:val="auto"/>
                <w:spacing w:val="5"/>
                <w:kern w:val="0"/>
                <w:sz w:val="24"/>
                <w:szCs w:val="24"/>
                <w:lang w:val="en-US" w:eastAsia="zh-CN" w:bidi="ar-SA"/>
              </w:rPr>
              <w:t>-（TL+6）</w:t>
            </w:r>
          </w:p>
          <w:p w14:paraId="729BD008">
            <w:pPr>
              <w:pStyle w:val="9"/>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firstLine="500" w:firstLineChars="200"/>
              <w:jc w:val="both"/>
              <w:textAlignment w:val="auto"/>
              <w:rPr>
                <w:rFonts w:hint="default" w:ascii="Times New Roman" w:hAnsi="Times New Roman" w:eastAsia="宋体" w:cs="Times New Roman"/>
                <w:color w:val="auto"/>
                <w:spacing w:val="5"/>
                <w:kern w:val="0"/>
                <w:sz w:val="24"/>
                <w:szCs w:val="24"/>
                <w:lang w:val="en-US" w:eastAsia="zh-CN" w:bidi="ar-SA"/>
              </w:rPr>
            </w:pPr>
            <w:r>
              <w:rPr>
                <w:rFonts w:hint="default" w:ascii="Times New Roman" w:hAnsi="Times New Roman" w:eastAsia="宋体" w:cs="Times New Roman"/>
                <w:color w:val="auto"/>
                <w:spacing w:val="5"/>
                <w:kern w:val="0"/>
                <w:sz w:val="24"/>
                <w:szCs w:val="24"/>
                <w:lang w:val="en-US" w:eastAsia="zh-CN" w:bidi="ar-SA"/>
              </w:rPr>
              <w:t>式中：L</w:t>
            </w:r>
            <w:r>
              <w:rPr>
                <w:rFonts w:hint="default" w:ascii="Times New Roman" w:hAnsi="Times New Roman" w:eastAsia="宋体" w:cs="Times New Roman"/>
                <w:color w:val="auto"/>
                <w:spacing w:val="5"/>
                <w:kern w:val="0"/>
                <w:sz w:val="24"/>
                <w:szCs w:val="24"/>
                <w:vertAlign w:val="subscript"/>
                <w:lang w:val="en-US" w:eastAsia="zh-CN" w:bidi="ar-SA"/>
              </w:rPr>
              <w:t>p1</w:t>
            </w:r>
            <w:r>
              <w:rPr>
                <w:rFonts w:hint="default" w:ascii="Times New Roman" w:hAnsi="Times New Roman" w:eastAsia="宋体" w:cs="Times New Roman"/>
                <w:color w:val="auto"/>
                <w:spacing w:val="5"/>
                <w:kern w:val="0"/>
                <w:sz w:val="24"/>
                <w:szCs w:val="24"/>
                <w:lang w:val="en-US" w:eastAsia="zh-CN" w:bidi="ar-SA"/>
              </w:rPr>
              <w:t>——靠近开口处（或窗户）室内某倍频带的声压级或A声级，dB；</w:t>
            </w:r>
          </w:p>
          <w:p w14:paraId="7A7545AD">
            <w:pPr>
              <w:pStyle w:val="9"/>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firstLine="500" w:firstLineChars="200"/>
              <w:jc w:val="both"/>
              <w:textAlignment w:val="auto"/>
              <w:rPr>
                <w:rFonts w:hint="default" w:ascii="Times New Roman" w:hAnsi="Times New Roman" w:eastAsia="宋体" w:cs="Times New Roman"/>
                <w:color w:val="auto"/>
                <w:spacing w:val="5"/>
                <w:kern w:val="0"/>
                <w:sz w:val="24"/>
                <w:szCs w:val="24"/>
                <w:lang w:val="en-US" w:eastAsia="zh-CN" w:bidi="ar-SA"/>
              </w:rPr>
            </w:pPr>
            <w:r>
              <w:rPr>
                <w:rFonts w:hint="default" w:ascii="Times New Roman" w:hAnsi="Times New Roman" w:eastAsia="宋体" w:cs="Times New Roman"/>
                <w:color w:val="auto"/>
                <w:spacing w:val="5"/>
                <w:kern w:val="0"/>
                <w:sz w:val="24"/>
                <w:szCs w:val="24"/>
                <w:lang w:val="en-US" w:eastAsia="zh-CN" w:bidi="ar-SA"/>
              </w:rPr>
              <w:t>L</w:t>
            </w:r>
            <w:r>
              <w:rPr>
                <w:rFonts w:hint="default" w:ascii="Times New Roman" w:hAnsi="Times New Roman" w:eastAsia="宋体" w:cs="Times New Roman"/>
                <w:color w:val="auto"/>
                <w:spacing w:val="5"/>
                <w:kern w:val="0"/>
                <w:sz w:val="24"/>
                <w:szCs w:val="24"/>
                <w:vertAlign w:val="subscript"/>
                <w:lang w:val="en-US" w:eastAsia="zh-CN" w:bidi="ar-SA"/>
              </w:rPr>
              <w:t>p2</w:t>
            </w:r>
            <w:r>
              <w:rPr>
                <w:rFonts w:hint="default" w:ascii="Times New Roman" w:hAnsi="Times New Roman" w:eastAsia="宋体" w:cs="Times New Roman"/>
                <w:color w:val="auto"/>
                <w:spacing w:val="5"/>
                <w:kern w:val="0"/>
                <w:sz w:val="24"/>
                <w:szCs w:val="24"/>
                <w:lang w:val="en-US" w:eastAsia="zh-CN" w:bidi="ar-SA"/>
              </w:rPr>
              <w:t>——靠近开口处（或窗户）室外某倍频带的声压级或A声级，dB；</w:t>
            </w:r>
          </w:p>
          <w:p w14:paraId="618D1092">
            <w:pPr>
              <w:pStyle w:val="9"/>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firstLine="500" w:firstLineChars="200"/>
              <w:jc w:val="both"/>
              <w:textAlignment w:val="auto"/>
              <w:rPr>
                <w:rFonts w:hint="default" w:ascii="Times New Roman" w:hAnsi="Times New Roman" w:eastAsia="宋体" w:cs="Times New Roman"/>
                <w:color w:val="auto"/>
                <w:spacing w:val="5"/>
                <w:kern w:val="0"/>
                <w:sz w:val="24"/>
                <w:szCs w:val="24"/>
                <w:lang w:val="en-US" w:eastAsia="zh-CN" w:bidi="ar-SA"/>
              </w:rPr>
            </w:pPr>
            <w:r>
              <w:rPr>
                <w:rFonts w:hint="default" w:ascii="Times New Roman" w:hAnsi="Times New Roman" w:eastAsia="宋体" w:cs="Times New Roman"/>
                <w:color w:val="auto"/>
                <w:spacing w:val="5"/>
                <w:kern w:val="0"/>
                <w:sz w:val="24"/>
                <w:szCs w:val="24"/>
                <w:lang w:val="en-US" w:eastAsia="zh-CN" w:bidi="ar-SA"/>
              </w:rPr>
              <w:t>TL——隔墙（或窗户）倍频带或 A 声级的隔声量，dB。</w:t>
            </w:r>
          </w:p>
          <w:p w14:paraId="5D4FC009">
            <w:pPr>
              <w:keepNext w:val="0"/>
              <w:keepLines w:val="0"/>
              <w:pageBreakBefore w:val="0"/>
              <w:widowControl w:val="0"/>
              <w:kinsoku/>
              <w:wordWrap/>
              <w:overflowPunct/>
              <w:topLinePunct w:val="0"/>
              <w:autoSpaceDE/>
              <w:autoSpaceDN/>
              <w:bidi w:val="0"/>
              <w:adjustRightInd/>
              <w:snapToGrid/>
              <w:spacing w:line="240" w:lineRule="atLeast"/>
              <w:ind w:firstLine="520" w:firstLineChars="20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0"/>
                <w:sz w:val="24"/>
                <w:szCs w:val="24"/>
              </w:rPr>
              <w:t>②</w:t>
            </w:r>
            <w:r>
              <w:rPr>
                <w:rFonts w:hint="default" w:ascii="Times New Roman" w:hAnsi="Times New Roman" w:eastAsia="宋体" w:cs="Times New Roman"/>
                <w:color w:val="auto"/>
                <w:spacing w:val="5"/>
                <w:sz w:val="24"/>
                <w:szCs w:val="24"/>
              </w:rPr>
              <w:t>计算某一室内声源靠近围护结构处产生的倍频带声压级或</w:t>
            </w:r>
            <w:r>
              <w:rPr>
                <w:rFonts w:hint="default" w:ascii="Times New Roman" w:hAnsi="Times New Roman" w:eastAsia="宋体" w:cs="Times New Roman"/>
                <w:color w:val="auto"/>
                <w:sz w:val="24"/>
                <w:szCs w:val="24"/>
              </w:rPr>
              <w:t>A</w:t>
            </w:r>
            <w:r>
              <w:rPr>
                <w:rFonts w:hint="default" w:ascii="Times New Roman" w:hAnsi="Times New Roman" w:eastAsia="宋体" w:cs="Times New Roman"/>
                <w:color w:val="auto"/>
                <w:spacing w:val="5"/>
                <w:sz w:val="24"/>
                <w:szCs w:val="24"/>
              </w:rPr>
              <w:t>声</w:t>
            </w:r>
            <w:r>
              <w:rPr>
                <w:rFonts w:hint="default" w:ascii="Times New Roman" w:hAnsi="Times New Roman" w:eastAsia="宋体" w:cs="Times New Roman"/>
                <w:color w:val="auto"/>
                <w:spacing w:val="-2"/>
                <w:sz w:val="24"/>
                <w:szCs w:val="24"/>
              </w:rPr>
              <w:t>级：</w:t>
            </w:r>
          </w:p>
          <w:p w14:paraId="6EAB4E55">
            <w:pPr>
              <w:keepNext w:val="0"/>
              <w:keepLines w:val="0"/>
              <w:pageBreakBefore w:val="0"/>
              <w:widowControl w:val="0"/>
              <w:kinsoku/>
              <w:wordWrap/>
              <w:overflowPunct/>
              <w:topLinePunct w:val="0"/>
              <w:autoSpaceDE/>
              <w:autoSpaceDN/>
              <w:bidi w:val="0"/>
              <w:adjustRightInd/>
              <w:snapToGrid/>
              <w:spacing w:line="240" w:lineRule="atLeast"/>
              <w:ind w:left="0" w:right="0"/>
              <w:jc w:val="center"/>
              <w:textAlignment w:val="auto"/>
              <w:rPr>
                <w:rFonts w:hint="default" w:ascii="Times New Roman" w:hAnsi="Times New Roman" w:eastAsia="宋体" w:cs="Times New Roman"/>
                <w:i/>
                <w:iCs/>
                <w:color w:val="auto"/>
                <w:sz w:val="24"/>
                <w:szCs w:val="24"/>
              </w:rPr>
            </w:pPr>
            <w:r>
              <w:rPr>
                <w:rFonts w:hint="default" w:ascii="Times New Roman" w:hAnsi="Times New Roman" w:eastAsia="宋体" w:cs="Times New Roman"/>
                <w:color w:val="auto"/>
                <w:sz w:val="24"/>
                <w:szCs w:val="24"/>
              </w:rPr>
              <w:drawing>
                <wp:inline distT="0" distB="0" distL="114300" distR="114300">
                  <wp:extent cx="2306320" cy="537845"/>
                  <wp:effectExtent l="0" t="0" r="5080" b="8255"/>
                  <wp:docPr id="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9"/>
                          <pic:cNvPicPr>
                            <a:picLocks noChangeAspect="1"/>
                          </pic:cNvPicPr>
                        </pic:nvPicPr>
                        <pic:blipFill>
                          <a:blip r:embed="rId46"/>
                          <a:srcRect l="11163" t="3163" r="13908" b="1016"/>
                          <a:stretch>
                            <a:fillRect/>
                          </a:stretch>
                        </pic:blipFill>
                        <pic:spPr>
                          <a:xfrm>
                            <a:off x="0" y="0"/>
                            <a:ext cx="2306320" cy="537845"/>
                          </a:xfrm>
                          <a:prstGeom prst="rect">
                            <a:avLst/>
                          </a:prstGeom>
                          <a:noFill/>
                          <a:ln>
                            <a:noFill/>
                          </a:ln>
                        </pic:spPr>
                      </pic:pic>
                    </a:graphicData>
                  </a:graphic>
                </wp:inline>
              </w:drawing>
            </w:r>
          </w:p>
          <w:p w14:paraId="4AA41BF9">
            <w:pPr>
              <w:keepNext w:val="0"/>
              <w:keepLines w:val="0"/>
              <w:pageBreakBefore w:val="0"/>
              <w:widowControl w:val="0"/>
              <w:kinsoku/>
              <w:wordWrap/>
              <w:overflowPunct/>
              <w:topLinePunct w:val="0"/>
              <w:autoSpaceDE/>
              <w:autoSpaceDN/>
              <w:bidi w:val="0"/>
              <w:adjustRightInd/>
              <w:snapToGrid/>
              <w:spacing w:line="480" w:lineRule="exact"/>
              <w:ind w:left="0" w:right="0" w:firstLine="504" w:firstLineChars="200"/>
              <w:textAlignment w:val="auto"/>
              <w:rPr>
                <w:rFonts w:hint="default" w:ascii="Times New Roman" w:hAnsi="Times New Roman" w:eastAsia="宋体" w:cs="Times New Roman"/>
                <w:color w:val="auto"/>
                <w:spacing w:val="6"/>
                <w:sz w:val="24"/>
                <w:szCs w:val="24"/>
                <w:lang w:val="en-US" w:eastAsia="zh-CN"/>
              </w:rPr>
            </w:pPr>
            <w:r>
              <w:rPr>
                <w:rFonts w:hint="default" w:ascii="Times New Roman" w:hAnsi="Times New Roman" w:eastAsia="宋体" w:cs="Times New Roman"/>
                <w:color w:val="auto"/>
                <w:spacing w:val="6"/>
                <w:sz w:val="24"/>
                <w:szCs w:val="24"/>
                <w:lang w:val="en-US" w:eastAsia="zh-CN"/>
              </w:rPr>
              <w:t>式中：</w:t>
            </w:r>
          </w:p>
          <w:p w14:paraId="76BB65A4">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i/>
                <w:iCs/>
                <w:color w:val="auto"/>
                <w:sz w:val="24"/>
                <w:szCs w:val="24"/>
              </w:rPr>
              <w:t>Lp</w:t>
            </w:r>
            <w:r>
              <w:rPr>
                <w:rFonts w:hint="default" w:ascii="Times New Roman" w:hAnsi="Times New Roman" w:eastAsia="宋体" w:cs="Times New Roman"/>
                <w:color w:val="auto"/>
                <w:spacing w:val="6"/>
                <w:position w:val="-1"/>
                <w:sz w:val="24"/>
                <w:szCs w:val="24"/>
              </w:rPr>
              <w:t>1</w:t>
            </w:r>
            <w:r>
              <w:rPr>
                <w:rFonts w:hint="default" w:ascii="Times New Roman" w:hAnsi="Times New Roman" w:eastAsia="宋体" w:cs="Times New Roman"/>
                <w:color w:val="auto"/>
                <w:spacing w:val="6"/>
                <w:sz w:val="24"/>
                <w:szCs w:val="24"/>
              </w:rPr>
              <w:t>—靠近开口处</w:t>
            </w:r>
            <w:r>
              <w:rPr>
                <w:rFonts w:hint="default" w:ascii="Times New Roman" w:hAnsi="Times New Roman" w:eastAsia="宋体" w:cs="Times New Roman"/>
                <w:color w:val="auto"/>
                <w:spacing w:val="6"/>
                <w:sz w:val="24"/>
                <w:szCs w:val="24"/>
                <w:lang w:eastAsia="zh-CN"/>
              </w:rPr>
              <w:t>（</w:t>
            </w:r>
            <w:r>
              <w:rPr>
                <w:rFonts w:hint="default" w:ascii="Times New Roman" w:hAnsi="Times New Roman" w:eastAsia="宋体" w:cs="Times New Roman"/>
                <w:color w:val="auto"/>
                <w:spacing w:val="6"/>
                <w:sz w:val="24"/>
                <w:szCs w:val="24"/>
              </w:rPr>
              <w:t>或窗户</w:t>
            </w:r>
            <w:r>
              <w:rPr>
                <w:rFonts w:hint="default" w:ascii="Times New Roman" w:hAnsi="Times New Roman" w:eastAsia="宋体" w:cs="Times New Roman"/>
                <w:color w:val="auto"/>
                <w:spacing w:val="6"/>
                <w:sz w:val="24"/>
                <w:szCs w:val="24"/>
                <w:lang w:eastAsia="zh-CN"/>
              </w:rPr>
              <w:t>）</w:t>
            </w:r>
            <w:r>
              <w:rPr>
                <w:rFonts w:hint="default" w:ascii="Times New Roman" w:hAnsi="Times New Roman" w:eastAsia="宋体" w:cs="Times New Roman"/>
                <w:color w:val="auto"/>
                <w:spacing w:val="6"/>
                <w:sz w:val="24"/>
                <w:szCs w:val="24"/>
              </w:rPr>
              <w:t>室内某倍频带的声压级或</w:t>
            </w:r>
            <w:r>
              <w:rPr>
                <w:rFonts w:hint="default" w:ascii="Times New Roman" w:hAnsi="Times New Roman" w:eastAsia="宋体" w:cs="Times New Roman"/>
                <w:color w:val="auto"/>
                <w:sz w:val="24"/>
                <w:szCs w:val="24"/>
              </w:rPr>
              <w:t>A</w:t>
            </w:r>
            <w:r>
              <w:rPr>
                <w:rFonts w:hint="default" w:ascii="Times New Roman" w:hAnsi="Times New Roman" w:eastAsia="宋体" w:cs="Times New Roman"/>
                <w:color w:val="auto"/>
                <w:spacing w:val="6"/>
                <w:sz w:val="24"/>
                <w:szCs w:val="24"/>
              </w:rPr>
              <w:t>声级，</w:t>
            </w:r>
            <w:r>
              <w:rPr>
                <w:rFonts w:hint="default" w:ascii="Times New Roman" w:hAnsi="Times New Roman" w:eastAsia="宋体" w:cs="Times New Roman"/>
                <w:color w:val="auto"/>
                <w:sz w:val="24"/>
                <w:szCs w:val="24"/>
              </w:rPr>
              <w:t>dB</w:t>
            </w:r>
            <w:r>
              <w:rPr>
                <w:rFonts w:hint="default" w:ascii="Times New Roman" w:hAnsi="Times New Roman" w:eastAsia="宋体" w:cs="Times New Roman"/>
                <w:color w:val="auto"/>
                <w:spacing w:val="2"/>
                <w:sz w:val="24"/>
                <w:szCs w:val="24"/>
              </w:rPr>
              <w:t>；</w:t>
            </w:r>
          </w:p>
          <w:p w14:paraId="439CBD53">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i/>
                <w:iCs/>
                <w:color w:val="auto"/>
                <w:sz w:val="24"/>
                <w:szCs w:val="24"/>
              </w:rPr>
              <w:t>Lw</w:t>
            </w:r>
            <w:r>
              <w:rPr>
                <w:rFonts w:hint="default" w:ascii="Times New Roman" w:hAnsi="Times New Roman" w:eastAsia="宋体" w:cs="Times New Roman"/>
                <w:color w:val="auto"/>
                <w:spacing w:val="12"/>
                <w:sz w:val="24"/>
                <w:szCs w:val="24"/>
              </w:rPr>
              <w:t>—</w:t>
            </w:r>
            <w:r>
              <w:rPr>
                <w:rFonts w:hint="default" w:ascii="Times New Roman" w:hAnsi="Times New Roman" w:eastAsia="宋体" w:cs="Times New Roman"/>
                <w:color w:val="auto"/>
                <w:spacing w:val="7"/>
                <w:sz w:val="24"/>
                <w:szCs w:val="24"/>
              </w:rPr>
              <w:t>点</w:t>
            </w:r>
            <w:r>
              <w:rPr>
                <w:rFonts w:hint="default" w:ascii="Times New Roman" w:hAnsi="Times New Roman" w:eastAsia="宋体" w:cs="Times New Roman"/>
                <w:color w:val="auto"/>
                <w:spacing w:val="6"/>
                <w:sz w:val="24"/>
                <w:szCs w:val="24"/>
              </w:rPr>
              <w:t xml:space="preserve">声源声功率级 </w:t>
            </w:r>
            <w:r>
              <w:rPr>
                <w:rFonts w:hint="default" w:ascii="Times New Roman" w:hAnsi="Times New Roman" w:eastAsia="宋体" w:cs="Times New Roman"/>
                <w:color w:val="auto"/>
                <w:spacing w:val="6"/>
                <w:sz w:val="24"/>
                <w:szCs w:val="24"/>
                <w:lang w:eastAsia="zh-CN"/>
              </w:rPr>
              <w:t>（</w:t>
            </w:r>
            <w:r>
              <w:rPr>
                <w:rFonts w:hint="default" w:ascii="Times New Roman" w:hAnsi="Times New Roman" w:eastAsia="宋体" w:cs="Times New Roman"/>
                <w:color w:val="auto"/>
                <w:sz w:val="24"/>
                <w:szCs w:val="24"/>
              </w:rPr>
              <w:t>A</w:t>
            </w:r>
            <w:r>
              <w:rPr>
                <w:rFonts w:hint="default" w:ascii="Times New Roman" w:hAnsi="Times New Roman" w:eastAsia="宋体" w:cs="Times New Roman"/>
                <w:color w:val="auto"/>
                <w:spacing w:val="6"/>
                <w:sz w:val="24"/>
                <w:szCs w:val="24"/>
              </w:rPr>
              <w:t xml:space="preserve"> 计权或倍频带</w:t>
            </w:r>
            <w:r>
              <w:rPr>
                <w:rFonts w:hint="default" w:ascii="Times New Roman" w:hAnsi="Times New Roman" w:eastAsia="宋体" w:cs="Times New Roman"/>
                <w:color w:val="auto"/>
                <w:spacing w:val="6"/>
                <w:sz w:val="24"/>
                <w:szCs w:val="24"/>
                <w:lang w:eastAsia="zh-CN"/>
              </w:rPr>
              <w:t>）</w:t>
            </w:r>
            <w:r>
              <w:rPr>
                <w:rFonts w:hint="default" w:ascii="Times New Roman" w:hAnsi="Times New Roman" w:eastAsia="宋体" w:cs="Times New Roman"/>
                <w:color w:val="auto"/>
                <w:spacing w:val="6"/>
                <w:sz w:val="24"/>
                <w:szCs w:val="24"/>
              </w:rPr>
              <w:t xml:space="preserve"> ，</w:t>
            </w:r>
            <w:r>
              <w:rPr>
                <w:rFonts w:hint="default" w:ascii="Times New Roman" w:hAnsi="Times New Roman" w:eastAsia="宋体" w:cs="Times New Roman"/>
                <w:color w:val="auto"/>
                <w:sz w:val="24"/>
                <w:szCs w:val="24"/>
              </w:rPr>
              <w:t>dB</w:t>
            </w:r>
            <w:r>
              <w:rPr>
                <w:rFonts w:hint="default" w:ascii="Times New Roman" w:hAnsi="Times New Roman" w:eastAsia="宋体" w:cs="Times New Roman"/>
                <w:color w:val="auto"/>
                <w:spacing w:val="6"/>
                <w:sz w:val="24"/>
                <w:szCs w:val="24"/>
              </w:rPr>
              <w:t>；</w:t>
            </w:r>
          </w:p>
          <w:p w14:paraId="7C404EF6">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i/>
                <w:iCs/>
                <w:color w:val="auto"/>
                <w:position w:val="2"/>
                <w:sz w:val="24"/>
                <w:szCs w:val="24"/>
              </w:rPr>
              <w:t>Q</w:t>
            </w:r>
            <w:r>
              <w:rPr>
                <w:rFonts w:hint="default" w:ascii="Times New Roman" w:hAnsi="Times New Roman" w:eastAsia="宋体" w:cs="Times New Roman"/>
                <w:color w:val="auto"/>
                <w:spacing w:val="10"/>
                <w:position w:val="2"/>
                <w:sz w:val="24"/>
                <w:szCs w:val="24"/>
              </w:rPr>
              <w:t>—指向性因数；通常对无指向性声源，当声源放在房间中心时，</w:t>
            </w:r>
            <w:r>
              <w:rPr>
                <w:rFonts w:hint="default" w:ascii="Times New Roman" w:hAnsi="Times New Roman" w:eastAsia="宋体" w:cs="Times New Roman"/>
                <w:i/>
                <w:iCs/>
                <w:color w:val="auto"/>
                <w:position w:val="2"/>
                <w:sz w:val="24"/>
                <w:szCs w:val="24"/>
              </w:rPr>
              <w:t>Q</w:t>
            </w:r>
            <w:r>
              <w:rPr>
                <w:rFonts w:hint="default" w:ascii="Times New Roman" w:hAnsi="Times New Roman" w:eastAsia="宋体" w:cs="Times New Roman"/>
                <w:color w:val="auto"/>
                <w:spacing w:val="10"/>
                <w:position w:val="2"/>
                <w:sz w:val="24"/>
                <w:szCs w:val="24"/>
              </w:rPr>
              <w:t>=1 ；当放在</w:t>
            </w:r>
            <w:r>
              <w:rPr>
                <w:rFonts w:hint="default" w:ascii="Times New Roman" w:hAnsi="Times New Roman" w:eastAsia="宋体" w:cs="Times New Roman"/>
                <w:color w:val="auto"/>
                <w:spacing w:val="6"/>
                <w:position w:val="2"/>
                <w:sz w:val="24"/>
                <w:szCs w:val="24"/>
              </w:rPr>
              <w:t>一</w:t>
            </w:r>
            <w:r>
              <w:rPr>
                <w:rFonts w:hint="default" w:ascii="Times New Roman" w:hAnsi="Times New Roman" w:eastAsia="宋体" w:cs="Times New Roman"/>
                <w:color w:val="auto"/>
                <w:spacing w:val="14"/>
                <w:position w:val="2"/>
                <w:sz w:val="24"/>
                <w:szCs w:val="24"/>
              </w:rPr>
              <w:t>面墙的</w:t>
            </w:r>
            <w:r>
              <w:rPr>
                <w:rFonts w:hint="default" w:ascii="Times New Roman" w:hAnsi="Times New Roman" w:eastAsia="宋体" w:cs="Times New Roman"/>
                <w:color w:val="auto"/>
                <w:spacing w:val="9"/>
                <w:position w:val="2"/>
                <w:sz w:val="24"/>
                <w:szCs w:val="24"/>
              </w:rPr>
              <w:t>中</w:t>
            </w:r>
            <w:r>
              <w:rPr>
                <w:rFonts w:hint="default" w:ascii="Times New Roman" w:hAnsi="Times New Roman" w:eastAsia="宋体" w:cs="Times New Roman"/>
                <w:color w:val="auto"/>
                <w:spacing w:val="7"/>
                <w:position w:val="2"/>
                <w:sz w:val="24"/>
                <w:szCs w:val="24"/>
              </w:rPr>
              <w:t>心时，</w:t>
            </w:r>
            <w:r>
              <w:rPr>
                <w:rFonts w:hint="default" w:ascii="Times New Roman" w:hAnsi="Times New Roman" w:eastAsia="宋体" w:cs="Times New Roman"/>
                <w:i/>
                <w:iCs/>
                <w:color w:val="auto"/>
                <w:position w:val="2"/>
                <w:sz w:val="24"/>
                <w:szCs w:val="24"/>
              </w:rPr>
              <w:t>Q</w:t>
            </w:r>
            <w:r>
              <w:rPr>
                <w:rFonts w:hint="default" w:ascii="Times New Roman" w:hAnsi="Times New Roman" w:eastAsia="宋体" w:cs="Times New Roman"/>
                <w:color w:val="auto"/>
                <w:spacing w:val="7"/>
                <w:position w:val="2"/>
                <w:sz w:val="24"/>
                <w:szCs w:val="24"/>
              </w:rPr>
              <w:t>=2 ；当放在两面墙夹角处时，</w:t>
            </w:r>
            <w:r>
              <w:rPr>
                <w:rFonts w:hint="default" w:ascii="Times New Roman" w:hAnsi="Times New Roman" w:eastAsia="宋体" w:cs="Times New Roman"/>
                <w:i/>
                <w:iCs/>
                <w:color w:val="auto"/>
                <w:position w:val="2"/>
                <w:sz w:val="24"/>
                <w:szCs w:val="24"/>
              </w:rPr>
              <w:t>Q</w:t>
            </w:r>
            <w:r>
              <w:rPr>
                <w:rFonts w:hint="default" w:ascii="Times New Roman" w:hAnsi="Times New Roman" w:eastAsia="宋体" w:cs="Times New Roman"/>
                <w:color w:val="auto"/>
                <w:spacing w:val="7"/>
                <w:position w:val="2"/>
                <w:sz w:val="24"/>
                <w:szCs w:val="24"/>
              </w:rPr>
              <w:t>=4；当放在三面墙夹角处时，</w:t>
            </w:r>
            <w:r>
              <w:rPr>
                <w:rFonts w:hint="default" w:ascii="Times New Roman" w:hAnsi="Times New Roman" w:eastAsia="宋体" w:cs="Times New Roman"/>
                <w:i/>
                <w:iCs/>
                <w:color w:val="auto"/>
                <w:position w:val="2"/>
                <w:sz w:val="24"/>
                <w:szCs w:val="24"/>
              </w:rPr>
              <w:t>Q</w:t>
            </w:r>
            <w:r>
              <w:rPr>
                <w:rFonts w:hint="default" w:ascii="Times New Roman" w:hAnsi="Times New Roman" w:eastAsia="宋体" w:cs="Times New Roman"/>
                <w:color w:val="auto"/>
                <w:spacing w:val="7"/>
                <w:position w:val="2"/>
                <w:sz w:val="24"/>
                <w:szCs w:val="24"/>
              </w:rPr>
              <w:t>=8；</w:t>
            </w:r>
            <w:r>
              <w:rPr>
                <w:rFonts w:hint="default" w:ascii="Times New Roman" w:hAnsi="Times New Roman" w:eastAsia="宋体" w:cs="Times New Roman"/>
                <w:i/>
                <w:iCs/>
                <w:color w:val="auto"/>
                <w:sz w:val="24"/>
                <w:szCs w:val="24"/>
              </w:rPr>
              <w:t>R</w:t>
            </w:r>
            <w:r>
              <w:rPr>
                <w:rFonts w:hint="default" w:ascii="Times New Roman" w:hAnsi="Times New Roman" w:eastAsia="宋体" w:cs="Times New Roman"/>
                <w:color w:val="auto"/>
                <w:spacing w:val="6"/>
                <w:sz w:val="24"/>
                <w:szCs w:val="24"/>
              </w:rPr>
              <w:t>—房间常数；</w:t>
            </w:r>
            <w:r>
              <w:rPr>
                <w:rFonts w:hint="default" w:ascii="Times New Roman" w:hAnsi="Times New Roman" w:eastAsia="宋体" w:cs="Times New Roman"/>
                <w:i/>
                <w:iCs/>
                <w:color w:val="auto"/>
                <w:sz w:val="24"/>
                <w:szCs w:val="24"/>
              </w:rPr>
              <w:t>R</w:t>
            </w:r>
            <w:r>
              <w:rPr>
                <w:rFonts w:hint="default" w:ascii="Times New Roman" w:hAnsi="Times New Roman" w:eastAsia="宋体" w:cs="Times New Roman"/>
                <w:color w:val="auto"/>
                <w:spacing w:val="6"/>
                <w:sz w:val="24"/>
                <w:szCs w:val="24"/>
              </w:rPr>
              <w:t>=</w:t>
            </w:r>
            <w:r>
              <w:rPr>
                <w:rFonts w:hint="default" w:ascii="Times New Roman" w:hAnsi="Times New Roman" w:eastAsia="宋体" w:cs="Times New Roman"/>
                <w:color w:val="auto"/>
                <w:sz w:val="24"/>
                <w:szCs w:val="24"/>
              </w:rPr>
              <w:t>S</w:t>
            </w:r>
            <w:r>
              <w:rPr>
                <w:rFonts w:hint="default" w:ascii="Times New Roman" w:hAnsi="Times New Roman" w:eastAsia="宋体" w:cs="Times New Roman"/>
                <w:color w:val="auto"/>
                <w:spacing w:val="4"/>
                <w:sz w:val="24"/>
                <w:szCs w:val="24"/>
              </w:rPr>
              <w:t>α</w:t>
            </w:r>
            <w:r>
              <w:rPr>
                <w:rFonts w:hint="default" w:ascii="Times New Roman" w:hAnsi="Times New Roman" w:eastAsia="宋体" w:cs="Times New Roman"/>
                <w:color w:val="auto"/>
                <w:spacing w:val="3"/>
                <w:sz w:val="24"/>
                <w:szCs w:val="24"/>
              </w:rPr>
              <w:t>/(1-α)，</w:t>
            </w:r>
            <w:r>
              <w:rPr>
                <w:rFonts w:hint="default" w:ascii="Times New Roman" w:hAnsi="Times New Roman" w:eastAsia="宋体" w:cs="Times New Roman"/>
                <w:color w:val="auto"/>
                <w:sz w:val="24"/>
                <w:szCs w:val="24"/>
              </w:rPr>
              <w:t>S</w:t>
            </w:r>
            <w:r>
              <w:rPr>
                <w:rFonts w:hint="default" w:ascii="Times New Roman" w:hAnsi="Times New Roman" w:eastAsia="宋体" w:cs="Times New Roman"/>
                <w:color w:val="auto"/>
                <w:spacing w:val="3"/>
                <w:sz w:val="24"/>
                <w:szCs w:val="24"/>
              </w:rPr>
              <w:t>：为房间内表面面积，</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pacing w:val="3"/>
                <w:sz w:val="24"/>
                <w:szCs w:val="24"/>
              </w:rPr>
              <w:t>；α：为平均吸声系数，本</w:t>
            </w:r>
            <w:r>
              <w:rPr>
                <w:rFonts w:hint="default" w:ascii="Times New Roman" w:hAnsi="Times New Roman" w:eastAsia="宋体" w:cs="Times New Roman"/>
                <w:color w:val="auto"/>
                <w:spacing w:val="-10"/>
                <w:sz w:val="24"/>
                <w:szCs w:val="24"/>
              </w:rPr>
              <w:t>评</w:t>
            </w:r>
            <w:r>
              <w:rPr>
                <w:rFonts w:hint="default" w:ascii="Times New Roman" w:hAnsi="Times New Roman" w:eastAsia="宋体" w:cs="Times New Roman"/>
                <w:color w:val="auto"/>
                <w:spacing w:val="-6"/>
                <w:sz w:val="24"/>
                <w:szCs w:val="24"/>
              </w:rPr>
              <w:t>价α取0.15；</w:t>
            </w:r>
          </w:p>
          <w:p w14:paraId="443F51F2">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i/>
                <w:iCs/>
                <w:color w:val="auto"/>
                <w:sz w:val="24"/>
                <w:szCs w:val="24"/>
              </w:rPr>
              <w:t>r</w:t>
            </w:r>
            <w:r>
              <w:rPr>
                <w:rFonts w:hint="default" w:ascii="Times New Roman" w:hAnsi="Times New Roman" w:eastAsia="宋体" w:cs="Times New Roman"/>
                <w:color w:val="auto"/>
                <w:spacing w:val="10"/>
                <w:sz w:val="24"/>
                <w:szCs w:val="24"/>
              </w:rPr>
              <w:t>—声源到靠近围护结构某点处的距离，</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pacing w:val="6"/>
                <w:sz w:val="24"/>
                <w:szCs w:val="24"/>
              </w:rPr>
              <w:t>。</w:t>
            </w:r>
          </w:p>
          <w:p w14:paraId="641425D9">
            <w:pPr>
              <w:keepNext w:val="0"/>
              <w:keepLines w:val="0"/>
              <w:pageBreakBefore w:val="0"/>
              <w:widowControl w:val="0"/>
              <w:kinsoku/>
              <w:wordWrap/>
              <w:overflowPunct/>
              <w:topLinePunct w:val="0"/>
              <w:autoSpaceDE/>
              <w:autoSpaceDN/>
              <w:bidi w:val="0"/>
              <w:adjustRightInd/>
              <w:snapToGrid/>
              <w:spacing w:line="480" w:lineRule="exact"/>
              <w:ind w:left="0" w:firstLine="476" w:firstLineChars="200"/>
              <w:textAlignment w:val="auto"/>
              <w:rPr>
                <w:rFonts w:hint="default" w:ascii="Times New Roman" w:hAnsi="Times New Roman" w:eastAsia="宋体" w:cs="Times New Roman"/>
                <w:color w:val="auto"/>
                <w:spacing w:val="-1"/>
                <w:position w:val="2"/>
                <w:sz w:val="24"/>
                <w:szCs w:val="24"/>
                <w:lang w:eastAsia="zh-CN"/>
              </w:rPr>
            </w:pPr>
            <w:r>
              <w:rPr>
                <w:rFonts w:hint="default" w:ascii="Times New Roman" w:hAnsi="Times New Roman" w:eastAsia="宋体" w:cs="Times New Roman"/>
                <w:color w:val="auto"/>
                <w:spacing w:val="-1"/>
                <w:position w:val="2"/>
                <w:sz w:val="24"/>
                <w:szCs w:val="24"/>
                <w:lang w:eastAsia="zh-CN"/>
              </w:rPr>
              <w:t>（</w:t>
            </w:r>
            <w:r>
              <w:rPr>
                <w:rFonts w:hint="default" w:ascii="Times New Roman" w:hAnsi="Times New Roman" w:eastAsia="宋体" w:cs="Times New Roman"/>
                <w:color w:val="auto"/>
                <w:spacing w:val="-1"/>
                <w:position w:val="2"/>
                <w:sz w:val="24"/>
                <w:szCs w:val="24"/>
                <w:lang w:val="en-US" w:eastAsia="zh-CN"/>
              </w:rPr>
              <w:t>3</w:t>
            </w:r>
            <w:r>
              <w:rPr>
                <w:rFonts w:hint="default" w:ascii="Times New Roman" w:hAnsi="Times New Roman" w:eastAsia="宋体" w:cs="Times New Roman"/>
                <w:color w:val="auto"/>
                <w:spacing w:val="-1"/>
                <w:position w:val="2"/>
                <w:sz w:val="24"/>
                <w:szCs w:val="24"/>
                <w:lang w:eastAsia="zh-CN"/>
              </w:rPr>
              <w:t>）室外声源</w:t>
            </w:r>
          </w:p>
          <w:p w14:paraId="2930D106">
            <w:pPr>
              <w:keepNext w:val="0"/>
              <w:keepLines w:val="0"/>
              <w:pageBreakBefore w:val="0"/>
              <w:widowControl w:val="0"/>
              <w:kinsoku/>
              <w:wordWrap/>
              <w:overflowPunct/>
              <w:topLinePunct w:val="0"/>
              <w:autoSpaceDE/>
              <w:autoSpaceDN/>
              <w:bidi w:val="0"/>
              <w:adjustRightInd/>
              <w:snapToGrid/>
              <w:spacing w:line="480" w:lineRule="exact"/>
              <w:ind w:left="0" w:firstLine="544"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6"/>
                <w:sz w:val="24"/>
                <w:szCs w:val="24"/>
              </w:rPr>
              <w:t>计</w:t>
            </w:r>
            <w:r>
              <w:rPr>
                <w:rFonts w:hint="default" w:ascii="Times New Roman" w:hAnsi="Times New Roman" w:eastAsia="宋体" w:cs="Times New Roman"/>
                <w:color w:val="auto"/>
                <w:spacing w:val="10"/>
                <w:sz w:val="24"/>
                <w:szCs w:val="24"/>
              </w:rPr>
              <w:t>算</w:t>
            </w:r>
            <w:r>
              <w:rPr>
                <w:rFonts w:hint="default" w:ascii="Times New Roman" w:hAnsi="Times New Roman" w:eastAsia="宋体" w:cs="Times New Roman"/>
                <w:color w:val="auto"/>
                <w:spacing w:val="8"/>
                <w:sz w:val="24"/>
                <w:szCs w:val="24"/>
              </w:rPr>
              <w:t>某个声源在预测点的声压级：</w:t>
            </w:r>
          </w:p>
          <w:p w14:paraId="6B02D23F">
            <w:pPr>
              <w:keepNext w:val="0"/>
              <w:keepLines w:val="0"/>
              <w:pageBreakBefore w:val="0"/>
              <w:widowControl w:val="0"/>
              <w:kinsoku/>
              <w:wordWrap/>
              <w:overflowPunct/>
              <w:topLinePunct w:val="0"/>
              <w:autoSpaceDE/>
              <w:autoSpaceDN/>
              <w:bidi w:val="0"/>
              <w:adjustRightInd/>
              <w:snapToGrid/>
              <w:spacing w:line="480" w:lineRule="exact"/>
              <w:ind w:left="0" w:leftChars="0" w:firstLine="1677" w:firstLineChars="711"/>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i/>
                <w:iCs/>
                <w:color w:val="auto"/>
                <w:spacing w:val="-2"/>
                <w:position w:val="1"/>
                <w:sz w:val="24"/>
                <w:szCs w:val="24"/>
              </w:rPr>
              <w:t>Lp</w:t>
            </w:r>
            <w:r>
              <w:rPr>
                <w:rFonts w:hint="default" w:ascii="Times New Roman" w:hAnsi="Times New Roman" w:eastAsia="宋体" w:cs="Times New Roman"/>
                <w:color w:val="auto"/>
                <w:spacing w:val="-4"/>
                <w:position w:val="-3"/>
                <w:sz w:val="24"/>
                <w:szCs w:val="24"/>
              </w:rPr>
              <w:t>(</w:t>
            </w:r>
            <w:r>
              <w:rPr>
                <w:rFonts w:hint="default" w:ascii="Times New Roman" w:hAnsi="Times New Roman" w:eastAsia="宋体" w:cs="Times New Roman"/>
                <w:i/>
                <w:iCs/>
                <w:color w:val="auto"/>
                <w:spacing w:val="-2"/>
                <w:position w:val="-3"/>
                <w:sz w:val="24"/>
                <w:szCs w:val="24"/>
              </w:rPr>
              <w:t>r</w:t>
            </w:r>
            <w:r>
              <w:rPr>
                <w:rFonts w:hint="default" w:ascii="Times New Roman" w:hAnsi="Times New Roman" w:eastAsia="宋体" w:cs="Times New Roman"/>
                <w:color w:val="auto"/>
                <w:spacing w:val="-4"/>
                <w:position w:val="-3"/>
                <w:sz w:val="24"/>
                <w:szCs w:val="24"/>
              </w:rPr>
              <w:t xml:space="preserve"> )</w:t>
            </w:r>
            <w:r>
              <w:rPr>
                <w:rFonts w:hint="default" w:ascii="Times New Roman" w:hAnsi="Times New Roman" w:eastAsia="宋体" w:cs="Times New Roman"/>
                <w:color w:val="auto"/>
                <w:spacing w:val="-4"/>
                <w:position w:val="1"/>
                <w:sz w:val="24"/>
                <w:szCs w:val="24"/>
              </w:rPr>
              <w:t>=</w:t>
            </w:r>
            <w:r>
              <w:rPr>
                <w:rFonts w:hint="default" w:ascii="Times New Roman" w:hAnsi="Times New Roman" w:eastAsia="宋体" w:cs="Times New Roman"/>
                <w:i/>
                <w:iCs/>
                <w:color w:val="auto"/>
                <w:spacing w:val="-2"/>
                <w:position w:val="1"/>
                <w:sz w:val="24"/>
                <w:szCs w:val="24"/>
              </w:rPr>
              <w:t>Lp</w:t>
            </w:r>
            <w:r>
              <w:rPr>
                <w:rFonts w:hint="default" w:ascii="Times New Roman" w:hAnsi="Times New Roman" w:eastAsia="宋体" w:cs="Times New Roman"/>
                <w:color w:val="auto"/>
                <w:spacing w:val="-4"/>
                <w:position w:val="-3"/>
                <w:sz w:val="24"/>
                <w:szCs w:val="24"/>
              </w:rPr>
              <w:t>(</w:t>
            </w:r>
            <w:r>
              <w:rPr>
                <w:rFonts w:hint="default" w:ascii="Times New Roman" w:hAnsi="Times New Roman" w:eastAsia="宋体" w:cs="Times New Roman"/>
                <w:i/>
                <w:iCs/>
                <w:color w:val="auto"/>
                <w:spacing w:val="-2"/>
                <w:position w:val="-3"/>
                <w:sz w:val="24"/>
                <w:szCs w:val="24"/>
              </w:rPr>
              <w:t>r</w:t>
            </w:r>
            <w:r>
              <w:rPr>
                <w:rFonts w:hint="default" w:ascii="Times New Roman" w:hAnsi="Times New Roman" w:eastAsia="宋体" w:cs="Times New Roman"/>
                <w:color w:val="auto"/>
                <w:spacing w:val="-4"/>
                <w:position w:val="-6"/>
                <w:sz w:val="24"/>
                <w:szCs w:val="24"/>
              </w:rPr>
              <w:t xml:space="preserve">0 </w:t>
            </w:r>
            <w:r>
              <w:rPr>
                <w:rFonts w:hint="default" w:ascii="Times New Roman" w:hAnsi="Times New Roman" w:eastAsia="宋体" w:cs="Times New Roman"/>
                <w:color w:val="auto"/>
                <w:spacing w:val="-4"/>
                <w:sz w:val="24"/>
                <w:szCs w:val="24"/>
              </w:rPr>
              <w:t>)+</w:t>
            </w:r>
            <w:r>
              <w:rPr>
                <w:rFonts w:hint="default" w:ascii="Times New Roman" w:hAnsi="Times New Roman" w:eastAsia="宋体" w:cs="Times New Roman"/>
                <w:i/>
                <w:iCs/>
                <w:color w:val="auto"/>
                <w:spacing w:val="-2"/>
                <w:position w:val="1"/>
                <w:sz w:val="24"/>
                <w:szCs w:val="24"/>
              </w:rPr>
              <w:t>DC</w:t>
            </w:r>
            <w:r>
              <w:rPr>
                <w:rFonts w:hint="default" w:ascii="Times New Roman" w:hAnsi="Times New Roman" w:eastAsia="宋体" w:cs="Times New Roman"/>
                <w:color w:val="auto"/>
                <w:spacing w:val="-4"/>
                <w:position w:val="1"/>
                <w:sz w:val="24"/>
                <w:szCs w:val="24"/>
              </w:rPr>
              <w:t>-(</w:t>
            </w:r>
            <w:r>
              <w:rPr>
                <w:rFonts w:hint="default" w:ascii="Times New Roman" w:hAnsi="Times New Roman" w:eastAsia="宋体" w:cs="Times New Roman"/>
                <w:i/>
                <w:iCs/>
                <w:color w:val="auto"/>
                <w:spacing w:val="-2"/>
                <w:position w:val="1"/>
                <w:sz w:val="24"/>
                <w:szCs w:val="24"/>
              </w:rPr>
              <w:t>A</w:t>
            </w:r>
            <w:r>
              <w:rPr>
                <w:rFonts w:hint="default" w:ascii="Times New Roman" w:hAnsi="Times New Roman" w:eastAsia="宋体" w:cs="Times New Roman"/>
                <w:i/>
                <w:iCs/>
                <w:color w:val="auto"/>
                <w:spacing w:val="-2"/>
                <w:position w:val="-3"/>
                <w:sz w:val="24"/>
                <w:szCs w:val="24"/>
              </w:rPr>
              <w:t>div</w:t>
            </w:r>
            <w:r>
              <w:rPr>
                <w:rFonts w:hint="default" w:ascii="Times New Roman" w:hAnsi="Times New Roman" w:eastAsia="宋体" w:cs="Times New Roman"/>
                <w:color w:val="auto"/>
                <w:spacing w:val="-4"/>
                <w:position w:val="-3"/>
                <w:sz w:val="24"/>
                <w:szCs w:val="24"/>
              </w:rPr>
              <w:t xml:space="preserve"> </w:t>
            </w:r>
            <w:r>
              <w:rPr>
                <w:rFonts w:hint="default" w:ascii="Times New Roman" w:hAnsi="Times New Roman" w:eastAsia="宋体" w:cs="Times New Roman"/>
                <w:color w:val="auto"/>
                <w:spacing w:val="-4"/>
                <w:position w:val="1"/>
                <w:sz w:val="24"/>
                <w:szCs w:val="24"/>
              </w:rPr>
              <w:t>+</w:t>
            </w:r>
            <w:r>
              <w:rPr>
                <w:rFonts w:hint="default" w:ascii="Times New Roman" w:hAnsi="Times New Roman" w:eastAsia="宋体" w:cs="Times New Roman"/>
                <w:i/>
                <w:iCs/>
                <w:color w:val="auto"/>
                <w:spacing w:val="-2"/>
                <w:position w:val="1"/>
                <w:sz w:val="24"/>
                <w:szCs w:val="24"/>
              </w:rPr>
              <w:t>A</w:t>
            </w:r>
            <w:r>
              <w:rPr>
                <w:rFonts w:hint="default" w:ascii="Times New Roman" w:hAnsi="Times New Roman" w:eastAsia="宋体" w:cs="Times New Roman"/>
                <w:i/>
                <w:iCs/>
                <w:color w:val="auto"/>
                <w:spacing w:val="-2"/>
                <w:position w:val="-3"/>
                <w:sz w:val="24"/>
                <w:szCs w:val="24"/>
              </w:rPr>
              <w:t>atm</w:t>
            </w:r>
            <w:r>
              <w:rPr>
                <w:rFonts w:hint="default" w:ascii="Times New Roman" w:hAnsi="Times New Roman" w:eastAsia="宋体" w:cs="Times New Roman"/>
                <w:color w:val="auto"/>
                <w:spacing w:val="-4"/>
                <w:position w:val="-3"/>
                <w:sz w:val="24"/>
                <w:szCs w:val="24"/>
              </w:rPr>
              <w:t xml:space="preserve"> </w:t>
            </w:r>
            <w:r>
              <w:rPr>
                <w:rFonts w:hint="default" w:ascii="Times New Roman" w:hAnsi="Times New Roman" w:eastAsia="宋体" w:cs="Times New Roman"/>
                <w:color w:val="auto"/>
                <w:spacing w:val="-4"/>
                <w:position w:val="1"/>
                <w:sz w:val="24"/>
                <w:szCs w:val="24"/>
              </w:rPr>
              <w:t>+</w:t>
            </w:r>
            <w:r>
              <w:rPr>
                <w:rFonts w:hint="default" w:ascii="Times New Roman" w:hAnsi="Times New Roman" w:eastAsia="宋体" w:cs="Times New Roman"/>
                <w:i/>
                <w:iCs/>
                <w:color w:val="auto"/>
                <w:spacing w:val="-2"/>
                <w:position w:val="1"/>
                <w:sz w:val="24"/>
                <w:szCs w:val="24"/>
              </w:rPr>
              <w:t>A</w:t>
            </w:r>
            <w:r>
              <w:rPr>
                <w:rFonts w:hint="default" w:ascii="Times New Roman" w:hAnsi="Times New Roman" w:eastAsia="宋体" w:cs="Times New Roman"/>
                <w:i/>
                <w:iCs/>
                <w:color w:val="auto"/>
                <w:spacing w:val="-2"/>
                <w:position w:val="-3"/>
                <w:sz w:val="24"/>
                <w:szCs w:val="24"/>
              </w:rPr>
              <w:t>gr</w:t>
            </w:r>
            <w:r>
              <w:rPr>
                <w:rFonts w:hint="default" w:ascii="Times New Roman" w:hAnsi="Times New Roman" w:eastAsia="宋体" w:cs="Times New Roman"/>
                <w:color w:val="auto"/>
                <w:spacing w:val="-4"/>
                <w:position w:val="-3"/>
                <w:sz w:val="24"/>
                <w:szCs w:val="24"/>
              </w:rPr>
              <w:t xml:space="preserve"> </w:t>
            </w:r>
            <w:r>
              <w:rPr>
                <w:rFonts w:hint="default" w:ascii="Times New Roman" w:hAnsi="Times New Roman" w:eastAsia="宋体" w:cs="Times New Roman"/>
                <w:color w:val="auto"/>
                <w:spacing w:val="-2"/>
                <w:position w:val="1"/>
                <w:sz w:val="24"/>
                <w:szCs w:val="24"/>
              </w:rPr>
              <w:t>+</w:t>
            </w:r>
            <w:r>
              <w:rPr>
                <w:rFonts w:hint="default" w:ascii="Times New Roman" w:hAnsi="Times New Roman" w:eastAsia="宋体" w:cs="Times New Roman"/>
                <w:i/>
                <w:iCs/>
                <w:color w:val="auto"/>
                <w:spacing w:val="-2"/>
                <w:position w:val="1"/>
                <w:sz w:val="24"/>
                <w:szCs w:val="24"/>
              </w:rPr>
              <w:t>A</w:t>
            </w:r>
            <w:r>
              <w:rPr>
                <w:rFonts w:hint="default" w:ascii="Times New Roman" w:hAnsi="Times New Roman" w:eastAsia="宋体" w:cs="Times New Roman"/>
                <w:i/>
                <w:iCs/>
                <w:color w:val="auto"/>
                <w:spacing w:val="-2"/>
                <w:position w:val="-3"/>
                <w:sz w:val="24"/>
                <w:szCs w:val="24"/>
              </w:rPr>
              <w:t>bar</w:t>
            </w:r>
            <w:r>
              <w:rPr>
                <w:rFonts w:hint="default" w:ascii="Times New Roman" w:hAnsi="Times New Roman" w:eastAsia="宋体" w:cs="Times New Roman"/>
                <w:color w:val="auto"/>
                <w:spacing w:val="-2"/>
                <w:position w:val="-3"/>
                <w:sz w:val="24"/>
                <w:szCs w:val="24"/>
              </w:rPr>
              <w:t xml:space="preserve"> </w:t>
            </w:r>
            <w:r>
              <w:rPr>
                <w:rFonts w:hint="default" w:ascii="Times New Roman" w:hAnsi="Times New Roman" w:eastAsia="宋体" w:cs="Times New Roman"/>
                <w:color w:val="auto"/>
                <w:spacing w:val="-2"/>
                <w:position w:val="1"/>
                <w:sz w:val="24"/>
                <w:szCs w:val="24"/>
              </w:rPr>
              <w:t>+</w:t>
            </w:r>
            <w:r>
              <w:rPr>
                <w:rFonts w:hint="default" w:ascii="Times New Roman" w:hAnsi="Times New Roman" w:eastAsia="宋体" w:cs="Times New Roman"/>
                <w:i/>
                <w:iCs/>
                <w:color w:val="auto"/>
                <w:spacing w:val="-2"/>
                <w:position w:val="1"/>
                <w:sz w:val="24"/>
                <w:szCs w:val="24"/>
              </w:rPr>
              <w:t>A</w:t>
            </w:r>
            <w:r>
              <w:rPr>
                <w:rFonts w:hint="default" w:ascii="Times New Roman" w:hAnsi="Times New Roman" w:eastAsia="宋体" w:cs="Times New Roman"/>
                <w:i/>
                <w:iCs/>
                <w:color w:val="auto"/>
                <w:spacing w:val="-2"/>
                <w:position w:val="-3"/>
                <w:sz w:val="24"/>
                <w:szCs w:val="24"/>
              </w:rPr>
              <w:t>misc</w:t>
            </w:r>
            <w:r>
              <w:rPr>
                <w:rFonts w:hint="default" w:ascii="Times New Roman" w:hAnsi="Times New Roman" w:eastAsia="宋体" w:cs="Times New Roman"/>
                <w:color w:val="auto"/>
                <w:spacing w:val="-2"/>
                <w:position w:val="-3"/>
                <w:sz w:val="24"/>
                <w:szCs w:val="24"/>
              </w:rPr>
              <w:t xml:space="preserve"> </w:t>
            </w:r>
            <w:r>
              <w:rPr>
                <w:rFonts w:hint="default" w:ascii="Times New Roman" w:hAnsi="Times New Roman" w:eastAsia="宋体" w:cs="Times New Roman"/>
                <w:color w:val="auto"/>
                <w:spacing w:val="-2"/>
                <w:position w:val="1"/>
                <w:sz w:val="24"/>
                <w:szCs w:val="24"/>
              </w:rPr>
              <w:t>)</w:t>
            </w:r>
          </w:p>
          <w:p w14:paraId="693E205D">
            <w:pPr>
              <w:keepNext w:val="0"/>
              <w:keepLines w:val="0"/>
              <w:pageBreakBefore w:val="0"/>
              <w:widowControl w:val="0"/>
              <w:kinsoku/>
              <w:wordWrap/>
              <w:overflowPunct/>
              <w:topLinePunct w:val="0"/>
              <w:autoSpaceDE/>
              <w:autoSpaceDN/>
              <w:bidi w:val="0"/>
              <w:adjustRightInd/>
              <w:snapToGrid/>
              <w:spacing w:line="480" w:lineRule="exact"/>
              <w:ind w:left="0" w:firstLine="488" w:firstLineChars="200"/>
              <w:jc w:val="both"/>
              <w:textAlignment w:val="auto"/>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式中：</w:t>
            </w:r>
          </w:p>
          <w:p w14:paraId="1B3A8D56">
            <w:pPr>
              <w:keepNext w:val="0"/>
              <w:keepLines w:val="0"/>
              <w:pageBreakBefore w:val="0"/>
              <w:widowControl w:val="0"/>
              <w:kinsoku/>
              <w:wordWrap/>
              <w:overflowPunct/>
              <w:topLinePunct w:val="0"/>
              <w:autoSpaceDE/>
              <w:autoSpaceDN/>
              <w:bidi w:val="0"/>
              <w:adjustRightInd/>
              <w:snapToGrid/>
              <w:spacing w:line="480" w:lineRule="exact"/>
              <w:ind w:left="0" w:leftChars="0" w:firstLine="1678" w:firstLineChars="688"/>
              <w:textAlignment w:val="auto"/>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Lp(r)—预测点处声压级，dB；</w:t>
            </w:r>
          </w:p>
          <w:p w14:paraId="35538D7C">
            <w:pPr>
              <w:keepNext w:val="0"/>
              <w:keepLines w:val="0"/>
              <w:pageBreakBefore w:val="0"/>
              <w:widowControl w:val="0"/>
              <w:kinsoku/>
              <w:wordWrap/>
              <w:overflowPunct/>
              <w:topLinePunct w:val="0"/>
              <w:autoSpaceDE/>
              <w:autoSpaceDN/>
              <w:bidi w:val="0"/>
              <w:adjustRightInd/>
              <w:snapToGrid/>
              <w:spacing w:line="480" w:lineRule="exact"/>
              <w:ind w:left="0" w:leftChars="0" w:firstLine="1678" w:firstLineChars="688"/>
              <w:textAlignment w:val="auto"/>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Lp(r0)—参考位置r0 处的声压级，dB；</w:t>
            </w:r>
          </w:p>
          <w:p w14:paraId="2F98634A">
            <w:pPr>
              <w:keepNext w:val="0"/>
              <w:keepLines w:val="0"/>
              <w:pageBreakBefore w:val="0"/>
              <w:widowControl w:val="0"/>
              <w:kinsoku/>
              <w:wordWrap/>
              <w:overflowPunct/>
              <w:topLinePunct w:val="0"/>
              <w:autoSpaceDE/>
              <w:autoSpaceDN/>
              <w:bidi w:val="0"/>
              <w:adjustRightInd/>
              <w:snapToGrid/>
              <w:spacing w:line="480" w:lineRule="exact"/>
              <w:ind w:left="0" w:leftChars="0" w:firstLine="1678" w:firstLineChars="688"/>
              <w:textAlignment w:val="auto"/>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DC—指向性校正，它描述点声源的等效连续声压级与产生声功率级Lw的全向点声源在规定方向的声级的偏差程度，dB；</w:t>
            </w:r>
          </w:p>
          <w:p w14:paraId="7D40325E">
            <w:pPr>
              <w:keepNext w:val="0"/>
              <w:keepLines w:val="0"/>
              <w:pageBreakBefore w:val="0"/>
              <w:widowControl w:val="0"/>
              <w:kinsoku/>
              <w:wordWrap/>
              <w:overflowPunct/>
              <w:topLinePunct w:val="0"/>
              <w:autoSpaceDE/>
              <w:autoSpaceDN/>
              <w:bidi w:val="0"/>
              <w:adjustRightInd/>
              <w:snapToGrid/>
              <w:spacing w:line="480" w:lineRule="exact"/>
              <w:ind w:left="0" w:leftChars="0" w:firstLine="1678" w:firstLineChars="688"/>
              <w:textAlignment w:val="auto"/>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Adiv—几何发散引起的衰减，dB；</w:t>
            </w:r>
          </w:p>
          <w:p w14:paraId="66768BE4">
            <w:pPr>
              <w:keepNext w:val="0"/>
              <w:keepLines w:val="0"/>
              <w:pageBreakBefore w:val="0"/>
              <w:widowControl w:val="0"/>
              <w:kinsoku/>
              <w:wordWrap/>
              <w:overflowPunct/>
              <w:topLinePunct w:val="0"/>
              <w:autoSpaceDE/>
              <w:autoSpaceDN/>
              <w:bidi w:val="0"/>
              <w:adjustRightInd/>
              <w:snapToGrid/>
              <w:spacing w:line="480" w:lineRule="exact"/>
              <w:ind w:left="0" w:leftChars="0" w:firstLine="1678" w:firstLineChars="688"/>
              <w:textAlignment w:val="auto"/>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Aatm—大气吸收引起的衰减，dB；</w:t>
            </w:r>
          </w:p>
          <w:p w14:paraId="585D73FC">
            <w:pPr>
              <w:keepNext w:val="0"/>
              <w:keepLines w:val="0"/>
              <w:pageBreakBefore w:val="0"/>
              <w:widowControl w:val="0"/>
              <w:kinsoku/>
              <w:wordWrap/>
              <w:overflowPunct/>
              <w:topLinePunct w:val="0"/>
              <w:autoSpaceDE/>
              <w:autoSpaceDN/>
              <w:bidi w:val="0"/>
              <w:adjustRightInd/>
              <w:snapToGrid/>
              <w:spacing w:line="480" w:lineRule="exact"/>
              <w:ind w:left="0" w:leftChars="0" w:firstLine="1678" w:firstLineChars="688"/>
              <w:textAlignment w:val="auto"/>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Agr—地面效应引起的衰减，dB；</w:t>
            </w:r>
          </w:p>
          <w:p w14:paraId="18BB05CD">
            <w:pPr>
              <w:keepNext w:val="0"/>
              <w:keepLines w:val="0"/>
              <w:pageBreakBefore w:val="0"/>
              <w:widowControl w:val="0"/>
              <w:kinsoku/>
              <w:wordWrap/>
              <w:overflowPunct/>
              <w:topLinePunct w:val="0"/>
              <w:autoSpaceDE/>
              <w:autoSpaceDN/>
              <w:bidi w:val="0"/>
              <w:adjustRightInd/>
              <w:snapToGrid/>
              <w:spacing w:line="480" w:lineRule="exact"/>
              <w:ind w:left="0" w:leftChars="0" w:firstLine="1678" w:firstLineChars="688"/>
              <w:textAlignment w:val="auto"/>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Abar— 障碍物屏蔽引起的衰减，dB；</w:t>
            </w:r>
          </w:p>
          <w:p w14:paraId="397D462B">
            <w:pPr>
              <w:keepNext w:val="0"/>
              <w:keepLines w:val="0"/>
              <w:pageBreakBefore w:val="0"/>
              <w:widowControl w:val="0"/>
              <w:kinsoku/>
              <w:wordWrap/>
              <w:overflowPunct/>
              <w:topLinePunct w:val="0"/>
              <w:autoSpaceDE/>
              <w:autoSpaceDN/>
              <w:bidi w:val="0"/>
              <w:adjustRightInd/>
              <w:snapToGrid/>
              <w:spacing w:line="480" w:lineRule="exact"/>
              <w:ind w:left="0" w:leftChars="0" w:firstLine="1678" w:firstLineChars="688"/>
              <w:textAlignment w:val="auto"/>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pacing w:val="2"/>
                <w:sz w:val="24"/>
                <w:szCs w:val="24"/>
              </w:rPr>
              <w:t>Amisc—其他多方面效应引起的衰减，dB。</w:t>
            </w:r>
          </w:p>
          <w:p w14:paraId="20CD9F2A">
            <w:pPr>
              <w:keepNext w:val="0"/>
              <w:keepLines w:val="0"/>
              <w:pageBreakBefore w:val="0"/>
              <w:widowControl w:val="0"/>
              <w:kinsoku/>
              <w:wordWrap/>
              <w:overflowPunct/>
              <w:topLinePunct w:val="0"/>
              <w:autoSpaceDE/>
              <w:autoSpaceDN/>
              <w:bidi w:val="0"/>
              <w:adjustRightInd/>
              <w:snapToGrid/>
              <w:spacing w:line="480" w:lineRule="exact"/>
              <w:ind w:left="0" w:firstLine="476"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1"/>
                <w:position w:val="2"/>
                <w:sz w:val="24"/>
                <w:szCs w:val="24"/>
                <w:lang w:eastAsia="zh-CN"/>
              </w:rPr>
              <w:t>（</w:t>
            </w:r>
            <w:r>
              <w:rPr>
                <w:rFonts w:hint="default" w:ascii="Times New Roman" w:hAnsi="Times New Roman" w:eastAsia="宋体" w:cs="Times New Roman"/>
                <w:color w:val="auto"/>
                <w:spacing w:val="-1"/>
                <w:position w:val="2"/>
                <w:sz w:val="24"/>
                <w:szCs w:val="24"/>
                <w:lang w:val="en-US" w:eastAsia="zh-CN"/>
              </w:rPr>
              <w:t>4</w:t>
            </w:r>
            <w:r>
              <w:rPr>
                <w:rFonts w:hint="default" w:ascii="Times New Roman" w:hAnsi="Times New Roman" w:eastAsia="宋体" w:cs="Times New Roman"/>
                <w:color w:val="auto"/>
                <w:spacing w:val="-1"/>
                <w:position w:val="2"/>
                <w:sz w:val="24"/>
                <w:szCs w:val="24"/>
                <w:lang w:eastAsia="zh-CN"/>
              </w:rPr>
              <w:t>）</w:t>
            </w:r>
            <w:r>
              <w:rPr>
                <w:rFonts w:hint="default" w:ascii="Times New Roman" w:hAnsi="Times New Roman" w:eastAsia="宋体" w:cs="Times New Roman"/>
                <w:color w:val="auto"/>
                <w:spacing w:val="-1"/>
                <w:position w:val="2"/>
                <w:sz w:val="24"/>
                <w:szCs w:val="24"/>
              </w:rPr>
              <w:t>总声压级</w:t>
            </w:r>
          </w:p>
          <w:p w14:paraId="357C0718">
            <w:pPr>
              <w:keepNext w:val="0"/>
              <w:keepLines w:val="0"/>
              <w:pageBreakBefore w:val="0"/>
              <w:widowControl w:val="0"/>
              <w:kinsoku/>
              <w:wordWrap/>
              <w:overflowPunct/>
              <w:topLinePunct w:val="0"/>
              <w:autoSpaceDE/>
              <w:autoSpaceDN/>
              <w:bidi w:val="0"/>
              <w:adjustRightInd/>
              <w:snapToGrid/>
              <w:spacing w:line="480" w:lineRule="exact"/>
              <w:ind w:left="0" w:firstLine="488"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2"/>
                <w:sz w:val="24"/>
                <w:szCs w:val="24"/>
              </w:rPr>
              <w:t>设第</w:t>
            </w:r>
            <w:r>
              <w:rPr>
                <w:rFonts w:hint="default" w:ascii="Times New Roman" w:hAnsi="Times New Roman" w:eastAsia="宋体" w:cs="Times New Roman"/>
                <w:i/>
                <w:iCs/>
                <w:color w:val="auto"/>
                <w:sz w:val="24"/>
                <w:szCs w:val="24"/>
              </w:rPr>
              <w:t>i</w:t>
            </w:r>
            <w:r>
              <w:rPr>
                <w:rFonts w:hint="default" w:ascii="Times New Roman" w:hAnsi="Times New Roman" w:eastAsia="宋体" w:cs="Times New Roman"/>
                <w:color w:val="auto"/>
                <w:spacing w:val="2"/>
                <w:sz w:val="24"/>
                <w:szCs w:val="24"/>
              </w:rPr>
              <w:t>个室外声源在预测点产生的</w:t>
            </w:r>
            <w:r>
              <w:rPr>
                <w:rFonts w:hint="default" w:ascii="Times New Roman" w:hAnsi="Times New Roman" w:eastAsia="宋体" w:cs="Times New Roman"/>
                <w:color w:val="auto"/>
                <w:sz w:val="24"/>
                <w:szCs w:val="24"/>
              </w:rPr>
              <w:t>A</w:t>
            </w:r>
            <w:r>
              <w:rPr>
                <w:rFonts w:hint="default" w:ascii="Times New Roman" w:hAnsi="Times New Roman" w:eastAsia="宋体" w:cs="Times New Roman"/>
                <w:color w:val="auto"/>
                <w:spacing w:val="2"/>
                <w:sz w:val="24"/>
                <w:szCs w:val="24"/>
              </w:rPr>
              <w:t>声级为</w:t>
            </w:r>
            <w:r>
              <w:rPr>
                <w:rFonts w:hint="default" w:ascii="Times New Roman" w:hAnsi="Times New Roman" w:eastAsia="宋体" w:cs="Times New Roman"/>
                <w:i/>
                <w:iCs/>
                <w:color w:val="auto"/>
                <w:sz w:val="24"/>
                <w:szCs w:val="24"/>
              </w:rPr>
              <w:t>LAi</w:t>
            </w:r>
            <w:r>
              <w:rPr>
                <w:rFonts w:hint="default" w:ascii="Times New Roman" w:hAnsi="Times New Roman" w:eastAsia="宋体" w:cs="Times New Roman"/>
                <w:color w:val="auto"/>
                <w:spacing w:val="2"/>
                <w:sz w:val="24"/>
                <w:szCs w:val="24"/>
              </w:rPr>
              <w:t xml:space="preserve"> ，在</w:t>
            </w:r>
            <w:r>
              <w:rPr>
                <w:rFonts w:hint="default" w:ascii="Times New Roman" w:hAnsi="Times New Roman" w:eastAsia="宋体" w:cs="Times New Roman"/>
                <w:i/>
                <w:iCs/>
                <w:color w:val="auto"/>
                <w:sz w:val="24"/>
                <w:szCs w:val="24"/>
              </w:rPr>
              <w:t>T</w:t>
            </w:r>
            <w:r>
              <w:rPr>
                <w:rFonts w:hint="default" w:ascii="Times New Roman" w:hAnsi="Times New Roman" w:eastAsia="宋体" w:cs="Times New Roman"/>
                <w:color w:val="auto"/>
                <w:spacing w:val="2"/>
                <w:sz w:val="24"/>
                <w:szCs w:val="24"/>
              </w:rPr>
              <w:t>时间</w:t>
            </w:r>
            <w:r>
              <w:rPr>
                <w:rFonts w:hint="default" w:ascii="Times New Roman" w:hAnsi="Times New Roman" w:eastAsia="宋体" w:cs="Times New Roman"/>
                <w:color w:val="auto"/>
                <w:spacing w:val="1"/>
                <w:sz w:val="24"/>
                <w:szCs w:val="24"/>
              </w:rPr>
              <w:t>内该声源工作时间为</w:t>
            </w:r>
            <w:r>
              <w:rPr>
                <w:rFonts w:hint="default" w:ascii="Times New Roman" w:hAnsi="Times New Roman" w:eastAsia="宋体" w:cs="Times New Roman"/>
                <w:i/>
                <w:iCs/>
                <w:color w:val="auto"/>
                <w:sz w:val="24"/>
                <w:szCs w:val="24"/>
              </w:rPr>
              <w:t>ti</w:t>
            </w:r>
            <w:r>
              <w:rPr>
                <w:rFonts w:hint="default" w:ascii="Times New Roman" w:hAnsi="Times New Roman" w:eastAsia="宋体" w:cs="Times New Roman"/>
                <w:color w:val="auto"/>
                <w:spacing w:val="1"/>
                <w:sz w:val="24"/>
                <w:szCs w:val="24"/>
              </w:rPr>
              <w:t>；</w:t>
            </w:r>
            <w:r>
              <w:rPr>
                <w:rFonts w:hint="default" w:ascii="Times New Roman" w:hAnsi="Times New Roman" w:eastAsia="宋体" w:cs="Times New Roman"/>
                <w:color w:val="auto"/>
                <w:spacing w:val="10"/>
                <w:sz w:val="24"/>
                <w:szCs w:val="24"/>
              </w:rPr>
              <w:t>第</w:t>
            </w:r>
            <w:r>
              <w:rPr>
                <w:rFonts w:hint="default" w:ascii="Times New Roman" w:hAnsi="Times New Roman" w:eastAsia="宋体" w:cs="Times New Roman"/>
                <w:i/>
                <w:iCs/>
                <w:color w:val="auto"/>
                <w:sz w:val="24"/>
                <w:szCs w:val="24"/>
              </w:rPr>
              <w:t>j</w:t>
            </w:r>
            <w:r>
              <w:rPr>
                <w:rFonts w:hint="default" w:ascii="Times New Roman" w:hAnsi="Times New Roman" w:eastAsia="宋体" w:cs="Times New Roman"/>
                <w:color w:val="auto"/>
                <w:spacing w:val="10"/>
                <w:sz w:val="24"/>
                <w:szCs w:val="24"/>
              </w:rPr>
              <w:t>个等</w:t>
            </w:r>
            <w:r>
              <w:rPr>
                <w:rFonts w:hint="default" w:ascii="Times New Roman" w:hAnsi="Times New Roman" w:eastAsia="宋体" w:cs="Times New Roman"/>
                <w:color w:val="auto"/>
                <w:spacing w:val="8"/>
                <w:sz w:val="24"/>
                <w:szCs w:val="24"/>
              </w:rPr>
              <w:t>效</w:t>
            </w:r>
            <w:r>
              <w:rPr>
                <w:rFonts w:hint="default" w:ascii="Times New Roman" w:hAnsi="Times New Roman" w:eastAsia="宋体" w:cs="Times New Roman"/>
                <w:color w:val="auto"/>
                <w:spacing w:val="5"/>
                <w:sz w:val="24"/>
                <w:szCs w:val="24"/>
              </w:rPr>
              <w:t>室外声源在预测点产生的</w:t>
            </w:r>
            <w:r>
              <w:rPr>
                <w:rFonts w:hint="default" w:ascii="Times New Roman" w:hAnsi="Times New Roman" w:eastAsia="宋体" w:cs="Times New Roman"/>
                <w:color w:val="auto"/>
                <w:sz w:val="24"/>
                <w:szCs w:val="24"/>
              </w:rPr>
              <w:t>A</w:t>
            </w:r>
            <w:r>
              <w:rPr>
                <w:rFonts w:hint="default" w:ascii="Times New Roman" w:hAnsi="Times New Roman" w:eastAsia="宋体" w:cs="Times New Roman"/>
                <w:color w:val="auto"/>
                <w:spacing w:val="5"/>
                <w:sz w:val="24"/>
                <w:szCs w:val="24"/>
              </w:rPr>
              <w:t>声级为</w:t>
            </w:r>
            <w:r>
              <w:rPr>
                <w:rFonts w:hint="default" w:ascii="Times New Roman" w:hAnsi="Times New Roman" w:eastAsia="宋体" w:cs="Times New Roman"/>
                <w:i/>
                <w:iCs/>
                <w:color w:val="auto"/>
                <w:sz w:val="24"/>
                <w:szCs w:val="24"/>
              </w:rPr>
              <w:t>LAj</w:t>
            </w:r>
            <w:r>
              <w:rPr>
                <w:rFonts w:hint="default" w:ascii="Times New Roman" w:hAnsi="Times New Roman" w:eastAsia="宋体" w:cs="Times New Roman"/>
                <w:color w:val="auto"/>
                <w:spacing w:val="5"/>
                <w:sz w:val="24"/>
                <w:szCs w:val="24"/>
              </w:rPr>
              <w:t>，在</w:t>
            </w:r>
            <w:r>
              <w:rPr>
                <w:rFonts w:hint="default" w:ascii="Times New Roman" w:hAnsi="Times New Roman" w:eastAsia="宋体" w:cs="Times New Roman"/>
                <w:i/>
                <w:iCs/>
                <w:color w:val="auto"/>
                <w:sz w:val="24"/>
                <w:szCs w:val="24"/>
              </w:rPr>
              <w:t>T</w:t>
            </w:r>
            <w:r>
              <w:rPr>
                <w:rFonts w:hint="default" w:ascii="Times New Roman" w:hAnsi="Times New Roman" w:eastAsia="宋体" w:cs="Times New Roman"/>
                <w:color w:val="auto"/>
                <w:spacing w:val="5"/>
                <w:sz w:val="24"/>
                <w:szCs w:val="24"/>
              </w:rPr>
              <w:t>时间内该声源工作时间为</w:t>
            </w:r>
            <w:r>
              <w:rPr>
                <w:rFonts w:hint="default" w:ascii="Times New Roman" w:hAnsi="Times New Roman" w:eastAsia="宋体" w:cs="Times New Roman"/>
                <w:i/>
                <w:iCs/>
                <w:color w:val="auto"/>
                <w:sz w:val="24"/>
                <w:szCs w:val="24"/>
              </w:rPr>
              <w:t>tj</w:t>
            </w:r>
            <w:r>
              <w:rPr>
                <w:rFonts w:hint="default" w:ascii="Times New Roman" w:hAnsi="Times New Roman" w:eastAsia="宋体" w:cs="Times New Roman"/>
                <w:color w:val="auto"/>
                <w:spacing w:val="5"/>
                <w:sz w:val="24"/>
                <w:szCs w:val="24"/>
              </w:rPr>
              <w:t>，则</w:t>
            </w:r>
            <w:r>
              <w:rPr>
                <w:rFonts w:hint="default" w:ascii="Times New Roman" w:hAnsi="Times New Roman" w:eastAsia="宋体" w:cs="Times New Roman"/>
                <w:color w:val="auto"/>
                <w:spacing w:val="16"/>
                <w:sz w:val="24"/>
                <w:szCs w:val="24"/>
              </w:rPr>
              <w:t>拟</w:t>
            </w:r>
            <w:r>
              <w:rPr>
                <w:rFonts w:hint="default" w:ascii="Times New Roman" w:hAnsi="Times New Roman" w:eastAsia="宋体" w:cs="Times New Roman"/>
                <w:color w:val="auto"/>
                <w:spacing w:val="10"/>
                <w:sz w:val="24"/>
                <w:szCs w:val="24"/>
              </w:rPr>
              <w:t>建</w:t>
            </w:r>
            <w:r>
              <w:rPr>
                <w:rFonts w:hint="default" w:ascii="Times New Roman" w:hAnsi="Times New Roman" w:eastAsia="宋体" w:cs="Times New Roman"/>
                <w:color w:val="auto"/>
                <w:spacing w:val="8"/>
                <w:sz w:val="24"/>
                <w:szCs w:val="24"/>
              </w:rPr>
              <w:t>工程声源对预测点产生的贡献值</w:t>
            </w:r>
            <w:r>
              <w:rPr>
                <w:rFonts w:hint="default" w:ascii="Times New Roman" w:hAnsi="Times New Roman" w:eastAsia="宋体" w:cs="Times New Roman"/>
                <w:color w:val="auto"/>
                <w:spacing w:val="8"/>
                <w:sz w:val="24"/>
                <w:szCs w:val="24"/>
                <w:lang w:eastAsia="zh-CN"/>
              </w:rPr>
              <w:t>（</w:t>
            </w:r>
            <w:r>
              <w:rPr>
                <w:rFonts w:hint="default" w:ascii="Times New Roman" w:hAnsi="Times New Roman" w:eastAsia="宋体" w:cs="Times New Roman"/>
                <w:i/>
                <w:iCs/>
                <w:color w:val="auto"/>
                <w:sz w:val="24"/>
                <w:szCs w:val="24"/>
              </w:rPr>
              <w:t>Leqg</w:t>
            </w:r>
            <w:r>
              <w:rPr>
                <w:rFonts w:hint="default" w:ascii="Times New Roman" w:hAnsi="Times New Roman" w:eastAsia="宋体" w:cs="Times New Roman"/>
                <w:i/>
                <w:iCs/>
                <w:color w:val="auto"/>
                <w:sz w:val="24"/>
                <w:szCs w:val="24"/>
                <w:lang w:eastAsia="zh-CN"/>
              </w:rPr>
              <w:t>）</w:t>
            </w:r>
            <w:r>
              <w:rPr>
                <w:rFonts w:hint="default" w:ascii="Times New Roman" w:hAnsi="Times New Roman" w:eastAsia="宋体" w:cs="Times New Roman"/>
                <w:color w:val="auto"/>
                <w:spacing w:val="8"/>
                <w:sz w:val="24"/>
                <w:szCs w:val="24"/>
              </w:rPr>
              <w:t>为：</w:t>
            </w:r>
          </w:p>
          <w:p w14:paraId="1EB491B7">
            <w:pPr>
              <w:keepNext w:val="0"/>
              <w:keepLines w:val="0"/>
              <w:pageBreakBefore w:val="0"/>
              <w:widowControl w:val="0"/>
              <w:kinsoku/>
              <w:wordWrap/>
              <w:overflowPunct/>
              <w:topLinePunct w:val="0"/>
              <w:autoSpaceDE/>
              <w:autoSpaceDN/>
              <w:bidi w:val="0"/>
              <w:adjustRightInd/>
              <w:snapToGrid/>
              <w:spacing w:line="240" w:lineRule="atLeast"/>
              <w:ind w:left="0"/>
              <w:jc w:val="center"/>
              <w:textAlignment w:val="auto"/>
              <w:rPr>
                <w:rFonts w:hint="default" w:ascii="Times New Roman" w:hAnsi="Times New Roman" w:eastAsia="宋体" w:cs="Times New Roman"/>
                <w:color w:val="auto"/>
                <w:spacing w:val="2"/>
                <w:sz w:val="24"/>
                <w:szCs w:val="24"/>
              </w:rPr>
            </w:pPr>
            <w:r>
              <w:rPr>
                <w:rFonts w:hint="default" w:ascii="Times New Roman" w:hAnsi="Times New Roman" w:eastAsia="宋体" w:cs="Times New Roman"/>
                <w:color w:val="auto"/>
                <w:sz w:val="24"/>
                <w:szCs w:val="24"/>
              </w:rPr>
              <w:drawing>
                <wp:inline distT="0" distB="0" distL="114300" distR="114300">
                  <wp:extent cx="2613660" cy="628015"/>
                  <wp:effectExtent l="0" t="0" r="2540" b="6985"/>
                  <wp:docPr id="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0"/>
                          <pic:cNvPicPr>
                            <a:picLocks noChangeAspect="1"/>
                          </pic:cNvPicPr>
                        </pic:nvPicPr>
                        <pic:blipFill>
                          <a:blip r:embed="rId47"/>
                          <a:stretch>
                            <a:fillRect/>
                          </a:stretch>
                        </pic:blipFill>
                        <pic:spPr>
                          <a:xfrm>
                            <a:off x="0" y="0"/>
                            <a:ext cx="2613660" cy="628015"/>
                          </a:xfrm>
                          <a:prstGeom prst="rect">
                            <a:avLst/>
                          </a:prstGeom>
                          <a:noFill/>
                          <a:ln>
                            <a:noFill/>
                          </a:ln>
                        </pic:spPr>
                      </pic:pic>
                    </a:graphicData>
                  </a:graphic>
                </wp:inline>
              </w:drawing>
            </w:r>
          </w:p>
          <w:p w14:paraId="0C9DDC82">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2"/>
                <w:sz w:val="24"/>
                <w:szCs w:val="24"/>
              </w:rPr>
              <w:t>式中</w:t>
            </w:r>
            <w:r>
              <w:rPr>
                <w:rFonts w:hint="default" w:ascii="Times New Roman" w:hAnsi="Times New Roman" w:eastAsia="宋体" w:cs="Times New Roman"/>
                <w:color w:val="auto"/>
                <w:spacing w:val="1"/>
                <w:sz w:val="24"/>
                <w:szCs w:val="24"/>
              </w:rPr>
              <w:t>：</w:t>
            </w:r>
          </w:p>
          <w:p w14:paraId="10BAE33D">
            <w:pPr>
              <w:keepNext w:val="0"/>
              <w:keepLines w:val="0"/>
              <w:pageBreakBefore w:val="0"/>
              <w:widowControl w:val="0"/>
              <w:kinsoku/>
              <w:wordWrap/>
              <w:overflowPunct/>
              <w:topLinePunct w:val="0"/>
              <w:autoSpaceDE/>
              <w:autoSpaceDN/>
              <w:bidi w:val="0"/>
              <w:adjustRightInd/>
              <w:snapToGrid/>
              <w:spacing w:line="480" w:lineRule="exact"/>
              <w:ind w:left="0" w:leftChars="0" w:firstLine="960" w:firstLineChars="4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i/>
                <w:iCs/>
                <w:color w:val="auto"/>
                <w:position w:val="19"/>
                <w:sz w:val="24"/>
                <w:szCs w:val="24"/>
              </w:rPr>
              <w:t>Leqg</w:t>
            </w:r>
            <w:r>
              <w:rPr>
                <w:rFonts w:hint="default" w:ascii="Times New Roman" w:hAnsi="Times New Roman" w:eastAsia="宋体" w:cs="Times New Roman"/>
                <w:color w:val="auto"/>
                <w:spacing w:val="20"/>
                <w:position w:val="19"/>
                <w:sz w:val="24"/>
                <w:szCs w:val="24"/>
              </w:rPr>
              <w:t>—</w:t>
            </w:r>
            <w:r>
              <w:rPr>
                <w:rFonts w:hint="default" w:ascii="Times New Roman" w:hAnsi="Times New Roman" w:eastAsia="宋体" w:cs="Times New Roman"/>
                <w:color w:val="auto"/>
                <w:spacing w:val="14"/>
                <w:position w:val="19"/>
                <w:sz w:val="24"/>
                <w:szCs w:val="24"/>
              </w:rPr>
              <w:t>建</w:t>
            </w:r>
            <w:r>
              <w:rPr>
                <w:rFonts w:hint="default" w:ascii="Times New Roman" w:hAnsi="Times New Roman" w:eastAsia="宋体" w:cs="Times New Roman"/>
                <w:color w:val="auto"/>
                <w:spacing w:val="10"/>
                <w:position w:val="19"/>
                <w:sz w:val="24"/>
                <w:szCs w:val="24"/>
              </w:rPr>
              <w:t>设项目声源在预测点产生的噪声贡献值，</w:t>
            </w:r>
            <w:r>
              <w:rPr>
                <w:rFonts w:hint="default" w:ascii="Times New Roman" w:hAnsi="Times New Roman" w:eastAsia="宋体" w:cs="Times New Roman"/>
                <w:color w:val="auto"/>
                <w:position w:val="19"/>
                <w:sz w:val="24"/>
                <w:szCs w:val="24"/>
              </w:rPr>
              <w:t>dB</w:t>
            </w:r>
            <w:r>
              <w:rPr>
                <w:rFonts w:hint="default" w:ascii="Times New Roman" w:hAnsi="Times New Roman" w:eastAsia="宋体" w:cs="Times New Roman"/>
                <w:color w:val="auto"/>
                <w:spacing w:val="10"/>
                <w:position w:val="19"/>
                <w:sz w:val="24"/>
                <w:szCs w:val="24"/>
              </w:rPr>
              <w:t>；</w:t>
            </w:r>
          </w:p>
          <w:p w14:paraId="3C1FE996">
            <w:pPr>
              <w:keepNext w:val="0"/>
              <w:keepLines w:val="0"/>
              <w:pageBreakBefore w:val="0"/>
              <w:widowControl w:val="0"/>
              <w:kinsoku/>
              <w:wordWrap/>
              <w:overflowPunct/>
              <w:topLinePunct w:val="0"/>
              <w:autoSpaceDE/>
              <w:autoSpaceDN/>
              <w:bidi w:val="0"/>
              <w:adjustRightInd/>
              <w:snapToGrid/>
              <w:spacing w:line="480" w:lineRule="exact"/>
              <w:ind w:left="0" w:leftChars="0" w:firstLine="1680" w:firstLineChars="7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i/>
                <w:iCs/>
                <w:color w:val="auto"/>
                <w:sz w:val="24"/>
                <w:szCs w:val="24"/>
              </w:rPr>
              <w:t>T</w:t>
            </w:r>
            <w:r>
              <w:rPr>
                <w:rFonts w:hint="default" w:ascii="Times New Roman" w:hAnsi="Times New Roman" w:eastAsia="宋体" w:cs="Times New Roman"/>
                <w:color w:val="auto"/>
                <w:spacing w:val="9"/>
                <w:sz w:val="24"/>
                <w:szCs w:val="24"/>
              </w:rPr>
              <w:t>—用于计算等效声级的时间，</w:t>
            </w:r>
            <w:r>
              <w:rPr>
                <w:rFonts w:hint="default" w:ascii="Times New Roman" w:hAnsi="Times New Roman" w:eastAsia="宋体" w:cs="Times New Roman"/>
                <w:color w:val="auto"/>
                <w:sz w:val="24"/>
                <w:szCs w:val="24"/>
              </w:rPr>
              <w:t>s</w:t>
            </w:r>
            <w:r>
              <w:rPr>
                <w:rFonts w:hint="default" w:ascii="Times New Roman" w:hAnsi="Times New Roman" w:eastAsia="宋体" w:cs="Times New Roman"/>
                <w:color w:val="auto"/>
                <w:spacing w:val="6"/>
                <w:sz w:val="24"/>
                <w:szCs w:val="24"/>
              </w:rPr>
              <w:t>；</w:t>
            </w:r>
          </w:p>
          <w:p w14:paraId="2BF7A09F">
            <w:pPr>
              <w:keepNext w:val="0"/>
              <w:keepLines w:val="0"/>
              <w:pageBreakBefore w:val="0"/>
              <w:widowControl w:val="0"/>
              <w:kinsoku/>
              <w:wordWrap/>
              <w:overflowPunct/>
              <w:topLinePunct w:val="0"/>
              <w:autoSpaceDE/>
              <w:autoSpaceDN/>
              <w:bidi w:val="0"/>
              <w:adjustRightInd/>
              <w:snapToGrid/>
              <w:spacing w:line="480" w:lineRule="exact"/>
              <w:ind w:left="0" w:leftChars="0" w:firstLine="1680" w:firstLineChars="7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i/>
                <w:iCs/>
                <w:color w:val="auto"/>
                <w:sz w:val="24"/>
                <w:szCs w:val="24"/>
              </w:rPr>
              <w:t>N</w:t>
            </w:r>
            <w:r>
              <w:rPr>
                <w:rFonts w:hint="default" w:ascii="Times New Roman" w:hAnsi="Times New Roman" w:eastAsia="宋体" w:cs="Times New Roman"/>
                <w:color w:val="auto"/>
                <w:spacing w:val="13"/>
                <w:sz w:val="24"/>
                <w:szCs w:val="24"/>
              </w:rPr>
              <w:t>—</w:t>
            </w:r>
            <w:r>
              <w:rPr>
                <w:rFonts w:hint="default" w:ascii="Times New Roman" w:hAnsi="Times New Roman" w:eastAsia="宋体" w:cs="Times New Roman"/>
                <w:color w:val="auto"/>
                <w:spacing w:val="10"/>
                <w:sz w:val="24"/>
                <w:szCs w:val="24"/>
              </w:rPr>
              <w:t>室外声源个数；</w:t>
            </w:r>
          </w:p>
          <w:p w14:paraId="51E8CC77">
            <w:pPr>
              <w:keepNext w:val="0"/>
              <w:keepLines w:val="0"/>
              <w:pageBreakBefore w:val="0"/>
              <w:widowControl w:val="0"/>
              <w:kinsoku/>
              <w:wordWrap/>
              <w:overflowPunct/>
              <w:topLinePunct w:val="0"/>
              <w:autoSpaceDE/>
              <w:autoSpaceDN/>
              <w:bidi w:val="0"/>
              <w:adjustRightInd/>
              <w:snapToGrid/>
              <w:spacing w:line="480" w:lineRule="exact"/>
              <w:ind w:left="0" w:leftChars="0" w:firstLine="1680" w:firstLineChars="7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i/>
                <w:iCs/>
                <w:color w:val="auto"/>
                <w:position w:val="1"/>
                <w:sz w:val="24"/>
                <w:szCs w:val="24"/>
              </w:rPr>
              <w:t>ti</w:t>
            </w:r>
            <w:r>
              <w:rPr>
                <w:rFonts w:hint="default" w:ascii="Times New Roman" w:hAnsi="Times New Roman" w:eastAsia="宋体" w:cs="Times New Roman"/>
                <w:color w:val="auto"/>
                <w:spacing w:val="2"/>
                <w:position w:val="1"/>
                <w:sz w:val="24"/>
                <w:szCs w:val="24"/>
              </w:rPr>
              <w:t>—在</w:t>
            </w:r>
            <w:r>
              <w:rPr>
                <w:rFonts w:hint="default" w:ascii="Times New Roman" w:hAnsi="Times New Roman" w:eastAsia="宋体" w:cs="Times New Roman"/>
                <w:i/>
                <w:iCs/>
                <w:color w:val="auto"/>
                <w:position w:val="1"/>
                <w:sz w:val="24"/>
                <w:szCs w:val="24"/>
              </w:rPr>
              <w:t>T</w:t>
            </w:r>
            <w:r>
              <w:rPr>
                <w:rFonts w:hint="default" w:ascii="Times New Roman" w:hAnsi="Times New Roman" w:eastAsia="宋体" w:cs="Times New Roman"/>
                <w:color w:val="auto"/>
                <w:spacing w:val="1"/>
                <w:position w:val="1"/>
                <w:sz w:val="24"/>
                <w:szCs w:val="24"/>
              </w:rPr>
              <w:t>时间内</w:t>
            </w:r>
            <w:r>
              <w:rPr>
                <w:rFonts w:hint="default" w:ascii="Times New Roman" w:hAnsi="Times New Roman" w:eastAsia="宋体" w:cs="Times New Roman"/>
                <w:i/>
                <w:iCs/>
                <w:color w:val="auto"/>
                <w:position w:val="1"/>
                <w:sz w:val="24"/>
                <w:szCs w:val="24"/>
              </w:rPr>
              <w:t>i</w:t>
            </w:r>
            <w:r>
              <w:rPr>
                <w:rFonts w:hint="default" w:ascii="Times New Roman" w:hAnsi="Times New Roman" w:eastAsia="宋体" w:cs="Times New Roman"/>
                <w:color w:val="auto"/>
                <w:spacing w:val="1"/>
                <w:position w:val="1"/>
                <w:sz w:val="24"/>
                <w:szCs w:val="24"/>
              </w:rPr>
              <w:t>声源工作时间，</w:t>
            </w:r>
            <w:r>
              <w:rPr>
                <w:rFonts w:hint="default" w:ascii="Times New Roman" w:hAnsi="Times New Roman" w:eastAsia="宋体" w:cs="Times New Roman"/>
                <w:color w:val="auto"/>
                <w:position w:val="1"/>
                <w:sz w:val="24"/>
                <w:szCs w:val="24"/>
              </w:rPr>
              <w:t>s</w:t>
            </w:r>
            <w:r>
              <w:rPr>
                <w:rFonts w:hint="default" w:ascii="Times New Roman" w:hAnsi="Times New Roman" w:eastAsia="宋体" w:cs="Times New Roman"/>
                <w:color w:val="auto"/>
                <w:spacing w:val="1"/>
                <w:position w:val="1"/>
                <w:sz w:val="24"/>
                <w:szCs w:val="24"/>
              </w:rPr>
              <w:t>；</w:t>
            </w:r>
          </w:p>
          <w:p w14:paraId="7AC66F30">
            <w:pPr>
              <w:keepNext w:val="0"/>
              <w:keepLines w:val="0"/>
              <w:pageBreakBefore w:val="0"/>
              <w:widowControl w:val="0"/>
              <w:kinsoku/>
              <w:wordWrap/>
              <w:overflowPunct/>
              <w:topLinePunct w:val="0"/>
              <w:autoSpaceDE/>
              <w:autoSpaceDN/>
              <w:bidi w:val="0"/>
              <w:adjustRightInd/>
              <w:snapToGrid/>
              <w:spacing w:line="480" w:lineRule="exact"/>
              <w:ind w:left="0" w:leftChars="0" w:firstLine="1680" w:firstLineChars="7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i/>
                <w:iCs/>
                <w:color w:val="auto"/>
                <w:sz w:val="24"/>
                <w:szCs w:val="24"/>
              </w:rPr>
              <w:t>M</w:t>
            </w:r>
            <w:r>
              <w:rPr>
                <w:rFonts w:hint="default" w:ascii="Times New Roman" w:hAnsi="Times New Roman" w:eastAsia="宋体" w:cs="Times New Roman"/>
                <w:color w:val="auto"/>
                <w:spacing w:val="15"/>
                <w:sz w:val="24"/>
                <w:szCs w:val="24"/>
              </w:rPr>
              <w:t>—</w:t>
            </w:r>
            <w:r>
              <w:rPr>
                <w:rFonts w:hint="default" w:ascii="Times New Roman" w:hAnsi="Times New Roman" w:eastAsia="宋体" w:cs="Times New Roman"/>
                <w:color w:val="auto"/>
                <w:spacing w:val="10"/>
                <w:sz w:val="24"/>
                <w:szCs w:val="24"/>
              </w:rPr>
              <w:t>等效室外声源个数；</w:t>
            </w:r>
          </w:p>
          <w:p w14:paraId="427FB655">
            <w:pPr>
              <w:keepNext w:val="0"/>
              <w:keepLines w:val="0"/>
              <w:pageBreakBefore w:val="0"/>
              <w:widowControl w:val="0"/>
              <w:kinsoku/>
              <w:wordWrap/>
              <w:overflowPunct/>
              <w:topLinePunct w:val="0"/>
              <w:autoSpaceDE/>
              <w:autoSpaceDN/>
              <w:bidi w:val="0"/>
              <w:adjustRightInd/>
              <w:snapToGrid/>
              <w:spacing w:line="480" w:lineRule="exact"/>
              <w:ind w:left="0" w:leftChars="0" w:firstLine="1680" w:firstLineChars="7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i/>
                <w:iCs/>
                <w:color w:val="auto"/>
                <w:position w:val="1"/>
                <w:sz w:val="24"/>
                <w:szCs w:val="24"/>
              </w:rPr>
              <w:t>t</w:t>
            </w:r>
            <w:r>
              <w:rPr>
                <w:rFonts w:hint="default" w:ascii="Times New Roman" w:hAnsi="Times New Roman" w:eastAsia="宋体" w:cs="Times New Roman"/>
                <w:i/>
                <w:iCs/>
                <w:color w:val="auto"/>
                <w:spacing w:val="12"/>
                <w:position w:val="1"/>
                <w:sz w:val="24"/>
                <w:szCs w:val="24"/>
                <w:lang w:val="en-US" w:eastAsia="zh-CN"/>
              </w:rPr>
              <w:t>j</w:t>
            </w:r>
            <w:r>
              <w:rPr>
                <w:rFonts w:hint="default" w:ascii="Times New Roman" w:hAnsi="Times New Roman" w:eastAsia="宋体" w:cs="Times New Roman"/>
                <w:color w:val="auto"/>
                <w:spacing w:val="6"/>
                <w:position w:val="1"/>
                <w:sz w:val="24"/>
                <w:szCs w:val="24"/>
              </w:rPr>
              <w:t>—在</w:t>
            </w:r>
            <w:r>
              <w:rPr>
                <w:rFonts w:hint="default" w:ascii="Times New Roman" w:hAnsi="Times New Roman" w:eastAsia="宋体" w:cs="Times New Roman"/>
                <w:i/>
                <w:iCs/>
                <w:color w:val="auto"/>
                <w:position w:val="1"/>
                <w:sz w:val="24"/>
                <w:szCs w:val="24"/>
              </w:rPr>
              <w:t>T</w:t>
            </w:r>
            <w:r>
              <w:rPr>
                <w:rFonts w:hint="default" w:ascii="Times New Roman" w:hAnsi="Times New Roman" w:eastAsia="宋体" w:cs="Times New Roman"/>
                <w:color w:val="auto"/>
                <w:spacing w:val="6"/>
                <w:position w:val="1"/>
                <w:sz w:val="24"/>
                <w:szCs w:val="24"/>
              </w:rPr>
              <w:t>时间内</w:t>
            </w:r>
            <w:r>
              <w:rPr>
                <w:rFonts w:hint="default" w:ascii="Times New Roman" w:hAnsi="Times New Roman" w:eastAsia="宋体" w:cs="Times New Roman"/>
                <w:i/>
                <w:iCs/>
                <w:color w:val="auto"/>
                <w:spacing w:val="6"/>
                <w:position w:val="1"/>
                <w:sz w:val="24"/>
                <w:szCs w:val="24"/>
                <w:lang w:val="en-US" w:eastAsia="zh-CN"/>
              </w:rPr>
              <w:t>j</w:t>
            </w:r>
            <w:r>
              <w:rPr>
                <w:rFonts w:hint="default" w:ascii="Times New Roman" w:hAnsi="Times New Roman" w:eastAsia="宋体" w:cs="Times New Roman"/>
                <w:color w:val="auto"/>
                <w:spacing w:val="6"/>
                <w:position w:val="1"/>
                <w:sz w:val="24"/>
                <w:szCs w:val="24"/>
              </w:rPr>
              <w:t>声源工作时间，</w:t>
            </w:r>
            <w:r>
              <w:rPr>
                <w:rFonts w:hint="default" w:ascii="Times New Roman" w:hAnsi="Times New Roman" w:eastAsia="宋体" w:cs="Times New Roman"/>
                <w:color w:val="auto"/>
                <w:position w:val="1"/>
                <w:sz w:val="24"/>
                <w:szCs w:val="24"/>
              </w:rPr>
              <w:t>s</w:t>
            </w:r>
            <w:r>
              <w:rPr>
                <w:rFonts w:hint="default" w:ascii="Times New Roman" w:hAnsi="Times New Roman" w:eastAsia="宋体" w:cs="Times New Roman"/>
                <w:color w:val="auto"/>
                <w:spacing w:val="6"/>
                <w:position w:val="1"/>
                <w:sz w:val="24"/>
                <w:szCs w:val="24"/>
              </w:rPr>
              <w:t>。</w:t>
            </w:r>
          </w:p>
          <w:p w14:paraId="29F85B6C">
            <w:pPr>
              <w:pStyle w:val="4"/>
              <w:keepNext/>
              <w:keepLines/>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b/>
                <w:bCs w:val="0"/>
                <w:color w:val="auto"/>
                <w:spacing w:val="0"/>
                <w:position w:val="0"/>
                <w:sz w:val="24"/>
                <w:szCs w:val="24"/>
                <w:lang w:val="zh-CN"/>
              </w:rPr>
            </w:pPr>
            <w:r>
              <w:rPr>
                <w:rFonts w:hint="default" w:ascii="Times New Roman" w:hAnsi="Times New Roman" w:eastAsia="宋体" w:cs="Times New Roman"/>
                <w:b/>
                <w:bCs w:val="0"/>
                <w:color w:val="auto"/>
                <w:spacing w:val="0"/>
                <w:position w:val="0"/>
                <w:sz w:val="24"/>
                <w:szCs w:val="24"/>
                <w:lang w:val="en-US" w:eastAsia="zh-CN"/>
              </w:rPr>
              <w:t>3.</w:t>
            </w:r>
            <w:r>
              <w:rPr>
                <w:rFonts w:hint="default" w:ascii="Times New Roman" w:hAnsi="Times New Roman" w:eastAsia="宋体" w:cs="Times New Roman"/>
                <w:b/>
                <w:bCs w:val="0"/>
                <w:color w:val="auto"/>
                <w:spacing w:val="0"/>
                <w:position w:val="0"/>
                <w:sz w:val="24"/>
                <w:szCs w:val="24"/>
                <w:lang w:val="zh-CN"/>
              </w:rPr>
              <w:t>预测因子、预测时段、预测方案</w:t>
            </w:r>
          </w:p>
          <w:p w14:paraId="170C3F84">
            <w:pPr>
              <w:pageBreakBefore w:val="0"/>
              <w:widowControl w:val="0"/>
              <w:kinsoku/>
              <w:wordWrap/>
              <w:overflowPunct/>
              <w:topLinePunct w:val="0"/>
              <w:autoSpaceDE w:val="0"/>
              <w:autoSpaceDN w:val="0"/>
              <w:bidi w:val="0"/>
              <w:adjustRightInd/>
              <w:snapToGrid/>
              <w:spacing w:line="480" w:lineRule="exact"/>
              <w:ind w:left="0" w:firstLine="480" w:firstLineChars="200"/>
              <w:textAlignment w:val="auto"/>
              <w:rPr>
                <w:rFonts w:hint="default" w:ascii="Times New Roman" w:hAnsi="Times New Roman" w:eastAsia="宋体" w:cs="Times New Roman"/>
                <w:color w:val="auto"/>
                <w:spacing w:val="0"/>
                <w:position w:val="0"/>
                <w:sz w:val="24"/>
                <w:szCs w:val="24"/>
                <w:lang w:val="zh-CN" w:bidi="zh-CN"/>
              </w:rPr>
            </w:pPr>
            <w:r>
              <w:rPr>
                <w:rFonts w:hint="default" w:ascii="Times New Roman" w:hAnsi="Times New Roman" w:eastAsia="宋体" w:cs="Times New Roman"/>
                <w:color w:val="auto"/>
                <w:spacing w:val="0"/>
                <w:position w:val="0"/>
                <w:sz w:val="24"/>
                <w:szCs w:val="24"/>
                <w:lang w:val="zh-CN" w:bidi="zh-CN"/>
              </w:rPr>
              <w:t>预测因子：等效连续A声级Leq（A）。</w:t>
            </w:r>
          </w:p>
          <w:p w14:paraId="7FE44EF5">
            <w:pPr>
              <w:pageBreakBefore w:val="0"/>
              <w:widowControl w:val="0"/>
              <w:kinsoku/>
              <w:wordWrap/>
              <w:overflowPunct/>
              <w:topLinePunct w:val="0"/>
              <w:autoSpaceDE w:val="0"/>
              <w:autoSpaceDN w:val="0"/>
              <w:bidi w:val="0"/>
              <w:adjustRightInd/>
              <w:snapToGrid/>
              <w:spacing w:line="480" w:lineRule="exact"/>
              <w:ind w:left="0" w:firstLine="480" w:firstLineChars="200"/>
              <w:textAlignment w:val="auto"/>
              <w:rPr>
                <w:rFonts w:hint="default" w:ascii="Times New Roman" w:hAnsi="Times New Roman" w:eastAsia="宋体" w:cs="Times New Roman"/>
                <w:color w:val="auto"/>
                <w:spacing w:val="0"/>
                <w:position w:val="0"/>
                <w:sz w:val="24"/>
                <w:szCs w:val="24"/>
                <w:lang w:val="zh-CN" w:bidi="zh-CN"/>
              </w:rPr>
            </w:pPr>
            <w:r>
              <w:rPr>
                <w:rFonts w:hint="default" w:ascii="Times New Roman" w:hAnsi="Times New Roman" w:eastAsia="宋体" w:cs="Times New Roman"/>
                <w:color w:val="auto"/>
                <w:spacing w:val="0"/>
                <w:position w:val="0"/>
                <w:sz w:val="24"/>
                <w:szCs w:val="24"/>
                <w:lang w:val="zh-CN" w:bidi="zh-CN"/>
              </w:rPr>
              <w:t>预测时段：固定声源投产运行期。</w:t>
            </w:r>
          </w:p>
          <w:p w14:paraId="39715180">
            <w:pPr>
              <w:pageBreakBefore w:val="0"/>
              <w:widowControl w:val="0"/>
              <w:kinsoku/>
              <w:wordWrap/>
              <w:overflowPunct/>
              <w:topLinePunct w:val="0"/>
              <w:autoSpaceDE w:val="0"/>
              <w:autoSpaceDN w:val="0"/>
              <w:bidi w:val="0"/>
              <w:adjustRightInd/>
              <w:snapToGrid/>
              <w:spacing w:line="480" w:lineRule="exact"/>
              <w:ind w:left="0" w:firstLine="480" w:firstLineChars="200"/>
              <w:textAlignment w:val="auto"/>
              <w:rPr>
                <w:rFonts w:hint="default" w:ascii="Times New Roman" w:hAnsi="Times New Roman" w:eastAsia="宋体" w:cs="Times New Roman"/>
                <w:color w:val="auto"/>
                <w:spacing w:val="0"/>
                <w:position w:val="0"/>
                <w:sz w:val="24"/>
                <w:szCs w:val="24"/>
                <w:lang w:val="zh-CN" w:bidi="zh-CN"/>
              </w:rPr>
            </w:pPr>
            <w:r>
              <w:rPr>
                <w:rFonts w:hint="default" w:ascii="Times New Roman" w:hAnsi="Times New Roman" w:eastAsia="宋体" w:cs="Times New Roman"/>
                <w:color w:val="auto"/>
                <w:spacing w:val="0"/>
                <w:position w:val="0"/>
                <w:sz w:val="24"/>
                <w:szCs w:val="24"/>
                <w:lang w:val="zh-CN" w:bidi="zh-CN"/>
              </w:rPr>
              <w:t>预测方案：本次预测按照最不利情况考虑，即所有设备同时连续运行的情况 进行预测，预测厂界噪声的达标情况。</w:t>
            </w:r>
          </w:p>
          <w:p w14:paraId="46267896">
            <w:pPr>
              <w:keepNext w:val="0"/>
              <w:keepLines w:val="0"/>
              <w:pageBreakBefore w:val="0"/>
              <w:widowControl w:val="0"/>
              <w:kinsoku/>
              <w:wordWrap/>
              <w:overflowPunct/>
              <w:topLinePunct w:val="0"/>
              <w:bidi w:val="0"/>
              <w:adjustRightInd/>
              <w:snapToGrid/>
              <w:spacing w:line="480" w:lineRule="exact"/>
              <w:ind w:firstLine="482" w:firstLineChars="20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噪声预测结果</w:t>
            </w:r>
          </w:p>
          <w:p w14:paraId="452AD9E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本次环评采用环安噪声环境影响评价系统进行预测，预测结果见表</w:t>
            </w:r>
            <w:r>
              <w:rPr>
                <w:rFonts w:hint="default" w:ascii="Times New Roman" w:hAnsi="Times New Roman" w:eastAsia="宋体" w:cs="Times New Roman"/>
                <w:color w:val="auto"/>
                <w:sz w:val="24"/>
                <w:szCs w:val="24"/>
                <w:highlight w:val="none"/>
                <w:lang w:val="en-US" w:eastAsia="zh-CN"/>
              </w:rPr>
              <w:t>45</w:t>
            </w:r>
            <w:r>
              <w:rPr>
                <w:rFonts w:hint="default" w:ascii="Times New Roman" w:hAnsi="Times New Roman" w:eastAsia="宋体" w:cs="Times New Roman"/>
                <w:color w:val="auto"/>
                <w:sz w:val="24"/>
                <w:szCs w:val="24"/>
                <w:highlight w:val="none"/>
              </w:rPr>
              <w:t>。</w:t>
            </w:r>
          </w:p>
          <w:p w14:paraId="4AF06487">
            <w:pPr>
              <w:keepNext w:val="0"/>
              <w:keepLines w:val="0"/>
              <w:pageBreakBefore w:val="0"/>
              <w:widowControl w:val="0"/>
              <w:kinsoku/>
              <w:wordWrap/>
              <w:overflowPunct/>
              <w:topLinePunct w:val="0"/>
              <w:autoSpaceDE w:val="0"/>
              <w:autoSpaceDN w:val="0"/>
              <w:bidi w:val="0"/>
              <w:adjustRightInd/>
              <w:snapToGrid/>
              <w:spacing w:line="480" w:lineRule="exact"/>
              <w:ind w:firstLine="0" w:firstLineChars="0"/>
              <w:jc w:val="center"/>
              <w:textAlignment w:val="bottom"/>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表</w:t>
            </w:r>
            <w:r>
              <w:rPr>
                <w:rFonts w:hint="default" w:ascii="Times New Roman" w:hAnsi="Times New Roman" w:eastAsia="宋体" w:cs="Times New Roman"/>
                <w:b/>
                <w:bCs/>
                <w:color w:val="auto"/>
                <w:sz w:val="24"/>
                <w:szCs w:val="24"/>
                <w:highlight w:val="none"/>
                <w:lang w:val="en-US" w:eastAsia="zh-CN"/>
              </w:rPr>
              <w:t>45</w:t>
            </w:r>
            <w:r>
              <w:rPr>
                <w:rFonts w:hint="default" w:ascii="Times New Roman" w:hAnsi="Times New Roman" w:eastAsia="宋体" w:cs="Times New Roman"/>
                <w:b/>
                <w:bCs/>
                <w:color w:val="auto"/>
                <w:sz w:val="24"/>
                <w:szCs w:val="24"/>
                <w:highlight w:val="none"/>
              </w:rPr>
              <w:t xml:space="preserve">   噪声预测结果统计表  单位dB(A)</w:t>
            </w:r>
          </w:p>
          <w:tbl>
            <w:tblPr>
              <w:tblStyle w:val="33"/>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1017"/>
              <w:gridCol w:w="1414"/>
              <w:gridCol w:w="1266"/>
              <w:gridCol w:w="756"/>
              <w:gridCol w:w="715"/>
              <w:gridCol w:w="707"/>
              <w:gridCol w:w="697"/>
              <w:gridCol w:w="849"/>
              <w:gridCol w:w="834"/>
            </w:tblGrid>
            <w:tr w14:paraId="7D7B20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036" w:type="dxa"/>
                  <w:gridSpan w:val="2"/>
                  <w:vMerge w:val="restart"/>
                  <w:tcBorders>
                    <w:tl2br w:val="nil"/>
                    <w:tr2bl w:val="nil"/>
                  </w:tcBorders>
                  <w:noWrap w:val="0"/>
                  <w:vAlign w:val="center"/>
                </w:tcPr>
                <w:p w14:paraId="06251A19">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位置</w:t>
                  </w:r>
                </w:p>
              </w:tc>
              <w:tc>
                <w:tcPr>
                  <w:tcW w:w="1060" w:type="dxa"/>
                  <w:vMerge w:val="restart"/>
                  <w:tcBorders>
                    <w:tl2br w:val="nil"/>
                    <w:tr2bl w:val="nil"/>
                  </w:tcBorders>
                  <w:noWrap w:val="0"/>
                  <w:vAlign w:val="center"/>
                </w:tcPr>
                <w:p w14:paraId="1B857AF2">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贡献值</w:t>
                  </w:r>
                </w:p>
              </w:tc>
              <w:tc>
                <w:tcPr>
                  <w:tcW w:w="1232" w:type="dxa"/>
                  <w:gridSpan w:val="2"/>
                  <w:tcBorders>
                    <w:tl2br w:val="nil"/>
                    <w:tr2bl w:val="nil"/>
                  </w:tcBorders>
                  <w:noWrap w:val="0"/>
                  <w:vAlign w:val="center"/>
                </w:tcPr>
                <w:p w14:paraId="0E7ED6CE">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贡献</w:t>
                  </w:r>
                  <w:r>
                    <w:rPr>
                      <w:rFonts w:hint="default" w:ascii="Times New Roman" w:hAnsi="Times New Roman" w:eastAsia="宋体" w:cs="Times New Roman"/>
                      <w:b/>
                      <w:bCs/>
                      <w:color w:val="auto"/>
                      <w:sz w:val="21"/>
                      <w:szCs w:val="21"/>
                    </w:rPr>
                    <w:t>值</w:t>
                  </w:r>
                </w:p>
              </w:tc>
              <w:tc>
                <w:tcPr>
                  <w:tcW w:w="1176" w:type="dxa"/>
                  <w:gridSpan w:val="2"/>
                  <w:tcBorders>
                    <w:tl2br w:val="nil"/>
                    <w:tr2bl w:val="nil"/>
                  </w:tcBorders>
                  <w:noWrap w:val="0"/>
                  <w:vAlign w:val="center"/>
                </w:tcPr>
                <w:p w14:paraId="012A94AB">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评价标准</w:t>
                  </w:r>
                </w:p>
              </w:tc>
              <w:tc>
                <w:tcPr>
                  <w:tcW w:w="1409" w:type="dxa"/>
                  <w:gridSpan w:val="2"/>
                  <w:tcBorders>
                    <w:tl2br w:val="nil"/>
                    <w:tr2bl w:val="nil"/>
                  </w:tcBorders>
                  <w:noWrap w:val="0"/>
                  <w:vAlign w:val="center"/>
                </w:tcPr>
                <w:p w14:paraId="6E9FD5E3">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超标情况</w:t>
                  </w:r>
                </w:p>
              </w:tc>
            </w:tr>
            <w:tr w14:paraId="2F55DC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2036" w:type="dxa"/>
                  <w:gridSpan w:val="2"/>
                  <w:vMerge w:val="continue"/>
                  <w:tcBorders>
                    <w:tl2br w:val="nil"/>
                    <w:tr2bl w:val="nil"/>
                  </w:tcBorders>
                  <w:noWrap w:val="0"/>
                  <w:vAlign w:val="center"/>
                </w:tcPr>
                <w:p w14:paraId="3FF7B82E">
                  <w:pPr>
                    <w:jc w:val="center"/>
                    <w:rPr>
                      <w:rFonts w:hint="default" w:ascii="Times New Roman" w:hAnsi="Times New Roman" w:eastAsia="宋体" w:cs="Times New Roman"/>
                      <w:b/>
                      <w:bCs/>
                      <w:color w:val="auto"/>
                      <w:sz w:val="21"/>
                      <w:szCs w:val="21"/>
                    </w:rPr>
                  </w:pPr>
                </w:p>
              </w:tc>
              <w:tc>
                <w:tcPr>
                  <w:tcW w:w="1060" w:type="dxa"/>
                  <w:vMerge w:val="continue"/>
                  <w:tcBorders>
                    <w:tl2br w:val="nil"/>
                    <w:tr2bl w:val="nil"/>
                  </w:tcBorders>
                  <w:noWrap w:val="0"/>
                  <w:vAlign w:val="center"/>
                </w:tcPr>
                <w:p w14:paraId="604511BD">
                  <w:pPr>
                    <w:jc w:val="center"/>
                    <w:rPr>
                      <w:rFonts w:hint="default" w:ascii="Times New Roman" w:hAnsi="Times New Roman" w:eastAsia="宋体" w:cs="Times New Roman"/>
                      <w:b/>
                      <w:bCs/>
                      <w:color w:val="auto"/>
                      <w:sz w:val="21"/>
                      <w:szCs w:val="21"/>
                    </w:rPr>
                  </w:pPr>
                </w:p>
              </w:tc>
              <w:tc>
                <w:tcPr>
                  <w:tcW w:w="633" w:type="dxa"/>
                  <w:tcBorders>
                    <w:tl2br w:val="nil"/>
                    <w:tr2bl w:val="nil"/>
                  </w:tcBorders>
                  <w:noWrap w:val="0"/>
                  <w:vAlign w:val="center"/>
                </w:tcPr>
                <w:p w14:paraId="1ABC1FE5">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昼</w:t>
                  </w:r>
                </w:p>
              </w:tc>
              <w:tc>
                <w:tcPr>
                  <w:tcW w:w="599" w:type="dxa"/>
                  <w:tcBorders>
                    <w:tl2br w:val="nil"/>
                    <w:tr2bl w:val="nil"/>
                  </w:tcBorders>
                  <w:noWrap w:val="0"/>
                  <w:vAlign w:val="center"/>
                </w:tcPr>
                <w:p w14:paraId="62695447">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夜</w:t>
                  </w:r>
                </w:p>
              </w:tc>
              <w:tc>
                <w:tcPr>
                  <w:tcW w:w="592" w:type="dxa"/>
                  <w:tcBorders>
                    <w:tl2br w:val="nil"/>
                    <w:tr2bl w:val="nil"/>
                  </w:tcBorders>
                  <w:noWrap w:val="0"/>
                  <w:vAlign w:val="center"/>
                </w:tcPr>
                <w:p w14:paraId="7EE81526">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昼</w:t>
                  </w:r>
                </w:p>
              </w:tc>
              <w:tc>
                <w:tcPr>
                  <w:tcW w:w="584" w:type="dxa"/>
                  <w:tcBorders>
                    <w:tl2br w:val="nil"/>
                    <w:tr2bl w:val="nil"/>
                  </w:tcBorders>
                  <w:noWrap w:val="0"/>
                  <w:vAlign w:val="center"/>
                </w:tcPr>
                <w:p w14:paraId="6D609937">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夜</w:t>
                  </w:r>
                </w:p>
              </w:tc>
              <w:tc>
                <w:tcPr>
                  <w:tcW w:w="711" w:type="dxa"/>
                  <w:tcBorders>
                    <w:tl2br w:val="nil"/>
                    <w:tr2bl w:val="nil"/>
                  </w:tcBorders>
                  <w:noWrap w:val="0"/>
                  <w:vAlign w:val="center"/>
                </w:tcPr>
                <w:p w14:paraId="773E6DF3">
                  <w:pPr>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昼</w:t>
                  </w:r>
                </w:p>
              </w:tc>
              <w:tc>
                <w:tcPr>
                  <w:tcW w:w="698" w:type="dxa"/>
                  <w:tcBorders>
                    <w:tl2br w:val="nil"/>
                    <w:tr2bl w:val="nil"/>
                  </w:tcBorders>
                  <w:noWrap w:val="0"/>
                  <w:vAlign w:val="center"/>
                </w:tcPr>
                <w:p w14:paraId="1695E75B">
                  <w:pPr>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夜</w:t>
                  </w:r>
                </w:p>
              </w:tc>
            </w:tr>
            <w:tr w14:paraId="4EF6FA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52" w:type="dxa"/>
                  <w:vMerge w:val="restart"/>
                  <w:tcBorders>
                    <w:tl2br w:val="nil"/>
                    <w:tr2bl w:val="nil"/>
                  </w:tcBorders>
                  <w:noWrap w:val="0"/>
                  <w:vAlign w:val="center"/>
                </w:tcPr>
                <w:p w14:paraId="765CB876">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厂界噪声</w:t>
                  </w:r>
                </w:p>
              </w:tc>
              <w:tc>
                <w:tcPr>
                  <w:tcW w:w="1184" w:type="dxa"/>
                  <w:tcBorders>
                    <w:tl2br w:val="nil"/>
                    <w:tr2bl w:val="nil"/>
                  </w:tcBorders>
                  <w:noWrap w:val="0"/>
                  <w:vAlign w:val="center"/>
                </w:tcPr>
                <w:p w14:paraId="2B0E7082">
                  <w:pPr>
                    <w:widowControl/>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东厂界</w:t>
                  </w:r>
                </w:p>
              </w:tc>
              <w:tc>
                <w:tcPr>
                  <w:tcW w:w="1060" w:type="dxa"/>
                  <w:tcBorders>
                    <w:tl2br w:val="nil"/>
                    <w:tr2bl w:val="nil"/>
                  </w:tcBorders>
                  <w:noWrap w:val="0"/>
                  <w:vAlign w:val="center"/>
                </w:tcPr>
                <w:p w14:paraId="41EC784B">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w:t>
                  </w:r>
                </w:p>
              </w:tc>
              <w:tc>
                <w:tcPr>
                  <w:tcW w:w="633" w:type="dxa"/>
                  <w:tcBorders>
                    <w:tl2br w:val="nil"/>
                    <w:tr2bl w:val="nil"/>
                  </w:tcBorders>
                  <w:noWrap w:val="0"/>
                  <w:vAlign w:val="center"/>
                </w:tcPr>
                <w:p w14:paraId="4E339E0E">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48</w:t>
                  </w:r>
                </w:p>
              </w:tc>
              <w:tc>
                <w:tcPr>
                  <w:tcW w:w="599" w:type="dxa"/>
                  <w:tcBorders>
                    <w:tl2br w:val="nil"/>
                    <w:tr2bl w:val="nil"/>
                  </w:tcBorders>
                  <w:noWrap w:val="0"/>
                  <w:vAlign w:val="center"/>
                </w:tcPr>
                <w:p w14:paraId="03CACD9D">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48</w:t>
                  </w:r>
                </w:p>
              </w:tc>
              <w:tc>
                <w:tcPr>
                  <w:tcW w:w="592" w:type="dxa"/>
                  <w:tcBorders>
                    <w:tl2br w:val="nil"/>
                    <w:tr2bl w:val="nil"/>
                  </w:tcBorders>
                  <w:noWrap w:val="0"/>
                  <w:vAlign w:val="center"/>
                </w:tcPr>
                <w:p w14:paraId="5B1A570B">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w:t>
                  </w:r>
                </w:p>
              </w:tc>
              <w:tc>
                <w:tcPr>
                  <w:tcW w:w="584" w:type="dxa"/>
                  <w:tcBorders>
                    <w:tl2br w:val="nil"/>
                    <w:tr2bl w:val="nil"/>
                  </w:tcBorders>
                  <w:noWrap w:val="0"/>
                  <w:vAlign w:val="center"/>
                </w:tcPr>
                <w:p w14:paraId="6FD13876">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w:t>
                  </w:r>
                </w:p>
              </w:tc>
              <w:tc>
                <w:tcPr>
                  <w:tcW w:w="711" w:type="dxa"/>
                  <w:tcBorders>
                    <w:tl2br w:val="nil"/>
                    <w:tr2bl w:val="nil"/>
                  </w:tcBorders>
                  <w:noWrap w:val="0"/>
                  <w:vAlign w:val="center"/>
                </w:tcPr>
                <w:p w14:paraId="544262AD">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698" w:type="dxa"/>
                  <w:tcBorders>
                    <w:tl2br w:val="nil"/>
                    <w:tr2bl w:val="nil"/>
                  </w:tcBorders>
                  <w:noWrap w:val="0"/>
                  <w:vAlign w:val="center"/>
                </w:tcPr>
                <w:p w14:paraId="0E99F44C">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w:t>
                  </w:r>
                </w:p>
              </w:tc>
            </w:tr>
            <w:tr w14:paraId="68A415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52" w:type="dxa"/>
                  <w:vMerge w:val="continue"/>
                  <w:tcBorders>
                    <w:tl2br w:val="nil"/>
                    <w:tr2bl w:val="nil"/>
                  </w:tcBorders>
                  <w:noWrap w:val="0"/>
                  <w:vAlign w:val="center"/>
                </w:tcPr>
                <w:p w14:paraId="5E2762F6">
                  <w:pPr>
                    <w:jc w:val="center"/>
                    <w:rPr>
                      <w:rFonts w:hint="default" w:ascii="Times New Roman" w:hAnsi="Times New Roman" w:eastAsia="宋体" w:cs="Times New Roman"/>
                      <w:color w:val="auto"/>
                      <w:sz w:val="21"/>
                      <w:szCs w:val="21"/>
                    </w:rPr>
                  </w:pPr>
                </w:p>
              </w:tc>
              <w:tc>
                <w:tcPr>
                  <w:tcW w:w="1184" w:type="dxa"/>
                  <w:tcBorders>
                    <w:tl2br w:val="nil"/>
                    <w:tr2bl w:val="nil"/>
                  </w:tcBorders>
                  <w:noWrap w:val="0"/>
                  <w:vAlign w:val="center"/>
                </w:tcPr>
                <w:p w14:paraId="45960E69">
                  <w:pPr>
                    <w:widowControl/>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南厂界</w:t>
                  </w:r>
                </w:p>
              </w:tc>
              <w:tc>
                <w:tcPr>
                  <w:tcW w:w="1060" w:type="dxa"/>
                  <w:tcBorders>
                    <w:tl2br w:val="nil"/>
                    <w:tr2bl w:val="nil"/>
                  </w:tcBorders>
                  <w:noWrap w:val="0"/>
                  <w:vAlign w:val="center"/>
                </w:tcPr>
                <w:p w14:paraId="2447A496">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53</w:t>
                  </w:r>
                </w:p>
              </w:tc>
              <w:tc>
                <w:tcPr>
                  <w:tcW w:w="633" w:type="dxa"/>
                  <w:tcBorders>
                    <w:tl2br w:val="nil"/>
                    <w:tr2bl w:val="nil"/>
                  </w:tcBorders>
                  <w:noWrap w:val="0"/>
                  <w:vAlign w:val="center"/>
                </w:tcPr>
                <w:p w14:paraId="46E12CD0">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53</w:t>
                  </w:r>
                </w:p>
              </w:tc>
              <w:tc>
                <w:tcPr>
                  <w:tcW w:w="599" w:type="dxa"/>
                  <w:tcBorders>
                    <w:tl2br w:val="nil"/>
                    <w:tr2bl w:val="nil"/>
                  </w:tcBorders>
                  <w:noWrap w:val="0"/>
                  <w:vAlign w:val="center"/>
                </w:tcPr>
                <w:p w14:paraId="22900420">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53</w:t>
                  </w:r>
                </w:p>
              </w:tc>
              <w:tc>
                <w:tcPr>
                  <w:tcW w:w="592" w:type="dxa"/>
                  <w:tcBorders>
                    <w:tl2br w:val="nil"/>
                    <w:tr2bl w:val="nil"/>
                  </w:tcBorders>
                  <w:noWrap w:val="0"/>
                  <w:vAlign w:val="center"/>
                </w:tcPr>
                <w:p w14:paraId="0B9F6E4C">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w:t>
                  </w:r>
                </w:p>
              </w:tc>
              <w:tc>
                <w:tcPr>
                  <w:tcW w:w="584" w:type="dxa"/>
                  <w:tcBorders>
                    <w:tl2br w:val="nil"/>
                    <w:tr2bl w:val="nil"/>
                  </w:tcBorders>
                  <w:noWrap w:val="0"/>
                  <w:vAlign w:val="center"/>
                </w:tcPr>
                <w:p w14:paraId="27096470">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w:t>
                  </w:r>
                </w:p>
              </w:tc>
              <w:tc>
                <w:tcPr>
                  <w:tcW w:w="711" w:type="dxa"/>
                  <w:tcBorders>
                    <w:tl2br w:val="nil"/>
                    <w:tr2bl w:val="nil"/>
                  </w:tcBorders>
                  <w:noWrap w:val="0"/>
                  <w:vAlign w:val="center"/>
                </w:tcPr>
                <w:p w14:paraId="270B61DA">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698" w:type="dxa"/>
                  <w:tcBorders>
                    <w:tl2br w:val="nil"/>
                    <w:tr2bl w:val="nil"/>
                  </w:tcBorders>
                  <w:noWrap w:val="0"/>
                  <w:vAlign w:val="center"/>
                </w:tcPr>
                <w:p w14:paraId="2A746EC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w:t>
                  </w:r>
                </w:p>
              </w:tc>
            </w:tr>
            <w:tr w14:paraId="2F6FC1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52" w:type="dxa"/>
                  <w:vMerge w:val="continue"/>
                  <w:tcBorders>
                    <w:tl2br w:val="nil"/>
                    <w:tr2bl w:val="nil"/>
                  </w:tcBorders>
                  <w:noWrap w:val="0"/>
                  <w:vAlign w:val="center"/>
                </w:tcPr>
                <w:p w14:paraId="37B8F03A">
                  <w:pPr>
                    <w:jc w:val="center"/>
                    <w:rPr>
                      <w:rFonts w:hint="default" w:ascii="Times New Roman" w:hAnsi="Times New Roman" w:eastAsia="宋体" w:cs="Times New Roman"/>
                      <w:color w:val="auto"/>
                      <w:sz w:val="21"/>
                      <w:szCs w:val="21"/>
                    </w:rPr>
                  </w:pPr>
                </w:p>
              </w:tc>
              <w:tc>
                <w:tcPr>
                  <w:tcW w:w="1184" w:type="dxa"/>
                  <w:tcBorders>
                    <w:tl2br w:val="nil"/>
                    <w:tr2bl w:val="nil"/>
                  </w:tcBorders>
                  <w:noWrap w:val="0"/>
                  <w:vAlign w:val="center"/>
                </w:tcPr>
                <w:p w14:paraId="5E0FB4AA">
                  <w:pPr>
                    <w:widowControl/>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西厂界</w:t>
                  </w:r>
                </w:p>
              </w:tc>
              <w:tc>
                <w:tcPr>
                  <w:tcW w:w="1060" w:type="dxa"/>
                  <w:tcBorders>
                    <w:tl2br w:val="nil"/>
                    <w:tr2bl w:val="nil"/>
                  </w:tcBorders>
                  <w:noWrap w:val="0"/>
                  <w:vAlign w:val="center"/>
                </w:tcPr>
                <w:p w14:paraId="40D623B2">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49</w:t>
                  </w:r>
                </w:p>
              </w:tc>
              <w:tc>
                <w:tcPr>
                  <w:tcW w:w="633" w:type="dxa"/>
                  <w:tcBorders>
                    <w:tl2br w:val="nil"/>
                    <w:tr2bl w:val="nil"/>
                  </w:tcBorders>
                  <w:noWrap w:val="0"/>
                  <w:vAlign w:val="center"/>
                </w:tcPr>
                <w:p w14:paraId="37DE933C">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49</w:t>
                  </w:r>
                </w:p>
              </w:tc>
              <w:tc>
                <w:tcPr>
                  <w:tcW w:w="599" w:type="dxa"/>
                  <w:tcBorders>
                    <w:tl2br w:val="nil"/>
                    <w:tr2bl w:val="nil"/>
                  </w:tcBorders>
                  <w:noWrap w:val="0"/>
                  <w:vAlign w:val="center"/>
                </w:tcPr>
                <w:p w14:paraId="5018EEA7">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49</w:t>
                  </w:r>
                </w:p>
              </w:tc>
              <w:tc>
                <w:tcPr>
                  <w:tcW w:w="592" w:type="dxa"/>
                  <w:tcBorders>
                    <w:tl2br w:val="nil"/>
                    <w:tr2bl w:val="nil"/>
                  </w:tcBorders>
                  <w:noWrap w:val="0"/>
                  <w:vAlign w:val="center"/>
                </w:tcPr>
                <w:p w14:paraId="26CA8C57">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w:t>
                  </w:r>
                </w:p>
              </w:tc>
              <w:tc>
                <w:tcPr>
                  <w:tcW w:w="584" w:type="dxa"/>
                  <w:tcBorders>
                    <w:tl2br w:val="nil"/>
                    <w:tr2bl w:val="nil"/>
                  </w:tcBorders>
                  <w:noWrap w:val="0"/>
                  <w:vAlign w:val="center"/>
                </w:tcPr>
                <w:p w14:paraId="0B53CB45">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w:t>
                  </w:r>
                </w:p>
              </w:tc>
              <w:tc>
                <w:tcPr>
                  <w:tcW w:w="711" w:type="dxa"/>
                  <w:tcBorders>
                    <w:tl2br w:val="nil"/>
                    <w:tr2bl w:val="nil"/>
                  </w:tcBorders>
                  <w:noWrap w:val="0"/>
                  <w:vAlign w:val="center"/>
                </w:tcPr>
                <w:p w14:paraId="26378F14">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698" w:type="dxa"/>
                  <w:tcBorders>
                    <w:tl2br w:val="nil"/>
                    <w:tr2bl w:val="nil"/>
                  </w:tcBorders>
                  <w:noWrap w:val="0"/>
                  <w:vAlign w:val="center"/>
                </w:tcPr>
                <w:p w14:paraId="4ACB1F0B">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w:t>
                  </w:r>
                </w:p>
              </w:tc>
            </w:tr>
            <w:tr w14:paraId="0E25EC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52" w:type="dxa"/>
                  <w:vMerge w:val="continue"/>
                  <w:tcBorders>
                    <w:tl2br w:val="nil"/>
                    <w:tr2bl w:val="nil"/>
                  </w:tcBorders>
                  <w:noWrap w:val="0"/>
                  <w:vAlign w:val="center"/>
                </w:tcPr>
                <w:p w14:paraId="02F2EF9A">
                  <w:pPr>
                    <w:jc w:val="center"/>
                    <w:rPr>
                      <w:rFonts w:hint="default" w:ascii="Times New Roman" w:hAnsi="Times New Roman" w:eastAsia="宋体" w:cs="Times New Roman"/>
                      <w:color w:val="auto"/>
                      <w:sz w:val="21"/>
                      <w:szCs w:val="21"/>
                    </w:rPr>
                  </w:pPr>
                </w:p>
              </w:tc>
              <w:tc>
                <w:tcPr>
                  <w:tcW w:w="1184" w:type="dxa"/>
                  <w:tcBorders>
                    <w:tl2br w:val="nil"/>
                    <w:tr2bl w:val="nil"/>
                  </w:tcBorders>
                  <w:noWrap w:val="0"/>
                  <w:vAlign w:val="center"/>
                </w:tcPr>
                <w:p w14:paraId="4F3C79CF">
                  <w:pPr>
                    <w:widowControl/>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北厂界</w:t>
                  </w:r>
                </w:p>
              </w:tc>
              <w:tc>
                <w:tcPr>
                  <w:tcW w:w="1060" w:type="dxa"/>
                  <w:tcBorders>
                    <w:tl2br w:val="nil"/>
                    <w:tr2bl w:val="nil"/>
                  </w:tcBorders>
                  <w:noWrap w:val="0"/>
                  <w:vAlign w:val="center"/>
                </w:tcPr>
                <w:p w14:paraId="5E27D505">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45</w:t>
                  </w:r>
                </w:p>
              </w:tc>
              <w:tc>
                <w:tcPr>
                  <w:tcW w:w="633" w:type="dxa"/>
                  <w:tcBorders>
                    <w:tl2br w:val="nil"/>
                    <w:tr2bl w:val="nil"/>
                  </w:tcBorders>
                  <w:noWrap w:val="0"/>
                  <w:vAlign w:val="center"/>
                </w:tcPr>
                <w:p w14:paraId="46798F79">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45</w:t>
                  </w:r>
                </w:p>
              </w:tc>
              <w:tc>
                <w:tcPr>
                  <w:tcW w:w="599" w:type="dxa"/>
                  <w:tcBorders>
                    <w:tl2br w:val="nil"/>
                    <w:tr2bl w:val="nil"/>
                  </w:tcBorders>
                  <w:noWrap w:val="0"/>
                  <w:vAlign w:val="center"/>
                </w:tcPr>
                <w:p w14:paraId="394F19CB">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45</w:t>
                  </w:r>
                </w:p>
              </w:tc>
              <w:tc>
                <w:tcPr>
                  <w:tcW w:w="592" w:type="dxa"/>
                  <w:tcBorders>
                    <w:tl2br w:val="nil"/>
                    <w:tr2bl w:val="nil"/>
                  </w:tcBorders>
                  <w:noWrap w:val="0"/>
                  <w:vAlign w:val="center"/>
                </w:tcPr>
                <w:p w14:paraId="326E86F1">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w:t>
                  </w:r>
                </w:p>
              </w:tc>
              <w:tc>
                <w:tcPr>
                  <w:tcW w:w="584" w:type="dxa"/>
                  <w:tcBorders>
                    <w:tl2br w:val="nil"/>
                    <w:tr2bl w:val="nil"/>
                  </w:tcBorders>
                  <w:noWrap w:val="0"/>
                  <w:vAlign w:val="center"/>
                </w:tcPr>
                <w:p w14:paraId="645BADEE">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w:t>
                  </w:r>
                </w:p>
              </w:tc>
              <w:tc>
                <w:tcPr>
                  <w:tcW w:w="711" w:type="dxa"/>
                  <w:tcBorders>
                    <w:tl2br w:val="nil"/>
                    <w:tr2bl w:val="nil"/>
                  </w:tcBorders>
                  <w:noWrap w:val="0"/>
                  <w:vAlign w:val="center"/>
                </w:tcPr>
                <w:p w14:paraId="2AD6BEB1">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698" w:type="dxa"/>
                  <w:tcBorders>
                    <w:tl2br w:val="nil"/>
                    <w:tr2bl w:val="nil"/>
                  </w:tcBorders>
                  <w:noWrap w:val="0"/>
                  <w:vAlign w:val="center"/>
                </w:tcPr>
                <w:p w14:paraId="65B14F62">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w:t>
                  </w:r>
                </w:p>
              </w:tc>
            </w:tr>
          </w:tbl>
          <w:p w14:paraId="5E4FEA18">
            <w:pPr>
              <w:spacing w:line="480" w:lineRule="exact"/>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mc:AlternateContent>
                <mc:Choice Requires="wps">
                  <w:drawing>
                    <wp:anchor distT="0" distB="0" distL="114300" distR="114300" simplePos="0" relativeHeight="251660288" behindDoc="0" locked="0" layoutInCell="1" allowOverlap="1">
                      <wp:simplePos x="0" y="0"/>
                      <wp:positionH relativeFrom="column">
                        <wp:posOffset>1746250</wp:posOffset>
                      </wp:positionH>
                      <wp:positionV relativeFrom="paragraph">
                        <wp:posOffset>1507490</wp:posOffset>
                      </wp:positionV>
                      <wp:extent cx="635" cy="3810"/>
                      <wp:effectExtent l="0" t="0" r="0" b="0"/>
                      <wp:wrapNone/>
                      <wp:docPr id="2" name="直线 157"/>
                      <wp:cNvGraphicFramePr/>
                      <a:graphic xmlns:a="http://schemas.openxmlformats.org/drawingml/2006/main">
                        <a:graphicData uri="http://schemas.microsoft.com/office/word/2010/wordprocessingShape">
                          <wps:wsp>
                            <wps:cNvCnPr/>
                            <wps:spPr>
                              <a:xfrm flipV="1">
                                <a:off x="0" y="0"/>
                                <a:ext cx="635" cy="3810"/>
                              </a:xfrm>
                              <a:prstGeom prst="line">
                                <a:avLst/>
                              </a:prstGeom>
                              <a:ln>
                                <a:noFill/>
                              </a:ln>
                            </wps:spPr>
                            <wps:bodyPr upright="1"/>
                          </wps:wsp>
                        </a:graphicData>
                      </a:graphic>
                    </wp:anchor>
                  </w:drawing>
                </mc:Choice>
                <mc:Fallback>
                  <w:pict>
                    <v:line id="直线 157" o:spid="_x0000_s1026" o:spt="20" style="position:absolute;left:0pt;flip:y;margin-left:137.5pt;margin-top:118.7pt;height:0.3pt;width:0.05pt;z-index:251660288;mso-width-relative:page;mso-height-relative:page;" filled="f" stroked="f" coordsize="21600,21600" o:gfxdata="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6l0yVNkAAAALAQAADwAAAAAA&#10;AAABACAAAAAiAAAAZHJzL2Rvd25yZXYueG1sUEsBAhQAFAAAAAgAh07iQCUYUBOgAQAAMQMAAA4A&#10;AAAAAAAAAQAgAAAAKAEAAGRycy9lMm9Eb2MueG1sUEsFBgAAAAAGAAYAWQEAADoFAAAAAA==&#10;">
                      <v:fill on="f" focussize="0,0"/>
                      <v:stroke on="f"/>
                      <v:imagedata o:title=""/>
                      <o:lock v:ext="edit" aspectratio="f"/>
                    </v:line>
                  </w:pict>
                </mc:Fallback>
              </mc:AlternateContent>
            </w:r>
            <w:r>
              <w:rPr>
                <w:rFonts w:hint="default" w:ascii="Times New Roman" w:hAnsi="Times New Roman" w:eastAsia="宋体" w:cs="Times New Roman"/>
                <w:color w:val="auto"/>
                <w:sz w:val="24"/>
              </w:rPr>
              <mc:AlternateContent>
                <mc:Choice Requires="wps">
                  <w:drawing>
                    <wp:anchor distT="0" distB="0" distL="114300" distR="114300" simplePos="0" relativeHeight="251659264" behindDoc="0" locked="0" layoutInCell="1" allowOverlap="1">
                      <wp:simplePos x="0" y="0"/>
                      <wp:positionH relativeFrom="column">
                        <wp:posOffset>4090670</wp:posOffset>
                      </wp:positionH>
                      <wp:positionV relativeFrom="paragraph">
                        <wp:posOffset>1322705</wp:posOffset>
                      </wp:positionV>
                      <wp:extent cx="635" cy="3810"/>
                      <wp:effectExtent l="0" t="0" r="0" b="0"/>
                      <wp:wrapNone/>
                      <wp:docPr id="1" name="直线 158"/>
                      <wp:cNvGraphicFramePr/>
                      <a:graphic xmlns:a="http://schemas.openxmlformats.org/drawingml/2006/main">
                        <a:graphicData uri="http://schemas.microsoft.com/office/word/2010/wordprocessingShape">
                          <wps:wsp>
                            <wps:cNvCnPr/>
                            <wps:spPr>
                              <a:xfrm flipV="1">
                                <a:off x="0" y="0"/>
                                <a:ext cx="635" cy="3810"/>
                              </a:xfrm>
                              <a:prstGeom prst="line">
                                <a:avLst/>
                              </a:prstGeom>
                              <a:ln>
                                <a:noFill/>
                              </a:ln>
                            </wps:spPr>
                            <wps:bodyPr upright="1"/>
                          </wps:wsp>
                        </a:graphicData>
                      </a:graphic>
                    </wp:anchor>
                  </w:drawing>
                </mc:Choice>
                <mc:Fallback>
                  <w:pict>
                    <v:line id="直线 158" o:spid="_x0000_s1026" o:spt="20" style="position:absolute;left:0pt;flip:y;margin-left:322.1pt;margin-top:104.15pt;height:0.3pt;width:0.05pt;z-index:251659264;mso-width-relative:page;mso-height-relative:page;" filled="f" stroked="f" coordsize="21600,21600" o:gfxdata="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oCpmKNkAAAALAQAADwAAAAAAAAAB&#10;ACAAAAAiAAAAZHJzL2Rvd25yZXYueG1sUEsBAhQAFAAAAAgAh07iQAP6AzmdAQAAMQMAAA4AAAAA&#10;AAAAAQAgAAAAKAEAAGRycy9lMm9Eb2MueG1sUEsFBgAAAAAGAAYAWQEAADcFAAAAAA==&#10;">
                      <v:fill on="f" focussize="0,0"/>
                      <v:stroke on="f"/>
                      <v:imagedata o:title=""/>
                      <o:lock v:ext="edit" aspectratio="f"/>
                    </v:line>
                  </w:pict>
                </mc:Fallback>
              </mc:AlternateContent>
            </w:r>
            <w:r>
              <w:rPr>
                <w:rFonts w:hint="default" w:ascii="Times New Roman" w:hAnsi="Times New Roman" w:eastAsia="宋体" w:cs="Times New Roman"/>
                <w:color w:val="auto"/>
                <w:sz w:val="24"/>
              </w:rPr>
              <w:t>由上表可知，项目实施后，在采取相应降噪、隔声等措施的情况下，本项目四侧厂界噪声贡献值满足《工业企业厂界环境噪声排放标准》（GB12348-2008）3类区标准对外环境影响较小。</w:t>
            </w:r>
          </w:p>
          <w:p w14:paraId="40D1E179">
            <w:pPr>
              <w:adjustRightInd w:val="0"/>
              <w:snapToGrid w:val="0"/>
              <w:spacing w:line="480" w:lineRule="exact"/>
              <w:ind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lang w:val="en-US" w:eastAsia="zh-CN"/>
              </w:rPr>
              <w:t>5.</w:t>
            </w:r>
            <w:r>
              <w:rPr>
                <w:rFonts w:hint="default" w:ascii="Times New Roman" w:hAnsi="Times New Roman" w:eastAsia="宋体" w:cs="Times New Roman"/>
                <w:b/>
                <w:color w:val="auto"/>
                <w:sz w:val="24"/>
              </w:rPr>
              <w:t>监测要求</w:t>
            </w:r>
          </w:p>
          <w:p w14:paraId="7EA36B7F">
            <w:pPr>
              <w:adjustRightInd w:val="0"/>
              <w:snapToGrid w:val="0"/>
              <w:spacing w:line="480" w:lineRule="exact"/>
              <w:jc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表</w:t>
            </w:r>
            <w:r>
              <w:rPr>
                <w:rFonts w:hint="default" w:ascii="Times New Roman" w:hAnsi="Times New Roman" w:eastAsia="宋体" w:cs="Times New Roman"/>
                <w:b/>
                <w:color w:val="auto"/>
                <w:sz w:val="24"/>
                <w:lang w:val="en-US" w:eastAsia="zh-CN"/>
              </w:rPr>
              <w:t>46</w:t>
            </w:r>
            <w:r>
              <w:rPr>
                <w:rFonts w:hint="default" w:ascii="Times New Roman" w:hAnsi="Times New Roman" w:eastAsia="宋体" w:cs="Times New Roman"/>
                <w:b/>
                <w:color w:val="auto"/>
                <w:sz w:val="24"/>
              </w:rPr>
              <w:t xml:space="preserve">   噪声监测要求一览表</w:t>
            </w:r>
          </w:p>
          <w:tbl>
            <w:tblPr>
              <w:tblStyle w:val="3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822"/>
              <w:gridCol w:w="1262"/>
              <w:gridCol w:w="1561"/>
              <w:gridCol w:w="1048"/>
              <w:gridCol w:w="1048"/>
              <w:gridCol w:w="2399"/>
            </w:tblGrid>
            <w:tr w14:paraId="750DF8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22" w:type="dxa"/>
                  <w:noWrap w:val="0"/>
                  <w:vAlign w:val="center"/>
                </w:tcPr>
                <w:p w14:paraId="7237CE0D">
                  <w:pPr>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污染源名称</w:t>
                  </w:r>
                </w:p>
              </w:tc>
              <w:tc>
                <w:tcPr>
                  <w:tcW w:w="1262" w:type="dxa"/>
                  <w:noWrap w:val="0"/>
                  <w:vAlign w:val="center"/>
                </w:tcPr>
                <w:p w14:paraId="1B7C72CE">
                  <w:pPr>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监测项目</w:t>
                  </w:r>
                </w:p>
              </w:tc>
              <w:tc>
                <w:tcPr>
                  <w:tcW w:w="1561" w:type="dxa"/>
                  <w:noWrap w:val="0"/>
                  <w:vAlign w:val="center"/>
                </w:tcPr>
                <w:p w14:paraId="7A5AA369">
                  <w:pPr>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监测点</w:t>
                  </w:r>
                </w:p>
                <w:p w14:paraId="5A248595">
                  <w:pPr>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位置</w:t>
                  </w:r>
                </w:p>
              </w:tc>
              <w:tc>
                <w:tcPr>
                  <w:tcW w:w="1048" w:type="dxa"/>
                  <w:noWrap w:val="0"/>
                  <w:vAlign w:val="center"/>
                </w:tcPr>
                <w:p w14:paraId="0CB457FD">
                  <w:pPr>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w:t>
                  </w:r>
                </w:p>
                <w:p w14:paraId="06B98596">
                  <w:pPr>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点数</w:t>
                  </w:r>
                </w:p>
              </w:tc>
              <w:tc>
                <w:tcPr>
                  <w:tcW w:w="1048" w:type="dxa"/>
                  <w:noWrap w:val="0"/>
                  <w:vAlign w:val="center"/>
                </w:tcPr>
                <w:p w14:paraId="21AD4EEA">
                  <w:pPr>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监测频率</w:t>
                  </w:r>
                </w:p>
              </w:tc>
              <w:tc>
                <w:tcPr>
                  <w:tcW w:w="2399" w:type="dxa"/>
                  <w:noWrap w:val="0"/>
                  <w:vAlign w:val="center"/>
                </w:tcPr>
                <w:p w14:paraId="0431D299">
                  <w:pPr>
                    <w:spacing w:line="240" w:lineRule="atLeast"/>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控制指标</w:t>
                  </w:r>
                </w:p>
              </w:tc>
            </w:tr>
            <w:tr w14:paraId="11A83D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822" w:type="dxa"/>
                  <w:noWrap w:val="0"/>
                  <w:vAlign w:val="center"/>
                </w:tcPr>
                <w:p w14:paraId="2BD38F0E">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w:t>
                  </w:r>
                </w:p>
                <w:p w14:paraId="7953824E">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1262" w:type="dxa"/>
                  <w:noWrap w:val="0"/>
                  <w:vAlign w:val="center"/>
                </w:tcPr>
                <w:p w14:paraId="767066E4">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Leq(A)</w:t>
                  </w:r>
                </w:p>
              </w:tc>
              <w:tc>
                <w:tcPr>
                  <w:tcW w:w="1561" w:type="dxa"/>
                  <w:noWrap w:val="0"/>
                  <w:vAlign w:val="center"/>
                </w:tcPr>
                <w:p w14:paraId="59235688">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厂区边界外1米</w:t>
                  </w:r>
                </w:p>
              </w:tc>
              <w:tc>
                <w:tcPr>
                  <w:tcW w:w="1048" w:type="dxa"/>
                  <w:noWrap w:val="0"/>
                  <w:vAlign w:val="center"/>
                </w:tcPr>
                <w:p w14:paraId="6CE443AB">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4个</w:t>
                  </w:r>
                </w:p>
              </w:tc>
              <w:tc>
                <w:tcPr>
                  <w:tcW w:w="1048" w:type="dxa"/>
                  <w:noWrap w:val="0"/>
                  <w:vAlign w:val="center"/>
                </w:tcPr>
                <w:p w14:paraId="0F2A226C">
                  <w:pPr>
                    <w:spacing w:line="240" w:lineRule="atLeast"/>
                    <w:jc w:val="center"/>
                    <w:rPr>
                      <w:rFonts w:hint="default" w:ascii="Times New Roman" w:hAnsi="Times New Roman" w:eastAsia="宋体" w:cs="Times New Roman"/>
                      <w:color w:val="auto"/>
                      <w:spacing w:val="-4"/>
                      <w:sz w:val="21"/>
                      <w:szCs w:val="21"/>
                    </w:rPr>
                  </w:pPr>
                  <w:r>
                    <w:rPr>
                      <w:rFonts w:hint="default" w:ascii="Times New Roman" w:hAnsi="Times New Roman" w:eastAsia="宋体" w:cs="Times New Roman"/>
                      <w:color w:val="auto"/>
                      <w:spacing w:val="-4"/>
                      <w:sz w:val="21"/>
                      <w:szCs w:val="21"/>
                    </w:rPr>
                    <w:t>每季1次</w:t>
                  </w:r>
                </w:p>
              </w:tc>
              <w:tc>
                <w:tcPr>
                  <w:tcW w:w="2399" w:type="dxa"/>
                  <w:noWrap w:val="0"/>
                  <w:vAlign w:val="center"/>
                </w:tcPr>
                <w:p w14:paraId="18AE6674">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GB12348-2008中的</w:t>
                  </w:r>
                  <w:r>
                    <w:rPr>
                      <w:rFonts w:hint="default"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rPr>
                    <w:t>类标准</w:t>
                  </w:r>
                </w:p>
              </w:tc>
            </w:tr>
          </w:tbl>
          <w:p w14:paraId="1C48B16E">
            <w:pPr>
              <w:pStyle w:val="4"/>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color w:val="auto"/>
                <w:sz w:val="24"/>
                <w:szCs w:val="24"/>
                <w:lang w:val="en-GB"/>
              </w:rPr>
            </w:pPr>
            <w:r>
              <w:rPr>
                <w:rFonts w:hint="default" w:ascii="Times New Roman" w:hAnsi="Times New Roman" w:eastAsia="宋体" w:cs="Times New Roman"/>
                <w:color w:val="auto"/>
                <w:sz w:val="24"/>
                <w:szCs w:val="24"/>
              </w:rPr>
              <w:t>四、</w:t>
            </w:r>
            <w:r>
              <w:rPr>
                <w:rFonts w:hint="default" w:ascii="Times New Roman" w:hAnsi="Times New Roman" w:eastAsia="宋体" w:cs="Times New Roman"/>
                <w:color w:val="auto"/>
                <w:sz w:val="24"/>
                <w:szCs w:val="24"/>
                <w:lang w:val="en-GB"/>
              </w:rPr>
              <w:t>固体废物</w:t>
            </w:r>
          </w:p>
          <w:p w14:paraId="7918441D">
            <w:pPr>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default" w:ascii="Times New Roman" w:hAnsi="Times New Roman" w:eastAsia="宋体" w:cs="Times New Roman"/>
                <w:b/>
                <w:color w:val="auto"/>
                <w:sz w:val="24"/>
                <w:szCs w:val="24"/>
              </w:rPr>
            </w:pPr>
            <w:bookmarkStart w:id="43" w:name="6.4.2固体废物环境影响分析"/>
            <w:bookmarkEnd w:id="43"/>
            <w:r>
              <w:rPr>
                <w:rFonts w:hint="default" w:ascii="Times New Roman" w:hAnsi="Times New Roman" w:eastAsia="宋体" w:cs="Times New Roman"/>
                <w:b/>
                <w:color w:val="auto"/>
                <w:sz w:val="24"/>
                <w:szCs w:val="24"/>
                <w:lang w:val="en-US" w:eastAsia="zh-CN"/>
              </w:rPr>
              <w:t>1.</w:t>
            </w:r>
            <w:r>
              <w:rPr>
                <w:rFonts w:hint="default" w:ascii="Times New Roman" w:hAnsi="Times New Roman" w:eastAsia="宋体" w:cs="Times New Roman"/>
                <w:b/>
                <w:color w:val="auto"/>
                <w:sz w:val="24"/>
                <w:szCs w:val="24"/>
              </w:rPr>
              <w:t>固体废物产生情况分析</w:t>
            </w:r>
          </w:p>
          <w:p w14:paraId="3D902C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（1）一般工业固废</w:t>
            </w:r>
          </w:p>
          <w:p w14:paraId="1FFB2A3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rPr>
                <w:rFonts w:hint="default" w:ascii="Times New Roman" w:hAnsi="Times New Roman" w:eastAsia="宋体" w:cs="Times New Roman"/>
                <w:color w:val="auto"/>
                <w:spacing w:val="0"/>
                <w:position w:val="0"/>
                <w:sz w:val="24"/>
                <w:szCs w:val="24"/>
                <w:lang w:val="en-US" w:eastAsia="zh-CN"/>
              </w:rPr>
            </w:pPr>
            <w:r>
              <w:rPr>
                <w:rFonts w:hint="default" w:ascii="Times New Roman" w:hAnsi="Times New Roman" w:eastAsia="宋体" w:cs="Times New Roman"/>
                <w:color w:val="auto"/>
                <w:spacing w:val="0"/>
                <w:position w:val="0"/>
                <w:sz w:val="24"/>
                <w:szCs w:val="24"/>
                <w:lang w:eastAsia="zh-CN" w:bidi="zh-CN"/>
              </w:rPr>
              <w:t>①废包装</w:t>
            </w:r>
          </w:p>
          <w:p w14:paraId="14B0BA6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Times New Roman" w:hAnsi="Times New Roman" w:eastAsia="宋体" w:cs="Times New Roman"/>
                <w:color w:val="auto"/>
                <w:spacing w:val="0"/>
                <w:position w:val="0"/>
                <w:sz w:val="24"/>
                <w:szCs w:val="24"/>
                <w:lang w:val="en-US" w:eastAsia="zh-CN"/>
              </w:rPr>
            </w:pPr>
            <w:r>
              <w:rPr>
                <w:rFonts w:hint="default" w:ascii="Times New Roman" w:hAnsi="Times New Roman" w:eastAsia="宋体" w:cs="Times New Roman"/>
                <w:color w:val="auto"/>
                <w:spacing w:val="0"/>
                <w:position w:val="0"/>
                <w:sz w:val="24"/>
                <w:szCs w:val="24"/>
                <w:lang w:eastAsia="zh-CN"/>
              </w:rPr>
              <w:t>废包装材料（</w:t>
            </w:r>
            <w:r>
              <w:rPr>
                <w:rFonts w:hint="default" w:ascii="Times New Roman" w:hAnsi="Times New Roman" w:eastAsia="宋体" w:cs="Times New Roman"/>
                <w:color w:val="auto"/>
                <w:spacing w:val="0"/>
                <w:position w:val="0"/>
                <w:sz w:val="24"/>
                <w:szCs w:val="24"/>
                <w:lang w:val="en-US" w:eastAsia="zh-CN"/>
              </w:rPr>
              <w:t>捆扎带</w:t>
            </w:r>
            <w:r>
              <w:rPr>
                <w:rFonts w:hint="default" w:ascii="Times New Roman" w:hAnsi="Times New Roman" w:eastAsia="宋体"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lang w:val="en-US" w:eastAsia="zh-CN"/>
              </w:rPr>
              <w:t>废纸约为成品1‰，</w:t>
            </w:r>
            <w:r>
              <w:rPr>
                <w:rFonts w:hint="default" w:ascii="Times New Roman" w:hAnsi="Times New Roman" w:eastAsia="宋体" w:cs="Times New Roman"/>
                <w:color w:val="auto"/>
                <w:spacing w:val="0"/>
                <w:position w:val="0"/>
                <w:sz w:val="24"/>
                <w:szCs w:val="24"/>
                <w:lang w:eastAsia="zh-CN"/>
              </w:rPr>
              <w:t>年产生量约</w:t>
            </w:r>
            <w:r>
              <w:rPr>
                <w:rFonts w:hint="default" w:ascii="Times New Roman" w:hAnsi="Times New Roman" w:eastAsia="宋体" w:cs="Times New Roman"/>
                <w:color w:val="auto"/>
                <w:spacing w:val="0"/>
                <w:position w:val="0"/>
                <w:sz w:val="24"/>
                <w:szCs w:val="24"/>
                <w:lang w:val="en-US" w:eastAsia="zh-CN"/>
              </w:rPr>
              <w:t>3t/a，主要是少量的生产区包装原材料产生，</w:t>
            </w:r>
            <w:r>
              <w:rPr>
                <w:rFonts w:hint="default" w:ascii="Times New Roman" w:hAnsi="Times New Roman" w:eastAsia="宋体" w:cs="Times New Roman"/>
                <w:color w:val="auto"/>
                <w:spacing w:val="0"/>
                <w:position w:val="0"/>
                <w:sz w:val="24"/>
                <w:szCs w:val="24"/>
              </w:rPr>
              <w:t>外售物资回收部门</w:t>
            </w:r>
            <w:r>
              <w:rPr>
                <w:rFonts w:hint="default" w:ascii="Times New Roman" w:hAnsi="Times New Roman" w:eastAsia="宋体" w:cs="Times New Roman"/>
                <w:color w:val="auto"/>
                <w:spacing w:val="0"/>
                <w:position w:val="0"/>
                <w:sz w:val="24"/>
                <w:szCs w:val="24"/>
                <w:lang w:eastAsia="zh-CN"/>
              </w:rPr>
              <w:t>。</w:t>
            </w:r>
          </w:p>
          <w:p w14:paraId="39BC683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aps w:val="0"/>
                <w:color w:val="auto"/>
                <w:spacing w:val="0"/>
                <w:w w:val="100"/>
                <w:position w:val="0"/>
                <w:sz w:val="24"/>
                <w:szCs w:val="24"/>
                <w:highlight w:val="none"/>
                <w:lang w:val="en-US" w:eastAsia="zh-CN"/>
              </w:rPr>
            </w:pPr>
            <w:r>
              <w:rPr>
                <w:rFonts w:hint="default" w:ascii="Times New Roman" w:hAnsi="Times New Roman" w:eastAsia="宋体" w:cs="Times New Roman"/>
                <w:caps w:val="0"/>
                <w:color w:val="auto"/>
                <w:spacing w:val="0"/>
                <w:w w:val="100"/>
                <w:position w:val="0"/>
                <w:sz w:val="24"/>
                <w:szCs w:val="24"/>
                <w:highlight w:val="none"/>
                <w:lang w:val="en-US" w:eastAsia="zh-CN"/>
              </w:rPr>
              <w:t>②废滤材</w:t>
            </w:r>
          </w:p>
          <w:p w14:paraId="7D692B4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aps w:val="0"/>
                <w:color w:val="auto"/>
                <w:spacing w:val="0"/>
                <w:w w:val="100"/>
                <w:position w:val="0"/>
                <w:sz w:val="24"/>
                <w:szCs w:val="24"/>
                <w:lang w:val="en-US" w:eastAsia="zh-CN"/>
              </w:rPr>
            </w:pPr>
            <w:r>
              <w:rPr>
                <w:rFonts w:hint="default" w:ascii="Times New Roman" w:hAnsi="Times New Roman" w:eastAsia="宋体" w:cs="Times New Roman"/>
                <w:caps w:val="0"/>
                <w:color w:val="auto"/>
                <w:spacing w:val="0"/>
                <w:w w:val="100"/>
                <w:position w:val="0"/>
                <w:sz w:val="24"/>
                <w:szCs w:val="24"/>
                <w:highlight w:val="none"/>
                <w:lang w:val="en-US" w:eastAsia="zh-CN"/>
              </w:rPr>
              <w:t>设备软水滤材年产量约为0.5</w:t>
            </w:r>
            <w:r>
              <w:rPr>
                <w:rFonts w:hint="default" w:ascii="Times New Roman" w:hAnsi="Times New Roman" w:eastAsia="宋体" w:cs="Times New Roman"/>
                <w:caps w:val="0"/>
                <w:color w:val="auto"/>
                <w:spacing w:val="0"/>
                <w:w w:val="100"/>
                <w:position w:val="0"/>
                <w:sz w:val="24"/>
                <w:szCs w:val="24"/>
                <w:lang w:val="en-US" w:eastAsia="zh-CN" w:bidi="zh-CN"/>
              </w:rPr>
              <w:t>t/a，</w:t>
            </w:r>
            <w:r>
              <w:rPr>
                <w:rFonts w:hint="default" w:ascii="Times New Roman" w:hAnsi="Times New Roman" w:eastAsia="宋体" w:cs="Times New Roman"/>
                <w:caps w:val="0"/>
                <w:color w:val="auto"/>
                <w:spacing w:val="0"/>
                <w:w w:val="100"/>
                <w:position w:val="0"/>
                <w:sz w:val="24"/>
                <w:szCs w:val="24"/>
                <w:lang w:val="en-US" w:eastAsia="zh-CN"/>
              </w:rPr>
              <w:t>由更换单位回收。</w:t>
            </w:r>
          </w:p>
          <w:p w14:paraId="6DD92B44">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i w:val="0"/>
                <w:iCs w:val="0"/>
                <w:caps w:val="0"/>
                <w:color w:val="auto"/>
                <w:spacing w:val="0"/>
                <w:w w:val="100"/>
                <w:position w:val="0"/>
                <w:sz w:val="24"/>
                <w:szCs w:val="24"/>
                <w:highlight w:val="none"/>
                <w:lang w:val="en-US" w:eastAsia="zh-CN"/>
              </w:rPr>
            </w:pPr>
            <w:r>
              <w:rPr>
                <w:rFonts w:hint="default" w:ascii="Times New Roman" w:hAnsi="Times New Roman" w:eastAsia="宋体" w:cs="Times New Roman"/>
                <w:i w:val="0"/>
                <w:iCs w:val="0"/>
                <w:caps w:val="0"/>
                <w:color w:val="auto"/>
                <w:spacing w:val="0"/>
                <w:w w:val="100"/>
                <w:position w:val="0"/>
                <w:sz w:val="24"/>
                <w:szCs w:val="24"/>
                <w:highlight w:val="none"/>
                <w:lang w:val="en-US" w:eastAsia="zh-CN"/>
              </w:rPr>
              <w:t>③废边角料</w:t>
            </w:r>
          </w:p>
          <w:p w14:paraId="5790AA4A">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i w:val="0"/>
                <w:iCs w:val="0"/>
                <w:caps w:val="0"/>
                <w:color w:val="auto"/>
                <w:spacing w:val="0"/>
                <w:w w:val="100"/>
                <w:position w:val="0"/>
                <w:sz w:val="24"/>
                <w:szCs w:val="24"/>
                <w:highlight w:val="none"/>
                <w:lang w:val="en-US" w:eastAsia="zh-CN"/>
              </w:rPr>
            </w:pPr>
            <w:r>
              <w:rPr>
                <w:rFonts w:hint="default" w:ascii="Times New Roman" w:hAnsi="Times New Roman" w:eastAsia="宋体" w:cs="Times New Roman"/>
                <w:b w:val="0"/>
                <w:bCs w:val="0"/>
                <w:caps w:val="0"/>
                <w:color w:val="auto"/>
                <w:spacing w:val="0"/>
                <w:w w:val="100"/>
                <w:position w:val="0"/>
                <w:sz w:val="24"/>
                <w:szCs w:val="24"/>
                <w:highlight w:val="none"/>
                <w:lang w:val="en-US" w:eastAsia="zh-CN"/>
              </w:rPr>
              <w:t>生产线</w:t>
            </w:r>
            <w:r>
              <w:rPr>
                <w:rFonts w:hint="default" w:ascii="Times New Roman" w:hAnsi="Times New Roman" w:eastAsia="宋体" w:cs="Times New Roman"/>
                <w:i w:val="0"/>
                <w:iCs w:val="0"/>
                <w:caps w:val="0"/>
                <w:color w:val="auto"/>
                <w:spacing w:val="0"/>
                <w:w w:val="100"/>
                <w:position w:val="0"/>
                <w:sz w:val="24"/>
                <w:szCs w:val="24"/>
                <w:highlight w:val="none"/>
                <w:lang w:val="en-US" w:eastAsia="zh-CN"/>
              </w:rPr>
              <w:t>废边角料产生量约</w:t>
            </w:r>
            <w:r>
              <w:rPr>
                <w:rFonts w:hint="default" w:ascii="Times New Roman" w:hAnsi="Times New Roman" w:eastAsia="宋体" w:cs="Times New Roman"/>
                <w:caps w:val="0"/>
                <w:color w:val="auto"/>
                <w:spacing w:val="0"/>
                <w:w w:val="100"/>
                <w:position w:val="0"/>
                <w:sz w:val="24"/>
                <w:szCs w:val="24"/>
                <w:lang w:val="en-US" w:eastAsia="zh-CN"/>
              </w:rPr>
              <w:t>261t/a，</w:t>
            </w:r>
            <w:r>
              <w:rPr>
                <w:rFonts w:hint="default" w:ascii="Times New Roman" w:hAnsi="Times New Roman" w:eastAsia="宋体" w:cs="Times New Roman"/>
                <w:caps w:val="0"/>
                <w:color w:val="auto"/>
                <w:spacing w:val="0"/>
                <w:w w:val="100"/>
                <w:position w:val="0"/>
                <w:sz w:val="24"/>
                <w:szCs w:val="24"/>
              </w:rPr>
              <w:t>外售物资回收部门</w:t>
            </w:r>
            <w:r>
              <w:rPr>
                <w:rFonts w:hint="default" w:ascii="Times New Roman" w:hAnsi="Times New Roman" w:eastAsia="宋体" w:cs="Times New Roman"/>
                <w:caps w:val="0"/>
                <w:color w:val="auto"/>
                <w:spacing w:val="0"/>
                <w:w w:val="100"/>
                <w:position w:val="0"/>
                <w:sz w:val="24"/>
                <w:szCs w:val="24"/>
                <w:lang w:eastAsia="zh-CN"/>
              </w:rPr>
              <w:t>。</w:t>
            </w:r>
          </w:p>
          <w:p w14:paraId="0E4652A9">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i w:val="0"/>
                <w:iCs w:val="0"/>
                <w:color w:val="auto"/>
                <w:sz w:val="24"/>
                <w:szCs w:val="24"/>
                <w:highlight w:val="none"/>
                <w:lang w:val="en-US" w:eastAsia="zh-CN"/>
              </w:rPr>
            </w:pPr>
            <w:r>
              <w:rPr>
                <w:rFonts w:hint="default" w:ascii="Times New Roman" w:hAnsi="Times New Roman" w:eastAsia="宋体" w:cs="Times New Roman"/>
                <w:i w:val="0"/>
                <w:iCs w:val="0"/>
                <w:color w:val="auto"/>
                <w:sz w:val="24"/>
                <w:szCs w:val="24"/>
                <w:highlight w:val="none"/>
                <w:lang w:val="en-US" w:eastAsia="zh-CN"/>
              </w:rPr>
              <w:t>④废钢丸</w:t>
            </w:r>
          </w:p>
          <w:p w14:paraId="273B2503">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i w:val="0"/>
                <w:iCs w:val="0"/>
                <w:color w:val="auto"/>
                <w:sz w:val="24"/>
                <w:szCs w:val="24"/>
                <w:highlight w:val="none"/>
                <w:lang w:val="en-US" w:eastAsia="zh-CN"/>
              </w:rPr>
            </w:pPr>
            <w:r>
              <w:rPr>
                <w:rFonts w:hint="default" w:ascii="Times New Roman" w:hAnsi="Times New Roman" w:eastAsia="宋体" w:cs="Times New Roman"/>
                <w:i w:val="0"/>
                <w:iCs w:val="0"/>
                <w:color w:val="auto"/>
                <w:sz w:val="24"/>
                <w:szCs w:val="24"/>
                <w:highlight w:val="none"/>
                <w:lang w:val="en-US" w:eastAsia="zh-CN"/>
              </w:rPr>
              <w:t>抛丸过程使用钛丸使用一段时间需进行更换，项目钛丸年使用量为20t，废钢丸年产生量为10t/a，废钢丸作为一般工业固废，暂存在固废间，外售物资回收部门。</w:t>
            </w:r>
          </w:p>
          <w:p w14:paraId="13B2EF86">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i w:val="0"/>
                <w:iCs w:val="0"/>
                <w:color w:val="auto"/>
                <w:sz w:val="24"/>
                <w:szCs w:val="24"/>
                <w:highlight w:val="none"/>
                <w:lang w:val="en-US" w:eastAsia="zh-CN"/>
              </w:rPr>
            </w:pPr>
            <w:r>
              <w:rPr>
                <w:rFonts w:hint="default" w:ascii="Times New Roman" w:hAnsi="Times New Roman" w:eastAsia="宋体" w:cs="Times New Roman"/>
                <w:i w:val="0"/>
                <w:iCs w:val="0"/>
                <w:color w:val="auto"/>
                <w:sz w:val="24"/>
                <w:szCs w:val="24"/>
                <w:highlight w:val="none"/>
                <w:lang w:val="en-US" w:eastAsia="zh-CN"/>
              </w:rPr>
              <w:t>⑤废</w:t>
            </w:r>
            <w:r>
              <w:rPr>
                <w:rFonts w:hint="default" w:ascii="Times New Roman" w:hAnsi="Times New Roman" w:eastAsia="宋体" w:cs="Times New Roman"/>
                <w:snapToGrid w:val="0"/>
                <w:color w:val="auto"/>
                <w:kern w:val="0"/>
                <w:sz w:val="24"/>
                <w:szCs w:val="24"/>
                <w:lang w:val="en-US" w:eastAsia="zh-CN"/>
              </w:rPr>
              <w:t>修</w:t>
            </w:r>
            <w:r>
              <w:rPr>
                <w:rFonts w:hint="default" w:ascii="Times New Roman" w:hAnsi="Times New Roman" w:eastAsia="宋体" w:cs="Times New Roman"/>
                <w:snapToGrid w:val="0"/>
                <w:color w:val="auto"/>
                <w:kern w:val="0"/>
                <w:sz w:val="24"/>
                <w:szCs w:val="24"/>
              </w:rPr>
              <w:t>磨</w:t>
            </w:r>
            <w:r>
              <w:rPr>
                <w:rFonts w:hint="default" w:ascii="Times New Roman" w:hAnsi="Times New Roman" w:eastAsia="宋体" w:cs="Times New Roman"/>
                <w:snapToGrid w:val="0"/>
                <w:color w:val="auto"/>
                <w:kern w:val="0"/>
                <w:sz w:val="24"/>
                <w:szCs w:val="24"/>
                <w:lang w:val="en-US" w:eastAsia="zh-CN"/>
              </w:rPr>
              <w:t>砂带</w:t>
            </w:r>
          </w:p>
          <w:p w14:paraId="6F09A2BB">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i w:val="0"/>
                <w:iCs w:val="0"/>
                <w:color w:val="auto"/>
                <w:sz w:val="24"/>
                <w:szCs w:val="24"/>
                <w:highlight w:val="none"/>
                <w:lang w:val="en-US" w:eastAsia="zh-CN"/>
              </w:rPr>
            </w:pPr>
            <w:r>
              <w:rPr>
                <w:rFonts w:hint="default" w:ascii="Times New Roman" w:hAnsi="Times New Roman" w:eastAsia="宋体" w:cs="Times New Roman"/>
                <w:i w:val="0"/>
                <w:iCs w:val="0"/>
                <w:color w:val="auto"/>
                <w:sz w:val="24"/>
                <w:szCs w:val="24"/>
                <w:highlight w:val="none"/>
                <w:lang w:val="en-US" w:eastAsia="zh-CN"/>
              </w:rPr>
              <w:t>打磨过程使用</w:t>
            </w:r>
            <w:r>
              <w:rPr>
                <w:rFonts w:hint="default" w:ascii="Times New Roman" w:hAnsi="Times New Roman" w:eastAsia="宋体" w:cs="Times New Roman"/>
                <w:snapToGrid w:val="0"/>
                <w:color w:val="auto"/>
                <w:kern w:val="0"/>
                <w:sz w:val="24"/>
                <w:szCs w:val="24"/>
              </w:rPr>
              <w:t>打磨</w:t>
            </w:r>
            <w:r>
              <w:rPr>
                <w:rFonts w:hint="default" w:ascii="Times New Roman" w:hAnsi="Times New Roman" w:eastAsia="宋体" w:cs="Times New Roman"/>
                <w:snapToGrid w:val="0"/>
                <w:color w:val="auto"/>
                <w:kern w:val="0"/>
                <w:sz w:val="24"/>
                <w:szCs w:val="24"/>
                <w:lang w:val="en-US" w:eastAsia="zh-CN"/>
              </w:rPr>
              <w:t>砂带</w:t>
            </w:r>
            <w:r>
              <w:rPr>
                <w:rFonts w:hint="default" w:ascii="Times New Roman" w:hAnsi="Times New Roman" w:eastAsia="宋体" w:cs="Times New Roman"/>
                <w:i w:val="0"/>
                <w:iCs w:val="0"/>
                <w:color w:val="auto"/>
                <w:sz w:val="24"/>
                <w:szCs w:val="24"/>
                <w:highlight w:val="none"/>
                <w:lang w:val="en-US" w:eastAsia="zh-CN"/>
              </w:rPr>
              <w:t>，</w:t>
            </w:r>
            <w:r>
              <w:rPr>
                <w:rFonts w:hint="default" w:ascii="Times New Roman" w:hAnsi="Times New Roman" w:eastAsia="宋体" w:cs="Times New Roman"/>
                <w:snapToGrid w:val="0"/>
                <w:color w:val="auto"/>
                <w:kern w:val="0"/>
                <w:sz w:val="24"/>
                <w:szCs w:val="24"/>
                <w:lang w:eastAsia="zh-CN"/>
              </w:rPr>
              <w:t>打磨砂带</w:t>
            </w:r>
            <w:r>
              <w:rPr>
                <w:rFonts w:hint="default" w:ascii="Times New Roman" w:hAnsi="Times New Roman" w:eastAsia="宋体" w:cs="Times New Roman"/>
                <w:i w:val="0"/>
                <w:iCs w:val="0"/>
                <w:color w:val="auto"/>
                <w:sz w:val="24"/>
                <w:szCs w:val="24"/>
                <w:highlight w:val="none"/>
                <w:lang w:val="en-US" w:eastAsia="zh-CN"/>
              </w:rPr>
              <w:t>使用一段时间需进行更换，项目</w:t>
            </w:r>
            <w:r>
              <w:rPr>
                <w:rFonts w:hint="default" w:ascii="Times New Roman" w:hAnsi="Times New Roman" w:eastAsia="宋体" w:cs="Times New Roman"/>
                <w:snapToGrid w:val="0"/>
                <w:color w:val="auto"/>
                <w:kern w:val="0"/>
                <w:sz w:val="24"/>
                <w:szCs w:val="24"/>
                <w:lang w:eastAsia="zh-CN"/>
              </w:rPr>
              <w:t>打磨砂带</w:t>
            </w:r>
            <w:r>
              <w:rPr>
                <w:rFonts w:hint="default" w:ascii="Times New Roman" w:hAnsi="Times New Roman" w:eastAsia="宋体" w:cs="Times New Roman"/>
                <w:i w:val="0"/>
                <w:iCs w:val="0"/>
                <w:color w:val="auto"/>
                <w:sz w:val="24"/>
                <w:szCs w:val="24"/>
                <w:highlight w:val="none"/>
                <w:lang w:val="en-US" w:eastAsia="zh-CN"/>
              </w:rPr>
              <w:t>年使用量为300个/a（1.5t/a），废</w:t>
            </w:r>
            <w:r>
              <w:rPr>
                <w:rFonts w:hint="default" w:ascii="Times New Roman" w:hAnsi="Times New Roman" w:eastAsia="宋体" w:cs="Times New Roman"/>
                <w:snapToGrid w:val="0"/>
                <w:color w:val="auto"/>
                <w:kern w:val="0"/>
                <w:sz w:val="24"/>
                <w:szCs w:val="24"/>
                <w:lang w:eastAsia="zh-CN"/>
              </w:rPr>
              <w:t>打磨砂带</w:t>
            </w:r>
            <w:r>
              <w:rPr>
                <w:rFonts w:hint="default" w:ascii="Times New Roman" w:hAnsi="Times New Roman" w:eastAsia="宋体" w:cs="Times New Roman"/>
                <w:i w:val="0"/>
                <w:iCs w:val="0"/>
                <w:color w:val="auto"/>
                <w:sz w:val="24"/>
                <w:szCs w:val="24"/>
                <w:highlight w:val="none"/>
                <w:lang w:val="en-US" w:eastAsia="zh-CN"/>
              </w:rPr>
              <w:t>年产生量为0.5t/a，废砂轮作为一般工业固废，暂存在固废间，外售物资回收部门。</w:t>
            </w:r>
          </w:p>
          <w:p w14:paraId="3C703E6E">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i w:val="0"/>
                <w:iCs w:val="0"/>
                <w:color w:val="auto"/>
                <w:sz w:val="24"/>
                <w:szCs w:val="24"/>
                <w:highlight w:val="none"/>
                <w:lang w:val="en-US" w:eastAsia="zh-CN"/>
              </w:rPr>
            </w:pPr>
            <w:r>
              <w:rPr>
                <w:rFonts w:hint="default" w:ascii="Times New Roman" w:hAnsi="Times New Roman" w:eastAsia="宋体" w:cs="Times New Roman"/>
                <w:i w:val="0"/>
                <w:iCs w:val="0"/>
                <w:color w:val="auto"/>
                <w:sz w:val="24"/>
                <w:szCs w:val="24"/>
                <w:highlight w:val="none"/>
                <w:lang w:val="en-US" w:eastAsia="zh-CN"/>
              </w:rPr>
              <w:t>⑥除尘器收集灰</w:t>
            </w:r>
          </w:p>
          <w:p w14:paraId="08A0C75C">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i w:val="0"/>
                <w:iCs w:val="0"/>
                <w:color w:val="auto"/>
                <w:sz w:val="24"/>
                <w:szCs w:val="24"/>
                <w:highlight w:val="none"/>
                <w:lang w:val="en-US" w:eastAsia="zh-CN"/>
              </w:rPr>
            </w:pPr>
            <w:r>
              <w:rPr>
                <w:rFonts w:hint="default" w:ascii="Times New Roman" w:hAnsi="Times New Roman" w:eastAsia="宋体" w:cs="Times New Roman"/>
                <w:i w:val="0"/>
                <w:iCs w:val="0"/>
                <w:color w:val="auto"/>
                <w:sz w:val="24"/>
                <w:szCs w:val="24"/>
                <w:highlight w:val="none"/>
                <w:lang w:val="en-US" w:eastAsia="zh-CN"/>
              </w:rPr>
              <w:t>项目抛丸过程采用布袋除尘器，根据工程分析，布袋除尘器收尘产生量为2.06t/a，外售物资回收部门。</w:t>
            </w:r>
          </w:p>
          <w:p w14:paraId="412D3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bookmarkStart w:id="44" w:name="OLE_LINK2"/>
            <w:r>
              <w:rPr>
                <w:rFonts w:hint="default" w:ascii="Times New Roman" w:hAnsi="Times New Roman" w:eastAsia="宋体" w:cs="Times New Roman"/>
                <w:color w:val="auto"/>
                <w:sz w:val="24"/>
                <w:szCs w:val="24"/>
                <w:highlight w:val="none"/>
                <w:lang w:val="en-US" w:eastAsia="zh-CN"/>
              </w:rPr>
              <w:t>（2）危险废物</w:t>
            </w:r>
          </w:p>
          <w:bookmarkEnd w:id="44"/>
          <w:p w14:paraId="5AD3D00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①沾染有毒有害包装物</w:t>
            </w:r>
          </w:p>
          <w:p w14:paraId="77C2B2B1">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本项目沾染有毒有害物质废包装，产生量为0.05t/a，</w:t>
            </w:r>
            <w:r>
              <w:rPr>
                <w:rFonts w:hint="default" w:ascii="Times New Roman" w:hAnsi="Times New Roman" w:eastAsia="宋体" w:cs="Times New Roman"/>
                <w:b w:val="0"/>
                <w:bCs w:val="0"/>
                <w:caps w:val="0"/>
                <w:color w:val="auto"/>
                <w:spacing w:val="0"/>
                <w:w w:val="100"/>
                <w:position w:val="0"/>
                <w:sz w:val="24"/>
                <w:szCs w:val="24"/>
                <w:lang w:val="en-US" w:eastAsia="zh-CN"/>
              </w:rPr>
              <w:t>依据</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国家危险废物名录</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2025年版</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部令第36号</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属HW49其他废物，危废代码：</w:t>
            </w:r>
            <w:r>
              <w:rPr>
                <w:rFonts w:hint="default" w:ascii="Times New Roman" w:hAnsi="Times New Roman" w:eastAsia="宋体" w:cs="Times New Roman"/>
                <w:i w:val="0"/>
                <w:iCs w:val="0"/>
                <w:caps w:val="0"/>
                <w:color w:val="auto"/>
                <w:spacing w:val="0"/>
                <w:w w:val="100"/>
                <w:position w:val="0"/>
                <w:sz w:val="24"/>
                <w:szCs w:val="24"/>
                <w:shd w:val="clear" w:color="auto" w:fill="FFFFFF"/>
              </w:rPr>
              <w:t>900-041-49</w:t>
            </w:r>
            <w:r>
              <w:rPr>
                <w:rFonts w:hint="default" w:ascii="Times New Roman" w:hAnsi="Times New Roman" w:eastAsia="宋体" w:cs="Times New Roman"/>
                <w:b w:val="0"/>
                <w:bCs w:val="0"/>
                <w:caps w:val="0"/>
                <w:color w:val="auto"/>
                <w:spacing w:val="0"/>
                <w:w w:val="100"/>
                <w:position w:val="0"/>
                <w:sz w:val="24"/>
                <w:szCs w:val="24"/>
              </w:rPr>
              <w:t>，</w:t>
            </w:r>
            <w:r>
              <w:rPr>
                <w:rFonts w:hint="default" w:ascii="Times New Roman" w:hAnsi="Times New Roman" w:eastAsia="宋体" w:cs="Times New Roman"/>
                <w:caps w:val="0"/>
                <w:color w:val="auto"/>
                <w:spacing w:val="0"/>
                <w:w w:val="100"/>
                <w:position w:val="0"/>
                <w:sz w:val="24"/>
                <w:szCs w:val="24"/>
              </w:rPr>
              <w:t>采用专用桶收集后暂存于</w:t>
            </w:r>
            <w:r>
              <w:rPr>
                <w:rFonts w:hint="default" w:ascii="Times New Roman" w:hAnsi="Times New Roman" w:eastAsia="宋体" w:cs="Times New Roman"/>
                <w:caps w:val="0"/>
                <w:color w:val="auto"/>
                <w:spacing w:val="0"/>
                <w:w w:val="100"/>
                <w:position w:val="0"/>
                <w:sz w:val="24"/>
                <w:szCs w:val="24"/>
                <w:lang w:eastAsia="zh-CN"/>
              </w:rPr>
              <w:t>危险废物贮存库</w:t>
            </w:r>
            <w:r>
              <w:rPr>
                <w:rFonts w:hint="default" w:ascii="Times New Roman" w:hAnsi="Times New Roman" w:eastAsia="宋体" w:cs="Times New Roman"/>
                <w:caps w:val="0"/>
                <w:color w:val="auto"/>
                <w:spacing w:val="0"/>
                <w:w w:val="100"/>
                <w:position w:val="0"/>
                <w:sz w:val="24"/>
                <w:szCs w:val="24"/>
              </w:rPr>
              <w:t>，</w:t>
            </w:r>
            <w:r>
              <w:rPr>
                <w:rFonts w:hint="default" w:ascii="Times New Roman" w:hAnsi="Times New Roman" w:eastAsia="宋体" w:cs="Times New Roman"/>
                <w:color w:val="auto"/>
                <w:sz w:val="24"/>
                <w:szCs w:val="24"/>
                <w:highlight w:val="none"/>
                <w:lang w:val="en-US" w:eastAsia="zh-CN"/>
              </w:rPr>
              <w:t>定期交由有资质的单位处置。</w:t>
            </w:r>
          </w:p>
          <w:p w14:paraId="34B3F71E">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i w:val="0"/>
                <w:iCs w:val="0"/>
                <w:caps w:val="0"/>
                <w:color w:val="auto"/>
                <w:spacing w:val="0"/>
                <w:w w:val="100"/>
                <w:position w:val="0"/>
                <w:sz w:val="24"/>
                <w:szCs w:val="24"/>
                <w:highlight w:val="none"/>
                <w:lang w:val="en-US" w:eastAsia="zh-CN"/>
              </w:rPr>
            </w:pPr>
            <w:r>
              <w:rPr>
                <w:rFonts w:hint="default" w:ascii="Times New Roman" w:hAnsi="Times New Roman" w:eastAsia="宋体" w:cs="Times New Roman"/>
                <w:i w:val="0"/>
                <w:iCs w:val="0"/>
                <w:caps w:val="0"/>
                <w:color w:val="auto"/>
                <w:spacing w:val="0"/>
                <w:w w:val="100"/>
                <w:position w:val="0"/>
                <w:sz w:val="24"/>
                <w:szCs w:val="24"/>
                <w:highlight w:val="none"/>
                <w:lang w:val="en-US" w:eastAsia="zh-CN"/>
              </w:rPr>
              <w:t>②废润滑油</w:t>
            </w:r>
          </w:p>
          <w:p w14:paraId="2CF1EFA6">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val="0"/>
                <w:caps w:val="0"/>
                <w:color w:val="auto"/>
                <w:spacing w:val="0"/>
                <w:w w:val="100"/>
                <w:position w:val="0"/>
                <w:sz w:val="24"/>
                <w:szCs w:val="24"/>
              </w:rPr>
              <w:t>本项目产生废</w:t>
            </w:r>
            <w:r>
              <w:rPr>
                <w:rFonts w:hint="default" w:ascii="Times New Roman" w:hAnsi="Times New Roman" w:eastAsia="宋体" w:cs="Times New Roman"/>
                <w:b w:val="0"/>
                <w:bCs w:val="0"/>
                <w:caps w:val="0"/>
                <w:color w:val="auto"/>
                <w:spacing w:val="0"/>
                <w:w w:val="100"/>
                <w:position w:val="0"/>
                <w:sz w:val="24"/>
                <w:szCs w:val="24"/>
                <w:lang w:val="en-US" w:eastAsia="zh-CN"/>
              </w:rPr>
              <w:t>润滑油</w:t>
            </w:r>
            <w:r>
              <w:rPr>
                <w:rFonts w:hint="default" w:ascii="Times New Roman" w:hAnsi="Times New Roman" w:eastAsia="宋体" w:cs="Times New Roman"/>
                <w:b w:val="0"/>
                <w:bCs w:val="0"/>
                <w:caps w:val="0"/>
                <w:color w:val="auto"/>
                <w:spacing w:val="0"/>
                <w:w w:val="100"/>
                <w:position w:val="0"/>
                <w:sz w:val="24"/>
                <w:szCs w:val="24"/>
                <w:lang w:eastAsia="zh-CN"/>
              </w:rPr>
              <w:t>为</w:t>
            </w:r>
            <w:r>
              <w:rPr>
                <w:rFonts w:hint="default" w:ascii="Times New Roman" w:hAnsi="Times New Roman" w:eastAsia="宋体" w:cs="Times New Roman"/>
                <w:b w:val="0"/>
                <w:bCs w:val="0"/>
                <w:caps w:val="0"/>
                <w:color w:val="auto"/>
                <w:spacing w:val="0"/>
                <w:w w:val="100"/>
                <w:position w:val="0"/>
                <w:sz w:val="24"/>
                <w:szCs w:val="24"/>
                <w:lang w:val="en-US" w:eastAsia="zh-CN"/>
              </w:rPr>
              <w:t>2</w:t>
            </w:r>
            <w:r>
              <w:rPr>
                <w:rFonts w:hint="default" w:ascii="Times New Roman" w:hAnsi="Times New Roman" w:eastAsia="宋体" w:cs="Times New Roman"/>
                <w:b w:val="0"/>
                <w:bCs w:val="0"/>
                <w:caps w:val="0"/>
                <w:color w:val="auto"/>
                <w:spacing w:val="0"/>
                <w:w w:val="100"/>
                <w:position w:val="0"/>
                <w:sz w:val="24"/>
                <w:szCs w:val="24"/>
              </w:rPr>
              <w:t>t/a</w:t>
            </w:r>
            <w:r>
              <w:rPr>
                <w:rFonts w:hint="default" w:ascii="Times New Roman" w:hAnsi="Times New Roman" w:eastAsia="宋体" w:cs="Times New Roman"/>
                <w:b w:val="0"/>
                <w:bCs w:val="0"/>
                <w:caps w:val="0"/>
                <w:color w:val="auto"/>
                <w:spacing w:val="0"/>
                <w:w w:val="100"/>
                <w:position w:val="0"/>
                <w:sz w:val="24"/>
                <w:szCs w:val="24"/>
                <w:lang w:val="en-US" w:eastAsia="zh-CN"/>
              </w:rPr>
              <w:t>，依据</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国家危险废物名录</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2025年版</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部令第36号</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属HW08 废矿物油与含矿物油废物，危废代码：</w:t>
            </w:r>
            <w:r>
              <w:rPr>
                <w:rFonts w:hint="default" w:ascii="Times New Roman" w:hAnsi="Times New Roman" w:eastAsia="宋体" w:cs="Times New Roman"/>
                <w:i w:val="0"/>
                <w:iCs w:val="0"/>
                <w:caps w:val="0"/>
                <w:color w:val="auto"/>
                <w:spacing w:val="0"/>
                <w:w w:val="100"/>
                <w:position w:val="0"/>
                <w:sz w:val="24"/>
                <w:szCs w:val="24"/>
                <w:shd w:val="clear" w:color="auto" w:fill="FFFFFF"/>
              </w:rPr>
              <w:t>900-214-08</w:t>
            </w:r>
            <w:r>
              <w:rPr>
                <w:rFonts w:hint="default" w:ascii="Times New Roman" w:hAnsi="Times New Roman" w:eastAsia="宋体" w:cs="Times New Roman"/>
                <w:b w:val="0"/>
                <w:bCs w:val="0"/>
                <w:caps w:val="0"/>
                <w:color w:val="auto"/>
                <w:spacing w:val="0"/>
                <w:w w:val="100"/>
                <w:position w:val="0"/>
                <w:sz w:val="24"/>
                <w:szCs w:val="24"/>
              </w:rPr>
              <w:t>，</w:t>
            </w:r>
            <w:r>
              <w:rPr>
                <w:rFonts w:hint="default" w:ascii="Times New Roman" w:hAnsi="Times New Roman" w:eastAsia="宋体" w:cs="Times New Roman"/>
                <w:caps w:val="0"/>
                <w:color w:val="auto"/>
                <w:spacing w:val="0"/>
                <w:w w:val="100"/>
                <w:position w:val="0"/>
                <w:sz w:val="24"/>
                <w:szCs w:val="24"/>
              </w:rPr>
              <w:t>采用专用桶收集后暂存于</w:t>
            </w:r>
            <w:r>
              <w:rPr>
                <w:rFonts w:hint="default" w:ascii="Times New Roman" w:hAnsi="Times New Roman" w:eastAsia="宋体" w:cs="Times New Roman"/>
                <w:caps w:val="0"/>
                <w:color w:val="auto"/>
                <w:spacing w:val="0"/>
                <w:w w:val="100"/>
                <w:position w:val="0"/>
                <w:sz w:val="24"/>
                <w:szCs w:val="24"/>
                <w:lang w:eastAsia="zh-CN"/>
              </w:rPr>
              <w:t>危险废物贮存库</w:t>
            </w:r>
            <w:r>
              <w:rPr>
                <w:rFonts w:hint="default" w:ascii="Times New Roman" w:hAnsi="Times New Roman" w:eastAsia="宋体" w:cs="Times New Roman"/>
                <w:caps w:val="0"/>
                <w:color w:val="auto"/>
                <w:spacing w:val="0"/>
                <w:w w:val="100"/>
                <w:position w:val="0"/>
                <w:sz w:val="24"/>
                <w:szCs w:val="24"/>
              </w:rPr>
              <w:t>，</w:t>
            </w:r>
            <w:r>
              <w:rPr>
                <w:rFonts w:hint="default" w:ascii="Times New Roman" w:hAnsi="Times New Roman" w:eastAsia="宋体" w:cs="Times New Roman"/>
                <w:color w:val="auto"/>
                <w:sz w:val="24"/>
                <w:szCs w:val="24"/>
                <w:highlight w:val="none"/>
                <w:lang w:val="en-US" w:eastAsia="zh-CN"/>
              </w:rPr>
              <w:t>定期交由有资质的单位处置。</w:t>
            </w:r>
          </w:p>
          <w:p w14:paraId="49A1FC9D">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aps w:val="0"/>
                <w:color w:val="auto"/>
                <w:spacing w:val="0"/>
                <w:w w:val="100"/>
                <w:position w:val="0"/>
                <w:sz w:val="24"/>
                <w:szCs w:val="24"/>
                <w:highlight w:val="none"/>
                <w:lang w:val="en-US" w:eastAsia="zh-CN"/>
              </w:rPr>
            </w:pPr>
            <w:r>
              <w:rPr>
                <w:rFonts w:hint="default" w:ascii="Times New Roman" w:hAnsi="Times New Roman" w:eastAsia="宋体" w:cs="Times New Roman"/>
                <w:caps w:val="0"/>
                <w:color w:val="auto"/>
                <w:spacing w:val="0"/>
                <w:w w:val="100"/>
                <w:position w:val="0"/>
                <w:sz w:val="24"/>
                <w:szCs w:val="24"/>
                <w:highlight w:val="none"/>
                <w:lang w:val="en-US" w:eastAsia="zh-CN"/>
              </w:rPr>
              <w:t>③废液压油</w:t>
            </w:r>
          </w:p>
          <w:p w14:paraId="0742EC1D">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val="0"/>
                <w:caps w:val="0"/>
                <w:color w:val="auto"/>
                <w:spacing w:val="0"/>
                <w:w w:val="100"/>
                <w:position w:val="0"/>
                <w:sz w:val="24"/>
                <w:szCs w:val="24"/>
              </w:rPr>
              <w:t>项目设备维修及保养过程中产生少量废液压油、废液压油的产生量约为</w:t>
            </w:r>
            <w:r>
              <w:rPr>
                <w:rFonts w:hint="default" w:ascii="Times New Roman" w:hAnsi="Times New Roman" w:eastAsia="宋体" w:cs="Times New Roman"/>
                <w:b w:val="0"/>
                <w:bCs w:val="0"/>
                <w:caps w:val="0"/>
                <w:color w:val="auto"/>
                <w:spacing w:val="0"/>
                <w:w w:val="100"/>
                <w:position w:val="0"/>
                <w:sz w:val="24"/>
                <w:szCs w:val="24"/>
                <w:lang w:val="en-US" w:eastAsia="zh-CN"/>
              </w:rPr>
              <w:t>2</w:t>
            </w:r>
            <w:r>
              <w:rPr>
                <w:rFonts w:hint="default" w:ascii="Times New Roman" w:hAnsi="Times New Roman" w:eastAsia="宋体" w:cs="Times New Roman"/>
                <w:b w:val="0"/>
                <w:bCs w:val="0"/>
                <w:caps w:val="0"/>
                <w:color w:val="auto"/>
                <w:spacing w:val="0"/>
                <w:w w:val="100"/>
                <w:position w:val="0"/>
                <w:sz w:val="24"/>
                <w:szCs w:val="24"/>
              </w:rPr>
              <w:t>t/a，</w:t>
            </w:r>
            <w:r>
              <w:rPr>
                <w:rFonts w:hint="default" w:ascii="Times New Roman" w:hAnsi="Times New Roman" w:eastAsia="宋体" w:cs="Times New Roman"/>
                <w:b w:val="0"/>
                <w:bCs w:val="0"/>
                <w:caps w:val="0"/>
                <w:color w:val="auto"/>
                <w:spacing w:val="0"/>
                <w:w w:val="100"/>
                <w:position w:val="0"/>
                <w:sz w:val="24"/>
                <w:szCs w:val="24"/>
                <w:lang w:val="en-US" w:eastAsia="zh-CN"/>
              </w:rPr>
              <w:t>依据</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国家危险废物名录</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2025年版</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部令第36号</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属HW08 废矿物油与含矿物油废物，危废代码：</w:t>
            </w:r>
            <w:r>
              <w:rPr>
                <w:rFonts w:hint="default" w:ascii="Times New Roman" w:hAnsi="Times New Roman" w:eastAsia="宋体" w:cs="Times New Roman"/>
                <w:i w:val="0"/>
                <w:iCs w:val="0"/>
                <w:caps w:val="0"/>
                <w:color w:val="auto"/>
                <w:spacing w:val="0"/>
                <w:w w:val="100"/>
                <w:position w:val="0"/>
                <w:sz w:val="24"/>
                <w:szCs w:val="24"/>
                <w:shd w:val="clear" w:color="auto" w:fill="FFFFFF"/>
              </w:rPr>
              <w:t>900-218-08</w:t>
            </w:r>
            <w:r>
              <w:rPr>
                <w:rFonts w:hint="default" w:ascii="Times New Roman" w:hAnsi="Times New Roman" w:eastAsia="宋体" w:cs="Times New Roman"/>
                <w:b w:val="0"/>
                <w:bCs w:val="0"/>
                <w:caps w:val="0"/>
                <w:color w:val="auto"/>
                <w:spacing w:val="0"/>
                <w:w w:val="100"/>
                <w:position w:val="0"/>
                <w:sz w:val="24"/>
                <w:szCs w:val="24"/>
              </w:rPr>
              <w:t>，</w:t>
            </w:r>
            <w:r>
              <w:rPr>
                <w:rFonts w:hint="default" w:ascii="Times New Roman" w:hAnsi="Times New Roman" w:eastAsia="宋体" w:cs="Times New Roman"/>
                <w:caps w:val="0"/>
                <w:color w:val="auto"/>
                <w:spacing w:val="0"/>
                <w:w w:val="100"/>
                <w:position w:val="0"/>
                <w:sz w:val="24"/>
                <w:szCs w:val="24"/>
              </w:rPr>
              <w:t>采用专用桶收集后暂存于</w:t>
            </w:r>
            <w:r>
              <w:rPr>
                <w:rFonts w:hint="default" w:ascii="Times New Roman" w:hAnsi="Times New Roman" w:eastAsia="宋体" w:cs="Times New Roman"/>
                <w:caps w:val="0"/>
                <w:color w:val="auto"/>
                <w:spacing w:val="0"/>
                <w:w w:val="100"/>
                <w:position w:val="0"/>
                <w:sz w:val="24"/>
                <w:szCs w:val="24"/>
                <w:lang w:eastAsia="zh-CN"/>
              </w:rPr>
              <w:t>危险废物贮存库</w:t>
            </w:r>
            <w:r>
              <w:rPr>
                <w:rFonts w:hint="default" w:ascii="Times New Roman" w:hAnsi="Times New Roman" w:eastAsia="宋体" w:cs="Times New Roman"/>
                <w:caps w:val="0"/>
                <w:color w:val="auto"/>
                <w:spacing w:val="0"/>
                <w:w w:val="100"/>
                <w:position w:val="0"/>
                <w:sz w:val="24"/>
                <w:szCs w:val="24"/>
              </w:rPr>
              <w:t>，</w:t>
            </w:r>
            <w:r>
              <w:rPr>
                <w:rFonts w:hint="default" w:ascii="Times New Roman" w:hAnsi="Times New Roman" w:eastAsia="宋体" w:cs="Times New Roman"/>
                <w:color w:val="auto"/>
                <w:sz w:val="24"/>
                <w:szCs w:val="24"/>
                <w:highlight w:val="none"/>
                <w:lang w:val="en-US" w:eastAsia="zh-CN"/>
              </w:rPr>
              <w:t>定期交由有资质的单位处置。</w:t>
            </w:r>
          </w:p>
          <w:p w14:paraId="7A5B954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aps w:val="0"/>
                <w:color w:val="auto"/>
                <w:spacing w:val="0"/>
                <w:w w:val="100"/>
                <w:position w:val="0"/>
                <w:sz w:val="24"/>
                <w:szCs w:val="24"/>
                <w:highlight w:val="none"/>
                <w:lang w:val="en-US" w:eastAsia="zh-CN"/>
              </w:rPr>
            </w:pPr>
            <w:r>
              <w:rPr>
                <w:rFonts w:hint="default" w:ascii="Times New Roman" w:hAnsi="Times New Roman" w:eastAsia="宋体" w:cs="Times New Roman"/>
                <w:caps w:val="0"/>
                <w:color w:val="auto"/>
                <w:spacing w:val="0"/>
                <w:w w:val="100"/>
                <w:position w:val="0"/>
                <w:sz w:val="24"/>
                <w:szCs w:val="24"/>
                <w:highlight w:val="none"/>
                <w:lang w:val="en-US" w:eastAsia="zh-CN"/>
              </w:rPr>
              <w:t>④废乳化液</w:t>
            </w:r>
          </w:p>
          <w:p w14:paraId="7A6A0CCE">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val="0"/>
                <w:caps w:val="0"/>
                <w:color w:val="auto"/>
                <w:spacing w:val="0"/>
                <w:w w:val="100"/>
                <w:position w:val="0"/>
                <w:sz w:val="24"/>
                <w:szCs w:val="24"/>
              </w:rPr>
              <w:t>本项目</w:t>
            </w:r>
            <w:r>
              <w:rPr>
                <w:rFonts w:hint="default" w:ascii="Times New Roman" w:hAnsi="Times New Roman" w:eastAsia="宋体" w:cs="Times New Roman"/>
                <w:b w:val="0"/>
                <w:bCs w:val="0"/>
                <w:caps w:val="0"/>
                <w:color w:val="auto"/>
                <w:spacing w:val="0"/>
                <w:w w:val="100"/>
                <w:position w:val="0"/>
                <w:sz w:val="24"/>
                <w:szCs w:val="24"/>
                <w:lang w:val="en-US" w:eastAsia="zh-CN"/>
              </w:rPr>
              <w:t>打磨</w:t>
            </w:r>
            <w:r>
              <w:rPr>
                <w:rFonts w:hint="default" w:ascii="Times New Roman" w:hAnsi="Times New Roman" w:eastAsia="宋体" w:cs="Times New Roman"/>
                <w:b w:val="0"/>
                <w:bCs w:val="0"/>
                <w:caps w:val="0"/>
                <w:color w:val="auto"/>
                <w:spacing w:val="0"/>
                <w:w w:val="100"/>
                <w:position w:val="0"/>
                <w:sz w:val="24"/>
                <w:szCs w:val="24"/>
              </w:rPr>
              <w:t>过程中使用，切削液与水配比，切削液循环使用，定期补充损耗，废液产生量约为</w:t>
            </w:r>
            <w:r>
              <w:rPr>
                <w:rFonts w:hint="default" w:ascii="Times New Roman" w:hAnsi="Times New Roman" w:eastAsia="宋体" w:cs="Times New Roman"/>
                <w:b w:val="0"/>
                <w:bCs w:val="0"/>
                <w:caps w:val="0"/>
                <w:color w:val="auto"/>
                <w:spacing w:val="0"/>
                <w:w w:val="100"/>
                <w:position w:val="0"/>
                <w:sz w:val="24"/>
                <w:szCs w:val="24"/>
                <w:lang w:val="en-US" w:eastAsia="zh-CN"/>
              </w:rPr>
              <w:t>1.20</w:t>
            </w:r>
            <w:r>
              <w:rPr>
                <w:rFonts w:hint="default" w:ascii="Times New Roman" w:hAnsi="Times New Roman" w:eastAsia="宋体" w:cs="Times New Roman"/>
                <w:b w:val="0"/>
                <w:bCs w:val="0"/>
                <w:caps w:val="0"/>
                <w:color w:val="auto"/>
                <w:spacing w:val="0"/>
                <w:w w:val="100"/>
                <w:position w:val="0"/>
                <w:sz w:val="24"/>
                <w:szCs w:val="24"/>
              </w:rPr>
              <w:t>t/a</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lang w:val="en-US" w:eastAsia="zh-CN"/>
              </w:rPr>
              <w:t>依据</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国家危险废物名录</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2025年版</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部令第36号</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属HW09 油/水、烃/水混合物或乳化液，危废代码：</w:t>
            </w:r>
            <w:r>
              <w:rPr>
                <w:rFonts w:hint="default" w:ascii="Times New Roman" w:hAnsi="Times New Roman" w:eastAsia="宋体" w:cs="Times New Roman"/>
                <w:i w:val="0"/>
                <w:iCs w:val="0"/>
                <w:caps w:val="0"/>
                <w:color w:val="auto"/>
                <w:spacing w:val="0"/>
                <w:w w:val="100"/>
                <w:position w:val="0"/>
                <w:sz w:val="24"/>
                <w:szCs w:val="24"/>
                <w:shd w:val="clear" w:color="auto" w:fill="FFFFFF"/>
              </w:rPr>
              <w:t>900-006-09</w:t>
            </w:r>
            <w:r>
              <w:rPr>
                <w:rFonts w:hint="default" w:ascii="Times New Roman" w:hAnsi="Times New Roman" w:eastAsia="宋体" w:cs="Times New Roman"/>
                <w:b w:val="0"/>
                <w:bCs w:val="0"/>
                <w:caps w:val="0"/>
                <w:color w:val="auto"/>
                <w:spacing w:val="0"/>
                <w:w w:val="100"/>
                <w:position w:val="0"/>
                <w:sz w:val="24"/>
                <w:szCs w:val="24"/>
              </w:rPr>
              <w:t>，</w:t>
            </w:r>
            <w:r>
              <w:rPr>
                <w:rFonts w:hint="default" w:ascii="Times New Roman" w:hAnsi="Times New Roman" w:eastAsia="宋体" w:cs="Times New Roman"/>
                <w:caps w:val="0"/>
                <w:color w:val="auto"/>
                <w:spacing w:val="0"/>
                <w:w w:val="100"/>
                <w:position w:val="0"/>
                <w:sz w:val="24"/>
                <w:szCs w:val="24"/>
              </w:rPr>
              <w:t>采用专用桶收集后暂存于</w:t>
            </w:r>
            <w:r>
              <w:rPr>
                <w:rFonts w:hint="default" w:ascii="Times New Roman" w:hAnsi="Times New Roman" w:eastAsia="宋体" w:cs="Times New Roman"/>
                <w:caps w:val="0"/>
                <w:color w:val="auto"/>
                <w:spacing w:val="0"/>
                <w:w w:val="100"/>
                <w:position w:val="0"/>
                <w:sz w:val="24"/>
                <w:szCs w:val="24"/>
                <w:lang w:eastAsia="zh-CN"/>
              </w:rPr>
              <w:t>危险废物贮存库</w:t>
            </w:r>
            <w:r>
              <w:rPr>
                <w:rFonts w:hint="default" w:ascii="Times New Roman" w:hAnsi="Times New Roman" w:eastAsia="宋体" w:cs="Times New Roman"/>
                <w:caps w:val="0"/>
                <w:color w:val="auto"/>
                <w:spacing w:val="0"/>
                <w:w w:val="100"/>
                <w:position w:val="0"/>
                <w:sz w:val="24"/>
                <w:szCs w:val="24"/>
              </w:rPr>
              <w:t>，</w:t>
            </w:r>
            <w:r>
              <w:rPr>
                <w:rFonts w:hint="default" w:ascii="Times New Roman" w:hAnsi="Times New Roman" w:eastAsia="宋体" w:cs="Times New Roman"/>
                <w:color w:val="auto"/>
                <w:sz w:val="24"/>
                <w:szCs w:val="24"/>
                <w:highlight w:val="none"/>
                <w:lang w:val="en-US" w:eastAsia="zh-CN"/>
              </w:rPr>
              <w:t>定期交由有资质的单位处置。</w:t>
            </w:r>
          </w:p>
          <w:p w14:paraId="628DBE14">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b w:val="0"/>
                <w:bCs w:val="0"/>
                <w:caps w:val="0"/>
                <w:color w:val="auto"/>
                <w:spacing w:val="0"/>
                <w:w w:val="100"/>
                <w:position w:val="0"/>
                <w:sz w:val="24"/>
                <w:szCs w:val="24"/>
              </w:rPr>
            </w:pPr>
            <w:r>
              <w:rPr>
                <w:rFonts w:hint="default" w:ascii="Times New Roman" w:hAnsi="Times New Roman" w:eastAsia="宋体" w:cs="Times New Roman"/>
                <w:b w:val="0"/>
                <w:bCs w:val="0"/>
                <w:caps w:val="0"/>
                <w:color w:val="auto"/>
                <w:spacing w:val="0"/>
                <w:w w:val="100"/>
                <w:position w:val="0"/>
                <w:sz w:val="24"/>
                <w:szCs w:val="24"/>
              </w:rPr>
              <w:t>⑤</w:t>
            </w:r>
            <w:r>
              <w:rPr>
                <w:rFonts w:hint="default" w:ascii="Times New Roman" w:hAnsi="Times New Roman" w:eastAsia="宋体" w:cs="Times New Roman"/>
                <w:b w:val="0"/>
                <w:bCs w:val="0"/>
                <w:caps w:val="0"/>
                <w:color w:val="auto"/>
                <w:spacing w:val="0"/>
                <w:w w:val="100"/>
                <w:kern w:val="0"/>
                <w:position w:val="0"/>
                <w:sz w:val="24"/>
                <w:szCs w:val="24"/>
                <w:lang w:val="en-US" w:eastAsia="zh-CN" w:bidi="en-US"/>
              </w:rPr>
              <w:t>废含油污泥</w:t>
            </w:r>
          </w:p>
          <w:p w14:paraId="2103A154">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val="0"/>
                <w:caps w:val="0"/>
                <w:color w:val="auto"/>
                <w:spacing w:val="0"/>
                <w:w w:val="100"/>
                <w:position w:val="0"/>
                <w:sz w:val="24"/>
                <w:szCs w:val="24"/>
              </w:rPr>
              <w:t>项目生产废水排入厂区废水处理站，废水处理过程中会产生一定量的污泥，污泥产生量约为</w:t>
            </w:r>
            <w:r>
              <w:rPr>
                <w:rFonts w:hint="default" w:ascii="Times New Roman" w:hAnsi="Times New Roman" w:eastAsia="宋体" w:cs="Times New Roman"/>
                <w:b w:val="0"/>
                <w:bCs w:val="0"/>
                <w:caps w:val="0"/>
                <w:color w:val="auto"/>
                <w:spacing w:val="0"/>
                <w:w w:val="100"/>
                <w:position w:val="0"/>
                <w:sz w:val="24"/>
                <w:szCs w:val="24"/>
                <w:lang w:val="en-US" w:eastAsia="zh-CN"/>
              </w:rPr>
              <w:t>1.5t</w:t>
            </w:r>
            <w:r>
              <w:rPr>
                <w:rFonts w:hint="default" w:ascii="Times New Roman" w:hAnsi="Times New Roman" w:eastAsia="宋体" w:cs="Times New Roman"/>
                <w:b w:val="0"/>
                <w:bCs w:val="0"/>
                <w:caps w:val="0"/>
                <w:color w:val="auto"/>
                <w:spacing w:val="0"/>
                <w:w w:val="100"/>
                <w:position w:val="0"/>
                <w:sz w:val="24"/>
                <w:szCs w:val="24"/>
              </w:rPr>
              <w:t>/a（含水率60%）。</w:t>
            </w:r>
            <w:r>
              <w:rPr>
                <w:rFonts w:hint="default" w:ascii="Times New Roman" w:hAnsi="Times New Roman" w:eastAsia="宋体" w:cs="Times New Roman"/>
                <w:b w:val="0"/>
                <w:bCs w:val="0"/>
                <w:caps w:val="0"/>
                <w:color w:val="auto"/>
                <w:spacing w:val="0"/>
                <w:w w:val="100"/>
                <w:position w:val="0"/>
                <w:sz w:val="24"/>
                <w:szCs w:val="24"/>
                <w:lang w:val="en-US" w:eastAsia="zh-CN"/>
              </w:rPr>
              <w:t>依据</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国家危险废物名录</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2025年版</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部令第36号</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属HW08废矿物油与含矿物油废物，危废代码：</w:t>
            </w:r>
            <w:r>
              <w:rPr>
                <w:rFonts w:hint="default" w:ascii="Times New Roman" w:hAnsi="Times New Roman" w:eastAsia="宋体" w:cs="Times New Roman"/>
                <w:i w:val="0"/>
                <w:iCs w:val="0"/>
                <w:caps w:val="0"/>
                <w:color w:val="auto"/>
                <w:spacing w:val="0"/>
                <w:w w:val="100"/>
                <w:position w:val="0"/>
                <w:sz w:val="24"/>
                <w:szCs w:val="24"/>
                <w:shd w:val="clear" w:color="auto" w:fill="FFFFFF"/>
              </w:rPr>
              <w:t>900-210-08</w:t>
            </w:r>
            <w:r>
              <w:rPr>
                <w:rFonts w:hint="default" w:ascii="Times New Roman" w:hAnsi="Times New Roman" w:eastAsia="宋体" w:cs="Times New Roman"/>
                <w:b w:val="0"/>
                <w:bCs w:val="0"/>
                <w:caps w:val="0"/>
                <w:color w:val="auto"/>
                <w:spacing w:val="0"/>
                <w:w w:val="100"/>
                <w:position w:val="0"/>
                <w:sz w:val="24"/>
                <w:szCs w:val="24"/>
              </w:rPr>
              <w:t>，</w:t>
            </w:r>
            <w:r>
              <w:rPr>
                <w:rFonts w:hint="default" w:ascii="Times New Roman" w:hAnsi="Times New Roman" w:eastAsia="宋体" w:cs="Times New Roman"/>
                <w:caps w:val="0"/>
                <w:color w:val="auto"/>
                <w:spacing w:val="0"/>
                <w:w w:val="100"/>
                <w:position w:val="0"/>
                <w:sz w:val="24"/>
                <w:szCs w:val="24"/>
              </w:rPr>
              <w:t>采用专用桶收集后暂存于</w:t>
            </w:r>
            <w:r>
              <w:rPr>
                <w:rFonts w:hint="default" w:ascii="Times New Roman" w:hAnsi="Times New Roman" w:eastAsia="宋体" w:cs="Times New Roman"/>
                <w:caps w:val="0"/>
                <w:color w:val="auto"/>
                <w:spacing w:val="0"/>
                <w:w w:val="100"/>
                <w:position w:val="0"/>
                <w:sz w:val="24"/>
                <w:szCs w:val="24"/>
                <w:lang w:eastAsia="zh-CN"/>
              </w:rPr>
              <w:t>危险废物贮存库</w:t>
            </w:r>
            <w:r>
              <w:rPr>
                <w:rFonts w:hint="default" w:ascii="Times New Roman" w:hAnsi="Times New Roman" w:eastAsia="宋体" w:cs="Times New Roman"/>
                <w:caps w:val="0"/>
                <w:color w:val="auto"/>
                <w:spacing w:val="0"/>
                <w:w w:val="100"/>
                <w:position w:val="0"/>
                <w:sz w:val="24"/>
                <w:szCs w:val="24"/>
              </w:rPr>
              <w:t>，</w:t>
            </w:r>
            <w:r>
              <w:rPr>
                <w:rFonts w:hint="default" w:ascii="Times New Roman" w:hAnsi="Times New Roman" w:eastAsia="宋体" w:cs="Times New Roman"/>
                <w:color w:val="auto"/>
                <w:sz w:val="24"/>
                <w:szCs w:val="24"/>
                <w:highlight w:val="none"/>
                <w:lang w:val="en-US" w:eastAsia="zh-CN"/>
              </w:rPr>
              <w:t>定期交由有资质的单位处置。</w:t>
            </w:r>
          </w:p>
          <w:p w14:paraId="42A09A23">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⑥压滤渣、废滤材及废交换树脂</w:t>
            </w:r>
          </w:p>
          <w:p w14:paraId="79632959">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废水处理采用“调节/中和+絮凝沉淀+多介质过滤”等措施，沉淀后污泥由板框压滤机压滤成固态，其滤渣主要为CaF2、金属离子结合助凝剂、助凝剂形成的聚合物。酸洗废水压滤渣（干）28t/a；污水处理站更换过滤介质产生量约0.6t/a，合计产生量为28.6t/a，</w:t>
            </w:r>
            <w:r>
              <w:rPr>
                <w:rFonts w:hint="default" w:ascii="Times New Roman" w:hAnsi="Times New Roman" w:eastAsia="宋体" w:cs="Times New Roman"/>
                <w:b w:val="0"/>
                <w:bCs w:val="0"/>
                <w:caps w:val="0"/>
                <w:color w:val="auto"/>
                <w:spacing w:val="0"/>
                <w:w w:val="100"/>
                <w:position w:val="0"/>
                <w:sz w:val="24"/>
                <w:szCs w:val="24"/>
                <w:lang w:val="en-US" w:eastAsia="zh-CN"/>
              </w:rPr>
              <w:t>依据</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国家危险废物名录</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2025年版</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部令第36号</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属HW49 他废物，危废代码：</w:t>
            </w:r>
            <w:r>
              <w:rPr>
                <w:rFonts w:hint="default" w:ascii="Times New Roman" w:hAnsi="Times New Roman" w:eastAsia="宋体" w:cs="Times New Roman"/>
                <w:b w:val="0"/>
                <w:bCs w:val="0"/>
                <w:caps w:val="0"/>
                <w:color w:val="auto"/>
                <w:spacing w:val="0"/>
                <w:w w:val="100"/>
                <w:kern w:val="2"/>
                <w:position w:val="0"/>
                <w:sz w:val="24"/>
                <w:szCs w:val="24"/>
                <w:lang w:val="en-US" w:eastAsia="zh-CN" w:bidi="ar-SA"/>
              </w:rPr>
              <w:t>772-006-49</w:t>
            </w:r>
            <w:r>
              <w:rPr>
                <w:rFonts w:hint="default" w:ascii="Times New Roman" w:hAnsi="Times New Roman" w:eastAsia="宋体" w:cs="Times New Roman"/>
                <w:b w:val="0"/>
                <w:bCs w:val="0"/>
                <w:caps w:val="0"/>
                <w:color w:val="auto"/>
                <w:spacing w:val="0"/>
                <w:w w:val="100"/>
                <w:position w:val="0"/>
                <w:sz w:val="24"/>
                <w:szCs w:val="24"/>
              </w:rPr>
              <w:t>，</w:t>
            </w:r>
            <w:r>
              <w:rPr>
                <w:rFonts w:hint="default" w:ascii="Times New Roman" w:hAnsi="Times New Roman" w:eastAsia="宋体" w:cs="Times New Roman"/>
                <w:caps w:val="0"/>
                <w:color w:val="auto"/>
                <w:spacing w:val="0"/>
                <w:w w:val="100"/>
                <w:position w:val="0"/>
                <w:sz w:val="24"/>
                <w:szCs w:val="24"/>
              </w:rPr>
              <w:t>采用专用桶收集后暂存于</w:t>
            </w:r>
            <w:r>
              <w:rPr>
                <w:rFonts w:hint="default" w:ascii="Times New Roman" w:hAnsi="Times New Roman" w:eastAsia="宋体" w:cs="Times New Roman"/>
                <w:caps w:val="0"/>
                <w:color w:val="auto"/>
                <w:spacing w:val="0"/>
                <w:w w:val="100"/>
                <w:position w:val="0"/>
                <w:sz w:val="24"/>
                <w:szCs w:val="24"/>
                <w:lang w:eastAsia="zh-CN"/>
              </w:rPr>
              <w:t>危险废物贮存库</w:t>
            </w:r>
            <w:r>
              <w:rPr>
                <w:rFonts w:hint="default" w:ascii="Times New Roman" w:hAnsi="Times New Roman" w:eastAsia="宋体" w:cs="Times New Roman"/>
                <w:caps w:val="0"/>
                <w:color w:val="auto"/>
                <w:spacing w:val="0"/>
                <w:w w:val="100"/>
                <w:position w:val="0"/>
                <w:sz w:val="24"/>
                <w:szCs w:val="24"/>
              </w:rPr>
              <w:t>，</w:t>
            </w:r>
            <w:r>
              <w:rPr>
                <w:rFonts w:hint="default" w:ascii="Times New Roman" w:hAnsi="Times New Roman" w:eastAsia="宋体" w:cs="Times New Roman"/>
                <w:color w:val="auto"/>
                <w:sz w:val="24"/>
                <w:szCs w:val="24"/>
                <w:highlight w:val="none"/>
                <w:lang w:val="en-US" w:eastAsia="zh-CN"/>
              </w:rPr>
              <w:t>定期交由有资质的单位处置。</w:t>
            </w:r>
          </w:p>
          <w:p w14:paraId="47B1AE96">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b w:val="0"/>
                <w:bCs w:val="0"/>
                <w:caps w:val="0"/>
                <w:color w:val="auto"/>
                <w:spacing w:val="0"/>
                <w:w w:val="100"/>
                <w:position w:val="0"/>
                <w:sz w:val="24"/>
                <w:szCs w:val="24"/>
              </w:rPr>
            </w:pPr>
            <w:r>
              <w:rPr>
                <w:rFonts w:hint="default" w:ascii="Times New Roman" w:hAnsi="Times New Roman" w:eastAsia="宋体" w:cs="Times New Roman"/>
                <w:b w:val="0"/>
                <w:bCs w:val="0"/>
                <w:caps w:val="0"/>
                <w:color w:val="auto"/>
                <w:spacing w:val="0"/>
                <w:w w:val="100"/>
                <w:position w:val="0"/>
                <w:sz w:val="24"/>
                <w:szCs w:val="24"/>
                <w:lang w:val="en-US" w:eastAsia="zh-CN"/>
              </w:rPr>
              <w:t>⑦</w:t>
            </w:r>
            <w:r>
              <w:rPr>
                <w:rFonts w:hint="default" w:ascii="Times New Roman" w:hAnsi="Times New Roman" w:eastAsia="宋体" w:cs="Times New Roman"/>
                <w:caps w:val="0"/>
                <w:color w:val="auto"/>
                <w:spacing w:val="0"/>
                <w:w w:val="100"/>
                <w:position w:val="0"/>
                <w:sz w:val="24"/>
                <w:szCs w:val="24"/>
              </w:rPr>
              <w:t>废</w:t>
            </w:r>
            <w:r>
              <w:rPr>
                <w:rFonts w:hint="default" w:ascii="Times New Roman" w:hAnsi="Times New Roman" w:eastAsia="宋体" w:cs="Times New Roman"/>
                <w:caps w:val="0"/>
                <w:color w:val="auto"/>
                <w:spacing w:val="0"/>
                <w:w w:val="100"/>
                <w:position w:val="0"/>
                <w:sz w:val="24"/>
                <w:szCs w:val="24"/>
                <w:lang w:val="en-US" w:eastAsia="zh-CN"/>
              </w:rPr>
              <w:t>含油</w:t>
            </w:r>
            <w:r>
              <w:rPr>
                <w:rFonts w:hint="default" w:ascii="Times New Roman" w:hAnsi="Times New Roman" w:eastAsia="宋体" w:cs="Times New Roman"/>
                <w:caps w:val="0"/>
                <w:color w:val="auto"/>
                <w:spacing w:val="0"/>
                <w:w w:val="100"/>
                <w:position w:val="0"/>
                <w:sz w:val="24"/>
                <w:szCs w:val="24"/>
              </w:rPr>
              <w:t>手套及废抹布</w:t>
            </w:r>
          </w:p>
          <w:p w14:paraId="292142E2">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val="0"/>
                <w:bCs w:val="0"/>
                <w:caps w:val="0"/>
                <w:color w:val="auto"/>
                <w:spacing w:val="0"/>
                <w:w w:val="100"/>
                <w:position w:val="0"/>
                <w:sz w:val="24"/>
                <w:szCs w:val="24"/>
                <w:lang w:eastAsia="zh-CN"/>
              </w:rPr>
              <w:t>废</w:t>
            </w:r>
            <w:r>
              <w:rPr>
                <w:rFonts w:hint="default" w:ascii="Times New Roman" w:hAnsi="Times New Roman" w:eastAsia="宋体" w:cs="Times New Roman"/>
                <w:caps w:val="0"/>
                <w:color w:val="auto"/>
                <w:spacing w:val="0"/>
                <w:w w:val="100"/>
                <w:position w:val="0"/>
                <w:sz w:val="24"/>
                <w:szCs w:val="24"/>
                <w:lang w:val="en-US" w:eastAsia="zh-CN"/>
              </w:rPr>
              <w:t>含油</w:t>
            </w:r>
            <w:r>
              <w:rPr>
                <w:rFonts w:hint="default" w:ascii="Times New Roman" w:hAnsi="Times New Roman" w:eastAsia="宋体" w:cs="Times New Roman"/>
                <w:caps w:val="0"/>
                <w:color w:val="auto"/>
                <w:spacing w:val="0"/>
                <w:w w:val="100"/>
                <w:position w:val="0"/>
                <w:sz w:val="24"/>
                <w:szCs w:val="24"/>
              </w:rPr>
              <w:t>手套及废抹布</w:t>
            </w:r>
            <w:r>
              <w:rPr>
                <w:rFonts w:hint="default" w:ascii="Times New Roman" w:hAnsi="Times New Roman" w:eastAsia="宋体" w:cs="Times New Roman"/>
                <w:b w:val="0"/>
                <w:bCs w:val="0"/>
                <w:caps w:val="0"/>
                <w:color w:val="auto"/>
                <w:spacing w:val="0"/>
                <w:w w:val="100"/>
                <w:position w:val="0"/>
                <w:sz w:val="24"/>
                <w:szCs w:val="24"/>
              </w:rPr>
              <w:t>的产生量约0.</w:t>
            </w:r>
            <w:r>
              <w:rPr>
                <w:rFonts w:hint="default" w:ascii="Times New Roman" w:hAnsi="Times New Roman" w:eastAsia="宋体" w:cs="Times New Roman"/>
                <w:b w:val="0"/>
                <w:bCs w:val="0"/>
                <w:caps w:val="0"/>
                <w:color w:val="auto"/>
                <w:spacing w:val="0"/>
                <w:w w:val="100"/>
                <w:position w:val="0"/>
                <w:sz w:val="24"/>
                <w:szCs w:val="24"/>
                <w:lang w:val="en-US" w:eastAsia="zh-CN"/>
              </w:rPr>
              <w:t>2</w:t>
            </w:r>
            <w:r>
              <w:rPr>
                <w:rFonts w:hint="default" w:ascii="Times New Roman" w:hAnsi="Times New Roman" w:eastAsia="宋体" w:cs="Times New Roman"/>
                <w:b w:val="0"/>
                <w:bCs w:val="0"/>
                <w:caps w:val="0"/>
                <w:color w:val="auto"/>
                <w:spacing w:val="0"/>
                <w:w w:val="100"/>
                <w:position w:val="0"/>
                <w:sz w:val="24"/>
                <w:szCs w:val="24"/>
              </w:rPr>
              <w:t>t/a，统一收集后</w:t>
            </w:r>
            <w:r>
              <w:rPr>
                <w:rFonts w:hint="default" w:ascii="Times New Roman" w:hAnsi="Times New Roman" w:eastAsia="宋体" w:cs="Times New Roman"/>
                <w:b w:val="0"/>
                <w:bCs w:val="0"/>
                <w:caps w:val="0"/>
                <w:color w:val="auto"/>
                <w:spacing w:val="0"/>
                <w:w w:val="100"/>
                <w:position w:val="0"/>
                <w:sz w:val="24"/>
                <w:szCs w:val="24"/>
                <w:lang w:eastAsia="zh-CN"/>
              </w:rPr>
              <w:t>交由</w:t>
            </w:r>
            <w:r>
              <w:rPr>
                <w:rFonts w:hint="default" w:ascii="Times New Roman" w:hAnsi="Times New Roman" w:eastAsia="宋体" w:cs="Times New Roman"/>
                <w:b w:val="0"/>
                <w:bCs w:val="0"/>
                <w:caps w:val="0"/>
                <w:color w:val="auto"/>
                <w:spacing w:val="0"/>
                <w:w w:val="100"/>
                <w:position w:val="0"/>
                <w:sz w:val="24"/>
                <w:szCs w:val="24"/>
              </w:rPr>
              <w:t>资质单位处置</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lang w:val="en-US" w:eastAsia="zh-CN"/>
              </w:rPr>
              <w:t>依据</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国家危险废物名录</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2025年版</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部令第36号</w:t>
            </w:r>
            <w:r>
              <w:rPr>
                <w:rFonts w:hint="default" w:ascii="Times New Roman" w:hAnsi="Times New Roman" w:eastAsia="宋体" w:cs="Times New Roman"/>
                <w:b w:val="0"/>
                <w:bCs w:val="0"/>
                <w:caps w:val="0"/>
                <w:color w:val="auto"/>
                <w:spacing w:val="0"/>
                <w:w w:val="100"/>
                <w:position w:val="0"/>
                <w:sz w:val="24"/>
                <w:szCs w:val="24"/>
                <w:lang w:eastAsia="zh-CN"/>
              </w:rPr>
              <w:t>），</w:t>
            </w:r>
            <w:r>
              <w:rPr>
                <w:rFonts w:hint="default" w:ascii="Times New Roman" w:hAnsi="Times New Roman" w:eastAsia="宋体" w:cs="Times New Roman"/>
                <w:b w:val="0"/>
                <w:bCs w:val="0"/>
                <w:caps w:val="0"/>
                <w:color w:val="auto"/>
                <w:spacing w:val="0"/>
                <w:w w:val="100"/>
                <w:position w:val="0"/>
                <w:sz w:val="24"/>
                <w:szCs w:val="24"/>
              </w:rPr>
              <w:t>属HW08废矿物油与含矿物油废物，危废代码：</w:t>
            </w:r>
            <w:r>
              <w:rPr>
                <w:rFonts w:hint="default" w:ascii="Times New Roman" w:hAnsi="Times New Roman" w:eastAsia="宋体" w:cs="Times New Roman"/>
                <w:b w:val="0"/>
                <w:bCs w:val="0"/>
                <w:caps w:val="0"/>
                <w:color w:val="auto"/>
                <w:spacing w:val="0"/>
                <w:w w:val="100"/>
                <w:kern w:val="2"/>
                <w:position w:val="0"/>
                <w:sz w:val="24"/>
                <w:szCs w:val="24"/>
                <w:lang w:val="en-US" w:eastAsia="zh-CN" w:bidi="ar-SA"/>
              </w:rPr>
              <w:t>900-249-08</w:t>
            </w:r>
            <w:r>
              <w:rPr>
                <w:rFonts w:hint="default" w:ascii="Times New Roman" w:hAnsi="Times New Roman" w:eastAsia="宋体" w:cs="Times New Roman"/>
                <w:b w:val="0"/>
                <w:bCs w:val="0"/>
                <w:caps w:val="0"/>
                <w:color w:val="auto"/>
                <w:spacing w:val="0"/>
                <w:w w:val="100"/>
                <w:position w:val="0"/>
                <w:sz w:val="24"/>
                <w:szCs w:val="24"/>
              </w:rPr>
              <w:t>，</w:t>
            </w:r>
            <w:r>
              <w:rPr>
                <w:rFonts w:hint="default" w:ascii="Times New Roman" w:hAnsi="Times New Roman" w:eastAsia="宋体" w:cs="Times New Roman"/>
                <w:caps w:val="0"/>
                <w:color w:val="auto"/>
                <w:spacing w:val="0"/>
                <w:w w:val="100"/>
                <w:position w:val="0"/>
                <w:sz w:val="24"/>
                <w:szCs w:val="24"/>
              </w:rPr>
              <w:t>采用专用桶收集后暂存于</w:t>
            </w:r>
            <w:r>
              <w:rPr>
                <w:rFonts w:hint="default" w:ascii="Times New Roman" w:hAnsi="Times New Roman" w:eastAsia="宋体" w:cs="Times New Roman"/>
                <w:caps w:val="0"/>
                <w:color w:val="auto"/>
                <w:spacing w:val="0"/>
                <w:w w:val="100"/>
                <w:position w:val="0"/>
                <w:sz w:val="24"/>
                <w:szCs w:val="24"/>
                <w:lang w:eastAsia="zh-CN"/>
              </w:rPr>
              <w:t>危险废物贮存库</w:t>
            </w:r>
            <w:r>
              <w:rPr>
                <w:rFonts w:hint="default" w:ascii="Times New Roman" w:hAnsi="Times New Roman" w:eastAsia="宋体" w:cs="Times New Roman"/>
                <w:caps w:val="0"/>
                <w:color w:val="auto"/>
                <w:spacing w:val="0"/>
                <w:w w:val="100"/>
                <w:position w:val="0"/>
                <w:sz w:val="24"/>
                <w:szCs w:val="24"/>
              </w:rPr>
              <w:t>，</w:t>
            </w:r>
            <w:r>
              <w:rPr>
                <w:rFonts w:hint="default" w:ascii="Times New Roman" w:hAnsi="Times New Roman" w:eastAsia="宋体" w:cs="Times New Roman"/>
                <w:color w:val="auto"/>
                <w:sz w:val="24"/>
                <w:szCs w:val="24"/>
                <w:highlight w:val="none"/>
                <w:lang w:val="en-US" w:eastAsia="zh-CN"/>
              </w:rPr>
              <w:t>定期交由有资质的单位处置。</w:t>
            </w:r>
          </w:p>
          <w:p w14:paraId="0FE74C8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②废酸</w:t>
            </w:r>
          </w:p>
          <w:p w14:paraId="08BFDAC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项目废酸产生约</w:t>
            </w:r>
            <w:r>
              <w:rPr>
                <w:rFonts w:hint="default" w:ascii="Times New Roman" w:hAnsi="Times New Roman" w:eastAsia="宋体" w:cs="Times New Roman"/>
                <w:color w:val="auto"/>
                <w:sz w:val="24"/>
                <w:szCs w:val="24"/>
                <w:lang w:val="en-US" w:eastAsia="zh-CN"/>
              </w:rPr>
              <w:t>10 t/a</w:t>
            </w:r>
            <w:r>
              <w:rPr>
                <w:rFonts w:hint="default" w:ascii="Times New Roman" w:hAnsi="Times New Roman" w:eastAsia="宋体" w:cs="Times New Roman"/>
                <w:color w:val="auto"/>
                <w:sz w:val="24"/>
                <w:szCs w:val="24"/>
                <w:highlight w:val="none"/>
                <w:lang w:val="en-US" w:eastAsia="zh-CN"/>
              </w:rPr>
              <w:t>；定期交由有资质的单位处置（不暂存，直接转运处置）</w:t>
            </w:r>
          </w:p>
          <w:p w14:paraId="4690FAA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（3）生活垃圾</w:t>
            </w:r>
          </w:p>
          <w:p w14:paraId="37C706F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项目运营期劳动定员为80人，人均产生生活垃圾按0.5kg/d计，则项目运营期生活垃圾产生量约为40kg/d，13.2t/a。</w:t>
            </w:r>
          </w:p>
          <w:p w14:paraId="4F4206F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color w:val="auto"/>
                <w:kern w:val="0"/>
                <w:sz w:val="24"/>
                <w:szCs w:val="24"/>
                <w:lang w:val="zh-CN"/>
              </w:rPr>
              <w:t>表</w:t>
            </w:r>
            <w:r>
              <w:rPr>
                <w:rFonts w:hint="default" w:ascii="Times New Roman" w:hAnsi="Times New Roman" w:eastAsia="宋体" w:cs="Times New Roman"/>
                <w:b/>
                <w:color w:val="auto"/>
                <w:kern w:val="0"/>
                <w:sz w:val="24"/>
                <w:szCs w:val="24"/>
                <w:lang w:val="en-US" w:eastAsia="zh-CN"/>
              </w:rPr>
              <w:t>47</w:t>
            </w:r>
            <w:r>
              <w:rPr>
                <w:rFonts w:hint="default" w:ascii="Times New Roman" w:hAnsi="Times New Roman" w:eastAsia="宋体" w:cs="Times New Roman"/>
                <w:b/>
                <w:color w:val="auto"/>
                <w:kern w:val="0"/>
                <w:sz w:val="24"/>
                <w:szCs w:val="24"/>
                <w:lang w:val="zh-CN"/>
              </w:rPr>
              <w:t xml:space="preserve">   </w:t>
            </w:r>
            <w:r>
              <w:rPr>
                <w:rFonts w:hint="default" w:ascii="Times New Roman" w:hAnsi="Times New Roman" w:eastAsia="宋体" w:cs="Times New Roman"/>
                <w:b/>
                <w:bCs/>
                <w:color w:val="auto"/>
                <w:kern w:val="0"/>
                <w:sz w:val="24"/>
                <w:szCs w:val="24"/>
                <w:lang w:val="en-US" w:eastAsia="zh-CN" w:bidi="ar"/>
              </w:rPr>
              <w:t>项目固体废物分析结果汇总表</w:t>
            </w:r>
          </w:p>
          <w:tbl>
            <w:tblPr>
              <w:tblStyle w:val="33"/>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948"/>
              <w:gridCol w:w="1093"/>
              <w:gridCol w:w="801"/>
              <w:gridCol w:w="1257"/>
              <w:gridCol w:w="1114"/>
              <w:gridCol w:w="765"/>
              <w:gridCol w:w="726"/>
              <w:gridCol w:w="1550"/>
            </w:tblGrid>
            <w:tr w14:paraId="6A037D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0EF4DADC">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bCs/>
                      <w:color w:val="auto"/>
                      <w:sz w:val="21"/>
                      <w:szCs w:val="21"/>
                      <w:lang w:val="zh-CN" w:bidi="zh-CN"/>
                    </w:rPr>
                  </w:pPr>
                  <w:r>
                    <w:rPr>
                      <w:rFonts w:hint="default" w:ascii="Times New Roman" w:hAnsi="Times New Roman" w:eastAsia="宋体" w:cs="Times New Roman"/>
                      <w:b/>
                      <w:bCs/>
                      <w:color w:val="auto"/>
                      <w:sz w:val="21"/>
                      <w:szCs w:val="21"/>
                      <w:lang w:val="zh-CN" w:bidi="zh-CN"/>
                    </w:rPr>
                    <w:t>名称</w:t>
                  </w:r>
                </w:p>
              </w:tc>
              <w:tc>
                <w:tcPr>
                  <w:tcW w:w="1093" w:type="dxa"/>
                  <w:tcBorders>
                    <w:tl2br w:val="nil"/>
                    <w:tr2bl w:val="nil"/>
                  </w:tcBorders>
                  <w:noWrap w:val="0"/>
                  <w:vAlign w:val="center"/>
                </w:tcPr>
                <w:p w14:paraId="5348DC26">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bCs/>
                      <w:color w:val="auto"/>
                      <w:sz w:val="21"/>
                      <w:szCs w:val="21"/>
                      <w:lang w:val="zh-CN" w:bidi="zh-CN"/>
                    </w:rPr>
                  </w:pPr>
                  <w:r>
                    <w:rPr>
                      <w:rFonts w:hint="default" w:ascii="Times New Roman" w:hAnsi="Times New Roman" w:eastAsia="宋体" w:cs="Times New Roman"/>
                      <w:b/>
                      <w:bCs/>
                      <w:color w:val="auto"/>
                      <w:sz w:val="21"/>
                      <w:szCs w:val="21"/>
                      <w:lang w:val="zh-CN" w:bidi="zh-CN"/>
                    </w:rPr>
                    <w:t>产生环节</w:t>
                  </w:r>
                </w:p>
              </w:tc>
              <w:tc>
                <w:tcPr>
                  <w:tcW w:w="801" w:type="dxa"/>
                  <w:tcBorders>
                    <w:tl2br w:val="nil"/>
                    <w:tr2bl w:val="nil"/>
                  </w:tcBorders>
                  <w:noWrap w:val="0"/>
                  <w:vAlign w:val="center"/>
                </w:tcPr>
                <w:p w14:paraId="5AD976DA">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bCs/>
                      <w:color w:val="auto"/>
                      <w:sz w:val="21"/>
                      <w:szCs w:val="21"/>
                      <w:lang w:val="zh-CN" w:bidi="zh-CN"/>
                    </w:rPr>
                  </w:pPr>
                  <w:r>
                    <w:rPr>
                      <w:rFonts w:hint="default" w:ascii="Times New Roman" w:hAnsi="Times New Roman" w:eastAsia="宋体" w:cs="Times New Roman"/>
                      <w:b/>
                      <w:bCs/>
                      <w:color w:val="auto"/>
                      <w:sz w:val="21"/>
                      <w:szCs w:val="21"/>
                      <w:lang w:val="zh-CN" w:bidi="zh-CN"/>
                    </w:rPr>
                    <w:t>形态</w:t>
                  </w:r>
                </w:p>
              </w:tc>
              <w:tc>
                <w:tcPr>
                  <w:tcW w:w="1257" w:type="dxa"/>
                  <w:tcBorders>
                    <w:tl2br w:val="nil"/>
                    <w:tr2bl w:val="nil"/>
                  </w:tcBorders>
                  <w:noWrap w:val="0"/>
                  <w:vAlign w:val="center"/>
                </w:tcPr>
                <w:p w14:paraId="43FE73BB">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bCs/>
                      <w:color w:val="auto"/>
                      <w:sz w:val="21"/>
                      <w:szCs w:val="21"/>
                      <w:lang w:val="zh-CN" w:bidi="zh-CN"/>
                    </w:rPr>
                  </w:pPr>
                  <w:r>
                    <w:rPr>
                      <w:rFonts w:hint="default" w:ascii="Times New Roman" w:hAnsi="Times New Roman" w:eastAsia="宋体" w:cs="Times New Roman"/>
                      <w:b/>
                      <w:bCs/>
                      <w:color w:val="auto"/>
                      <w:sz w:val="21"/>
                      <w:szCs w:val="21"/>
                      <w:lang w:val="zh-CN" w:bidi="zh-CN"/>
                    </w:rPr>
                    <w:t>性质</w:t>
                  </w:r>
                </w:p>
              </w:tc>
              <w:tc>
                <w:tcPr>
                  <w:tcW w:w="1114" w:type="dxa"/>
                  <w:tcBorders>
                    <w:tl2br w:val="nil"/>
                    <w:tr2bl w:val="nil"/>
                  </w:tcBorders>
                  <w:noWrap w:val="0"/>
                  <w:vAlign w:val="center"/>
                </w:tcPr>
                <w:p w14:paraId="67AA4B9A">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bCs/>
                      <w:color w:val="auto"/>
                      <w:sz w:val="21"/>
                      <w:szCs w:val="21"/>
                      <w:lang w:val="zh-CN" w:bidi="zh-CN"/>
                    </w:rPr>
                  </w:pPr>
                  <w:r>
                    <w:rPr>
                      <w:rFonts w:hint="default" w:ascii="Times New Roman" w:hAnsi="Times New Roman" w:eastAsia="宋体" w:cs="Times New Roman"/>
                      <w:b/>
                      <w:bCs/>
                      <w:color w:val="auto"/>
                      <w:sz w:val="21"/>
                      <w:szCs w:val="21"/>
                      <w:lang w:val="zh-CN" w:bidi="zh-CN"/>
                    </w:rPr>
                    <w:t>废物代码</w:t>
                  </w:r>
                </w:p>
              </w:tc>
              <w:tc>
                <w:tcPr>
                  <w:tcW w:w="765" w:type="dxa"/>
                  <w:tcBorders>
                    <w:tl2br w:val="nil"/>
                    <w:tr2bl w:val="nil"/>
                  </w:tcBorders>
                  <w:noWrap w:val="0"/>
                  <w:vAlign w:val="center"/>
                </w:tcPr>
                <w:p w14:paraId="7E839A8B">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bCs/>
                      <w:color w:val="auto"/>
                      <w:sz w:val="21"/>
                      <w:szCs w:val="21"/>
                      <w:lang w:val="zh-CN" w:bidi="zh-CN"/>
                    </w:rPr>
                  </w:pPr>
                  <w:r>
                    <w:rPr>
                      <w:rFonts w:hint="default" w:ascii="Times New Roman" w:hAnsi="Times New Roman" w:eastAsia="宋体" w:cs="Times New Roman"/>
                      <w:b/>
                      <w:bCs/>
                      <w:color w:val="auto"/>
                      <w:sz w:val="21"/>
                      <w:szCs w:val="21"/>
                      <w:highlight w:val="none"/>
                      <w:lang w:eastAsia="zh-CN"/>
                    </w:rPr>
                    <w:t>环境危险特性</w:t>
                  </w:r>
                </w:p>
              </w:tc>
              <w:tc>
                <w:tcPr>
                  <w:tcW w:w="726" w:type="dxa"/>
                  <w:tcBorders>
                    <w:tl2br w:val="nil"/>
                    <w:tr2bl w:val="nil"/>
                  </w:tcBorders>
                  <w:noWrap w:val="0"/>
                  <w:vAlign w:val="center"/>
                </w:tcPr>
                <w:p w14:paraId="5BA1E32B">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bCs/>
                      <w:color w:val="auto"/>
                      <w:sz w:val="21"/>
                      <w:szCs w:val="21"/>
                      <w:lang w:val="zh-CN" w:bidi="zh-CN"/>
                    </w:rPr>
                  </w:pPr>
                  <w:r>
                    <w:rPr>
                      <w:rFonts w:hint="default" w:ascii="Times New Roman" w:hAnsi="Times New Roman" w:eastAsia="宋体" w:cs="Times New Roman"/>
                      <w:b/>
                      <w:bCs/>
                      <w:color w:val="auto"/>
                      <w:sz w:val="21"/>
                      <w:szCs w:val="21"/>
                      <w:lang w:val="zh-CN" w:bidi="zh-CN"/>
                    </w:rPr>
                    <w:t>产生量</w:t>
                  </w:r>
                </w:p>
                <w:p w14:paraId="49C1714C">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bCs/>
                      <w:color w:val="auto"/>
                      <w:sz w:val="21"/>
                      <w:szCs w:val="21"/>
                      <w:lang w:val="zh-CN" w:bidi="zh-CN"/>
                    </w:rPr>
                  </w:pPr>
                  <w:r>
                    <w:rPr>
                      <w:rFonts w:hint="default" w:ascii="Times New Roman" w:hAnsi="Times New Roman" w:eastAsia="宋体" w:cs="Times New Roman"/>
                      <w:b/>
                      <w:bCs/>
                      <w:color w:val="auto"/>
                      <w:sz w:val="21"/>
                      <w:szCs w:val="21"/>
                      <w:lang w:val="zh-CN" w:bidi="zh-CN"/>
                    </w:rPr>
                    <w:t>（t/a）</w:t>
                  </w:r>
                </w:p>
              </w:tc>
              <w:tc>
                <w:tcPr>
                  <w:tcW w:w="1550" w:type="dxa"/>
                  <w:tcBorders>
                    <w:tl2br w:val="nil"/>
                    <w:tr2bl w:val="nil"/>
                  </w:tcBorders>
                  <w:noWrap w:val="0"/>
                  <w:vAlign w:val="center"/>
                </w:tcPr>
                <w:p w14:paraId="6182C585">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bCs/>
                      <w:color w:val="auto"/>
                      <w:sz w:val="21"/>
                      <w:szCs w:val="21"/>
                      <w:lang w:val="zh-CN" w:bidi="zh-CN"/>
                    </w:rPr>
                  </w:pPr>
                  <w:r>
                    <w:rPr>
                      <w:rFonts w:hint="default" w:ascii="Times New Roman" w:hAnsi="Times New Roman" w:eastAsia="宋体" w:cs="Times New Roman"/>
                      <w:b/>
                      <w:bCs/>
                      <w:color w:val="auto"/>
                      <w:sz w:val="21"/>
                      <w:szCs w:val="21"/>
                      <w:lang w:val="zh-CN" w:bidi="zh-CN"/>
                    </w:rPr>
                    <w:t>处理处置方法</w:t>
                  </w:r>
                </w:p>
              </w:tc>
            </w:tr>
            <w:tr w14:paraId="1F7636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12AF4BC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rPr>
                    <w:t>废包装</w:t>
                  </w:r>
                </w:p>
              </w:tc>
              <w:tc>
                <w:tcPr>
                  <w:tcW w:w="1093" w:type="dxa"/>
                  <w:tcBorders>
                    <w:tl2br w:val="nil"/>
                    <w:tr2bl w:val="nil"/>
                  </w:tcBorders>
                  <w:noWrap w:val="0"/>
                  <w:vAlign w:val="center"/>
                </w:tcPr>
                <w:p w14:paraId="4231E52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lang w:val="zh-CN" w:eastAsia="zh-CN"/>
                    </w:rPr>
                    <w:t>原</w:t>
                  </w:r>
                  <w:r>
                    <w:rPr>
                      <w:rFonts w:hint="default" w:ascii="Times New Roman" w:hAnsi="Times New Roman" w:eastAsia="宋体" w:cs="Times New Roman"/>
                      <w:b w:val="0"/>
                      <w:bCs w:val="0"/>
                      <w:color w:val="auto"/>
                      <w:sz w:val="21"/>
                      <w:szCs w:val="21"/>
                      <w:lang w:val="en-US" w:eastAsia="zh-CN"/>
                    </w:rPr>
                    <w:t>材料</w:t>
                  </w:r>
                  <w:r>
                    <w:rPr>
                      <w:rFonts w:hint="default" w:ascii="Times New Roman" w:hAnsi="Times New Roman" w:eastAsia="宋体" w:cs="Times New Roman"/>
                      <w:b w:val="0"/>
                      <w:bCs w:val="0"/>
                      <w:color w:val="auto"/>
                      <w:sz w:val="21"/>
                      <w:szCs w:val="21"/>
                      <w:lang w:val="zh-CN" w:eastAsia="zh-CN"/>
                    </w:rPr>
                    <w:t>使用</w:t>
                  </w:r>
                </w:p>
              </w:tc>
              <w:tc>
                <w:tcPr>
                  <w:tcW w:w="801" w:type="dxa"/>
                  <w:tcBorders>
                    <w:tl2br w:val="nil"/>
                    <w:tr2bl w:val="nil"/>
                  </w:tcBorders>
                  <w:noWrap w:val="0"/>
                  <w:vAlign w:val="center"/>
                </w:tcPr>
                <w:p w14:paraId="3F3CCCF6">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lang w:val="zh-CN"/>
                    </w:rPr>
                    <w:t>固态</w:t>
                  </w:r>
                </w:p>
              </w:tc>
              <w:tc>
                <w:tcPr>
                  <w:tcW w:w="1257" w:type="dxa"/>
                  <w:tcBorders>
                    <w:tl2br w:val="nil"/>
                    <w:tr2bl w:val="nil"/>
                  </w:tcBorders>
                  <w:noWrap w:val="0"/>
                  <w:vAlign w:val="center"/>
                </w:tcPr>
                <w:p w14:paraId="5332B2B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eastAsia="zh-CN"/>
                    </w:rPr>
                  </w:pPr>
                  <w:r>
                    <w:rPr>
                      <w:rFonts w:hint="default" w:ascii="Times New Roman" w:hAnsi="Times New Roman" w:eastAsia="宋体" w:cs="Times New Roman"/>
                      <w:b w:val="0"/>
                      <w:bCs w:val="0"/>
                      <w:color w:val="auto"/>
                      <w:sz w:val="21"/>
                      <w:szCs w:val="21"/>
                      <w:lang w:eastAsia="zh-CN"/>
                    </w:rPr>
                    <w:t>一般工业固废</w:t>
                  </w:r>
                </w:p>
              </w:tc>
              <w:tc>
                <w:tcPr>
                  <w:tcW w:w="1114" w:type="dxa"/>
                  <w:tcBorders>
                    <w:tl2br w:val="nil"/>
                    <w:tr2bl w:val="nil"/>
                  </w:tcBorders>
                  <w:noWrap w:val="0"/>
                  <w:vAlign w:val="center"/>
                </w:tcPr>
                <w:p w14:paraId="3D618C0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lang w:val="en-US" w:eastAsia="zh-CN"/>
                    </w:rPr>
                    <w:t>900-999-99</w:t>
                  </w:r>
                </w:p>
              </w:tc>
              <w:tc>
                <w:tcPr>
                  <w:tcW w:w="765" w:type="dxa"/>
                  <w:tcBorders>
                    <w:tl2br w:val="nil"/>
                    <w:tr2bl w:val="nil"/>
                  </w:tcBorders>
                  <w:noWrap w:val="0"/>
                  <w:vAlign w:val="center"/>
                </w:tcPr>
                <w:p w14:paraId="147BAC4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w:t>
                  </w:r>
                </w:p>
              </w:tc>
              <w:tc>
                <w:tcPr>
                  <w:tcW w:w="726" w:type="dxa"/>
                  <w:tcBorders>
                    <w:tl2br w:val="nil"/>
                    <w:tr2bl w:val="nil"/>
                  </w:tcBorders>
                  <w:noWrap w:val="0"/>
                  <w:vAlign w:val="center"/>
                </w:tcPr>
                <w:p w14:paraId="0C2CF039">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rPr>
                  </w:pPr>
                  <w:r>
                    <w:rPr>
                      <w:rFonts w:hint="default" w:ascii="Times New Roman" w:hAnsi="Times New Roman" w:eastAsia="宋体" w:cs="Times New Roman"/>
                      <w:b w:val="0"/>
                      <w:bCs w:val="0"/>
                      <w:color w:val="auto"/>
                      <w:sz w:val="21"/>
                      <w:szCs w:val="21"/>
                      <w:lang w:val="en-US" w:eastAsia="zh-CN"/>
                    </w:rPr>
                    <w:t>3</w:t>
                  </w:r>
                </w:p>
              </w:tc>
              <w:tc>
                <w:tcPr>
                  <w:tcW w:w="1550" w:type="dxa"/>
                  <w:tcBorders>
                    <w:tl2br w:val="nil"/>
                    <w:tr2bl w:val="nil"/>
                  </w:tcBorders>
                  <w:noWrap w:val="0"/>
                  <w:vAlign w:val="center"/>
                </w:tcPr>
                <w:p w14:paraId="69568520">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rPr>
                    <w:t>外售物资回收部门</w:t>
                  </w:r>
                  <w:r>
                    <w:rPr>
                      <w:rFonts w:hint="default" w:ascii="Times New Roman" w:hAnsi="Times New Roman" w:eastAsia="宋体" w:cs="Times New Roman"/>
                      <w:b w:val="0"/>
                      <w:bCs w:val="0"/>
                      <w:color w:val="auto"/>
                      <w:sz w:val="21"/>
                      <w:szCs w:val="21"/>
                      <w:lang w:eastAsia="zh-CN"/>
                    </w:rPr>
                    <w:t>。</w:t>
                  </w:r>
                </w:p>
              </w:tc>
            </w:tr>
            <w:tr w14:paraId="7CF9B9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420BA02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caps w:val="0"/>
                      <w:color w:val="auto"/>
                      <w:spacing w:val="0"/>
                      <w:w w:val="100"/>
                      <w:position w:val="0"/>
                      <w:sz w:val="21"/>
                      <w:szCs w:val="21"/>
                      <w:highlight w:val="none"/>
                      <w:lang w:val="en-US" w:eastAsia="zh-CN"/>
                    </w:rPr>
                    <w:t>废滤材</w:t>
                  </w:r>
                </w:p>
              </w:tc>
              <w:tc>
                <w:tcPr>
                  <w:tcW w:w="1093" w:type="dxa"/>
                  <w:tcBorders>
                    <w:tl2br w:val="nil"/>
                    <w:tr2bl w:val="nil"/>
                  </w:tcBorders>
                  <w:noWrap w:val="0"/>
                  <w:vAlign w:val="center"/>
                </w:tcPr>
                <w:p w14:paraId="3128C220">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软水制备</w:t>
                  </w:r>
                </w:p>
              </w:tc>
              <w:tc>
                <w:tcPr>
                  <w:tcW w:w="801" w:type="dxa"/>
                  <w:tcBorders>
                    <w:tl2br w:val="nil"/>
                    <w:tr2bl w:val="nil"/>
                  </w:tcBorders>
                  <w:noWrap w:val="0"/>
                  <w:vAlign w:val="center"/>
                </w:tcPr>
                <w:p w14:paraId="758CB6F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lang w:val="zh-CN"/>
                    </w:rPr>
                    <w:t>固态</w:t>
                  </w:r>
                </w:p>
              </w:tc>
              <w:tc>
                <w:tcPr>
                  <w:tcW w:w="1257" w:type="dxa"/>
                  <w:tcBorders>
                    <w:tl2br w:val="nil"/>
                    <w:tr2bl w:val="nil"/>
                  </w:tcBorders>
                  <w:noWrap w:val="0"/>
                  <w:vAlign w:val="center"/>
                </w:tcPr>
                <w:p w14:paraId="69C9C2DC">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eastAsia="zh-CN"/>
                    </w:rPr>
                  </w:pPr>
                  <w:r>
                    <w:rPr>
                      <w:rFonts w:hint="default" w:ascii="Times New Roman" w:hAnsi="Times New Roman" w:eastAsia="宋体" w:cs="Times New Roman"/>
                      <w:b w:val="0"/>
                      <w:bCs w:val="0"/>
                      <w:color w:val="auto"/>
                      <w:sz w:val="21"/>
                      <w:szCs w:val="21"/>
                      <w:lang w:eastAsia="zh-CN"/>
                    </w:rPr>
                    <w:t>一般工业固废</w:t>
                  </w:r>
                </w:p>
              </w:tc>
              <w:tc>
                <w:tcPr>
                  <w:tcW w:w="1114" w:type="dxa"/>
                  <w:tcBorders>
                    <w:tl2br w:val="nil"/>
                    <w:tr2bl w:val="nil"/>
                  </w:tcBorders>
                  <w:noWrap w:val="0"/>
                  <w:vAlign w:val="center"/>
                </w:tcPr>
                <w:p w14:paraId="63E178D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lang w:val="en-US" w:eastAsia="zh-CN"/>
                    </w:rPr>
                    <w:t>900-999-99</w:t>
                  </w:r>
                </w:p>
              </w:tc>
              <w:tc>
                <w:tcPr>
                  <w:tcW w:w="765" w:type="dxa"/>
                  <w:tcBorders>
                    <w:tl2br w:val="nil"/>
                    <w:tr2bl w:val="nil"/>
                  </w:tcBorders>
                  <w:noWrap w:val="0"/>
                  <w:vAlign w:val="center"/>
                </w:tcPr>
                <w:p w14:paraId="1FAAFA4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w:t>
                  </w:r>
                </w:p>
              </w:tc>
              <w:tc>
                <w:tcPr>
                  <w:tcW w:w="726" w:type="dxa"/>
                  <w:tcBorders>
                    <w:tl2br w:val="nil"/>
                    <w:tr2bl w:val="nil"/>
                  </w:tcBorders>
                  <w:noWrap w:val="0"/>
                  <w:vAlign w:val="center"/>
                </w:tcPr>
                <w:p w14:paraId="3922CA47">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0.5</w:t>
                  </w:r>
                </w:p>
              </w:tc>
              <w:tc>
                <w:tcPr>
                  <w:tcW w:w="1550" w:type="dxa"/>
                  <w:tcBorders>
                    <w:tl2br w:val="nil"/>
                    <w:tr2bl w:val="nil"/>
                  </w:tcBorders>
                  <w:noWrap w:val="0"/>
                  <w:vAlign w:val="center"/>
                </w:tcPr>
                <w:p w14:paraId="22614DA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eastAsia="zh-CN"/>
                    </w:rPr>
                    <w:t>由更换单位回收</w:t>
                  </w:r>
                </w:p>
              </w:tc>
            </w:tr>
            <w:tr w14:paraId="6C9239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0E9268A3">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position w:val="0"/>
                      <w:sz w:val="21"/>
                      <w:szCs w:val="21"/>
                      <w:highlight w:val="none"/>
                      <w:lang w:val="en-US" w:eastAsia="zh-CN"/>
                    </w:rPr>
                  </w:pPr>
                  <w:r>
                    <w:rPr>
                      <w:rFonts w:hint="default" w:ascii="Times New Roman" w:hAnsi="Times New Roman" w:eastAsia="宋体" w:cs="Times New Roman"/>
                      <w:i w:val="0"/>
                      <w:iCs w:val="0"/>
                      <w:caps w:val="0"/>
                      <w:color w:val="auto"/>
                      <w:spacing w:val="0"/>
                      <w:w w:val="100"/>
                      <w:position w:val="0"/>
                      <w:sz w:val="21"/>
                      <w:szCs w:val="21"/>
                      <w:highlight w:val="none"/>
                      <w:lang w:val="en-US" w:eastAsia="zh-CN"/>
                    </w:rPr>
                    <w:t>废边角料</w:t>
                  </w:r>
                </w:p>
              </w:tc>
              <w:tc>
                <w:tcPr>
                  <w:tcW w:w="1093" w:type="dxa"/>
                  <w:tcBorders>
                    <w:tl2br w:val="nil"/>
                    <w:tr2bl w:val="nil"/>
                  </w:tcBorders>
                  <w:noWrap w:val="0"/>
                  <w:vAlign w:val="center"/>
                </w:tcPr>
                <w:p w14:paraId="6EDFD01A">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剪切</w:t>
                  </w:r>
                </w:p>
              </w:tc>
              <w:tc>
                <w:tcPr>
                  <w:tcW w:w="801" w:type="dxa"/>
                  <w:tcBorders>
                    <w:tl2br w:val="nil"/>
                    <w:tr2bl w:val="nil"/>
                  </w:tcBorders>
                  <w:noWrap w:val="0"/>
                  <w:vAlign w:val="center"/>
                </w:tcPr>
                <w:p w14:paraId="6E09BFB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lang w:val="zh-CN"/>
                    </w:rPr>
                    <w:t>固态</w:t>
                  </w:r>
                </w:p>
              </w:tc>
              <w:tc>
                <w:tcPr>
                  <w:tcW w:w="1257" w:type="dxa"/>
                  <w:tcBorders>
                    <w:tl2br w:val="nil"/>
                    <w:tr2bl w:val="nil"/>
                  </w:tcBorders>
                  <w:noWrap w:val="0"/>
                  <w:vAlign w:val="center"/>
                </w:tcPr>
                <w:p w14:paraId="795FA52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一般工业固废</w:t>
                  </w:r>
                </w:p>
              </w:tc>
              <w:tc>
                <w:tcPr>
                  <w:tcW w:w="1114" w:type="dxa"/>
                  <w:tcBorders>
                    <w:tl2br w:val="nil"/>
                    <w:tr2bl w:val="nil"/>
                  </w:tcBorders>
                  <w:noWrap w:val="0"/>
                  <w:vAlign w:val="center"/>
                </w:tcPr>
                <w:p w14:paraId="33B3B1CB">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900-999-99</w:t>
                  </w:r>
                </w:p>
              </w:tc>
              <w:tc>
                <w:tcPr>
                  <w:tcW w:w="765" w:type="dxa"/>
                  <w:tcBorders>
                    <w:tl2br w:val="nil"/>
                    <w:tr2bl w:val="nil"/>
                  </w:tcBorders>
                  <w:noWrap w:val="0"/>
                  <w:vAlign w:val="center"/>
                </w:tcPr>
                <w:p w14:paraId="0721BE8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w:t>
                  </w:r>
                </w:p>
              </w:tc>
              <w:tc>
                <w:tcPr>
                  <w:tcW w:w="726" w:type="dxa"/>
                  <w:tcBorders>
                    <w:tl2br w:val="nil"/>
                    <w:tr2bl w:val="nil"/>
                  </w:tcBorders>
                  <w:noWrap w:val="0"/>
                  <w:vAlign w:val="center"/>
                </w:tcPr>
                <w:p w14:paraId="3F5A83A9">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261</w:t>
                  </w:r>
                </w:p>
              </w:tc>
              <w:tc>
                <w:tcPr>
                  <w:tcW w:w="1550" w:type="dxa"/>
                  <w:tcBorders>
                    <w:tl2br w:val="nil"/>
                    <w:tr2bl w:val="nil"/>
                  </w:tcBorders>
                  <w:noWrap w:val="0"/>
                  <w:vAlign w:val="center"/>
                </w:tcPr>
                <w:p w14:paraId="763E247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外售物资回收部门</w:t>
                  </w:r>
                </w:p>
              </w:tc>
            </w:tr>
            <w:tr w14:paraId="6A89C2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3309185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i w:val="0"/>
                      <w:iCs w:val="0"/>
                      <w:caps w:val="0"/>
                      <w:color w:val="auto"/>
                      <w:spacing w:val="0"/>
                      <w:w w:val="100"/>
                      <w:position w:val="0"/>
                      <w:sz w:val="21"/>
                      <w:szCs w:val="21"/>
                      <w:highlight w:val="none"/>
                      <w:lang w:val="en-US" w:eastAsia="zh-CN"/>
                    </w:rPr>
                  </w:pPr>
                  <w:r>
                    <w:rPr>
                      <w:rFonts w:hint="default" w:ascii="Times New Roman" w:hAnsi="Times New Roman" w:eastAsia="宋体" w:cs="Times New Roman"/>
                      <w:i w:val="0"/>
                      <w:iCs w:val="0"/>
                      <w:color w:val="auto"/>
                      <w:sz w:val="21"/>
                      <w:szCs w:val="21"/>
                      <w:highlight w:val="none"/>
                      <w:lang w:val="en-US" w:eastAsia="zh-CN"/>
                    </w:rPr>
                    <w:t>废钢丸</w:t>
                  </w:r>
                </w:p>
              </w:tc>
              <w:tc>
                <w:tcPr>
                  <w:tcW w:w="1093" w:type="dxa"/>
                  <w:tcBorders>
                    <w:tl2br w:val="nil"/>
                    <w:tr2bl w:val="nil"/>
                  </w:tcBorders>
                  <w:noWrap w:val="0"/>
                  <w:vAlign w:val="center"/>
                </w:tcPr>
                <w:p w14:paraId="7FEBBC7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抛丸</w:t>
                  </w:r>
                </w:p>
              </w:tc>
              <w:tc>
                <w:tcPr>
                  <w:tcW w:w="801" w:type="dxa"/>
                  <w:tcBorders>
                    <w:tl2br w:val="nil"/>
                    <w:tr2bl w:val="nil"/>
                  </w:tcBorders>
                  <w:noWrap w:val="0"/>
                  <w:vAlign w:val="center"/>
                </w:tcPr>
                <w:p w14:paraId="0B5FCCE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lang w:val="zh-CN"/>
                    </w:rPr>
                    <w:t>固态</w:t>
                  </w:r>
                </w:p>
              </w:tc>
              <w:tc>
                <w:tcPr>
                  <w:tcW w:w="1257" w:type="dxa"/>
                  <w:tcBorders>
                    <w:tl2br w:val="nil"/>
                    <w:tr2bl w:val="nil"/>
                  </w:tcBorders>
                  <w:noWrap w:val="0"/>
                  <w:vAlign w:val="center"/>
                </w:tcPr>
                <w:p w14:paraId="2C312CD6">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一般工业固废</w:t>
                  </w:r>
                </w:p>
              </w:tc>
              <w:tc>
                <w:tcPr>
                  <w:tcW w:w="1114" w:type="dxa"/>
                  <w:tcBorders>
                    <w:tl2br w:val="nil"/>
                    <w:tr2bl w:val="nil"/>
                  </w:tcBorders>
                  <w:noWrap w:val="0"/>
                  <w:vAlign w:val="center"/>
                </w:tcPr>
                <w:p w14:paraId="6A5843F1">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900-999-99</w:t>
                  </w:r>
                </w:p>
              </w:tc>
              <w:tc>
                <w:tcPr>
                  <w:tcW w:w="765" w:type="dxa"/>
                  <w:tcBorders>
                    <w:tl2br w:val="nil"/>
                    <w:tr2bl w:val="nil"/>
                  </w:tcBorders>
                  <w:noWrap w:val="0"/>
                  <w:vAlign w:val="center"/>
                </w:tcPr>
                <w:p w14:paraId="5D955A7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w:t>
                  </w:r>
                </w:p>
              </w:tc>
              <w:tc>
                <w:tcPr>
                  <w:tcW w:w="726" w:type="dxa"/>
                  <w:tcBorders>
                    <w:tl2br w:val="nil"/>
                    <w:tr2bl w:val="nil"/>
                  </w:tcBorders>
                  <w:noWrap w:val="0"/>
                  <w:vAlign w:val="center"/>
                </w:tcPr>
                <w:p w14:paraId="749A4A0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2.06</w:t>
                  </w:r>
                </w:p>
              </w:tc>
              <w:tc>
                <w:tcPr>
                  <w:tcW w:w="1550" w:type="dxa"/>
                  <w:tcBorders>
                    <w:tl2br w:val="nil"/>
                    <w:tr2bl w:val="nil"/>
                  </w:tcBorders>
                  <w:noWrap w:val="0"/>
                  <w:vAlign w:val="center"/>
                </w:tcPr>
                <w:p w14:paraId="00A95FE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外售物资回收部门</w:t>
                  </w:r>
                </w:p>
              </w:tc>
            </w:tr>
            <w:tr w14:paraId="26F772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3557DF83">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i w:val="0"/>
                      <w:iCs w:val="0"/>
                      <w:color w:val="auto"/>
                      <w:sz w:val="21"/>
                      <w:szCs w:val="21"/>
                      <w:highlight w:val="none"/>
                      <w:lang w:val="en-US" w:eastAsia="zh-CN"/>
                    </w:rPr>
                  </w:pPr>
                  <w:r>
                    <w:rPr>
                      <w:rFonts w:hint="default" w:ascii="Times New Roman" w:hAnsi="Times New Roman" w:eastAsia="宋体" w:cs="Times New Roman"/>
                      <w:i w:val="0"/>
                      <w:iCs w:val="0"/>
                      <w:color w:val="auto"/>
                      <w:sz w:val="21"/>
                      <w:szCs w:val="21"/>
                      <w:highlight w:val="none"/>
                      <w:lang w:val="en-US" w:eastAsia="zh-CN"/>
                    </w:rPr>
                    <w:t>废修磨砂带</w:t>
                  </w:r>
                </w:p>
              </w:tc>
              <w:tc>
                <w:tcPr>
                  <w:tcW w:w="1093" w:type="dxa"/>
                  <w:tcBorders>
                    <w:tl2br w:val="nil"/>
                    <w:tr2bl w:val="nil"/>
                  </w:tcBorders>
                  <w:noWrap w:val="0"/>
                  <w:vAlign w:val="center"/>
                </w:tcPr>
                <w:p w14:paraId="28CE6FC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板材修磨处理</w:t>
                  </w:r>
                </w:p>
              </w:tc>
              <w:tc>
                <w:tcPr>
                  <w:tcW w:w="801" w:type="dxa"/>
                  <w:tcBorders>
                    <w:tl2br w:val="nil"/>
                    <w:tr2bl w:val="nil"/>
                  </w:tcBorders>
                  <w:noWrap w:val="0"/>
                  <w:vAlign w:val="center"/>
                </w:tcPr>
                <w:p w14:paraId="2E719D8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lang w:val="zh-CN"/>
                    </w:rPr>
                    <w:t>固态</w:t>
                  </w:r>
                </w:p>
              </w:tc>
              <w:tc>
                <w:tcPr>
                  <w:tcW w:w="1257" w:type="dxa"/>
                  <w:tcBorders>
                    <w:tl2br w:val="nil"/>
                    <w:tr2bl w:val="nil"/>
                  </w:tcBorders>
                  <w:noWrap w:val="0"/>
                  <w:vAlign w:val="center"/>
                </w:tcPr>
                <w:p w14:paraId="0AC8B3D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一般工业固废</w:t>
                  </w:r>
                </w:p>
              </w:tc>
              <w:tc>
                <w:tcPr>
                  <w:tcW w:w="1114" w:type="dxa"/>
                  <w:tcBorders>
                    <w:tl2br w:val="nil"/>
                    <w:tr2bl w:val="nil"/>
                  </w:tcBorders>
                  <w:noWrap w:val="0"/>
                  <w:vAlign w:val="center"/>
                </w:tcPr>
                <w:p w14:paraId="7B05179B">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900-999-99</w:t>
                  </w:r>
                </w:p>
              </w:tc>
              <w:tc>
                <w:tcPr>
                  <w:tcW w:w="765" w:type="dxa"/>
                  <w:tcBorders>
                    <w:tl2br w:val="nil"/>
                    <w:tr2bl w:val="nil"/>
                  </w:tcBorders>
                  <w:noWrap w:val="0"/>
                  <w:vAlign w:val="center"/>
                </w:tcPr>
                <w:p w14:paraId="47AD1F7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w:t>
                  </w:r>
                </w:p>
              </w:tc>
              <w:tc>
                <w:tcPr>
                  <w:tcW w:w="726" w:type="dxa"/>
                  <w:tcBorders>
                    <w:tl2br w:val="nil"/>
                    <w:tr2bl w:val="nil"/>
                  </w:tcBorders>
                  <w:noWrap w:val="0"/>
                  <w:vAlign w:val="center"/>
                </w:tcPr>
                <w:p w14:paraId="0AC8BA56">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0.5</w:t>
                  </w:r>
                </w:p>
              </w:tc>
              <w:tc>
                <w:tcPr>
                  <w:tcW w:w="1550" w:type="dxa"/>
                  <w:tcBorders>
                    <w:tl2br w:val="nil"/>
                    <w:tr2bl w:val="nil"/>
                  </w:tcBorders>
                  <w:noWrap w:val="0"/>
                  <w:vAlign w:val="center"/>
                </w:tcPr>
                <w:p w14:paraId="0DD1FE50">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外售物资回收部门</w:t>
                  </w:r>
                </w:p>
              </w:tc>
            </w:tr>
            <w:tr w14:paraId="51480C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3F605E7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rPr>
                  </w:pPr>
                  <w:r>
                    <w:rPr>
                      <w:rFonts w:hint="default" w:ascii="Times New Roman" w:hAnsi="Times New Roman" w:eastAsia="宋体" w:cs="Times New Roman"/>
                      <w:b w:val="0"/>
                      <w:bCs w:val="0"/>
                      <w:color w:val="auto"/>
                      <w:sz w:val="21"/>
                      <w:szCs w:val="21"/>
                      <w:lang w:val="en-US"/>
                    </w:rPr>
                    <w:t>除尘器收集灰</w:t>
                  </w:r>
                </w:p>
              </w:tc>
              <w:tc>
                <w:tcPr>
                  <w:tcW w:w="1093" w:type="dxa"/>
                  <w:tcBorders>
                    <w:tl2br w:val="nil"/>
                    <w:tr2bl w:val="nil"/>
                  </w:tcBorders>
                  <w:noWrap w:val="0"/>
                  <w:vAlign w:val="center"/>
                </w:tcPr>
                <w:p w14:paraId="4489D1C0">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rPr>
                  </w:pPr>
                  <w:r>
                    <w:rPr>
                      <w:rFonts w:hint="default" w:ascii="Times New Roman" w:hAnsi="Times New Roman" w:eastAsia="宋体" w:cs="Times New Roman"/>
                      <w:b w:val="0"/>
                      <w:bCs w:val="0"/>
                      <w:color w:val="auto"/>
                      <w:sz w:val="21"/>
                      <w:szCs w:val="21"/>
                      <w:lang w:val="en-US"/>
                    </w:rPr>
                    <w:t>除尘</w:t>
                  </w:r>
                </w:p>
              </w:tc>
              <w:tc>
                <w:tcPr>
                  <w:tcW w:w="801" w:type="dxa"/>
                  <w:tcBorders>
                    <w:tl2br w:val="nil"/>
                    <w:tr2bl w:val="nil"/>
                  </w:tcBorders>
                  <w:noWrap w:val="0"/>
                  <w:vAlign w:val="center"/>
                </w:tcPr>
                <w:p w14:paraId="322F13C1">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lang w:val="zh-CN"/>
                    </w:rPr>
                    <w:t>固态</w:t>
                  </w:r>
                </w:p>
              </w:tc>
              <w:tc>
                <w:tcPr>
                  <w:tcW w:w="1257" w:type="dxa"/>
                  <w:tcBorders>
                    <w:tl2br w:val="nil"/>
                    <w:tr2bl w:val="nil"/>
                  </w:tcBorders>
                  <w:noWrap w:val="0"/>
                  <w:vAlign w:val="center"/>
                </w:tcPr>
                <w:p w14:paraId="211A876A">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eastAsia="zh-CN"/>
                    </w:rPr>
                  </w:pPr>
                  <w:r>
                    <w:rPr>
                      <w:rFonts w:hint="default" w:ascii="Times New Roman" w:hAnsi="Times New Roman" w:eastAsia="宋体" w:cs="Times New Roman"/>
                      <w:b w:val="0"/>
                      <w:bCs w:val="0"/>
                      <w:color w:val="auto"/>
                      <w:sz w:val="21"/>
                      <w:szCs w:val="21"/>
                      <w:lang w:eastAsia="zh-CN"/>
                    </w:rPr>
                    <w:t>一般工业固废</w:t>
                  </w:r>
                </w:p>
              </w:tc>
              <w:tc>
                <w:tcPr>
                  <w:tcW w:w="1114" w:type="dxa"/>
                  <w:tcBorders>
                    <w:tl2br w:val="nil"/>
                    <w:tr2bl w:val="nil"/>
                  </w:tcBorders>
                  <w:noWrap w:val="0"/>
                  <w:vAlign w:val="center"/>
                </w:tcPr>
                <w:p w14:paraId="41B809F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lang w:val="en-US" w:eastAsia="zh-CN"/>
                    </w:rPr>
                    <w:t>900-999-99</w:t>
                  </w:r>
                </w:p>
              </w:tc>
              <w:tc>
                <w:tcPr>
                  <w:tcW w:w="765" w:type="dxa"/>
                  <w:tcBorders>
                    <w:tl2br w:val="nil"/>
                    <w:tr2bl w:val="nil"/>
                  </w:tcBorders>
                  <w:noWrap w:val="0"/>
                  <w:vAlign w:val="center"/>
                </w:tcPr>
                <w:p w14:paraId="6FBE9417">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w:t>
                  </w:r>
                </w:p>
              </w:tc>
              <w:tc>
                <w:tcPr>
                  <w:tcW w:w="726" w:type="dxa"/>
                  <w:tcBorders>
                    <w:tl2br w:val="nil"/>
                    <w:tr2bl w:val="nil"/>
                  </w:tcBorders>
                  <w:noWrap w:val="0"/>
                  <w:vAlign w:val="center"/>
                </w:tcPr>
                <w:p w14:paraId="485B602A">
                  <w:pPr>
                    <w:keepNext w:val="0"/>
                    <w:keepLines w:val="0"/>
                    <w:pageBreakBefore w:val="0"/>
                    <w:widowControl/>
                    <w:suppressLineNumbers w:val="0"/>
                    <w:kinsoku/>
                    <w:wordWrap/>
                    <w:overflowPunct/>
                    <w:topLinePunct w:val="0"/>
                    <w:bidi w:val="0"/>
                    <w:spacing w:line="240" w:lineRule="atLeast"/>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22.57</w:t>
                  </w:r>
                </w:p>
              </w:tc>
              <w:tc>
                <w:tcPr>
                  <w:tcW w:w="1550" w:type="dxa"/>
                  <w:tcBorders>
                    <w:tl2br w:val="nil"/>
                    <w:tr2bl w:val="nil"/>
                  </w:tcBorders>
                  <w:noWrap w:val="0"/>
                  <w:vAlign w:val="center"/>
                </w:tcPr>
                <w:p w14:paraId="1D79AB5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rPr>
                    <w:t>外售物资回收部门</w:t>
                  </w:r>
                </w:p>
              </w:tc>
            </w:tr>
            <w:tr w14:paraId="2F8E5D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7103AB65">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left"/>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lang w:eastAsia="zh-CN"/>
                    </w:rPr>
                    <w:t>沾染有毒有害包装物</w:t>
                  </w:r>
                </w:p>
              </w:tc>
              <w:tc>
                <w:tcPr>
                  <w:tcW w:w="1093" w:type="dxa"/>
                  <w:tcBorders>
                    <w:tl2br w:val="nil"/>
                    <w:tr2bl w:val="nil"/>
                  </w:tcBorders>
                  <w:noWrap w:val="0"/>
                  <w:vAlign w:val="center"/>
                </w:tcPr>
                <w:p w14:paraId="7E62CFBB">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eastAsia="zh-CN"/>
                    </w:rPr>
                  </w:pPr>
                  <w:r>
                    <w:rPr>
                      <w:rFonts w:hint="default" w:ascii="Times New Roman" w:hAnsi="Times New Roman" w:eastAsia="宋体" w:cs="Times New Roman"/>
                      <w:b w:val="0"/>
                      <w:bCs w:val="0"/>
                      <w:color w:val="auto"/>
                      <w:sz w:val="21"/>
                      <w:szCs w:val="21"/>
                      <w:lang w:val="zh-CN" w:eastAsia="zh-CN"/>
                    </w:rPr>
                    <w:t>原辅料使用</w:t>
                  </w:r>
                </w:p>
              </w:tc>
              <w:tc>
                <w:tcPr>
                  <w:tcW w:w="801" w:type="dxa"/>
                  <w:tcBorders>
                    <w:tl2br w:val="nil"/>
                    <w:tr2bl w:val="nil"/>
                  </w:tcBorders>
                  <w:noWrap w:val="0"/>
                  <w:vAlign w:val="center"/>
                </w:tcPr>
                <w:p w14:paraId="7AA61169">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zh-CN" w:bidi="zh-CN"/>
                    </w:rPr>
                  </w:pPr>
                  <w:r>
                    <w:rPr>
                      <w:rFonts w:hint="default" w:ascii="Times New Roman" w:hAnsi="Times New Roman" w:eastAsia="宋体" w:cs="Times New Roman"/>
                      <w:b w:val="0"/>
                      <w:bCs w:val="0"/>
                      <w:color w:val="auto"/>
                      <w:sz w:val="21"/>
                      <w:szCs w:val="21"/>
                      <w:lang w:val="zh-CN" w:bidi="zh-CN"/>
                    </w:rPr>
                    <w:t>固态</w:t>
                  </w:r>
                </w:p>
              </w:tc>
              <w:tc>
                <w:tcPr>
                  <w:tcW w:w="1257" w:type="dxa"/>
                  <w:tcBorders>
                    <w:tl2br w:val="nil"/>
                    <w:tr2bl w:val="nil"/>
                  </w:tcBorders>
                  <w:noWrap w:val="0"/>
                  <w:vAlign w:val="center"/>
                </w:tcPr>
                <w:p w14:paraId="6674F3B6">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zh-CN"/>
                    </w:rPr>
                  </w:pPr>
                  <w:r>
                    <w:rPr>
                      <w:rFonts w:hint="default" w:ascii="Times New Roman" w:hAnsi="Times New Roman" w:eastAsia="宋体" w:cs="Times New Roman"/>
                      <w:b w:val="0"/>
                      <w:bCs w:val="0"/>
                      <w:color w:val="auto"/>
                      <w:sz w:val="21"/>
                      <w:szCs w:val="21"/>
                    </w:rPr>
                    <w:t>危险废物</w:t>
                  </w:r>
                </w:p>
              </w:tc>
              <w:tc>
                <w:tcPr>
                  <w:tcW w:w="1114" w:type="dxa"/>
                  <w:tcBorders>
                    <w:tl2br w:val="nil"/>
                    <w:tr2bl w:val="nil"/>
                  </w:tcBorders>
                  <w:noWrap w:val="0"/>
                  <w:vAlign w:val="center"/>
                </w:tcPr>
                <w:p w14:paraId="2E6BF74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HW</w:t>
                  </w:r>
                  <w:r>
                    <w:rPr>
                      <w:rFonts w:hint="default" w:ascii="Times New Roman" w:hAnsi="Times New Roman" w:eastAsia="宋体" w:cs="Times New Roman"/>
                      <w:b w:val="0"/>
                      <w:bCs w:val="0"/>
                      <w:color w:val="auto"/>
                      <w:sz w:val="21"/>
                      <w:szCs w:val="21"/>
                      <w:highlight w:val="none"/>
                      <w:lang w:val="en-US" w:eastAsia="zh-CN"/>
                    </w:rPr>
                    <w:t>49</w:t>
                  </w:r>
                </w:p>
                <w:p w14:paraId="231B4FE3">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highlight w:val="none"/>
                      <w:lang w:val="en-US" w:eastAsia="zh-CN"/>
                    </w:rPr>
                    <w:t>900-041-49</w:t>
                  </w:r>
                </w:p>
              </w:tc>
              <w:tc>
                <w:tcPr>
                  <w:tcW w:w="765" w:type="dxa"/>
                  <w:tcBorders>
                    <w:tl2br w:val="nil"/>
                    <w:tr2bl w:val="nil"/>
                  </w:tcBorders>
                  <w:noWrap w:val="0"/>
                  <w:vAlign w:val="center"/>
                </w:tcPr>
                <w:p w14:paraId="6B246E9B">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T/In</w:t>
                  </w:r>
                </w:p>
              </w:tc>
              <w:tc>
                <w:tcPr>
                  <w:tcW w:w="726" w:type="dxa"/>
                  <w:tcBorders>
                    <w:tl2br w:val="nil"/>
                    <w:tr2bl w:val="nil"/>
                  </w:tcBorders>
                  <w:noWrap w:val="0"/>
                  <w:vAlign w:val="center"/>
                </w:tcPr>
                <w:p w14:paraId="69C93A9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0.05</w:t>
                  </w:r>
                </w:p>
              </w:tc>
              <w:tc>
                <w:tcPr>
                  <w:tcW w:w="1550" w:type="dxa"/>
                  <w:tcBorders>
                    <w:tl2br w:val="nil"/>
                    <w:tr2bl w:val="nil"/>
                  </w:tcBorders>
                  <w:noWrap w:val="0"/>
                  <w:vAlign w:val="center"/>
                </w:tcPr>
                <w:p w14:paraId="438EBF4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zh-CN" w:eastAsia="zh-CN" w:bidi="ar-SA"/>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3C67A1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1E55866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left"/>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废润滑油</w:t>
                  </w:r>
                </w:p>
              </w:tc>
              <w:tc>
                <w:tcPr>
                  <w:tcW w:w="1093" w:type="dxa"/>
                  <w:tcBorders>
                    <w:tl2br w:val="nil"/>
                    <w:tr2bl w:val="nil"/>
                  </w:tcBorders>
                  <w:noWrap w:val="0"/>
                  <w:vAlign w:val="center"/>
                </w:tcPr>
                <w:p w14:paraId="039BD95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设备维护</w:t>
                  </w:r>
                </w:p>
              </w:tc>
              <w:tc>
                <w:tcPr>
                  <w:tcW w:w="801" w:type="dxa"/>
                  <w:tcBorders>
                    <w:tl2br w:val="nil"/>
                    <w:tr2bl w:val="nil"/>
                  </w:tcBorders>
                  <w:noWrap w:val="0"/>
                  <w:vAlign w:val="center"/>
                </w:tcPr>
                <w:p w14:paraId="77773C5F">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zh-CN" w:bidi="zh-CN"/>
                    </w:rPr>
                  </w:pPr>
                  <w:r>
                    <w:rPr>
                      <w:rFonts w:hint="default" w:ascii="Times New Roman" w:hAnsi="Times New Roman" w:eastAsia="宋体" w:cs="Times New Roman"/>
                      <w:b w:val="0"/>
                      <w:bCs w:val="0"/>
                      <w:color w:val="auto"/>
                      <w:sz w:val="21"/>
                      <w:szCs w:val="21"/>
                      <w:lang w:val="zh-CN" w:bidi="zh-CN"/>
                    </w:rPr>
                    <w:t>液态</w:t>
                  </w:r>
                </w:p>
              </w:tc>
              <w:tc>
                <w:tcPr>
                  <w:tcW w:w="1257" w:type="dxa"/>
                  <w:tcBorders>
                    <w:tl2br w:val="nil"/>
                    <w:tr2bl w:val="nil"/>
                  </w:tcBorders>
                  <w:noWrap w:val="0"/>
                  <w:vAlign w:val="center"/>
                </w:tcPr>
                <w:p w14:paraId="60113CAA">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危险废物</w:t>
                  </w:r>
                </w:p>
              </w:tc>
              <w:tc>
                <w:tcPr>
                  <w:tcW w:w="1114" w:type="dxa"/>
                  <w:tcBorders>
                    <w:tl2br w:val="nil"/>
                    <w:tr2bl w:val="nil"/>
                  </w:tcBorders>
                  <w:noWrap w:val="0"/>
                  <w:vAlign w:val="center"/>
                </w:tcPr>
                <w:p w14:paraId="120AE96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HW</w:t>
                  </w:r>
                  <w:r>
                    <w:rPr>
                      <w:rFonts w:hint="default" w:ascii="Times New Roman" w:hAnsi="Times New Roman" w:eastAsia="宋体" w:cs="Times New Roman"/>
                      <w:b w:val="0"/>
                      <w:bCs w:val="0"/>
                      <w:color w:val="auto"/>
                      <w:sz w:val="21"/>
                      <w:szCs w:val="21"/>
                      <w:highlight w:val="none"/>
                      <w:lang w:val="en-US" w:eastAsia="zh-CN"/>
                    </w:rPr>
                    <w:t>08</w:t>
                  </w:r>
                </w:p>
                <w:p w14:paraId="2A203FF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i w:val="0"/>
                      <w:iCs w:val="0"/>
                      <w:caps w:val="0"/>
                      <w:color w:val="auto"/>
                      <w:spacing w:val="0"/>
                      <w:w w:val="100"/>
                      <w:position w:val="0"/>
                      <w:sz w:val="21"/>
                      <w:szCs w:val="21"/>
                      <w:shd w:val="clear" w:color="auto" w:fill="FFFFFF"/>
                    </w:rPr>
                    <w:t>900-214-08</w:t>
                  </w:r>
                </w:p>
              </w:tc>
              <w:tc>
                <w:tcPr>
                  <w:tcW w:w="765" w:type="dxa"/>
                  <w:tcBorders>
                    <w:tl2br w:val="nil"/>
                    <w:tr2bl w:val="nil"/>
                  </w:tcBorders>
                  <w:noWrap w:val="0"/>
                  <w:vAlign w:val="center"/>
                </w:tcPr>
                <w:p w14:paraId="2DCA2700">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T,I</w:t>
                  </w:r>
                </w:p>
              </w:tc>
              <w:tc>
                <w:tcPr>
                  <w:tcW w:w="726" w:type="dxa"/>
                  <w:tcBorders>
                    <w:tl2br w:val="nil"/>
                    <w:tr2bl w:val="nil"/>
                  </w:tcBorders>
                  <w:noWrap w:val="0"/>
                  <w:vAlign w:val="center"/>
                </w:tcPr>
                <w:p w14:paraId="04834440">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c>
                <w:tcPr>
                  <w:tcW w:w="1550" w:type="dxa"/>
                  <w:tcBorders>
                    <w:tl2br w:val="nil"/>
                    <w:tr2bl w:val="nil"/>
                  </w:tcBorders>
                  <w:noWrap w:val="0"/>
                  <w:vAlign w:val="center"/>
                </w:tcPr>
                <w:p w14:paraId="1954BE1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35F3B9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04D7E142">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left"/>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caps w:val="0"/>
                      <w:color w:val="auto"/>
                      <w:spacing w:val="0"/>
                      <w:w w:val="100"/>
                      <w:position w:val="0"/>
                      <w:sz w:val="21"/>
                      <w:szCs w:val="21"/>
                      <w:highlight w:val="none"/>
                      <w:lang w:val="en-US" w:eastAsia="zh-CN"/>
                    </w:rPr>
                    <w:t>废液压油</w:t>
                  </w:r>
                </w:p>
              </w:tc>
              <w:tc>
                <w:tcPr>
                  <w:tcW w:w="1093" w:type="dxa"/>
                  <w:tcBorders>
                    <w:tl2br w:val="nil"/>
                    <w:tr2bl w:val="nil"/>
                  </w:tcBorders>
                  <w:noWrap w:val="0"/>
                  <w:vAlign w:val="center"/>
                </w:tcPr>
                <w:p w14:paraId="06631A69">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设备维护</w:t>
                  </w:r>
                </w:p>
              </w:tc>
              <w:tc>
                <w:tcPr>
                  <w:tcW w:w="801" w:type="dxa"/>
                  <w:tcBorders>
                    <w:tl2br w:val="nil"/>
                    <w:tr2bl w:val="nil"/>
                  </w:tcBorders>
                  <w:noWrap w:val="0"/>
                  <w:vAlign w:val="center"/>
                </w:tcPr>
                <w:p w14:paraId="5DFD49F3">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zh-CN" w:bidi="zh-CN"/>
                    </w:rPr>
                  </w:pPr>
                  <w:r>
                    <w:rPr>
                      <w:rFonts w:hint="default" w:ascii="Times New Roman" w:hAnsi="Times New Roman" w:eastAsia="宋体" w:cs="Times New Roman"/>
                      <w:b w:val="0"/>
                      <w:bCs w:val="0"/>
                      <w:color w:val="auto"/>
                      <w:sz w:val="21"/>
                      <w:szCs w:val="21"/>
                      <w:lang w:val="zh-CN" w:bidi="zh-CN"/>
                    </w:rPr>
                    <w:t>液态</w:t>
                  </w:r>
                </w:p>
              </w:tc>
              <w:tc>
                <w:tcPr>
                  <w:tcW w:w="1257" w:type="dxa"/>
                  <w:tcBorders>
                    <w:tl2br w:val="nil"/>
                    <w:tr2bl w:val="nil"/>
                  </w:tcBorders>
                  <w:noWrap w:val="0"/>
                  <w:vAlign w:val="center"/>
                </w:tcPr>
                <w:p w14:paraId="3167F42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危险废物</w:t>
                  </w:r>
                </w:p>
              </w:tc>
              <w:tc>
                <w:tcPr>
                  <w:tcW w:w="1114" w:type="dxa"/>
                  <w:tcBorders>
                    <w:tl2br w:val="nil"/>
                    <w:tr2bl w:val="nil"/>
                  </w:tcBorders>
                  <w:noWrap w:val="0"/>
                  <w:vAlign w:val="center"/>
                </w:tcPr>
                <w:p w14:paraId="510701D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HW</w:t>
                  </w:r>
                  <w:r>
                    <w:rPr>
                      <w:rFonts w:hint="default" w:ascii="Times New Roman" w:hAnsi="Times New Roman" w:eastAsia="宋体" w:cs="Times New Roman"/>
                      <w:b w:val="0"/>
                      <w:bCs w:val="0"/>
                      <w:color w:val="auto"/>
                      <w:sz w:val="21"/>
                      <w:szCs w:val="21"/>
                      <w:highlight w:val="none"/>
                      <w:lang w:val="en-US" w:eastAsia="zh-CN"/>
                    </w:rPr>
                    <w:t>08</w:t>
                  </w:r>
                </w:p>
                <w:p w14:paraId="335F1E6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i w:val="0"/>
                      <w:iCs w:val="0"/>
                      <w:caps w:val="0"/>
                      <w:color w:val="auto"/>
                      <w:spacing w:val="0"/>
                      <w:w w:val="100"/>
                      <w:position w:val="0"/>
                      <w:sz w:val="21"/>
                      <w:szCs w:val="21"/>
                      <w:shd w:val="clear" w:color="auto" w:fill="FFFFFF"/>
                    </w:rPr>
                  </w:pPr>
                  <w:r>
                    <w:rPr>
                      <w:rFonts w:hint="default" w:ascii="Times New Roman" w:hAnsi="Times New Roman" w:eastAsia="宋体" w:cs="Times New Roman"/>
                      <w:i w:val="0"/>
                      <w:iCs w:val="0"/>
                      <w:caps w:val="0"/>
                      <w:color w:val="auto"/>
                      <w:spacing w:val="0"/>
                      <w:w w:val="100"/>
                      <w:position w:val="0"/>
                      <w:sz w:val="21"/>
                      <w:szCs w:val="21"/>
                      <w:shd w:val="clear" w:color="auto" w:fill="FFFFFF"/>
                    </w:rPr>
                    <w:t>900-218-08</w:t>
                  </w:r>
                </w:p>
              </w:tc>
              <w:tc>
                <w:tcPr>
                  <w:tcW w:w="765" w:type="dxa"/>
                  <w:tcBorders>
                    <w:tl2br w:val="nil"/>
                    <w:tr2bl w:val="nil"/>
                  </w:tcBorders>
                  <w:noWrap w:val="0"/>
                  <w:vAlign w:val="center"/>
                </w:tcPr>
                <w:p w14:paraId="0339C3A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T,I</w:t>
                  </w:r>
                </w:p>
              </w:tc>
              <w:tc>
                <w:tcPr>
                  <w:tcW w:w="726" w:type="dxa"/>
                  <w:tcBorders>
                    <w:tl2br w:val="nil"/>
                    <w:tr2bl w:val="nil"/>
                  </w:tcBorders>
                  <w:noWrap w:val="0"/>
                  <w:vAlign w:val="center"/>
                </w:tcPr>
                <w:p w14:paraId="4C2FED9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c>
                <w:tcPr>
                  <w:tcW w:w="1550" w:type="dxa"/>
                  <w:tcBorders>
                    <w:tl2br w:val="nil"/>
                    <w:tr2bl w:val="nil"/>
                  </w:tcBorders>
                  <w:noWrap w:val="0"/>
                  <w:vAlign w:val="center"/>
                </w:tcPr>
                <w:p w14:paraId="1998977C">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16B66B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5DFFCA0E">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left"/>
                    <w:textAlignment w:val="auto"/>
                    <w:rPr>
                      <w:rFonts w:hint="default" w:ascii="Times New Roman" w:hAnsi="Times New Roman" w:eastAsia="宋体" w:cs="Times New Roman"/>
                      <w:caps w:val="0"/>
                      <w:color w:val="auto"/>
                      <w:spacing w:val="0"/>
                      <w:w w:val="100"/>
                      <w:position w:val="0"/>
                      <w:sz w:val="21"/>
                      <w:szCs w:val="21"/>
                      <w:highlight w:val="none"/>
                      <w:lang w:val="en-US" w:eastAsia="zh-CN"/>
                    </w:rPr>
                  </w:pPr>
                  <w:r>
                    <w:rPr>
                      <w:rFonts w:hint="default" w:ascii="Times New Roman" w:hAnsi="Times New Roman" w:eastAsia="宋体" w:cs="Times New Roman"/>
                      <w:caps w:val="0"/>
                      <w:color w:val="auto"/>
                      <w:spacing w:val="0"/>
                      <w:w w:val="100"/>
                      <w:position w:val="0"/>
                      <w:sz w:val="21"/>
                      <w:szCs w:val="21"/>
                      <w:highlight w:val="none"/>
                      <w:lang w:val="en-US" w:eastAsia="zh-CN"/>
                    </w:rPr>
                    <w:t>废乳化液</w:t>
                  </w:r>
                </w:p>
              </w:tc>
              <w:tc>
                <w:tcPr>
                  <w:tcW w:w="1093" w:type="dxa"/>
                  <w:tcBorders>
                    <w:tl2br w:val="nil"/>
                    <w:tr2bl w:val="nil"/>
                  </w:tcBorders>
                  <w:noWrap w:val="0"/>
                  <w:vAlign w:val="center"/>
                </w:tcPr>
                <w:p w14:paraId="24FC025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打磨</w:t>
                  </w:r>
                </w:p>
              </w:tc>
              <w:tc>
                <w:tcPr>
                  <w:tcW w:w="801" w:type="dxa"/>
                  <w:tcBorders>
                    <w:tl2br w:val="nil"/>
                    <w:tr2bl w:val="nil"/>
                  </w:tcBorders>
                  <w:noWrap w:val="0"/>
                  <w:vAlign w:val="center"/>
                </w:tcPr>
                <w:p w14:paraId="54BE4346">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zh-CN" w:bidi="zh-CN"/>
                    </w:rPr>
                  </w:pPr>
                  <w:r>
                    <w:rPr>
                      <w:rFonts w:hint="default" w:ascii="Times New Roman" w:hAnsi="Times New Roman" w:eastAsia="宋体" w:cs="Times New Roman"/>
                      <w:b w:val="0"/>
                      <w:bCs w:val="0"/>
                      <w:color w:val="auto"/>
                      <w:sz w:val="21"/>
                      <w:szCs w:val="21"/>
                      <w:lang w:val="zh-CN" w:bidi="zh-CN"/>
                    </w:rPr>
                    <w:t>液态</w:t>
                  </w:r>
                </w:p>
              </w:tc>
              <w:tc>
                <w:tcPr>
                  <w:tcW w:w="1257" w:type="dxa"/>
                  <w:tcBorders>
                    <w:tl2br w:val="nil"/>
                    <w:tr2bl w:val="nil"/>
                  </w:tcBorders>
                  <w:noWrap w:val="0"/>
                  <w:vAlign w:val="center"/>
                </w:tcPr>
                <w:p w14:paraId="49413056">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危险废物</w:t>
                  </w:r>
                </w:p>
              </w:tc>
              <w:tc>
                <w:tcPr>
                  <w:tcW w:w="1114" w:type="dxa"/>
                  <w:tcBorders>
                    <w:tl2br w:val="nil"/>
                    <w:tr2bl w:val="nil"/>
                  </w:tcBorders>
                  <w:noWrap w:val="0"/>
                  <w:vAlign w:val="center"/>
                </w:tcPr>
                <w:p w14:paraId="1234201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rPr>
                    <w:t>HW09</w:t>
                  </w:r>
                </w:p>
                <w:p w14:paraId="68815CDB">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i w:val="0"/>
                      <w:iCs w:val="0"/>
                      <w:caps w:val="0"/>
                      <w:color w:val="auto"/>
                      <w:spacing w:val="0"/>
                      <w:w w:val="100"/>
                      <w:position w:val="0"/>
                      <w:sz w:val="21"/>
                      <w:szCs w:val="21"/>
                      <w:shd w:val="clear" w:color="auto" w:fill="FFFFFF"/>
                    </w:rPr>
                  </w:pPr>
                  <w:r>
                    <w:rPr>
                      <w:rFonts w:hint="default" w:ascii="Times New Roman" w:hAnsi="Times New Roman" w:eastAsia="宋体" w:cs="Times New Roman"/>
                      <w:i w:val="0"/>
                      <w:iCs w:val="0"/>
                      <w:caps w:val="0"/>
                      <w:color w:val="auto"/>
                      <w:spacing w:val="0"/>
                      <w:w w:val="100"/>
                      <w:position w:val="0"/>
                      <w:sz w:val="21"/>
                      <w:szCs w:val="21"/>
                      <w:shd w:val="clear" w:color="auto" w:fill="FFFFFF"/>
                    </w:rPr>
                    <w:t>900-218-08</w:t>
                  </w:r>
                </w:p>
              </w:tc>
              <w:tc>
                <w:tcPr>
                  <w:tcW w:w="765" w:type="dxa"/>
                  <w:tcBorders>
                    <w:tl2br w:val="nil"/>
                    <w:tr2bl w:val="nil"/>
                  </w:tcBorders>
                  <w:noWrap w:val="0"/>
                  <w:vAlign w:val="center"/>
                </w:tcPr>
                <w:p w14:paraId="1C84BD9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T</w:t>
                  </w:r>
                </w:p>
              </w:tc>
              <w:tc>
                <w:tcPr>
                  <w:tcW w:w="726" w:type="dxa"/>
                  <w:tcBorders>
                    <w:tl2br w:val="nil"/>
                    <w:tr2bl w:val="nil"/>
                  </w:tcBorders>
                  <w:noWrap w:val="0"/>
                  <w:vAlign w:val="center"/>
                </w:tcPr>
                <w:p w14:paraId="53F1331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1.2</w:t>
                  </w:r>
                </w:p>
              </w:tc>
              <w:tc>
                <w:tcPr>
                  <w:tcW w:w="1550" w:type="dxa"/>
                  <w:tcBorders>
                    <w:tl2br w:val="nil"/>
                    <w:tr2bl w:val="nil"/>
                  </w:tcBorders>
                  <w:noWrap w:val="0"/>
                  <w:vAlign w:val="center"/>
                </w:tcPr>
                <w:p w14:paraId="60E1213C">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57496A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75109CF5">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left"/>
                    <w:textAlignment w:val="auto"/>
                    <w:rPr>
                      <w:rFonts w:hint="default" w:ascii="Times New Roman" w:hAnsi="Times New Roman" w:eastAsia="宋体" w:cs="Times New Roman"/>
                      <w:caps w:val="0"/>
                      <w:color w:val="auto"/>
                      <w:spacing w:val="0"/>
                      <w:w w:val="100"/>
                      <w:position w:val="0"/>
                      <w:sz w:val="21"/>
                      <w:szCs w:val="21"/>
                      <w:highlight w:val="none"/>
                      <w:lang w:val="en-US" w:eastAsia="zh-CN"/>
                    </w:rPr>
                  </w:pPr>
                  <w:r>
                    <w:rPr>
                      <w:rFonts w:hint="default" w:ascii="Times New Roman" w:hAnsi="Times New Roman" w:eastAsia="宋体" w:cs="Times New Roman"/>
                      <w:caps w:val="0"/>
                      <w:color w:val="auto"/>
                      <w:spacing w:val="0"/>
                      <w:w w:val="100"/>
                      <w:position w:val="0"/>
                      <w:sz w:val="21"/>
                      <w:szCs w:val="21"/>
                      <w:highlight w:val="none"/>
                      <w:lang w:val="en-US" w:eastAsia="zh-CN"/>
                    </w:rPr>
                    <w:t>废含油污泥</w:t>
                  </w:r>
                </w:p>
              </w:tc>
              <w:tc>
                <w:tcPr>
                  <w:tcW w:w="1093" w:type="dxa"/>
                  <w:tcBorders>
                    <w:tl2br w:val="nil"/>
                    <w:tr2bl w:val="nil"/>
                  </w:tcBorders>
                  <w:noWrap w:val="0"/>
                  <w:vAlign w:val="center"/>
                </w:tcPr>
                <w:p w14:paraId="24916AD7">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废水处理</w:t>
                  </w:r>
                </w:p>
              </w:tc>
              <w:tc>
                <w:tcPr>
                  <w:tcW w:w="801" w:type="dxa"/>
                  <w:tcBorders>
                    <w:tl2br w:val="nil"/>
                    <w:tr2bl w:val="nil"/>
                  </w:tcBorders>
                  <w:noWrap w:val="0"/>
                  <w:vAlign w:val="center"/>
                </w:tcPr>
                <w:p w14:paraId="09F77DA4">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en-US" w:bidi="zh-CN"/>
                    </w:rPr>
                  </w:pPr>
                  <w:r>
                    <w:rPr>
                      <w:rFonts w:hint="default" w:ascii="Times New Roman" w:hAnsi="Times New Roman" w:eastAsia="宋体" w:cs="Times New Roman"/>
                      <w:b w:val="0"/>
                      <w:bCs w:val="0"/>
                      <w:color w:val="auto"/>
                      <w:sz w:val="21"/>
                      <w:szCs w:val="21"/>
                      <w:lang w:val="en-US" w:bidi="zh-CN"/>
                    </w:rPr>
                    <w:t>固态</w:t>
                  </w:r>
                </w:p>
              </w:tc>
              <w:tc>
                <w:tcPr>
                  <w:tcW w:w="1257" w:type="dxa"/>
                  <w:tcBorders>
                    <w:tl2br w:val="nil"/>
                    <w:tr2bl w:val="nil"/>
                  </w:tcBorders>
                  <w:noWrap w:val="0"/>
                  <w:vAlign w:val="center"/>
                </w:tcPr>
                <w:p w14:paraId="1D3E0171">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危险废物</w:t>
                  </w:r>
                </w:p>
              </w:tc>
              <w:tc>
                <w:tcPr>
                  <w:tcW w:w="1114" w:type="dxa"/>
                  <w:tcBorders>
                    <w:tl2br w:val="nil"/>
                    <w:tr2bl w:val="nil"/>
                  </w:tcBorders>
                  <w:noWrap w:val="0"/>
                  <w:vAlign w:val="center"/>
                </w:tcPr>
                <w:p w14:paraId="6A2BA719">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rPr>
                    <w:t>HW08</w:t>
                  </w:r>
                </w:p>
                <w:p w14:paraId="62273D3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i w:val="0"/>
                      <w:iCs w:val="0"/>
                      <w:caps w:val="0"/>
                      <w:color w:val="auto"/>
                      <w:spacing w:val="0"/>
                      <w:w w:val="100"/>
                      <w:position w:val="0"/>
                      <w:sz w:val="21"/>
                      <w:szCs w:val="21"/>
                      <w:shd w:val="clear" w:color="auto" w:fill="FFFFFF"/>
                    </w:rPr>
                    <w:t>900-210-08</w:t>
                  </w:r>
                </w:p>
              </w:tc>
              <w:tc>
                <w:tcPr>
                  <w:tcW w:w="765" w:type="dxa"/>
                  <w:tcBorders>
                    <w:tl2br w:val="nil"/>
                    <w:tr2bl w:val="nil"/>
                  </w:tcBorders>
                  <w:noWrap w:val="0"/>
                  <w:vAlign w:val="center"/>
                </w:tcPr>
                <w:p w14:paraId="06A9086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T,I</w:t>
                  </w:r>
                </w:p>
              </w:tc>
              <w:tc>
                <w:tcPr>
                  <w:tcW w:w="726" w:type="dxa"/>
                  <w:tcBorders>
                    <w:tl2br w:val="nil"/>
                    <w:tr2bl w:val="nil"/>
                  </w:tcBorders>
                  <w:noWrap w:val="0"/>
                  <w:vAlign w:val="center"/>
                </w:tcPr>
                <w:p w14:paraId="0B20480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1.5</w:t>
                  </w:r>
                </w:p>
              </w:tc>
              <w:tc>
                <w:tcPr>
                  <w:tcW w:w="1550" w:type="dxa"/>
                  <w:tcBorders>
                    <w:tl2br w:val="nil"/>
                    <w:tr2bl w:val="nil"/>
                  </w:tcBorders>
                  <w:noWrap w:val="0"/>
                  <w:vAlign w:val="center"/>
                </w:tcPr>
                <w:p w14:paraId="633D7E93">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24107F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0492C57D">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left"/>
                    <w:textAlignment w:val="auto"/>
                    <w:rPr>
                      <w:rFonts w:hint="default" w:ascii="Times New Roman" w:hAnsi="Times New Roman" w:eastAsia="宋体" w:cs="Times New Roman"/>
                      <w:caps w:val="0"/>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压滤渣、废滤材及废交换树脂</w:t>
                  </w:r>
                </w:p>
              </w:tc>
              <w:tc>
                <w:tcPr>
                  <w:tcW w:w="1093" w:type="dxa"/>
                  <w:tcBorders>
                    <w:tl2br w:val="nil"/>
                    <w:tr2bl w:val="nil"/>
                  </w:tcBorders>
                  <w:noWrap w:val="0"/>
                  <w:vAlign w:val="center"/>
                </w:tcPr>
                <w:p w14:paraId="2D35914C">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废水处理</w:t>
                  </w:r>
                </w:p>
              </w:tc>
              <w:tc>
                <w:tcPr>
                  <w:tcW w:w="801" w:type="dxa"/>
                  <w:tcBorders>
                    <w:tl2br w:val="nil"/>
                    <w:tr2bl w:val="nil"/>
                  </w:tcBorders>
                  <w:noWrap w:val="0"/>
                  <w:vAlign w:val="center"/>
                </w:tcPr>
                <w:p w14:paraId="610822FC">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en-US" w:bidi="zh-CN"/>
                    </w:rPr>
                  </w:pPr>
                  <w:r>
                    <w:rPr>
                      <w:rFonts w:hint="default" w:ascii="Times New Roman" w:hAnsi="Times New Roman" w:eastAsia="宋体" w:cs="Times New Roman"/>
                      <w:b w:val="0"/>
                      <w:bCs w:val="0"/>
                      <w:color w:val="auto"/>
                      <w:sz w:val="21"/>
                      <w:szCs w:val="21"/>
                      <w:lang w:val="en-US" w:bidi="zh-CN"/>
                    </w:rPr>
                    <w:t>固态</w:t>
                  </w:r>
                </w:p>
              </w:tc>
              <w:tc>
                <w:tcPr>
                  <w:tcW w:w="1257" w:type="dxa"/>
                  <w:tcBorders>
                    <w:tl2br w:val="nil"/>
                    <w:tr2bl w:val="nil"/>
                  </w:tcBorders>
                  <w:noWrap w:val="0"/>
                  <w:vAlign w:val="center"/>
                </w:tcPr>
                <w:p w14:paraId="3E68F133">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危险废物</w:t>
                  </w:r>
                </w:p>
              </w:tc>
              <w:tc>
                <w:tcPr>
                  <w:tcW w:w="1114" w:type="dxa"/>
                  <w:tcBorders>
                    <w:tl2br w:val="nil"/>
                    <w:tr2bl w:val="nil"/>
                  </w:tcBorders>
                  <w:noWrap w:val="0"/>
                  <w:vAlign w:val="center"/>
                </w:tcPr>
                <w:p w14:paraId="29BB6A00">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rPr>
                    <w:t>HW49</w:t>
                  </w:r>
                </w:p>
                <w:p w14:paraId="56E382D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kern w:val="2"/>
                      <w:position w:val="0"/>
                      <w:sz w:val="21"/>
                      <w:szCs w:val="21"/>
                      <w:lang w:val="en-US" w:eastAsia="zh-CN" w:bidi="ar-SA"/>
                    </w:rPr>
                    <w:t>772-006-49</w:t>
                  </w:r>
                </w:p>
              </w:tc>
              <w:tc>
                <w:tcPr>
                  <w:tcW w:w="765" w:type="dxa"/>
                  <w:tcBorders>
                    <w:tl2br w:val="nil"/>
                    <w:tr2bl w:val="nil"/>
                  </w:tcBorders>
                  <w:noWrap w:val="0"/>
                  <w:vAlign w:val="center"/>
                </w:tcPr>
                <w:p w14:paraId="09742021">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T/In</w:t>
                  </w:r>
                </w:p>
              </w:tc>
              <w:tc>
                <w:tcPr>
                  <w:tcW w:w="726" w:type="dxa"/>
                  <w:tcBorders>
                    <w:tl2br w:val="nil"/>
                    <w:tr2bl w:val="nil"/>
                  </w:tcBorders>
                  <w:noWrap w:val="0"/>
                  <w:vAlign w:val="center"/>
                </w:tcPr>
                <w:p w14:paraId="2960661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28.6</w:t>
                  </w:r>
                </w:p>
              </w:tc>
              <w:tc>
                <w:tcPr>
                  <w:tcW w:w="1550" w:type="dxa"/>
                  <w:tcBorders>
                    <w:tl2br w:val="nil"/>
                    <w:tr2bl w:val="nil"/>
                  </w:tcBorders>
                  <w:noWrap w:val="0"/>
                  <w:vAlign w:val="center"/>
                </w:tcPr>
                <w:p w14:paraId="03B440F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0B0CF4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6FF35B8F">
                  <w:pPr>
                    <w:pStyle w:val="88"/>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aps w:val="0"/>
                      <w:color w:val="auto"/>
                      <w:spacing w:val="0"/>
                      <w:w w:val="100"/>
                      <w:position w:val="0"/>
                      <w:sz w:val="21"/>
                      <w:szCs w:val="21"/>
                    </w:rPr>
                    <w:t>废</w:t>
                  </w:r>
                  <w:r>
                    <w:rPr>
                      <w:rFonts w:hint="default" w:ascii="Times New Roman" w:hAnsi="Times New Roman" w:eastAsia="宋体" w:cs="Times New Roman"/>
                      <w:caps w:val="0"/>
                      <w:color w:val="auto"/>
                      <w:spacing w:val="0"/>
                      <w:w w:val="100"/>
                      <w:position w:val="0"/>
                      <w:sz w:val="21"/>
                      <w:szCs w:val="21"/>
                      <w:lang w:val="en-US" w:eastAsia="zh-CN"/>
                    </w:rPr>
                    <w:t>含油</w:t>
                  </w:r>
                  <w:r>
                    <w:rPr>
                      <w:rFonts w:hint="default" w:ascii="Times New Roman" w:hAnsi="Times New Roman" w:eastAsia="宋体" w:cs="Times New Roman"/>
                      <w:caps w:val="0"/>
                      <w:color w:val="auto"/>
                      <w:spacing w:val="0"/>
                      <w:w w:val="100"/>
                      <w:position w:val="0"/>
                      <w:sz w:val="21"/>
                      <w:szCs w:val="21"/>
                    </w:rPr>
                    <w:t>手套及废抹布</w:t>
                  </w:r>
                </w:p>
              </w:tc>
              <w:tc>
                <w:tcPr>
                  <w:tcW w:w="1093" w:type="dxa"/>
                  <w:tcBorders>
                    <w:tl2br w:val="nil"/>
                    <w:tr2bl w:val="nil"/>
                  </w:tcBorders>
                  <w:noWrap w:val="0"/>
                  <w:vAlign w:val="center"/>
                </w:tcPr>
                <w:p w14:paraId="6F20BA3F">
                  <w:pPr>
                    <w:pStyle w:val="72"/>
                    <w:keepNext w:val="0"/>
                    <w:keepLines w:val="0"/>
                    <w:pageBreakBefore w:val="0"/>
                    <w:widowControl w:val="0"/>
                    <w:kinsoku/>
                    <w:wordWrap/>
                    <w:overflowPunct/>
                    <w:topLinePunct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设备维护</w:t>
                  </w:r>
                </w:p>
              </w:tc>
              <w:tc>
                <w:tcPr>
                  <w:tcW w:w="801" w:type="dxa"/>
                  <w:tcBorders>
                    <w:tl2br w:val="nil"/>
                    <w:tr2bl w:val="nil"/>
                  </w:tcBorders>
                  <w:noWrap w:val="0"/>
                  <w:vAlign w:val="center"/>
                </w:tcPr>
                <w:p w14:paraId="1E04C2AA">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zh-CN" w:bidi="zh-CN"/>
                    </w:rPr>
                  </w:pPr>
                  <w:r>
                    <w:rPr>
                      <w:rFonts w:hint="default" w:ascii="Times New Roman" w:hAnsi="Times New Roman" w:eastAsia="宋体" w:cs="Times New Roman"/>
                      <w:b w:val="0"/>
                      <w:bCs w:val="0"/>
                      <w:color w:val="auto"/>
                      <w:sz w:val="21"/>
                      <w:szCs w:val="21"/>
                      <w:lang w:val="en-US" w:bidi="zh-CN"/>
                    </w:rPr>
                    <w:t>固态</w:t>
                  </w:r>
                </w:p>
              </w:tc>
              <w:tc>
                <w:tcPr>
                  <w:tcW w:w="1257" w:type="dxa"/>
                  <w:tcBorders>
                    <w:tl2br w:val="nil"/>
                    <w:tr2bl w:val="nil"/>
                  </w:tcBorders>
                  <w:noWrap w:val="0"/>
                  <w:vAlign w:val="center"/>
                </w:tcPr>
                <w:p w14:paraId="3883CDA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危险废物</w:t>
                  </w:r>
                </w:p>
              </w:tc>
              <w:tc>
                <w:tcPr>
                  <w:tcW w:w="1114" w:type="dxa"/>
                  <w:tcBorders>
                    <w:tl2br w:val="nil"/>
                    <w:tr2bl w:val="nil"/>
                  </w:tcBorders>
                  <w:noWrap w:val="0"/>
                  <w:vAlign w:val="center"/>
                </w:tcPr>
                <w:p w14:paraId="2F60576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rPr>
                  </w:pPr>
                  <w:r>
                    <w:rPr>
                      <w:rFonts w:hint="default" w:ascii="Times New Roman" w:hAnsi="Times New Roman" w:eastAsia="宋体" w:cs="Times New Roman"/>
                      <w:b w:val="0"/>
                      <w:bCs w:val="0"/>
                      <w:caps w:val="0"/>
                      <w:color w:val="auto"/>
                      <w:spacing w:val="0"/>
                      <w:w w:val="100"/>
                      <w:position w:val="0"/>
                      <w:sz w:val="21"/>
                      <w:szCs w:val="21"/>
                    </w:rPr>
                    <w:t>HW08</w:t>
                  </w:r>
                </w:p>
                <w:p w14:paraId="60AFB6E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rPr>
                  </w:pPr>
                  <w:r>
                    <w:rPr>
                      <w:rFonts w:hint="default" w:ascii="Times New Roman" w:hAnsi="Times New Roman" w:eastAsia="宋体" w:cs="Times New Roman"/>
                      <w:b w:val="0"/>
                      <w:bCs w:val="0"/>
                      <w:caps w:val="0"/>
                      <w:color w:val="auto"/>
                      <w:spacing w:val="0"/>
                      <w:w w:val="100"/>
                      <w:kern w:val="2"/>
                      <w:position w:val="0"/>
                      <w:sz w:val="21"/>
                      <w:szCs w:val="21"/>
                      <w:lang w:val="en-US" w:eastAsia="zh-CN" w:bidi="ar-SA"/>
                    </w:rPr>
                    <w:t>900-249-08</w:t>
                  </w:r>
                </w:p>
              </w:tc>
              <w:tc>
                <w:tcPr>
                  <w:tcW w:w="765" w:type="dxa"/>
                  <w:tcBorders>
                    <w:tl2br w:val="nil"/>
                    <w:tr2bl w:val="nil"/>
                  </w:tcBorders>
                  <w:noWrap w:val="0"/>
                  <w:vAlign w:val="center"/>
                </w:tcPr>
                <w:p w14:paraId="6806DC2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T,I</w:t>
                  </w:r>
                </w:p>
              </w:tc>
              <w:tc>
                <w:tcPr>
                  <w:tcW w:w="726" w:type="dxa"/>
                  <w:tcBorders>
                    <w:tl2br w:val="nil"/>
                    <w:tr2bl w:val="nil"/>
                  </w:tcBorders>
                  <w:noWrap w:val="0"/>
                  <w:vAlign w:val="center"/>
                </w:tcPr>
                <w:p w14:paraId="57A2B1FC">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lang w:val="en-US" w:eastAsia="zh-CN"/>
                    </w:rPr>
                    <w:t>0.2</w:t>
                  </w:r>
                </w:p>
              </w:tc>
              <w:tc>
                <w:tcPr>
                  <w:tcW w:w="1550" w:type="dxa"/>
                  <w:tcBorders>
                    <w:tl2br w:val="nil"/>
                    <w:tr2bl w:val="nil"/>
                  </w:tcBorders>
                  <w:noWrap w:val="0"/>
                  <w:vAlign w:val="center"/>
                </w:tcPr>
                <w:p w14:paraId="51548249">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aps w:val="0"/>
                      <w:color w:val="auto"/>
                      <w:spacing w:val="0"/>
                      <w:w w:val="100"/>
                      <w:position w:val="0"/>
                      <w:sz w:val="21"/>
                      <w:szCs w:val="21"/>
                    </w:rPr>
                    <w:t>采用专用桶收集后暂存于</w:t>
                  </w:r>
                  <w:r>
                    <w:rPr>
                      <w:rFonts w:hint="default" w:ascii="Times New Roman" w:hAnsi="Times New Roman" w:eastAsia="宋体" w:cs="Times New Roman"/>
                      <w:caps w:val="0"/>
                      <w:color w:val="auto"/>
                      <w:spacing w:val="0"/>
                      <w:w w:val="100"/>
                      <w:position w:val="0"/>
                      <w:sz w:val="21"/>
                      <w:szCs w:val="21"/>
                      <w:lang w:eastAsia="zh-CN"/>
                    </w:rPr>
                    <w:t>危险废物贮存库</w:t>
                  </w:r>
                  <w:r>
                    <w:rPr>
                      <w:rFonts w:hint="default" w:ascii="Times New Roman" w:hAnsi="Times New Roman" w:eastAsia="宋体" w:cs="Times New Roman"/>
                      <w:caps w:val="0"/>
                      <w:color w:val="auto"/>
                      <w:spacing w:val="0"/>
                      <w:w w:val="100"/>
                      <w:position w:val="0"/>
                      <w:sz w:val="21"/>
                      <w:szCs w:val="21"/>
                    </w:rPr>
                    <w:t>，</w:t>
                  </w:r>
                  <w:r>
                    <w:rPr>
                      <w:rFonts w:hint="default" w:ascii="Times New Roman" w:hAnsi="Times New Roman" w:eastAsia="宋体" w:cs="Times New Roman"/>
                      <w:color w:val="auto"/>
                      <w:sz w:val="21"/>
                      <w:szCs w:val="21"/>
                      <w:highlight w:val="none"/>
                      <w:lang w:val="en-US" w:eastAsia="zh-CN"/>
                    </w:rPr>
                    <w:t>定期交由有资质的单位处置</w:t>
                  </w:r>
                </w:p>
              </w:tc>
            </w:tr>
            <w:tr w14:paraId="10E29A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47EAF998">
                  <w:pPr>
                    <w:pStyle w:val="88"/>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firstLine="0" w:firstLineChars="0"/>
                    <w:jc w:val="center"/>
                    <w:textAlignment w:val="auto"/>
                    <w:rPr>
                      <w:rFonts w:hint="default" w:ascii="Times New Roman" w:hAnsi="Times New Roman" w:eastAsia="宋体" w:cs="Times New Roman"/>
                      <w:caps w:val="0"/>
                      <w:color w:val="auto"/>
                      <w:spacing w:val="0"/>
                      <w:w w:val="100"/>
                      <w:position w:val="0"/>
                      <w:sz w:val="21"/>
                      <w:szCs w:val="21"/>
                      <w:lang w:val="en-US" w:eastAsia="zh-CN"/>
                    </w:rPr>
                  </w:pPr>
                  <w:r>
                    <w:rPr>
                      <w:rFonts w:hint="default" w:ascii="Times New Roman" w:hAnsi="Times New Roman" w:eastAsia="宋体" w:cs="Times New Roman"/>
                      <w:caps w:val="0"/>
                      <w:color w:val="auto"/>
                      <w:spacing w:val="0"/>
                      <w:w w:val="100"/>
                      <w:position w:val="0"/>
                      <w:sz w:val="21"/>
                      <w:szCs w:val="21"/>
                      <w:lang w:val="en-US" w:eastAsia="zh-CN"/>
                    </w:rPr>
                    <w:t>废酸</w:t>
                  </w:r>
                </w:p>
              </w:tc>
              <w:tc>
                <w:tcPr>
                  <w:tcW w:w="1093" w:type="dxa"/>
                  <w:tcBorders>
                    <w:tl2br w:val="nil"/>
                    <w:tr2bl w:val="nil"/>
                  </w:tcBorders>
                  <w:noWrap w:val="0"/>
                  <w:vAlign w:val="center"/>
                </w:tcPr>
                <w:p w14:paraId="481494CC">
                  <w:pPr>
                    <w:pStyle w:val="72"/>
                    <w:keepNext w:val="0"/>
                    <w:keepLines w:val="0"/>
                    <w:pageBreakBefore w:val="0"/>
                    <w:widowControl w:val="0"/>
                    <w:kinsoku/>
                    <w:wordWrap/>
                    <w:overflowPunct/>
                    <w:topLinePunct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废酸再生</w:t>
                  </w:r>
                </w:p>
              </w:tc>
              <w:tc>
                <w:tcPr>
                  <w:tcW w:w="801" w:type="dxa"/>
                  <w:tcBorders>
                    <w:tl2br w:val="nil"/>
                    <w:tr2bl w:val="nil"/>
                  </w:tcBorders>
                  <w:noWrap w:val="0"/>
                  <w:vAlign w:val="center"/>
                </w:tcPr>
                <w:p w14:paraId="75F436DE">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en-US" w:bidi="zh-CN"/>
                    </w:rPr>
                  </w:pPr>
                  <w:r>
                    <w:rPr>
                      <w:rFonts w:hint="default" w:ascii="Times New Roman" w:hAnsi="Times New Roman" w:eastAsia="宋体" w:cs="Times New Roman"/>
                      <w:b w:val="0"/>
                      <w:bCs w:val="0"/>
                      <w:color w:val="auto"/>
                      <w:sz w:val="21"/>
                      <w:szCs w:val="21"/>
                      <w:lang w:val="en-US" w:bidi="zh-CN"/>
                    </w:rPr>
                    <w:t>液态</w:t>
                  </w:r>
                </w:p>
              </w:tc>
              <w:tc>
                <w:tcPr>
                  <w:tcW w:w="1257" w:type="dxa"/>
                  <w:tcBorders>
                    <w:tl2br w:val="nil"/>
                    <w:tr2bl w:val="nil"/>
                  </w:tcBorders>
                  <w:noWrap w:val="0"/>
                  <w:vAlign w:val="center"/>
                </w:tcPr>
                <w:p w14:paraId="1355D72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危险废物</w:t>
                  </w:r>
                </w:p>
              </w:tc>
              <w:tc>
                <w:tcPr>
                  <w:tcW w:w="1114" w:type="dxa"/>
                  <w:tcBorders>
                    <w:tl2br w:val="nil"/>
                    <w:tr2bl w:val="nil"/>
                  </w:tcBorders>
                  <w:noWrap w:val="0"/>
                  <w:vAlign w:val="center"/>
                </w:tcPr>
                <w:p w14:paraId="261B39A6">
                  <w:pPr>
                    <w:keepNext w:val="0"/>
                    <w:keepLines w:val="0"/>
                    <w:pageBreakBefore w:val="0"/>
                    <w:widowControl w:val="0"/>
                    <w:kinsoku/>
                    <w:wordWrap/>
                    <w:overflowPunct/>
                    <w:topLinePunct w:val="0"/>
                    <w:bidi w:val="0"/>
                    <w:adjustRightInd/>
                    <w:snapToGrid/>
                    <w:spacing w:line="240" w:lineRule="atLeast"/>
                    <w:ind w:leftChars="0" w:firstLine="0" w:firstLineChars="0"/>
                    <w:contextualSpacing/>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HW</w:t>
                  </w:r>
                  <w:r>
                    <w:rPr>
                      <w:rFonts w:hint="default" w:ascii="Times New Roman" w:hAnsi="Times New Roman" w:eastAsia="宋体" w:cs="Times New Roman"/>
                      <w:b w:val="0"/>
                      <w:bCs w:val="0"/>
                      <w:color w:val="auto"/>
                      <w:sz w:val="21"/>
                      <w:szCs w:val="21"/>
                      <w:highlight w:val="none"/>
                      <w:lang w:val="en-US" w:eastAsia="zh-CN"/>
                    </w:rPr>
                    <w:t>17</w:t>
                  </w:r>
                </w:p>
                <w:p w14:paraId="779D8D82">
                  <w:pPr>
                    <w:keepNext w:val="0"/>
                    <w:keepLines w:val="0"/>
                    <w:pageBreakBefore w:val="0"/>
                    <w:widowControl w:val="0"/>
                    <w:kinsoku/>
                    <w:wordWrap/>
                    <w:overflowPunct/>
                    <w:topLinePunct w:val="0"/>
                    <w:bidi w:val="0"/>
                    <w:adjustRightInd/>
                    <w:snapToGrid/>
                    <w:spacing w:line="240" w:lineRule="atLeast"/>
                    <w:ind w:left="0" w:leftChars="0" w:firstLine="0" w:firstLineChars="0"/>
                    <w:contextualSpacing/>
                    <w:jc w:val="center"/>
                    <w:textAlignment w:val="auto"/>
                    <w:rPr>
                      <w:rFonts w:hint="default" w:ascii="Times New Roman" w:hAnsi="Times New Roman" w:eastAsia="宋体" w:cs="Times New Roman"/>
                      <w:b w:val="0"/>
                      <w:bCs w:val="0"/>
                      <w:caps w:val="0"/>
                      <w:color w:val="auto"/>
                      <w:spacing w:val="0"/>
                      <w:w w:val="100"/>
                      <w:kern w:val="2"/>
                      <w:position w:val="0"/>
                      <w:sz w:val="21"/>
                      <w:szCs w:val="21"/>
                      <w:lang w:val="en-US" w:eastAsia="zh-CN" w:bidi="ar-SA"/>
                    </w:rPr>
                  </w:pPr>
                  <w:r>
                    <w:rPr>
                      <w:rFonts w:hint="default" w:ascii="Times New Roman" w:hAnsi="Times New Roman" w:eastAsia="宋体" w:cs="Times New Roman"/>
                      <w:b w:val="0"/>
                      <w:bCs w:val="0"/>
                      <w:color w:val="auto"/>
                      <w:sz w:val="21"/>
                      <w:szCs w:val="21"/>
                      <w:highlight w:val="none"/>
                      <w:lang w:val="en-US" w:eastAsia="zh-CN"/>
                    </w:rPr>
                    <w:t>336-064-17</w:t>
                  </w:r>
                </w:p>
              </w:tc>
              <w:tc>
                <w:tcPr>
                  <w:tcW w:w="765" w:type="dxa"/>
                  <w:tcBorders>
                    <w:tl2br w:val="nil"/>
                    <w:tr2bl w:val="nil"/>
                  </w:tcBorders>
                  <w:noWrap w:val="0"/>
                  <w:vAlign w:val="center"/>
                </w:tcPr>
                <w:p w14:paraId="55A112A1">
                  <w:pPr>
                    <w:keepNext w:val="0"/>
                    <w:keepLines w:val="0"/>
                    <w:pageBreakBefore w:val="0"/>
                    <w:widowControl w:val="0"/>
                    <w:kinsoku/>
                    <w:wordWrap/>
                    <w:overflowPunct/>
                    <w:topLinePunct w:val="0"/>
                    <w:bidi w:val="0"/>
                    <w:adjustRightInd/>
                    <w:snapToGrid/>
                    <w:spacing w:line="240" w:lineRule="atLeast"/>
                    <w:ind w:left="0" w:leftChars="0"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T/C</w:t>
                  </w:r>
                </w:p>
              </w:tc>
              <w:tc>
                <w:tcPr>
                  <w:tcW w:w="726" w:type="dxa"/>
                  <w:tcBorders>
                    <w:tl2br w:val="nil"/>
                    <w:tr2bl w:val="nil"/>
                  </w:tcBorders>
                  <w:noWrap w:val="0"/>
                  <w:vAlign w:val="center"/>
                </w:tcPr>
                <w:p w14:paraId="15EE336F">
                  <w:pPr>
                    <w:keepNext w:val="0"/>
                    <w:keepLines w:val="0"/>
                    <w:pageBreakBefore w:val="0"/>
                    <w:widowControl w:val="0"/>
                    <w:kinsoku/>
                    <w:wordWrap/>
                    <w:overflowPunct/>
                    <w:topLinePunct w:val="0"/>
                    <w:bidi w:val="0"/>
                    <w:adjustRightInd/>
                    <w:snapToGrid/>
                    <w:spacing w:line="240" w:lineRule="atLeast"/>
                    <w:ind w:left="0" w:leftChars="0" w:firstLine="0" w:firstLineChars="0"/>
                    <w:contextualSpacing/>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10</w:t>
                  </w:r>
                </w:p>
              </w:tc>
              <w:tc>
                <w:tcPr>
                  <w:tcW w:w="1550" w:type="dxa"/>
                  <w:tcBorders>
                    <w:tl2br w:val="nil"/>
                    <w:tr2bl w:val="nil"/>
                  </w:tcBorders>
                  <w:noWrap w:val="0"/>
                  <w:vAlign w:val="center"/>
                </w:tcPr>
                <w:p w14:paraId="44BD2CC3">
                  <w:pPr>
                    <w:keepNext w:val="0"/>
                    <w:keepLines w:val="0"/>
                    <w:pageBreakBefore w:val="0"/>
                    <w:widowControl w:val="0"/>
                    <w:kinsoku/>
                    <w:wordWrap/>
                    <w:overflowPunct/>
                    <w:topLinePunct w:val="0"/>
                    <w:bidi w:val="0"/>
                    <w:adjustRightInd/>
                    <w:snapToGrid/>
                    <w:spacing w:line="240" w:lineRule="atLeast"/>
                    <w:ind w:left="0" w:leftChars="0" w:firstLine="0" w:firstLineChars="0"/>
                    <w:contextualSpacing/>
                    <w:jc w:val="both"/>
                    <w:textAlignment w:val="auto"/>
                    <w:rPr>
                      <w:rFonts w:hint="default" w:ascii="Times New Roman" w:hAnsi="Times New Roman" w:eastAsia="宋体" w:cs="Times New Roman"/>
                      <w:caps w:val="0"/>
                      <w:color w:val="auto"/>
                      <w:spacing w:val="0"/>
                      <w:w w:val="100"/>
                      <w:position w:val="0"/>
                      <w:sz w:val="21"/>
                      <w:szCs w:val="21"/>
                    </w:rPr>
                  </w:pPr>
                  <w:r>
                    <w:rPr>
                      <w:rFonts w:hint="default" w:ascii="Times New Roman" w:hAnsi="Times New Roman" w:eastAsia="宋体" w:cs="Times New Roman"/>
                      <w:b w:val="0"/>
                      <w:bCs w:val="0"/>
                      <w:color w:val="auto"/>
                      <w:sz w:val="21"/>
                      <w:szCs w:val="21"/>
                      <w:lang w:eastAsia="zh-CN"/>
                    </w:rPr>
                    <w:t>不暂存</w:t>
                  </w:r>
                  <w:r>
                    <w:rPr>
                      <w:rFonts w:hint="default" w:ascii="Times New Roman" w:hAnsi="Times New Roman" w:eastAsia="宋体" w:cs="Times New Roman"/>
                      <w:b w:val="0"/>
                      <w:bCs w:val="0"/>
                      <w:color w:val="auto"/>
                      <w:sz w:val="21"/>
                      <w:szCs w:val="21"/>
                    </w:rPr>
                    <w:t>，</w:t>
                  </w:r>
                  <w:r>
                    <w:rPr>
                      <w:rFonts w:hint="default" w:ascii="Times New Roman" w:hAnsi="Times New Roman" w:eastAsia="宋体" w:cs="Times New Roman"/>
                      <w:b w:val="0"/>
                      <w:bCs w:val="0"/>
                      <w:color w:val="auto"/>
                      <w:sz w:val="21"/>
                      <w:szCs w:val="21"/>
                      <w:lang w:val="en-US" w:eastAsia="zh-CN"/>
                    </w:rPr>
                    <w:t>更换时，提前联系</w:t>
                  </w:r>
                  <w:r>
                    <w:rPr>
                      <w:rFonts w:hint="default" w:ascii="Times New Roman" w:hAnsi="Times New Roman" w:eastAsia="宋体" w:cs="Times New Roman"/>
                      <w:b w:val="0"/>
                      <w:bCs w:val="0"/>
                      <w:color w:val="auto"/>
                      <w:sz w:val="21"/>
                      <w:szCs w:val="21"/>
                    </w:rPr>
                    <w:t>有资质的单位</w:t>
                  </w:r>
                  <w:r>
                    <w:rPr>
                      <w:rFonts w:hint="default" w:ascii="Times New Roman" w:hAnsi="Times New Roman" w:eastAsia="宋体" w:cs="Times New Roman"/>
                      <w:b w:val="0"/>
                      <w:bCs w:val="0"/>
                      <w:color w:val="auto"/>
                      <w:sz w:val="21"/>
                      <w:szCs w:val="21"/>
                      <w:lang w:val="en-US" w:eastAsia="zh-CN"/>
                    </w:rPr>
                    <w:t>及时转运</w:t>
                  </w:r>
                </w:p>
              </w:tc>
            </w:tr>
            <w:tr w14:paraId="7583F0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948" w:type="dxa"/>
                  <w:tcBorders>
                    <w:tl2br w:val="nil"/>
                    <w:tr2bl w:val="nil"/>
                  </w:tcBorders>
                  <w:noWrap w:val="0"/>
                  <w:vAlign w:val="center"/>
                </w:tcPr>
                <w:p w14:paraId="6AE497FA">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bidi="zh-CN"/>
                    </w:rPr>
                    <w:t>生活垃圾</w:t>
                  </w:r>
                </w:p>
              </w:tc>
              <w:tc>
                <w:tcPr>
                  <w:tcW w:w="1093" w:type="dxa"/>
                  <w:tcBorders>
                    <w:tl2br w:val="nil"/>
                    <w:tr2bl w:val="nil"/>
                  </w:tcBorders>
                  <w:noWrap w:val="0"/>
                  <w:vAlign w:val="center"/>
                </w:tcPr>
                <w:p w14:paraId="4596484E">
                  <w:pPr>
                    <w:pStyle w:val="72"/>
                    <w:keepNext w:val="0"/>
                    <w:keepLines w:val="0"/>
                    <w:pageBreakBefore w:val="0"/>
                    <w:widowControl w:val="0"/>
                    <w:kinsoku/>
                    <w:wordWrap/>
                    <w:overflowPunct/>
                    <w:topLinePunct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职工生活</w:t>
                  </w:r>
                </w:p>
              </w:tc>
              <w:tc>
                <w:tcPr>
                  <w:tcW w:w="801" w:type="dxa"/>
                  <w:tcBorders>
                    <w:tl2br w:val="nil"/>
                    <w:tr2bl w:val="nil"/>
                  </w:tcBorders>
                  <w:noWrap w:val="0"/>
                  <w:vAlign w:val="center"/>
                </w:tcPr>
                <w:p w14:paraId="64AF86CF">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zh-CN" w:bidi="zh-CN"/>
                    </w:rPr>
                  </w:pPr>
                  <w:r>
                    <w:rPr>
                      <w:rFonts w:hint="default" w:ascii="Times New Roman" w:hAnsi="Times New Roman" w:eastAsia="宋体" w:cs="Times New Roman"/>
                      <w:b w:val="0"/>
                      <w:bCs w:val="0"/>
                      <w:color w:val="auto"/>
                      <w:sz w:val="21"/>
                      <w:szCs w:val="21"/>
                      <w:lang w:val="zh-CN" w:bidi="zh-CN"/>
                    </w:rPr>
                    <w:t>固态</w:t>
                  </w:r>
                </w:p>
              </w:tc>
              <w:tc>
                <w:tcPr>
                  <w:tcW w:w="1257" w:type="dxa"/>
                  <w:tcBorders>
                    <w:tl2br w:val="nil"/>
                    <w:tr2bl w:val="nil"/>
                  </w:tcBorders>
                  <w:noWrap w:val="0"/>
                  <w:vAlign w:val="center"/>
                </w:tcPr>
                <w:p w14:paraId="52B8362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生活垃圾</w:t>
                  </w:r>
                </w:p>
              </w:tc>
              <w:tc>
                <w:tcPr>
                  <w:tcW w:w="1114" w:type="dxa"/>
                  <w:tcBorders>
                    <w:tl2br w:val="nil"/>
                    <w:tr2bl w:val="nil"/>
                  </w:tcBorders>
                  <w:noWrap w:val="0"/>
                  <w:vAlign w:val="center"/>
                </w:tcPr>
                <w:p w14:paraId="52C5E3B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765" w:type="dxa"/>
                  <w:tcBorders>
                    <w:tl2br w:val="nil"/>
                    <w:tr2bl w:val="nil"/>
                  </w:tcBorders>
                  <w:noWrap w:val="0"/>
                  <w:vAlign w:val="center"/>
                </w:tcPr>
                <w:p w14:paraId="2796913A">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726" w:type="dxa"/>
                  <w:tcBorders>
                    <w:tl2br w:val="nil"/>
                    <w:tr2bl w:val="nil"/>
                  </w:tcBorders>
                  <w:noWrap w:val="0"/>
                  <w:vAlign w:val="center"/>
                </w:tcPr>
                <w:p w14:paraId="52BCBE9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13.2</w:t>
                  </w:r>
                </w:p>
              </w:tc>
              <w:tc>
                <w:tcPr>
                  <w:tcW w:w="1550" w:type="dxa"/>
                  <w:tcBorders>
                    <w:tl2br w:val="nil"/>
                    <w:tr2bl w:val="nil"/>
                  </w:tcBorders>
                  <w:noWrap w:val="0"/>
                  <w:vAlign w:val="center"/>
                </w:tcPr>
                <w:p w14:paraId="24D5D29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生活垃圾分类收集后由环卫部门集中处置</w:t>
                  </w:r>
                </w:p>
              </w:tc>
            </w:tr>
          </w:tbl>
          <w:p w14:paraId="038B8382">
            <w:pPr>
              <w:adjustRightInd w:val="0"/>
              <w:snapToGrid w:val="0"/>
              <w:spacing w:line="480" w:lineRule="exact"/>
              <w:ind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lang w:eastAsia="zh-CN"/>
              </w:rPr>
              <w:t>2.</w:t>
            </w:r>
            <w:r>
              <w:rPr>
                <w:rFonts w:hint="default" w:ascii="Times New Roman" w:hAnsi="Times New Roman" w:eastAsia="宋体" w:cs="Times New Roman"/>
                <w:b/>
                <w:color w:val="auto"/>
                <w:sz w:val="24"/>
              </w:rPr>
              <w:t>环境管理要求</w:t>
            </w:r>
          </w:p>
          <w:p w14:paraId="35586920">
            <w:pPr>
              <w:keepNext w:val="0"/>
              <w:keepLines w:val="0"/>
              <w:pageBreakBefore w:val="0"/>
              <w:widowControl w:val="0"/>
              <w:kinsoku/>
              <w:wordWrap/>
              <w:overflowPunct/>
              <w:topLinePunct w:val="0"/>
              <w:autoSpaceDE/>
              <w:bidi w:val="0"/>
              <w:adjustRightInd w:val="0"/>
              <w:spacing w:line="480" w:lineRule="exact"/>
              <w:ind w:firstLine="480" w:firstLineChars="200"/>
              <w:jc w:val="both"/>
              <w:textAlignment w:val="auto"/>
              <w:rPr>
                <w:rFonts w:hint="default" w:ascii="Times New Roman" w:hAnsi="Times New Roman" w:eastAsia="宋体" w:cs="Times New Roman"/>
                <w:color w:val="auto"/>
                <w:spacing w:val="0"/>
                <w:kern w:val="0"/>
                <w:sz w:val="24"/>
                <w:szCs w:val="24"/>
                <w:lang w:val="en-US" w:eastAsia="zh-CN"/>
              </w:rPr>
            </w:pPr>
            <w:r>
              <w:rPr>
                <w:rFonts w:hint="default" w:ascii="Times New Roman" w:hAnsi="Times New Roman" w:eastAsia="宋体" w:cs="Times New Roman"/>
                <w:color w:val="auto"/>
                <w:spacing w:val="0"/>
                <w:kern w:val="0"/>
                <w:sz w:val="24"/>
                <w:szCs w:val="24"/>
                <w:lang w:val="en-US" w:eastAsia="zh-CN"/>
              </w:rPr>
              <w:t>（1）生活垃圾</w:t>
            </w:r>
          </w:p>
          <w:p w14:paraId="0C0E397C">
            <w:pPr>
              <w:keepNext w:val="0"/>
              <w:keepLines w:val="0"/>
              <w:pageBreakBefore w:val="0"/>
              <w:widowControl w:val="0"/>
              <w:kinsoku/>
              <w:wordWrap/>
              <w:overflowPunct/>
              <w:topLinePunct w:val="0"/>
              <w:autoSpaceDE/>
              <w:bidi w:val="0"/>
              <w:adjustRightInd w:val="0"/>
              <w:spacing w:line="480" w:lineRule="exact"/>
              <w:ind w:firstLine="480" w:firstLineChars="200"/>
              <w:jc w:val="both"/>
              <w:textAlignment w:val="auto"/>
              <w:rPr>
                <w:rFonts w:hint="default" w:ascii="Times New Roman" w:hAnsi="Times New Roman" w:eastAsia="宋体" w:cs="Times New Roman"/>
                <w:color w:val="auto"/>
                <w:spacing w:val="0"/>
                <w:kern w:val="0"/>
                <w:sz w:val="24"/>
                <w:szCs w:val="24"/>
                <w:lang w:val="en-US" w:eastAsia="zh-CN"/>
              </w:rPr>
            </w:pPr>
            <w:r>
              <w:rPr>
                <w:rFonts w:hint="default" w:ascii="Times New Roman" w:hAnsi="Times New Roman" w:eastAsia="宋体" w:cs="Times New Roman"/>
                <w:color w:val="auto"/>
                <w:spacing w:val="0"/>
                <w:kern w:val="0"/>
                <w:sz w:val="24"/>
                <w:szCs w:val="24"/>
                <w:lang w:val="en-US" w:eastAsia="zh-CN"/>
              </w:rPr>
              <w:t>生活垃圾建设单位，按要求将生活垃圾分类投放，分类收集，交由环卫部门统一清运处理。</w:t>
            </w:r>
          </w:p>
          <w:p w14:paraId="6E6CA3A3">
            <w:pPr>
              <w:keepNext w:val="0"/>
              <w:keepLines w:val="0"/>
              <w:pageBreakBefore w:val="0"/>
              <w:widowControl w:val="0"/>
              <w:kinsoku/>
              <w:wordWrap/>
              <w:overflowPunct/>
              <w:topLinePunct w:val="0"/>
              <w:autoSpaceDE/>
              <w:bidi w:val="0"/>
              <w:adjustRightInd w:val="0"/>
              <w:spacing w:line="480" w:lineRule="exact"/>
              <w:ind w:firstLine="480" w:firstLineChars="200"/>
              <w:jc w:val="both"/>
              <w:textAlignment w:val="auto"/>
              <w:rPr>
                <w:rFonts w:hint="default" w:ascii="Times New Roman" w:hAnsi="Times New Roman" w:eastAsia="宋体" w:cs="Times New Roman"/>
                <w:color w:val="auto"/>
                <w:spacing w:val="0"/>
                <w:kern w:val="0"/>
                <w:sz w:val="24"/>
                <w:szCs w:val="24"/>
                <w:lang w:val="en-US" w:eastAsia="zh-CN"/>
              </w:rPr>
            </w:pPr>
            <w:r>
              <w:rPr>
                <w:rFonts w:hint="default" w:ascii="Times New Roman" w:hAnsi="Times New Roman" w:eastAsia="宋体" w:cs="Times New Roman"/>
                <w:color w:val="auto"/>
                <w:spacing w:val="0"/>
                <w:kern w:val="0"/>
                <w:sz w:val="24"/>
                <w:szCs w:val="24"/>
                <w:lang w:val="en-US" w:eastAsia="zh-CN"/>
              </w:rPr>
              <w:t>（2）一般工业固废</w:t>
            </w:r>
            <w:r>
              <w:rPr>
                <w:rFonts w:hint="default" w:ascii="Times New Roman" w:hAnsi="Times New Roman" w:eastAsia="宋体" w:cs="Times New Roman"/>
                <w:color w:val="auto"/>
                <w:spacing w:val="0"/>
                <w:sz w:val="24"/>
                <w:szCs w:val="24"/>
              </w:rPr>
              <w:t>暂存建设及管理要求</w:t>
            </w:r>
          </w:p>
          <w:p w14:paraId="7F28F2F5">
            <w:pPr>
              <w:keepNext w:val="0"/>
              <w:keepLines w:val="0"/>
              <w:pageBreakBefore w:val="0"/>
              <w:widowControl w:val="0"/>
              <w:kinsoku/>
              <w:wordWrap/>
              <w:overflowPunct/>
              <w:topLinePunct w:val="0"/>
              <w:autoSpaceDE/>
              <w:bidi w:val="0"/>
              <w:adjustRightInd w:val="0"/>
              <w:spacing w:line="480" w:lineRule="exact"/>
              <w:ind w:firstLine="480" w:firstLineChars="200"/>
              <w:jc w:val="both"/>
              <w:textAlignment w:val="auto"/>
              <w:rPr>
                <w:rFonts w:hint="default" w:ascii="Times New Roman" w:hAnsi="Times New Roman" w:eastAsia="宋体" w:cs="Times New Roman"/>
                <w:color w:val="auto"/>
                <w:spacing w:val="0"/>
                <w:kern w:val="0"/>
                <w:sz w:val="24"/>
                <w:szCs w:val="24"/>
                <w:lang w:val="en-US" w:eastAsia="zh-CN" w:bidi="ar"/>
              </w:rPr>
            </w:pPr>
            <w:r>
              <w:rPr>
                <w:rFonts w:hint="default" w:ascii="Times New Roman" w:hAnsi="Times New Roman" w:eastAsia="宋体" w:cs="Times New Roman"/>
                <w:color w:val="auto"/>
                <w:spacing w:val="0"/>
                <w:sz w:val="24"/>
                <w:szCs w:val="24"/>
                <w:lang w:val="en-US" w:eastAsia="zh-CN"/>
              </w:rPr>
              <w:t>一般工业固废包括</w:t>
            </w:r>
            <w:r>
              <w:rPr>
                <w:rFonts w:hint="default" w:ascii="Times New Roman" w:hAnsi="Times New Roman" w:eastAsia="宋体" w:cs="Times New Roman"/>
                <w:color w:val="auto"/>
                <w:spacing w:val="0"/>
                <w:sz w:val="24"/>
                <w:szCs w:val="24"/>
              </w:rPr>
              <w:t>废包装</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rPr>
              <w:t>废滤材</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rPr>
              <w:t>废边角料</w:t>
            </w:r>
            <w:r>
              <w:rPr>
                <w:rFonts w:hint="default" w:ascii="Times New Roman" w:hAnsi="Times New Roman" w:eastAsia="宋体" w:cs="Times New Roman"/>
                <w:color w:val="auto"/>
                <w:spacing w:val="0"/>
                <w:sz w:val="24"/>
                <w:szCs w:val="24"/>
                <w:lang w:eastAsia="zh-CN"/>
              </w:rPr>
              <w:t>、废钢丸、废修磨砂带、</w:t>
            </w:r>
            <w:r>
              <w:rPr>
                <w:rFonts w:hint="default" w:ascii="Times New Roman" w:hAnsi="Times New Roman" w:eastAsia="宋体" w:cs="Times New Roman"/>
                <w:color w:val="auto"/>
                <w:spacing w:val="0"/>
                <w:sz w:val="24"/>
                <w:szCs w:val="24"/>
              </w:rPr>
              <w:t>除尘器收集灰</w:t>
            </w:r>
            <w:r>
              <w:rPr>
                <w:rFonts w:hint="default" w:ascii="Times New Roman" w:hAnsi="Times New Roman" w:eastAsia="宋体" w:cs="Times New Roman"/>
                <w:color w:val="auto"/>
                <w:spacing w:val="0"/>
                <w:sz w:val="24"/>
                <w:szCs w:val="24"/>
                <w:lang w:val="en-US" w:eastAsia="zh-CN"/>
              </w:rPr>
              <w:t>，废滤材更换后厂家带走，其余</w:t>
            </w:r>
            <w:r>
              <w:rPr>
                <w:rFonts w:hint="default" w:ascii="Times New Roman" w:hAnsi="Times New Roman" w:eastAsia="宋体" w:cs="Times New Roman"/>
                <w:color w:val="auto"/>
                <w:spacing w:val="0"/>
                <w:kern w:val="0"/>
                <w:sz w:val="24"/>
                <w:szCs w:val="24"/>
                <w:lang w:val="en-US" w:eastAsia="zh-CN" w:bidi="ar"/>
              </w:rPr>
              <w:t>外售物资回收部门。</w:t>
            </w:r>
          </w:p>
          <w:p w14:paraId="06FFD9C8">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default" w:ascii="Times New Roman" w:hAnsi="Times New Roman" w:eastAsia="宋体" w:cs="Times New Roman"/>
                <w:snapToGrid w:val="0"/>
                <w:color w:val="auto"/>
                <w:sz w:val="24"/>
                <w:szCs w:val="24"/>
                <w:highlight w:val="none"/>
              </w:rPr>
            </w:pPr>
            <w:r>
              <w:rPr>
                <w:rFonts w:hint="default" w:ascii="Times New Roman" w:hAnsi="Times New Roman" w:eastAsia="宋体" w:cs="Times New Roman"/>
                <w:color w:val="auto"/>
                <w:sz w:val="24"/>
                <w:szCs w:val="24"/>
                <w:lang w:val="en-US" w:eastAsia="zh-CN"/>
              </w:rPr>
              <w:t>一般工业固体废物贮存过程的污染控制应满足防渗漏、防雨淋、防扬尘等环境保护要求</w:t>
            </w:r>
            <w:r>
              <w:rPr>
                <w:rFonts w:hint="default" w:ascii="Times New Roman" w:hAnsi="Times New Roman" w:eastAsia="宋体" w:cs="Times New Roman"/>
                <w:snapToGrid w:val="0"/>
                <w:color w:val="auto"/>
                <w:sz w:val="24"/>
                <w:szCs w:val="24"/>
                <w:highlight w:val="none"/>
              </w:rPr>
              <w:t>。</w:t>
            </w:r>
          </w:p>
          <w:p w14:paraId="703D721E">
            <w:pPr>
              <w:keepNext w:val="0"/>
              <w:keepLines w:val="0"/>
              <w:pageBreakBefore w:val="0"/>
              <w:widowControl w:val="0"/>
              <w:kinsoku/>
              <w:wordWrap/>
              <w:overflowPunct/>
              <w:topLinePunct w:val="0"/>
              <w:autoSpaceDE/>
              <w:bidi w:val="0"/>
              <w:adjustRightInd w:val="0"/>
              <w:spacing w:line="480" w:lineRule="exact"/>
              <w:ind w:firstLine="480" w:firstLineChars="200"/>
              <w:jc w:val="both"/>
              <w:textAlignment w:val="auto"/>
              <w:rPr>
                <w:rFonts w:hint="default" w:ascii="Times New Roman" w:hAnsi="Times New Roman" w:eastAsia="宋体" w:cs="Times New Roman"/>
                <w:color w:val="auto"/>
                <w:spacing w:val="0"/>
                <w:kern w:val="0"/>
                <w:sz w:val="24"/>
                <w:szCs w:val="24"/>
                <w:lang w:val="en-US" w:eastAsia="zh-CN"/>
              </w:rPr>
            </w:pPr>
            <w:r>
              <w:rPr>
                <w:rFonts w:hint="default" w:ascii="Times New Roman" w:hAnsi="Times New Roman" w:eastAsia="宋体" w:cs="Times New Roman"/>
                <w:color w:val="auto"/>
                <w:spacing w:val="0"/>
                <w:kern w:val="0"/>
                <w:sz w:val="24"/>
                <w:szCs w:val="24"/>
                <w:lang w:val="en-US" w:eastAsia="zh-CN"/>
              </w:rPr>
              <w:t>（3）危险废物贮存库建设及管理要求</w:t>
            </w:r>
          </w:p>
          <w:p w14:paraId="4AD80AEF">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危险废物主要为沾染有毒有害包装物、废润滑油、废液压油、废乳化液、废含油污泥、压滤渣、废滤材及废交换树脂、废含油手套及废抹布、废酸等。危险废物专用收集桶收集，暂存于建设项目危险废物贮存库，定期委托有资质单位处置</w:t>
            </w:r>
          </w:p>
          <w:p w14:paraId="35D782C9">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pacing w:val="0"/>
                <w:w w:val="100"/>
                <w:kern w:val="2"/>
                <w:position w:val="0"/>
                <w:sz w:val="24"/>
                <w:szCs w:val="24"/>
                <w:lang w:val="en-US" w:eastAsia="zh-CN" w:bidi="ar-SA"/>
              </w:rPr>
              <w:t>危险废物贮存库</w:t>
            </w:r>
            <w:r>
              <w:rPr>
                <w:rFonts w:hint="default" w:ascii="Times New Roman" w:hAnsi="Times New Roman" w:eastAsia="宋体" w:cs="Times New Roman"/>
                <w:color w:val="auto"/>
                <w:spacing w:val="0"/>
                <w:w w:val="100"/>
                <w:position w:val="0"/>
                <w:sz w:val="24"/>
                <w:szCs w:val="24"/>
              </w:rPr>
              <w:t>按照《危险废物贮存污染控制标准》（GB18597-2023）中相关要求设置</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pacing w:val="0"/>
                <w:w w:val="100"/>
                <w:position w:val="0"/>
                <w:sz w:val="24"/>
                <w:szCs w:val="24"/>
                <w:lang w:val="en-US" w:eastAsia="zh-CN"/>
              </w:rPr>
              <w:t>危险废物贮存库</w:t>
            </w:r>
            <w:r>
              <w:rPr>
                <w:rFonts w:hint="default" w:ascii="Times New Roman" w:hAnsi="Times New Roman" w:eastAsia="宋体" w:cs="Times New Roman"/>
                <w:color w:val="auto"/>
                <w:spacing w:val="0"/>
                <w:w w:val="100"/>
                <w:position w:val="0"/>
                <w:sz w:val="24"/>
                <w:szCs w:val="24"/>
              </w:rPr>
              <w:t>，建筑面积均为</w:t>
            </w:r>
            <w:r>
              <w:rPr>
                <w:rFonts w:hint="default" w:ascii="Times New Roman" w:hAnsi="Times New Roman" w:eastAsia="宋体" w:cs="Times New Roman"/>
                <w:color w:val="auto"/>
                <w:spacing w:val="0"/>
                <w:w w:val="100"/>
                <w:position w:val="0"/>
                <w:sz w:val="24"/>
                <w:szCs w:val="24"/>
                <w:lang w:val="en-US" w:eastAsia="zh-CN"/>
              </w:rPr>
              <w:t>200</w:t>
            </w:r>
            <w:r>
              <w:rPr>
                <w:rFonts w:hint="default" w:ascii="Times New Roman" w:hAnsi="Times New Roman" w:eastAsia="宋体" w:cs="Times New Roman"/>
                <w:color w:val="auto"/>
                <w:spacing w:val="0"/>
                <w:w w:val="100"/>
                <w:position w:val="0"/>
                <w:sz w:val="24"/>
                <w:szCs w:val="24"/>
              </w:rPr>
              <w:t>m</w:t>
            </w:r>
            <w:r>
              <w:rPr>
                <w:rFonts w:hint="default" w:ascii="Times New Roman" w:hAnsi="Times New Roman" w:eastAsia="宋体" w:cs="Times New Roman"/>
                <w:color w:val="auto"/>
                <w:spacing w:val="0"/>
                <w:w w:val="100"/>
                <w:position w:val="0"/>
                <w:sz w:val="24"/>
                <w:szCs w:val="24"/>
                <w:vertAlign w:val="superscript"/>
              </w:rPr>
              <w:t>2</w:t>
            </w:r>
            <w:r>
              <w:rPr>
                <w:rFonts w:hint="default" w:ascii="Times New Roman" w:hAnsi="Times New Roman" w:eastAsia="宋体" w:cs="Times New Roman"/>
                <w:color w:val="auto"/>
                <w:spacing w:val="0"/>
                <w:w w:val="100"/>
                <w:position w:val="0"/>
                <w:sz w:val="24"/>
                <w:szCs w:val="24"/>
              </w:rPr>
              <w:t>，</w:t>
            </w:r>
            <w:r>
              <w:rPr>
                <w:rFonts w:hint="default" w:ascii="Times New Roman" w:hAnsi="Times New Roman" w:eastAsia="宋体" w:cs="Times New Roman"/>
                <w:color w:val="auto"/>
                <w:spacing w:val="0"/>
                <w:w w:val="100"/>
                <w:position w:val="0"/>
                <w:sz w:val="24"/>
                <w:szCs w:val="24"/>
                <w:lang w:val="en-US" w:eastAsia="zh-CN"/>
              </w:rPr>
              <w:t>危险废物专用收集桶收集，暂存于建设项目危险废物贮存库，定期委托有资质单位处置。</w:t>
            </w:r>
            <w:r>
              <w:rPr>
                <w:rFonts w:hint="default" w:ascii="Times New Roman" w:hAnsi="Times New Roman" w:eastAsia="宋体" w:cs="Times New Roman"/>
                <w:color w:val="auto"/>
                <w:sz w:val="24"/>
                <w:szCs w:val="24"/>
              </w:rPr>
              <w:t>环评要求</w:t>
            </w:r>
            <w:r>
              <w:rPr>
                <w:rFonts w:hint="default" w:ascii="Times New Roman" w:hAnsi="Times New Roman" w:eastAsia="宋体" w:cs="Times New Roman"/>
                <w:color w:val="auto"/>
                <w:sz w:val="24"/>
                <w:szCs w:val="24"/>
                <w:lang w:eastAsia="zh-CN"/>
              </w:rPr>
              <w:t>危险废物贮存库</w:t>
            </w:r>
            <w:r>
              <w:rPr>
                <w:rFonts w:hint="default" w:ascii="Times New Roman" w:hAnsi="Times New Roman" w:eastAsia="宋体" w:cs="Times New Roman"/>
                <w:color w:val="auto"/>
                <w:sz w:val="24"/>
                <w:szCs w:val="24"/>
              </w:rPr>
              <w:t>按照《危险废物贮存污染控制标准》（GB18597-2023）、《陕西省固体废物污染环境防治条例》中的有关规定，</w:t>
            </w:r>
            <w:r>
              <w:rPr>
                <w:rFonts w:hint="default" w:ascii="Times New Roman" w:hAnsi="Times New Roman" w:eastAsia="宋体" w:cs="Times New Roman"/>
                <w:color w:val="auto"/>
                <w:spacing w:val="9"/>
                <w:sz w:val="24"/>
                <w:szCs w:val="24"/>
              </w:rPr>
              <w:t>贮存设施应根据危险废物的形态、物理化学性质、包装形式和污染物迁移途径，采取必要的防</w:t>
            </w:r>
            <w:r>
              <w:rPr>
                <w:rFonts w:hint="default" w:ascii="Times New Roman" w:hAnsi="Times New Roman" w:eastAsia="宋体" w:cs="Times New Roman"/>
                <w:color w:val="auto"/>
                <w:spacing w:val="18"/>
                <w:sz w:val="24"/>
                <w:szCs w:val="24"/>
              </w:rPr>
              <w:t>风、</w:t>
            </w:r>
            <w:r>
              <w:rPr>
                <w:rFonts w:hint="default" w:ascii="Times New Roman" w:hAnsi="Times New Roman" w:eastAsia="宋体" w:cs="Times New Roman"/>
                <w:color w:val="auto"/>
                <w:spacing w:val="10"/>
                <w:sz w:val="24"/>
                <w:szCs w:val="24"/>
              </w:rPr>
              <w:t>防</w:t>
            </w:r>
            <w:r>
              <w:rPr>
                <w:rFonts w:hint="default" w:ascii="Times New Roman" w:hAnsi="Times New Roman" w:eastAsia="宋体" w:cs="Times New Roman"/>
                <w:color w:val="auto"/>
                <w:spacing w:val="9"/>
                <w:sz w:val="24"/>
                <w:szCs w:val="24"/>
              </w:rPr>
              <w:t>晒、防雨、防漏、防渗、防腐以及其他环境污染防治措施，不应露天堆放危险废物</w:t>
            </w:r>
            <w:r>
              <w:rPr>
                <w:rFonts w:hint="default" w:ascii="Times New Roman" w:hAnsi="Times New Roman" w:eastAsia="宋体" w:cs="Times New Roman"/>
                <w:color w:val="auto"/>
                <w:spacing w:val="9"/>
                <w:sz w:val="24"/>
                <w:szCs w:val="24"/>
                <w:lang w:eastAsia="zh-CN"/>
              </w:rPr>
              <w:t>；</w:t>
            </w:r>
            <w:r>
              <w:rPr>
                <w:rFonts w:hint="default" w:ascii="Times New Roman" w:hAnsi="Times New Roman" w:eastAsia="宋体" w:cs="Times New Roman"/>
                <w:color w:val="auto"/>
                <w:spacing w:val="9"/>
                <w:sz w:val="24"/>
                <w:szCs w:val="24"/>
              </w:rPr>
              <w:t>贮存设施应根据危险废物的类别、数量、形态、物理化学性质和污染防治等要求设置必要的贮</w:t>
            </w:r>
            <w:r>
              <w:rPr>
                <w:rFonts w:hint="default" w:ascii="Times New Roman" w:hAnsi="Times New Roman" w:eastAsia="宋体" w:cs="Times New Roman"/>
                <w:color w:val="auto"/>
                <w:spacing w:val="10"/>
                <w:sz w:val="24"/>
                <w:szCs w:val="24"/>
              </w:rPr>
              <w:t>存</w:t>
            </w:r>
            <w:r>
              <w:rPr>
                <w:rFonts w:hint="default" w:ascii="Times New Roman" w:hAnsi="Times New Roman" w:eastAsia="宋体" w:cs="Times New Roman"/>
                <w:color w:val="auto"/>
                <w:spacing w:val="9"/>
                <w:sz w:val="24"/>
                <w:szCs w:val="24"/>
              </w:rPr>
              <w:t>分区，避免不相容的危险废物接触、混合</w:t>
            </w:r>
            <w:r>
              <w:rPr>
                <w:rFonts w:hint="default" w:ascii="Times New Roman" w:hAnsi="Times New Roman" w:eastAsia="宋体" w:cs="Times New Roman"/>
                <w:color w:val="auto"/>
                <w:spacing w:val="9"/>
                <w:sz w:val="24"/>
                <w:szCs w:val="24"/>
                <w:lang w:eastAsia="zh-CN"/>
              </w:rPr>
              <w:t>；</w:t>
            </w:r>
            <w:r>
              <w:rPr>
                <w:rFonts w:hint="default" w:ascii="Times New Roman" w:hAnsi="Times New Roman" w:eastAsia="宋体" w:cs="Times New Roman"/>
                <w:color w:val="auto"/>
                <w:spacing w:val="9"/>
                <w:sz w:val="24"/>
                <w:szCs w:val="24"/>
              </w:rPr>
              <w:t>贮存设施或贮存分区内地面、墙面裙脚、堵截泄漏的围堰、接触危险废物的隔板和墙体等应采</w:t>
            </w:r>
            <w:r>
              <w:rPr>
                <w:rFonts w:hint="default" w:ascii="Times New Roman" w:hAnsi="Times New Roman" w:eastAsia="宋体" w:cs="Times New Roman"/>
                <w:color w:val="auto"/>
                <w:spacing w:val="15"/>
                <w:sz w:val="24"/>
                <w:szCs w:val="24"/>
              </w:rPr>
              <w:t>用</w:t>
            </w:r>
            <w:r>
              <w:rPr>
                <w:rFonts w:hint="default" w:ascii="Times New Roman" w:hAnsi="Times New Roman" w:eastAsia="宋体" w:cs="Times New Roman"/>
                <w:color w:val="auto"/>
                <w:spacing w:val="8"/>
                <w:sz w:val="24"/>
                <w:szCs w:val="24"/>
              </w:rPr>
              <w:t>坚固的材料建造，表面无裂缝</w:t>
            </w:r>
            <w:r>
              <w:rPr>
                <w:rFonts w:hint="default" w:ascii="Times New Roman" w:hAnsi="Times New Roman" w:eastAsia="宋体" w:cs="Times New Roman"/>
                <w:color w:val="auto"/>
                <w:spacing w:val="8"/>
                <w:sz w:val="24"/>
                <w:szCs w:val="24"/>
                <w:lang w:eastAsia="zh-CN"/>
              </w:rPr>
              <w:t>；</w:t>
            </w:r>
            <w:r>
              <w:rPr>
                <w:rFonts w:hint="default" w:ascii="Times New Roman" w:hAnsi="Times New Roman" w:eastAsia="宋体" w:cs="Times New Roman"/>
                <w:color w:val="auto"/>
                <w:spacing w:val="9"/>
                <w:sz w:val="24"/>
                <w:szCs w:val="24"/>
              </w:rPr>
              <w:t>贮存设施地面与裙脚应采取表面防渗措施；表面防渗材料应与所接触的物料或污染物相容，</w:t>
            </w:r>
            <w:r>
              <w:rPr>
                <w:rFonts w:hint="default" w:ascii="Times New Roman" w:hAnsi="Times New Roman" w:eastAsia="宋体" w:cs="Times New Roman"/>
                <w:color w:val="auto"/>
                <w:sz w:val="24"/>
                <w:szCs w:val="24"/>
                <w:highlight w:val="none"/>
              </w:rPr>
              <w:t>防渗层为2mm厚高密度聚乙烯，或至少2mm厚的其他人工材料</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pacing w:val="8"/>
                <w:sz w:val="24"/>
                <w:szCs w:val="24"/>
              </w:rPr>
              <w:t>渗透系数不大于10</w:t>
            </w:r>
            <w:r>
              <w:rPr>
                <w:rFonts w:hint="default" w:ascii="Times New Roman" w:hAnsi="Times New Roman" w:eastAsia="宋体" w:cs="Times New Roman"/>
                <w:color w:val="auto"/>
                <w:spacing w:val="8"/>
                <w:sz w:val="24"/>
                <w:szCs w:val="24"/>
                <w:vertAlign w:val="superscript"/>
                <w:lang w:val="en-US" w:eastAsia="zh-CN"/>
              </w:rPr>
              <w:t>-10</w:t>
            </w:r>
            <w:r>
              <w:rPr>
                <w:rFonts w:hint="default" w:ascii="Times New Roman" w:hAnsi="Times New Roman" w:eastAsia="宋体" w:cs="Times New Roman"/>
                <w:color w:val="auto"/>
                <w:sz w:val="24"/>
                <w:szCs w:val="24"/>
              </w:rPr>
              <w:t>cm</w:t>
            </w:r>
            <w:r>
              <w:rPr>
                <w:rFonts w:hint="default" w:ascii="Times New Roman" w:hAnsi="Times New Roman" w:eastAsia="宋体" w:cs="Times New Roman"/>
                <w:color w:val="auto"/>
                <w:spacing w:val="8"/>
                <w:sz w:val="24"/>
                <w:szCs w:val="24"/>
              </w:rPr>
              <w:t>/</w:t>
            </w:r>
            <w:r>
              <w:rPr>
                <w:rFonts w:hint="default" w:ascii="Times New Roman" w:hAnsi="Times New Roman" w:eastAsia="宋体" w:cs="Times New Roman"/>
                <w:color w:val="auto"/>
                <w:sz w:val="24"/>
                <w:szCs w:val="24"/>
              </w:rPr>
              <w:t>s</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pacing w:val="8"/>
                <w:sz w:val="24"/>
                <w:szCs w:val="24"/>
              </w:rPr>
              <w:t>。</w:t>
            </w:r>
            <w:r>
              <w:rPr>
                <w:rFonts w:hint="default" w:ascii="Times New Roman" w:hAnsi="Times New Roman" w:eastAsia="宋体" w:cs="Times New Roman"/>
                <w:color w:val="auto"/>
                <w:spacing w:val="11"/>
                <w:sz w:val="24"/>
                <w:szCs w:val="24"/>
              </w:rPr>
              <w:t>同一贮存设施宜采用相同的防渗、防腐工艺</w:t>
            </w:r>
            <w:r>
              <w:rPr>
                <w:rFonts w:hint="default" w:ascii="Times New Roman" w:hAnsi="Times New Roman" w:eastAsia="宋体" w:cs="Times New Roman"/>
                <w:color w:val="auto"/>
                <w:spacing w:val="11"/>
                <w:sz w:val="24"/>
                <w:szCs w:val="24"/>
                <w:lang w:eastAsia="zh-CN"/>
              </w:rPr>
              <w:t>（</w:t>
            </w:r>
            <w:r>
              <w:rPr>
                <w:rFonts w:hint="default" w:ascii="Times New Roman" w:hAnsi="Times New Roman" w:eastAsia="宋体" w:cs="Times New Roman"/>
                <w:color w:val="auto"/>
                <w:spacing w:val="11"/>
                <w:sz w:val="24"/>
                <w:szCs w:val="24"/>
              </w:rPr>
              <w:t>包括防渗、防腐结构或材料</w:t>
            </w:r>
            <w:r>
              <w:rPr>
                <w:rFonts w:hint="default" w:ascii="Times New Roman" w:hAnsi="Times New Roman" w:eastAsia="宋体" w:cs="Times New Roman"/>
                <w:color w:val="auto"/>
                <w:spacing w:val="11"/>
                <w:sz w:val="24"/>
                <w:szCs w:val="24"/>
                <w:lang w:eastAsia="zh-CN"/>
              </w:rPr>
              <w:t>）</w:t>
            </w:r>
            <w:r>
              <w:rPr>
                <w:rFonts w:hint="default" w:ascii="Times New Roman" w:hAnsi="Times New Roman" w:eastAsia="宋体" w:cs="Times New Roman"/>
                <w:color w:val="auto"/>
                <w:spacing w:val="11"/>
                <w:sz w:val="24"/>
                <w:szCs w:val="24"/>
              </w:rPr>
              <w:t>，防渗、防腐材料</w:t>
            </w:r>
            <w:r>
              <w:rPr>
                <w:rFonts w:hint="default" w:ascii="Times New Roman" w:hAnsi="Times New Roman" w:eastAsia="宋体" w:cs="Times New Roman"/>
                <w:color w:val="auto"/>
                <w:spacing w:val="14"/>
                <w:sz w:val="24"/>
                <w:szCs w:val="24"/>
              </w:rPr>
              <w:t>应覆盖所</w:t>
            </w:r>
            <w:r>
              <w:rPr>
                <w:rFonts w:hint="default" w:ascii="Times New Roman" w:hAnsi="Times New Roman" w:eastAsia="宋体" w:cs="Times New Roman"/>
                <w:color w:val="auto"/>
                <w:spacing w:val="9"/>
                <w:sz w:val="24"/>
                <w:szCs w:val="24"/>
              </w:rPr>
              <w:t>有</w:t>
            </w:r>
            <w:r>
              <w:rPr>
                <w:rFonts w:hint="default" w:ascii="Times New Roman" w:hAnsi="Times New Roman" w:eastAsia="宋体" w:cs="Times New Roman"/>
                <w:color w:val="auto"/>
                <w:spacing w:val="7"/>
                <w:sz w:val="24"/>
                <w:szCs w:val="24"/>
              </w:rPr>
              <w:t>可能与废物及其渗滤液、渗漏液等接触的构筑物表面；采用不同防渗、防腐工艺应分别建设</w:t>
            </w:r>
            <w:r>
              <w:rPr>
                <w:rFonts w:hint="default" w:ascii="Times New Roman" w:hAnsi="Times New Roman" w:eastAsia="宋体" w:cs="Times New Roman"/>
                <w:color w:val="auto"/>
                <w:spacing w:val="6"/>
                <w:sz w:val="24"/>
                <w:szCs w:val="24"/>
              </w:rPr>
              <w:t>贮存分区</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pacing w:val="8"/>
                <w:sz w:val="24"/>
                <w:szCs w:val="24"/>
              </w:rPr>
              <w:t>贮存设施应采取技术和管理措施防止无关人员进入</w:t>
            </w:r>
            <w:r>
              <w:rPr>
                <w:rFonts w:hint="default" w:ascii="Times New Roman" w:hAnsi="Times New Roman" w:eastAsia="宋体" w:cs="Times New Roman"/>
                <w:color w:val="auto"/>
                <w:spacing w:val="8"/>
                <w:sz w:val="24"/>
                <w:szCs w:val="24"/>
                <w:lang w:eastAsia="zh-CN"/>
              </w:rPr>
              <w:t>。</w:t>
            </w:r>
          </w:p>
          <w:p w14:paraId="392FDBD5">
            <w:pPr>
              <w:keepNext w:val="0"/>
              <w:keepLines w:val="0"/>
              <w:pageBreakBefore w:val="0"/>
              <w:widowControl w:val="0"/>
              <w:numPr>
                <w:ilvl w:val="0"/>
                <w:numId w:val="11"/>
              </w:numPr>
              <w:kinsoku/>
              <w:wordWrap/>
              <w:overflowPunct/>
              <w:topLinePunct w:val="0"/>
              <w:autoSpaceDE/>
              <w:autoSpaceDN/>
              <w:bidi w:val="0"/>
              <w:adjustRightInd/>
              <w:snapToGrid/>
              <w:spacing w:line="480" w:lineRule="exact"/>
              <w:ind w:left="0" w:righ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要求及建议</w:t>
            </w:r>
          </w:p>
          <w:p w14:paraId="1889CC2B">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bidi="ar-SA"/>
              </w:rPr>
            </w:pPr>
            <w:r>
              <w:rPr>
                <w:rFonts w:hint="default" w:ascii="Times New Roman" w:hAnsi="Times New Roman" w:eastAsia="宋体" w:cs="Times New Roman"/>
                <w:color w:val="auto"/>
                <w:spacing w:val="0"/>
                <w:w w:val="100"/>
                <w:kern w:val="2"/>
                <w:position w:val="0"/>
                <w:sz w:val="24"/>
                <w:szCs w:val="24"/>
                <w:lang w:val="en-US" w:bidi="ar-SA"/>
              </w:rPr>
              <w:t>为规范危险废物管理，从保护环境、保障人体健康方面出发，提出如下要求。</w:t>
            </w:r>
          </w:p>
          <w:p w14:paraId="6E324513">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bidi="ar-SA"/>
              </w:rPr>
            </w:pPr>
            <w:r>
              <w:rPr>
                <w:rFonts w:hint="default" w:ascii="Times New Roman" w:hAnsi="Times New Roman" w:eastAsia="宋体" w:cs="Times New Roman"/>
                <w:color w:val="auto"/>
                <w:spacing w:val="0"/>
                <w:w w:val="100"/>
                <w:kern w:val="2"/>
                <w:position w:val="0"/>
                <w:sz w:val="24"/>
                <w:szCs w:val="24"/>
                <w:lang w:val="en-US" w:bidi="ar-SA"/>
              </w:rPr>
              <w:fldChar w:fldCharType="begin"/>
            </w:r>
            <w:r>
              <w:rPr>
                <w:rFonts w:hint="default" w:ascii="Times New Roman" w:hAnsi="Times New Roman" w:eastAsia="宋体" w:cs="Times New Roman"/>
                <w:color w:val="auto"/>
                <w:spacing w:val="0"/>
                <w:w w:val="100"/>
                <w:kern w:val="2"/>
                <w:position w:val="0"/>
                <w:sz w:val="24"/>
                <w:szCs w:val="24"/>
                <w:lang w:val="en-US" w:bidi="ar-SA"/>
              </w:rPr>
              <w:instrText xml:space="preserve"> = 1 \* GB3 </w:instrText>
            </w:r>
            <w:r>
              <w:rPr>
                <w:rFonts w:hint="default" w:ascii="Times New Roman" w:hAnsi="Times New Roman" w:eastAsia="宋体" w:cs="Times New Roman"/>
                <w:color w:val="auto"/>
                <w:spacing w:val="0"/>
                <w:w w:val="100"/>
                <w:kern w:val="2"/>
                <w:position w:val="0"/>
                <w:sz w:val="24"/>
                <w:szCs w:val="24"/>
                <w:lang w:val="en-US" w:bidi="ar-SA"/>
              </w:rPr>
              <w:fldChar w:fldCharType="separate"/>
            </w:r>
            <w:r>
              <w:rPr>
                <w:rFonts w:hint="default" w:ascii="Times New Roman" w:hAnsi="Times New Roman" w:eastAsia="宋体" w:cs="Times New Roman"/>
                <w:color w:val="auto"/>
                <w:spacing w:val="0"/>
                <w:w w:val="100"/>
                <w:kern w:val="2"/>
                <w:position w:val="0"/>
                <w:sz w:val="24"/>
                <w:szCs w:val="24"/>
                <w:lang w:val="en-US" w:bidi="ar-SA"/>
              </w:rPr>
              <w:t>①</w:t>
            </w:r>
            <w:r>
              <w:rPr>
                <w:rFonts w:hint="default" w:ascii="Times New Roman" w:hAnsi="Times New Roman" w:eastAsia="宋体" w:cs="Times New Roman"/>
                <w:color w:val="auto"/>
                <w:spacing w:val="0"/>
                <w:w w:val="100"/>
                <w:kern w:val="2"/>
                <w:position w:val="0"/>
                <w:sz w:val="24"/>
                <w:szCs w:val="24"/>
                <w:lang w:val="en-US" w:bidi="ar-SA"/>
              </w:rPr>
              <w:fldChar w:fldCharType="end"/>
            </w:r>
            <w:r>
              <w:rPr>
                <w:rFonts w:hint="default" w:ascii="Times New Roman" w:hAnsi="Times New Roman" w:eastAsia="宋体" w:cs="Times New Roman"/>
                <w:color w:val="auto"/>
                <w:spacing w:val="0"/>
                <w:w w:val="100"/>
                <w:kern w:val="2"/>
                <w:position w:val="0"/>
                <w:sz w:val="24"/>
                <w:szCs w:val="24"/>
                <w:lang w:val="en-US" w:bidi="ar-SA"/>
              </w:rPr>
              <w:t>要有专人负责厂内危险废物的收集、存放、运输和对外相关部门联络等工作并对危险废物管理工作进行每月定期监督检查一次。</w:t>
            </w:r>
          </w:p>
          <w:p w14:paraId="65E8B285">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bidi="ar-SA"/>
              </w:rPr>
            </w:pPr>
            <w:r>
              <w:rPr>
                <w:rFonts w:hint="default" w:ascii="Times New Roman" w:hAnsi="Times New Roman" w:eastAsia="宋体" w:cs="Times New Roman"/>
                <w:color w:val="auto"/>
                <w:spacing w:val="0"/>
                <w:w w:val="100"/>
                <w:kern w:val="2"/>
                <w:position w:val="0"/>
                <w:sz w:val="24"/>
                <w:szCs w:val="24"/>
                <w:lang w:val="en-US" w:bidi="ar-SA"/>
              </w:rPr>
              <w:fldChar w:fldCharType="begin"/>
            </w:r>
            <w:r>
              <w:rPr>
                <w:rFonts w:hint="default" w:ascii="Times New Roman" w:hAnsi="Times New Roman" w:eastAsia="宋体" w:cs="Times New Roman"/>
                <w:color w:val="auto"/>
                <w:spacing w:val="0"/>
                <w:w w:val="100"/>
                <w:kern w:val="2"/>
                <w:position w:val="0"/>
                <w:sz w:val="24"/>
                <w:szCs w:val="24"/>
                <w:lang w:val="en-US" w:bidi="ar-SA"/>
              </w:rPr>
              <w:instrText xml:space="preserve"> = 2 \* GB3 </w:instrText>
            </w:r>
            <w:r>
              <w:rPr>
                <w:rFonts w:hint="default" w:ascii="Times New Roman" w:hAnsi="Times New Roman" w:eastAsia="宋体" w:cs="Times New Roman"/>
                <w:color w:val="auto"/>
                <w:spacing w:val="0"/>
                <w:w w:val="100"/>
                <w:kern w:val="2"/>
                <w:position w:val="0"/>
                <w:sz w:val="24"/>
                <w:szCs w:val="24"/>
                <w:lang w:val="en-US" w:bidi="ar-SA"/>
              </w:rPr>
              <w:fldChar w:fldCharType="separate"/>
            </w:r>
            <w:r>
              <w:rPr>
                <w:rFonts w:hint="default" w:ascii="Times New Roman" w:hAnsi="Times New Roman" w:eastAsia="宋体" w:cs="Times New Roman"/>
                <w:color w:val="auto"/>
                <w:spacing w:val="0"/>
                <w:w w:val="100"/>
                <w:kern w:val="2"/>
                <w:position w:val="0"/>
                <w:sz w:val="24"/>
                <w:szCs w:val="24"/>
                <w:lang w:val="en-US" w:bidi="ar-SA"/>
              </w:rPr>
              <w:t>②</w:t>
            </w:r>
            <w:r>
              <w:rPr>
                <w:rFonts w:hint="default" w:ascii="Times New Roman" w:hAnsi="Times New Roman" w:eastAsia="宋体" w:cs="Times New Roman"/>
                <w:color w:val="auto"/>
                <w:spacing w:val="0"/>
                <w:w w:val="100"/>
                <w:kern w:val="2"/>
                <w:position w:val="0"/>
                <w:sz w:val="24"/>
                <w:szCs w:val="24"/>
                <w:lang w:val="en-US" w:bidi="ar-SA"/>
              </w:rPr>
              <w:fldChar w:fldCharType="end"/>
            </w:r>
            <w:r>
              <w:rPr>
                <w:rFonts w:hint="default" w:ascii="Times New Roman" w:hAnsi="Times New Roman" w:eastAsia="宋体" w:cs="Times New Roman"/>
                <w:color w:val="auto"/>
                <w:spacing w:val="0"/>
                <w:w w:val="100"/>
                <w:kern w:val="2"/>
                <w:position w:val="0"/>
                <w:sz w:val="24"/>
                <w:szCs w:val="24"/>
                <w:lang w:val="en-US" w:bidi="ar-SA"/>
              </w:rPr>
              <w:t>禁止将危险废物与</w:t>
            </w:r>
            <w:r>
              <w:rPr>
                <w:rFonts w:hint="default" w:ascii="Times New Roman" w:hAnsi="Times New Roman" w:eastAsia="宋体" w:cs="Times New Roman"/>
                <w:color w:val="auto"/>
                <w:spacing w:val="0"/>
                <w:w w:val="100"/>
                <w:kern w:val="2"/>
                <w:position w:val="0"/>
                <w:sz w:val="24"/>
                <w:szCs w:val="24"/>
                <w:lang w:val="en-US" w:eastAsia="zh-CN" w:bidi="ar-SA"/>
              </w:rPr>
              <w:t>一般工业固废</w:t>
            </w:r>
            <w:r>
              <w:rPr>
                <w:rFonts w:hint="default" w:ascii="Times New Roman" w:hAnsi="Times New Roman" w:eastAsia="宋体" w:cs="Times New Roman"/>
                <w:color w:val="auto"/>
                <w:spacing w:val="0"/>
                <w:w w:val="100"/>
                <w:kern w:val="2"/>
                <w:position w:val="0"/>
                <w:sz w:val="24"/>
                <w:szCs w:val="24"/>
                <w:lang w:val="en-US" w:bidi="ar-SA"/>
              </w:rPr>
              <w:t>、生活垃圾</w:t>
            </w:r>
            <w:r>
              <w:rPr>
                <w:rFonts w:hint="default" w:ascii="Times New Roman" w:hAnsi="Times New Roman" w:eastAsia="宋体" w:cs="Times New Roman"/>
                <w:color w:val="auto"/>
                <w:spacing w:val="0"/>
                <w:w w:val="100"/>
                <w:kern w:val="2"/>
                <w:position w:val="0"/>
                <w:sz w:val="24"/>
                <w:szCs w:val="24"/>
                <w:lang w:val="en-US" w:eastAsia="zh-CN" w:bidi="ar-SA"/>
              </w:rPr>
              <w:t>及其他</w:t>
            </w:r>
            <w:r>
              <w:rPr>
                <w:rFonts w:hint="default" w:ascii="Times New Roman" w:hAnsi="Times New Roman" w:eastAsia="宋体" w:cs="Times New Roman"/>
                <w:color w:val="auto"/>
                <w:spacing w:val="0"/>
                <w:w w:val="100"/>
                <w:kern w:val="2"/>
                <w:position w:val="0"/>
                <w:sz w:val="24"/>
                <w:szCs w:val="24"/>
                <w:lang w:val="en-US" w:bidi="ar-SA"/>
              </w:rPr>
              <w:t>废物混合堆放。危险废物要与生活垃圾分开收集、暂存、密闭运输，并定期检查，及时通知</w:t>
            </w:r>
            <w:r>
              <w:rPr>
                <w:rFonts w:hint="default" w:ascii="Times New Roman" w:hAnsi="Times New Roman" w:eastAsia="宋体" w:cs="Times New Roman"/>
                <w:color w:val="auto"/>
                <w:spacing w:val="0"/>
                <w:w w:val="100"/>
                <w:position w:val="0"/>
                <w:sz w:val="24"/>
                <w:szCs w:val="24"/>
                <w:lang w:val="en-US" w:eastAsia="zh-CN" w:bidi="ar-SA"/>
              </w:rPr>
              <w:t>危险废物处置单位</w:t>
            </w:r>
            <w:r>
              <w:rPr>
                <w:rFonts w:hint="default" w:ascii="Times New Roman" w:hAnsi="Times New Roman" w:eastAsia="宋体" w:cs="Times New Roman"/>
                <w:color w:val="auto"/>
                <w:spacing w:val="0"/>
                <w:w w:val="100"/>
                <w:kern w:val="2"/>
                <w:position w:val="0"/>
                <w:sz w:val="24"/>
                <w:szCs w:val="24"/>
                <w:lang w:val="en-US" w:bidi="ar-SA"/>
              </w:rPr>
              <w:t>拉运</w:t>
            </w:r>
            <w:r>
              <w:rPr>
                <w:rFonts w:hint="default" w:ascii="Times New Roman" w:hAnsi="Times New Roman" w:eastAsia="宋体" w:cs="Times New Roman"/>
                <w:color w:val="auto"/>
                <w:spacing w:val="0"/>
                <w:w w:val="100"/>
                <w:kern w:val="2"/>
                <w:position w:val="0"/>
                <w:sz w:val="24"/>
                <w:szCs w:val="24"/>
                <w:lang w:val="en-US" w:eastAsia="zh-CN" w:bidi="ar-SA"/>
              </w:rPr>
              <w:t>危险废物</w:t>
            </w:r>
            <w:r>
              <w:rPr>
                <w:rFonts w:hint="default" w:ascii="Times New Roman" w:hAnsi="Times New Roman" w:eastAsia="宋体" w:cs="Times New Roman"/>
                <w:color w:val="auto"/>
                <w:spacing w:val="0"/>
                <w:w w:val="100"/>
                <w:kern w:val="2"/>
                <w:position w:val="0"/>
                <w:sz w:val="24"/>
                <w:szCs w:val="24"/>
                <w:lang w:val="en-US" w:bidi="ar-SA"/>
              </w:rPr>
              <w:t>。</w:t>
            </w:r>
          </w:p>
          <w:p w14:paraId="51970749">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bidi="ar-SA"/>
              </w:rPr>
            </w:pPr>
            <w:r>
              <w:rPr>
                <w:rFonts w:hint="default" w:ascii="Times New Roman" w:hAnsi="Times New Roman" w:eastAsia="宋体" w:cs="Times New Roman"/>
                <w:color w:val="auto"/>
                <w:spacing w:val="0"/>
                <w:w w:val="100"/>
                <w:kern w:val="2"/>
                <w:position w:val="0"/>
                <w:sz w:val="24"/>
                <w:szCs w:val="24"/>
                <w:lang w:val="en-US" w:bidi="ar-SA"/>
              </w:rPr>
              <w:fldChar w:fldCharType="begin"/>
            </w:r>
            <w:r>
              <w:rPr>
                <w:rFonts w:hint="default" w:ascii="Times New Roman" w:hAnsi="Times New Roman" w:eastAsia="宋体" w:cs="Times New Roman"/>
                <w:color w:val="auto"/>
                <w:spacing w:val="0"/>
                <w:w w:val="100"/>
                <w:kern w:val="2"/>
                <w:position w:val="0"/>
                <w:sz w:val="24"/>
                <w:szCs w:val="24"/>
                <w:lang w:val="en-US" w:bidi="ar-SA"/>
              </w:rPr>
              <w:instrText xml:space="preserve"> = 3 \* GB3 </w:instrText>
            </w:r>
            <w:r>
              <w:rPr>
                <w:rFonts w:hint="default" w:ascii="Times New Roman" w:hAnsi="Times New Roman" w:eastAsia="宋体" w:cs="Times New Roman"/>
                <w:color w:val="auto"/>
                <w:spacing w:val="0"/>
                <w:w w:val="100"/>
                <w:kern w:val="2"/>
                <w:position w:val="0"/>
                <w:sz w:val="24"/>
                <w:szCs w:val="24"/>
                <w:lang w:val="en-US" w:bidi="ar-SA"/>
              </w:rPr>
              <w:fldChar w:fldCharType="separate"/>
            </w:r>
            <w:r>
              <w:rPr>
                <w:rFonts w:hint="default" w:ascii="Times New Roman" w:hAnsi="Times New Roman" w:eastAsia="宋体" w:cs="Times New Roman"/>
                <w:color w:val="auto"/>
                <w:spacing w:val="0"/>
                <w:w w:val="100"/>
                <w:kern w:val="2"/>
                <w:position w:val="0"/>
                <w:sz w:val="24"/>
                <w:szCs w:val="24"/>
                <w:lang w:val="en-US" w:bidi="ar-SA"/>
              </w:rPr>
              <w:t>③</w:t>
            </w:r>
            <w:r>
              <w:rPr>
                <w:rFonts w:hint="default" w:ascii="Times New Roman" w:hAnsi="Times New Roman" w:eastAsia="宋体" w:cs="Times New Roman"/>
                <w:color w:val="auto"/>
                <w:spacing w:val="0"/>
                <w:w w:val="100"/>
                <w:kern w:val="2"/>
                <w:position w:val="0"/>
                <w:sz w:val="24"/>
                <w:szCs w:val="24"/>
                <w:lang w:val="en-US" w:bidi="ar-SA"/>
              </w:rPr>
              <w:fldChar w:fldCharType="end"/>
            </w:r>
            <w:r>
              <w:rPr>
                <w:rFonts w:hint="default" w:ascii="Times New Roman" w:hAnsi="Times New Roman" w:eastAsia="宋体" w:cs="Times New Roman"/>
                <w:color w:val="auto"/>
                <w:spacing w:val="0"/>
                <w:w w:val="100"/>
                <w:kern w:val="2"/>
                <w:position w:val="0"/>
                <w:sz w:val="24"/>
                <w:szCs w:val="24"/>
                <w:lang w:val="en-US" w:bidi="ar-SA"/>
              </w:rPr>
              <w:t>产生危险废物的工作车间必须建立废物出入应当每天有登记，送出去有接收记录，专人负责，危险废物清运员清运时实行交接制度，双方签字。应用联单转运。</w:t>
            </w:r>
          </w:p>
          <w:p w14:paraId="64B935A9">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bidi="ar-SA"/>
              </w:rPr>
            </w:pPr>
            <w:r>
              <w:rPr>
                <w:rFonts w:hint="default" w:ascii="Times New Roman" w:hAnsi="Times New Roman" w:eastAsia="宋体" w:cs="Times New Roman"/>
                <w:color w:val="auto"/>
                <w:spacing w:val="0"/>
                <w:w w:val="100"/>
                <w:kern w:val="2"/>
                <w:position w:val="0"/>
                <w:sz w:val="24"/>
                <w:szCs w:val="24"/>
                <w:lang w:val="en-US" w:bidi="ar-SA"/>
              </w:rPr>
              <w:fldChar w:fldCharType="begin"/>
            </w:r>
            <w:r>
              <w:rPr>
                <w:rFonts w:hint="default" w:ascii="Times New Roman" w:hAnsi="Times New Roman" w:eastAsia="宋体" w:cs="Times New Roman"/>
                <w:color w:val="auto"/>
                <w:spacing w:val="0"/>
                <w:w w:val="100"/>
                <w:kern w:val="2"/>
                <w:position w:val="0"/>
                <w:sz w:val="24"/>
                <w:szCs w:val="24"/>
                <w:lang w:val="en-US" w:bidi="ar-SA"/>
              </w:rPr>
              <w:instrText xml:space="preserve"> = 4 \* GB3 </w:instrText>
            </w:r>
            <w:r>
              <w:rPr>
                <w:rFonts w:hint="default" w:ascii="Times New Roman" w:hAnsi="Times New Roman" w:eastAsia="宋体" w:cs="Times New Roman"/>
                <w:color w:val="auto"/>
                <w:spacing w:val="0"/>
                <w:w w:val="100"/>
                <w:kern w:val="2"/>
                <w:position w:val="0"/>
                <w:sz w:val="24"/>
                <w:szCs w:val="24"/>
                <w:lang w:val="en-US" w:bidi="ar-SA"/>
              </w:rPr>
              <w:fldChar w:fldCharType="separate"/>
            </w:r>
            <w:r>
              <w:rPr>
                <w:rFonts w:hint="default" w:ascii="Times New Roman" w:hAnsi="Times New Roman" w:eastAsia="宋体" w:cs="Times New Roman"/>
                <w:color w:val="auto"/>
                <w:spacing w:val="0"/>
                <w:w w:val="100"/>
                <w:kern w:val="2"/>
                <w:position w:val="0"/>
                <w:sz w:val="24"/>
                <w:szCs w:val="24"/>
                <w:lang w:val="en-US" w:bidi="ar-SA"/>
              </w:rPr>
              <w:t>④</w:t>
            </w:r>
            <w:r>
              <w:rPr>
                <w:rFonts w:hint="default" w:ascii="Times New Roman" w:hAnsi="Times New Roman" w:eastAsia="宋体" w:cs="Times New Roman"/>
                <w:color w:val="auto"/>
                <w:spacing w:val="0"/>
                <w:w w:val="100"/>
                <w:kern w:val="2"/>
                <w:position w:val="0"/>
                <w:sz w:val="24"/>
                <w:szCs w:val="24"/>
                <w:lang w:val="en-US" w:bidi="ar-SA"/>
              </w:rPr>
              <w:fldChar w:fldCharType="end"/>
            </w:r>
            <w:r>
              <w:rPr>
                <w:rFonts w:hint="default" w:ascii="Times New Roman" w:hAnsi="Times New Roman" w:eastAsia="宋体" w:cs="Times New Roman"/>
                <w:color w:val="auto"/>
                <w:spacing w:val="0"/>
                <w:w w:val="100"/>
                <w:kern w:val="2"/>
                <w:position w:val="0"/>
                <w:sz w:val="24"/>
                <w:szCs w:val="24"/>
                <w:lang w:val="en-US" w:bidi="ar-SA"/>
              </w:rPr>
              <w:t>运送危险废物的人员将危险废物按指定路线运送到厂内指定的暂存场所，统一处理，运送危险废物的人员要有防护措施。</w:t>
            </w:r>
          </w:p>
          <w:p w14:paraId="3DCA8371">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bidi="ar-SA"/>
              </w:rPr>
            </w:pPr>
            <w:r>
              <w:rPr>
                <w:rFonts w:hint="default" w:ascii="Times New Roman" w:hAnsi="Times New Roman" w:eastAsia="宋体" w:cs="Times New Roman"/>
                <w:color w:val="auto"/>
                <w:spacing w:val="0"/>
                <w:w w:val="100"/>
                <w:kern w:val="2"/>
                <w:position w:val="0"/>
                <w:sz w:val="24"/>
                <w:szCs w:val="24"/>
                <w:lang w:val="en-US" w:bidi="ar-SA"/>
              </w:rPr>
              <w:fldChar w:fldCharType="begin"/>
            </w:r>
            <w:r>
              <w:rPr>
                <w:rFonts w:hint="default" w:ascii="Times New Roman" w:hAnsi="Times New Roman" w:eastAsia="宋体" w:cs="Times New Roman"/>
                <w:color w:val="auto"/>
                <w:spacing w:val="0"/>
                <w:w w:val="100"/>
                <w:kern w:val="2"/>
                <w:position w:val="0"/>
                <w:sz w:val="24"/>
                <w:szCs w:val="24"/>
                <w:lang w:val="en-US" w:bidi="ar-SA"/>
              </w:rPr>
              <w:instrText xml:space="preserve"> = 5 \* GB3 </w:instrText>
            </w:r>
            <w:r>
              <w:rPr>
                <w:rFonts w:hint="default" w:ascii="Times New Roman" w:hAnsi="Times New Roman" w:eastAsia="宋体" w:cs="Times New Roman"/>
                <w:color w:val="auto"/>
                <w:spacing w:val="0"/>
                <w:w w:val="100"/>
                <w:kern w:val="2"/>
                <w:position w:val="0"/>
                <w:sz w:val="24"/>
                <w:szCs w:val="24"/>
                <w:lang w:val="en-US" w:bidi="ar-SA"/>
              </w:rPr>
              <w:fldChar w:fldCharType="separate"/>
            </w:r>
            <w:r>
              <w:rPr>
                <w:rFonts w:hint="default" w:ascii="Times New Roman" w:hAnsi="Times New Roman" w:eastAsia="宋体" w:cs="Times New Roman"/>
                <w:color w:val="auto"/>
                <w:spacing w:val="0"/>
                <w:w w:val="100"/>
                <w:kern w:val="2"/>
                <w:position w:val="0"/>
                <w:sz w:val="24"/>
                <w:szCs w:val="24"/>
                <w:lang w:val="en-US" w:bidi="ar-SA"/>
              </w:rPr>
              <w:t>⑤</w:t>
            </w:r>
            <w:r>
              <w:rPr>
                <w:rFonts w:hint="default" w:ascii="Times New Roman" w:hAnsi="Times New Roman" w:eastAsia="宋体" w:cs="Times New Roman"/>
                <w:color w:val="auto"/>
                <w:spacing w:val="0"/>
                <w:w w:val="100"/>
                <w:kern w:val="2"/>
                <w:position w:val="0"/>
                <w:sz w:val="24"/>
                <w:szCs w:val="24"/>
                <w:lang w:val="en-US" w:bidi="ar-SA"/>
              </w:rPr>
              <w:fldChar w:fldCharType="end"/>
            </w:r>
            <w:r>
              <w:rPr>
                <w:rFonts w:hint="default" w:ascii="Times New Roman" w:hAnsi="Times New Roman" w:eastAsia="宋体" w:cs="Times New Roman"/>
                <w:color w:val="auto"/>
                <w:spacing w:val="0"/>
                <w:w w:val="100"/>
                <w:kern w:val="2"/>
                <w:position w:val="0"/>
                <w:sz w:val="24"/>
                <w:szCs w:val="24"/>
                <w:lang w:val="en-US" w:bidi="ar-SA"/>
              </w:rPr>
              <w:t>对用后的危险废物运送工具应及时清洁。</w:t>
            </w:r>
          </w:p>
          <w:p w14:paraId="4BA8989A">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bidi="ar-SA"/>
              </w:rPr>
            </w:pPr>
            <w:r>
              <w:rPr>
                <w:rFonts w:hint="default" w:ascii="Times New Roman" w:hAnsi="Times New Roman" w:eastAsia="宋体" w:cs="Times New Roman"/>
                <w:color w:val="auto"/>
                <w:spacing w:val="0"/>
                <w:w w:val="100"/>
                <w:kern w:val="2"/>
                <w:position w:val="0"/>
                <w:sz w:val="24"/>
                <w:szCs w:val="24"/>
                <w:lang w:val="en-US" w:bidi="ar-SA"/>
              </w:rPr>
              <w:fldChar w:fldCharType="begin"/>
            </w:r>
            <w:r>
              <w:rPr>
                <w:rFonts w:hint="default" w:ascii="Times New Roman" w:hAnsi="Times New Roman" w:eastAsia="宋体" w:cs="Times New Roman"/>
                <w:color w:val="auto"/>
                <w:spacing w:val="0"/>
                <w:w w:val="100"/>
                <w:kern w:val="2"/>
                <w:position w:val="0"/>
                <w:sz w:val="24"/>
                <w:szCs w:val="24"/>
                <w:lang w:val="en-US" w:bidi="ar-SA"/>
              </w:rPr>
              <w:instrText xml:space="preserve"> = 6 \* GB3 </w:instrText>
            </w:r>
            <w:r>
              <w:rPr>
                <w:rFonts w:hint="default" w:ascii="Times New Roman" w:hAnsi="Times New Roman" w:eastAsia="宋体" w:cs="Times New Roman"/>
                <w:color w:val="auto"/>
                <w:spacing w:val="0"/>
                <w:w w:val="100"/>
                <w:kern w:val="2"/>
                <w:position w:val="0"/>
                <w:sz w:val="24"/>
                <w:szCs w:val="24"/>
                <w:lang w:val="en-US" w:bidi="ar-SA"/>
              </w:rPr>
              <w:fldChar w:fldCharType="separate"/>
            </w:r>
            <w:r>
              <w:rPr>
                <w:rFonts w:hint="default" w:ascii="Times New Roman" w:hAnsi="Times New Roman" w:eastAsia="宋体" w:cs="Times New Roman"/>
                <w:color w:val="auto"/>
                <w:spacing w:val="0"/>
                <w:w w:val="100"/>
                <w:kern w:val="2"/>
                <w:position w:val="0"/>
                <w:sz w:val="24"/>
                <w:szCs w:val="24"/>
                <w:lang w:val="en-US" w:bidi="ar-SA"/>
              </w:rPr>
              <w:t>⑥</w:t>
            </w:r>
            <w:r>
              <w:rPr>
                <w:rFonts w:hint="default" w:ascii="Times New Roman" w:hAnsi="Times New Roman" w:eastAsia="宋体" w:cs="Times New Roman"/>
                <w:color w:val="auto"/>
                <w:spacing w:val="0"/>
                <w:w w:val="100"/>
                <w:kern w:val="2"/>
                <w:position w:val="0"/>
                <w:sz w:val="24"/>
                <w:szCs w:val="24"/>
                <w:lang w:val="en-US" w:bidi="ar-SA"/>
              </w:rPr>
              <w:fldChar w:fldCharType="end"/>
            </w:r>
            <w:r>
              <w:rPr>
                <w:rFonts w:hint="default" w:ascii="Times New Roman" w:hAnsi="Times New Roman" w:eastAsia="宋体" w:cs="Times New Roman"/>
                <w:color w:val="auto"/>
                <w:spacing w:val="0"/>
                <w:w w:val="100"/>
                <w:kern w:val="2"/>
                <w:position w:val="0"/>
                <w:sz w:val="24"/>
                <w:szCs w:val="24"/>
                <w:lang w:val="en-US" w:bidi="ar-SA"/>
              </w:rPr>
              <w:t>各类人员在产生、收集、贮存、运输、处置危险废物的过程中，必须防止危险废物直接接触身体，一旦发生接触等意外事故时应及时进行处理。</w:t>
            </w:r>
          </w:p>
          <w:p w14:paraId="01C93825">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bidi="ar-SA"/>
              </w:rPr>
            </w:pPr>
            <w:r>
              <w:rPr>
                <w:rFonts w:hint="default" w:ascii="Times New Roman" w:hAnsi="Times New Roman" w:eastAsia="宋体" w:cs="Times New Roman"/>
                <w:color w:val="auto"/>
                <w:spacing w:val="0"/>
                <w:w w:val="100"/>
                <w:kern w:val="2"/>
                <w:position w:val="0"/>
                <w:sz w:val="24"/>
                <w:szCs w:val="24"/>
                <w:lang w:val="en-US" w:bidi="ar-SA"/>
              </w:rPr>
              <w:fldChar w:fldCharType="begin"/>
            </w:r>
            <w:r>
              <w:rPr>
                <w:rFonts w:hint="default" w:ascii="Times New Roman" w:hAnsi="Times New Roman" w:eastAsia="宋体" w:cs="Times New Roman"/>
                <w:color w:val="auto"/>
                <w:spacing w:val="0"/>
                <w:w w:val="100"/>
                <w:kern w:val="2"/>
                <w:position w:val="0"/>
                <w:sz w:val="24"/>
                <w:szCs w:val="24"/>
                <w:lang w:val="en-US" w:bidi="ar-SA"/>
              </w:rPr>
              <w:instrText xml:space="preserve"> = 7 \* GB3 </w:instrText>
            </w:r>
            <w:r>
              <w:rPr>
                <w:rFonts w:hint="default" w:ascii="Times New Roman" w:hAnsi="Times New Roman" w:eastAsia="宋体" w:cs="Times New Roman"/>
                <w:color w:val="auto"/>
                <w:spacing w:val="0"/>
                <w:w w:val="100"/>
                <w:kern w:val="2"/>
                <w:position w:val="0"/>
                <w:sz w:val="24"/>
                <w:szCs w:val="24"/>
                <w:lang w:val="en-US" w:bidi="ar-SA"/>
              </w:rPr>
              <w:fldChar w:fldCharType="separate"/>
            </w:r>
            <w:r>
              <w:rPr>
                <w:rFonts w:hint="default" w:ascii="Times New Roman" w:hAnsi="Times New Roman" w:eastAsia="宋体" w:cs="Times New Roman"/>
                <w:color w:val="auto"/>
                <w:spacing w:val="0"/>
                <w:w w:val="100"/>
                <w:kern w:val="2"/>
                <w:position w:val="0"/>
                <w:sz w:val="24"/>
                <w:szCs w:val="24"/>
                <w:lang w:val="en-US" w:bidi="ar-SA"/>
              </w:rPr>
              <w:t>⑦</w:t>
            </w:r>
            <w:r>
              <w:rPr>
                <w:rFonts w:hint="default" w:ascii="Times New Roman" w:hAnsi="Times New Roman" w:eastAsia="宋体" w:cs="Times New Roman"/>
                <w:color w:val="auto"/>
                <w:spacing w:val="0"/>
                <w:w w:val="100"/>
                <w:kern w:val="2"/>
                <w:position w:val="0"/>
                <w:sz w:val="24"/>
                <w:szCs w:val="24"/>
                <w:lang w:val="en-US" w:bidi="ar-SA"/>
              </w:rPr>
              <w:fldChar w:fldCharType="end"/>
            </w:r>
            <w:r>
              <w:rPr>
                <w:rFonts w:hint="default" w:ascii="Times New Roman" w:hAnsi="Times New Roman" w:eastAsia="宋体" w:cs="Times New Roman"/>
                <w:color w:val="auto"/>
                <w:spacing w:val="0"/>
                <w:w w:val="100"/>
                <w:kern w:val="2"/>
                <w:position w:val="0"/>
                <w:sz w:val="24"/>
                <w:szCs w:val="24"/>
                <w:lang w:val="en-US" w:bidi="ar-SA"/>
              </w:rPr>
              <w:t>定期向环境主管部门汇报固体废物的处置情况，接受环境主管部门的指导和监督管理。</w:t>
            </w:r>
          </w:p>
          <w:p w14:paraId="274B8E67">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both"/>
              <w:textAlignment w:val="auto"/>
              <w:rPr>
                <w:rFonts w:hint="default" w:ascii="Times New Roman" w:hAnsi="Times New Roman" w:eastAsia="宋体" w:cs="Times New Roman"/>
                <w:b/>
                <w:bCs/>
                <w:color w:val="auto"/>
                <w:spacing w:val="0"/>
                <w:w w:val="100"/>
                <w:kern w:val="2"/>
                <w:position w:val="0"/>
                <w:sz w:val="24"/>
                <w:szCs w:val="24"/>
                <w:lang w:val="en-US" w:eastAsia="zh-CN" w:bidi="ar-SA"/>
              </w:rPr>
            </w:pPr>
            <w:r>
              <w:rPr>
                <w:rFonts w:hint="default" w:ascii="Times New Roman" w:hAnsi="Times New Roman" w:eastAsia="宋体" w:cs="Times New Roman"/>
                <w:b/>
                <w:bCs/>
                <w:color w:val="auto"/>
                <w:spacing w:val="0"/>
                <w:w w:val="100"/>
                <w:kern w:val="2"/>
                <w:position w:val="0"/>
                <w:sz w:val="24"/>
                <w:szCs w:val="24"/>
                <w:lang w:val="en-US" w:eastAsia="zh-CN" w:bidi="ar-SA"/>
              </w:rPr>
              <w:t>3.固体废物环境影响分析</w:t>
            </w:r>
          </w:p>
          <w:p w14:paraId="03B550FD">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eastAsia="zh-CN" w:bidi="ar-SA"/>
              </w:rPr>
            </w:pPr>
            <w:r>
              <w:rPr>
                <w:rFonts w:hint="default" w:ascii="Times New Roman" w:hAnsi="Times New Roman" w:eastAsia="宋体" w:cs="Times New Roman"/>
                <w:color w:val="auto"/>
                <w:spacing w:val="0"/>
                <w:w w:val="100"/>
                <w:kern w:val="2"/>
                <w:position w:val="0"/>
                <w:sz w:val="24"/>
                <w:szCs w:val="24"/>
                <w:lang w:val="en-US" w:eastAsia="zh-CN" w:bidi="ar-SA"/>
              </w:rPr>
              <w:t>本项目运营期产生的固体废物通过以上措施处理后，不会对周围环境造成不利影响。对危险废物暂存区域需做到：</w:t>
            </w:r>
          </w:p>
          <w:p w14:paraId="08F6B2DD">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eastAsia="zh-CN" w:bidi="ar-SA"/>
              </w:rPr>
            </w:pPr>
            <w:r>
              <w:rPr>
                <w:rFonts w:hint="default" w:ascii="Times New Roman" w:hAnsi="Times New Roman" w:eastAsia="宋体" w:cs="Times New Roman"/>
                <w:color w:val="auto"/>
                <w:spacing w:val="0"/>
                <w:w w:val="100"/>
                <w:kern w:val="2"/>
                <w:position w:val="0"/>
                <w:sz w:val="24"/>
                <w:szCs w:val="24"/>
                <w:lang w:val="en-US" w:eastAsia="zh-CN" w:bidi="ar-SA"/>
              </w:rPr>
              <w:t>（1）危险废物贮存库单独设立，不得与一般工业固废储存区设置在一起。</w:t>
            </w:r>
          </w:p>
          <w:p w14:paraId="4B91591F">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eastAsia="zh-CN" w:bidi="ar-SA"/>
              </w:rPr>
            </w:pPr>
            <w:r>
              <w:rPr>
                <w:rFonts w:hint="default" w:ascii="Times New Roman" w:hAnsi="Times New Roman" w:eastAsia="宋体" w:cs="Times New Roman"/>
                <w:color w:val="auto"/>
                <w:spacing w:val="0"/>
                <w:w w:val="100"/>
                <w:kern w:val="2"/>
                <w:position w:val="0"/>
                <w:sz w:val="24"/>
                <w:szCs w:val="24"/>
                <w:lang w:val="en-US" w:eastAsia="zh-CN" w:bidi="ar-SA"/>
              </w:rPr>
              <w:t>（2）危险废物贮存库应根据不同性质的危险废物进行分区堆放储存，危险废物存储区必须严格按照《危险废物贮存污染控制标准》（GB 18597-2023）建设和维护使用，设置围堰、导流槽等设施；</w:t>
            </w:r>
          </w:p>
          <w:p w14:paraId="0EECBFA1">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eastAsia="zh-CN" w:bidi="ar-SA"/>
              </w:rPr>
            </w:pPr>
            <w:r>
              <w:rPr>
                <w:rFonts w:hint="default" w:ascii="Times New Roman" w:hAnsi="Times New Roman" w:eastAsia="宋体" w:cs="Times New Roman"/>
                <w:color w:val="auto"/>
                <w:spacing w:val="0"/>
                <w:w w:val="100"/>
                <w:kern w:val="2"/>
                <w:position w:val="0"/>
                <w:sz w:val="24"/>
                <w:szCs w:val="24"/>
                <w:lang w:val="en-US" w:eastAsia="zh-CN" w:bidi="ar-SA"/>
              </w:rPr>
              <w:t>（3）建设单位必须严格遵守有关危险废物有关储存的规定，建立一套完整的管理体制，危险废物应按《危险废物贮存污染控制标准》（GB 18597-2023）及《危险废物转移管理办法》（生态环境部、公安部、交通运输部 部令第23号）做好申报转移记录。</w:t>
            </w:r>
          </w:p>
          <w:p w14:paraId="3F15B659">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both"/>
              <w:textAlignment w:val="auto"/>
              <w:rPr>
                <w:rFonts w:hint="default" w:ascii="Times New Roman" w:hAnsi="Times New Roman" w:eastAsia="宋体" w:cs="Times New Roman"/>
                <w:color w:val="auto"/>
                <w:spacing w:val="0"/>
                <w:w w:val="100"/>
                <w:kern w:val="2"/>
                <w:position w:val="0"/>
                <w:sz w:val="24"/>
                <w:szCs w:val="24"/>
                <w:lang w:val="en-US" w:eastAsia="zh-CN" w:bidi="ar-SA"/>
              </w:rPr>
            </w:pPr>
            <w:r>
              <w:rPr>
                <w:rFonts w:hint="default" w:ascii="Times New Roman" w:hAnsi="Times New Roman" w:eastAsia="宋体" w:cs="Times New Roman"/>
                <w:color w:val="auto"/>
                <w:spacing w:val="0"/>
                <w:w w:val="100"/>
                <w:kern w:val="2"/>
                <w:position w:val="0"/>
                <w:sz w:val="24"/>
                <w:szCs w:val="24"/>
                <w:lang w:val="en-US" w:eastAsia="zh-CN" w:bidi="ar-SA"/>
              </w:rPr>
              <w:t>经上述处理措施后，本项目运营期产生的固体废物不会对周围环境产生较大不良环境影响。</w:t>
            </w:r>
          </w:p>
          <w:p w14:paraId="63321248">
            <w:pPr>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五、地下水</w:t>
            </w:r>
          </w:p>
          <w:p w14:paraId="3C6C5670">
            <w:pPr>
              <w:keepLines w:val="0"/>
              <w:pageBreakBefore w:val="0"/>
              <w:widowControl w:val="0"/>
              <w:kinsoku/>
              <w:wordWrap/>
              <w:overflowPunct/>
              <w:topLinePunct w:val="0"/>
              <w:autoSpaceDE/>
              <w:autoSpaceDN/>
              <w:bidi w:val="0"/>
              <w:spacing w:line="480" w:lineRule="exact"/>
              <w:ind w:left="0" w:leftChars="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1.</w:t>
            </w:r>
            <w:r>
              <w:rPr>
                <w:rFonts w:hint="default" w:ascii="Times New Roman" w:hAnsi="Times New Roman" w:eastAsia="宋体" w:cs="Times New Roman"/>
                <w:color w:val="auto"/>
                <w:sz w:val="24"/>
              </w:rPr>
              <w:t>影响</w:t>
            </w:r>
            <w:r>
              <w:rPr>
                <w:rFonts w:hint="default" w:ascii="Times New Roman" w:hAnsi="Times New Roman" w:eastAsia="宋体" w:cs="Times New Roman"/>
                <w:color w:val="auto"/>
                <w:sz w:val="24"/>
                <w:lang w:eastAsia="zh-CN"/>
              </w:rPr>
              <w:t>途径</w:t>
            </w:r>
          </w:p>
          <w:p w14:paraId="373DA3CA">
            <w:pPr>
              <w:keepLines w:val="0"/>
              <w:pageBreakBefore w:val="0"/>
              <w:widowControl w:val="0"/>
              <w:kinsoku/>
              <w:wordWrap/>
              <w:overflowPunct/>
              <w:topLinePunct w:val="0"/>
              <w:autoSpaceDE/>
              <w:autoSpaceDN/>
              <w:bidi w:val="0"/>
              <w:spacing w:line="480" w:lineRule="exact"/>
              <w:ind w:left="0" w:leftChars="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w:t>
            </w:r>
            <w:r>
              <w:rPr>
                <w:rFonts w:hint="default" w:ascii="Times New Roman" w:hAnsi="Times New Roman" w:eastAsia="宋体" w:cs="Times New Roman"/>
                <w:color w:val="auto"/>
                <w:sz w:val="24"/>
                <w:lang w:eastAsia="zh-CN"/>
              </w:rPr>
              <w:t>酸洗</w:t>
            </w:r>
            <w:r>
              <w:rPr>
                <w:rFonts w:hint="default" w:ascii="Times New Roman" w:hAnsi="Times New Roman" w:eastAsia="宋体" w:cs="Times New Roman"/>
                <w:color w:val="auto"/>
                <w:sz w:val="24"/>
                <w:lang w:val="en-US" w:eastAsia="zh-CN"/>
              </w:rPr>
              <w:t>装置区</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污水处理站</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酸罐</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危险废物贮存库</w:t>
            </w:r>
            <w:r>
              <w:rPr>
                <w:rFonts w:hint="default" w:ascii="Times New Roman" w:hAnsi="Times New Roman" w:eastAsia="宋体" w:cs="Times New Roman"/>
                <w:color w:val="auto"/>
                <w:sz w:val="24"/>
                <w:lang w:val="en-US" w:eastAsia="zh-CN"/>
              </w:rPr>
              <w:t>、喷淋塔</w:t>
            </w:r>
            <w:r>
              <w:rPr>
                <w:rFonts w:hint="default" w:ascii="Times New Roman" w:hAnsi="Times New Roman" w:eastAsia="宋体" w:cs="Times New Roman"/>
                <w:color w:val="auto"/>
                <w:sz w:val="24"/>
              </w:rPr>
              <w:t>的盛装容器</w:t>
            </w:r>
            <w:r>
              <w:rPr>
                <w:rFonts w:hint="default" w:ascii="Times New Roman" w:hAnsi="Times New Roman" w:eastAsia="宋体" w:cs="Times New Roman"/>
                <w:color w:val="auto"/>
                <w:sz w:val="24"/>
                <w:lang w:eastAsia="zh-CN"/>
              </w:rPr>
              <w:t>破损泄漏，会对地下水有影响</w:t>
            </w:r>
            <w:r>
              <w:rPr>
                <w:rFonts w:hint="default" w:ascii="Times New Roman" w:hAnsi="Times New Roman" w:eastAsia="宋体" w:cs="Times New Roman"/>
                <w:color w:val="auto"/>
                <w:sz w:val="24"/>
                <w:lang w:val="zh-CN"/>
              </w:rPr>
              <w:t>。</w:t>
            </w:r>
          </w:p>
          <w:p w14:paraId="7921CEFD">
            <w:pPr>
              <w:keepLines w:val="0"/>
              <w:pageBreakBefore w:val="0"/>
              <w:widowControl w:val="0"/>
              <w:kinsoku/>
              <w:wordWrap/>
              <w:overflowPunct/>
              <w:topLinePunct w:val="0"/>
              <w:autoSpaceDE/>
              <w:autoSpaceDN/>
              <w:bidi w:val="0"/>
              <w:spacing w:line="480" w:lineRule="exact"/>
              <w:ind w:left="0" w:leftChars="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2.</w:t>
            </w:r>
            <w:r>
              <w:rPr>
                <w:rFonts w:hint="default" w:ascii="Times New Roman" w:hAnsi="Times New Roman" w:eastAsia="宋体" w:cs="Times New Roman"/>
                <w:color w:val="auto"/>
                <w:sz w:val="24"/>
              </w:rPr>
              <w:t>防治措施</w:t>
            </w:r>
          </w:p>
          <w:p w14:paraId="0C6929D1">
            <w:pPr>
              <w:pStyle w:val="29"/>
              <w:keepNext w:val="0"/>
              <w:keepLines w:val="0"/>
              <w:pageBreakBefore w:val="0"/>
              <w:widowControl/>
              <w:suppressLineNumbers w:val="0"/>
              <w:kinsoku/>
              <w:wordWrap/>
              <w:overflowPunct/>
              <w:topLinePunct w:val="0"/>
              <w:autoSpaceDE w:val="0"/>
              <w:autoSpaceDN w:val="0"/>
              <w:bidi w:val="0"/>
              <w:adjustRightInd/>
              <w:snapToGrid/>
              <w:spacing w:before="0" w:beforeLines="0" w:beforeAutospacing="0" w:after="0" w:afterLines="0" w:afterAutospacing="0" w:line="480" w:lineRule="exact"/>
              <w:ind w:left="0" w:leftChars="0" w:right="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项目事故排放设置三级防护控制措施，</w:t>
            </w:r>
            <w:r>
              <w:rPr>
                <w:rFonts w:hint="default" w:ascii="Times New Roman" w:hAnsi="Times New Roman" w:eastAsia="宋体" w:cs="Times New Roman"/>
                <w:color w:val="auto"/>
                <w:sz w:val="24"/>
                <w:szCs w:val="24"/>
              </w:rPr>
              <w:t>以实现达标排放和满足应急处置为原则，建立污染源头、过程处理和最终排放的“三级防控”机制。</w:t>
            </w:r>
          </w:p>
          <w:p w14:paraId="26163EAE">
            <w:pPr>
              <w:pStyle w:val="8"/>
              <w:keepNext w:val="0"/>
              <w:keepLines w:val="0"/>
              <w:pageBreakBefore w:val="0"/>
              <w:widowControl w:val="0"/>
              <w:kinsoku/>
              <w:wordWrap/>
              <w:overflowPunct/>
              <w:topLinePunct w:val="0"/>
              <w:autoSpaceDE w:val="0"/>
              <w:autoSpaceDN w:val="0"/>
              <w:bidi w:val="0"/>
              <w:adjustRightInd/>
              <w:snapToGrid/>
              <w:spacing w:after="0" w:afterLines="0" w:line="480" w:lineRule="exact"/>
              <w:ind w:left="0" w:leftChars="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①一级防护措施</w:t>
            </w:r>
          </w:p>
          <w:p w14:paraId="73C7455A">
            <w:pPr>
              <w:pStyle w:val="8"/>
              <w:keepNext w:val="0"/>
              <w:keepLines w:val="0"/>
              <w:pageBreakBefore w:val="0"/>
              <w:widowControl w:val="0"/>
              <w:kinsoku/>
              <w:wordWrap/>
              <w:overflowPunct/>
              <w:topLinePunct w:val="0"/>
              <w:autoSpaceDE w:val="0"/>
              <w:autoSpaceDN w:val="0"/>
              <w:bidi w:val="0"/>
              <w:adjustRightInd/>
              <w:snapToGrid/>
              <w:spacing w:after="0" w:afterLines="0" w:line="480" w:lineRule="exact"/>
              <w:ind w:left="0" w:leftChars="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w:t>
            </w:r>
            <w:r>
              <w:rPr>
                <w:rFonts w:hint="default" w:ascii="Times New Roman" w:hAnsi="Times New Roman" w:eastAsia="宋体" w:cs="Times New Roman"/>
                <w:color w:val="auto"/>
                <w:sz w:val="24"/>
                <w:lang w:eastAsia="zh-CN"/>
              </w:rPr>
              <w:t>酸洗</w:t>
            </w:r>
            <w:r>
              <w:rPr>
                <w:rFonts w:hint="default" w:ascii="Times New Roman" w:hAnsi="Times New Roman" w:eastAsia="宋体" w:cs="Times New Roman"/>
                <w:color w:val="auto"/>
                <w:sz w:val="24"/>
                <w:lang w:val="en-US" w:eastAsia="zh-CN"/>
              </w:rPr>
              <w:t>装置区、污水处理站</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酸罐</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危险废物贮存库</w:t>
            </w:r>
            <w:r>
              <w:rPr>
                <w:rFonts w:hint="default" w:ascii="Times New Roman" w:hAnsi="Times New Roman" w:eastAsia="宋体" w:cs="Times New Roman"/>
                <w:color w:val="auto"/>
                <w:sz w:val="24"/>
                <w:lang w:val="en-US" w:eastAsia="zh-CN"/>
              </w:rPr>
              <w:t>、喷淋吸收塔</w:t>
            </w:r>
            <w:r>
              <w:rPr>
                <w:rFonts w:hint="default" w:ascii="Times New Roman" w:hAnsi="Times New Roman" w:eastAsia="宋体" w:cs="Times New Roman"/>
                <w:color w:val="auto"/>
                <w:sz w:val="24"/>
                <w:szCs w:val="24"/>
                <w:lang w:val="en-US" w:eastAsia="zh-CN"/>
              </w:rPr>
              <w:t>设置有围堰，当车间发生泄漏后会第一时间流入围堰，不会大量泄漏进入车间地面，将废水控制在装置区。</w:t>
            </w:r>
          </w:p>
          <w:p w14:paraId="4604B6A5">
            <w:pPr>
              <w:pStyle w:val="8"/>
              <w:keepNext w:val="0"/>
              <w:keepLines w:val="0"/>
              <w:pageBreakBefore w:val="0"/>
              <w:widowControl w:val="0"/>
              <w:kinsoku/>
              <w:wordWrap/>
              <w:overflowPunct/>
              <w:topLinePunct w:val="0"/>
              <w:autoSpaceDE w:val="0"/>
              <w:autoSpaceDN w:val="0"/>
              <w:bidi w:val="0"/>
              <w:adjustRightInd/>
              <w:snapToGrid/>
              <w:spacing w:after="0" w:afterLines="0" w:line="480" w:lineRule="exact"/>
              <w:ind w:left="0" w:leftChars="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②二级防护</w:t>
            </w:r>
          </w:p>
          <w:p w14:paraId="309866E2">
            <w:pPr>
              <w:pStyle w:val="8"/>
              <w:keepNext w:val="0"/>
              <w:keepLines w:val="0"/>
              <w:pageBreakBefore w:val="0"/>
              <w:widowControl w:val="0"/>
              <w:kinsoku/>
              <w:wordWrap/>
              <w:overflowPunct/>
              <w:topLinePunct w:val="0"/>
              <w:autoSpaceDE w:val="0"/>
              <w:autoSpaceDN w:val="0"/>
              <w:bidi w:val="0"/>
              <w:adjustRightInd/>
              <w:snapToGrid/>
              <w:spacing w:after="0" w:afterLines="0" w:line="480" w:lineRule="exact"/>
              <w:ind w:left="0" w:leftChars="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当修复不及时，围堰内废水导入管道进入废水收集桶，废水收集桶作为缓冲池。</w:t>
            </w:r>
          </w:p>
          <w:p w14:paraId="30578CCA">
            <w:pPr>
              <w:pStyle w:val="8"/>
              <w:keepNext w:val="0"/>
              <w:keepLines w:val="0"/>
              <w:pageBreakBefore w:val="0"/>
              <w:widowControl w:val="0"/>
              <w:kinsoku/>
              <w:wordWrap/>
              <w:overflowPunct/>
              <w:topLinePunct w:val="0"/>
              <w:autoSpaceDE w:val="0"/>
              <w:autoSpaceDN w:val="0"/>
              <w:bidi w:val="0"/>
              <w:adjustRightInd/>
              <w:snapToGrid/>
              <w:spacing w:after="0" w:afterLines="0" w:line="480" w:lineRule="exact"/>
              <w:ind w:left="0" w:leftChars="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③三级防护</w:t>
            </w:r>
          </w:p>
          <w:p w14:paraId="224E0D86">
            <w:pPr>
              <w:pStyle w:val="9"/>
              <w:keepNext w:val="0"/>
              <w:keepLines w:val="0"/>
              <w:pageBreakBefore w:val="0"/>
              <w:widowControl w:val="0"/>
              <w:kinsoku/>
              <w:wordWrap/>
              <w:overflowPunct/>
              <w:topLinePunct w:val="0"/>
              <w:autoSpaceDE w:val="0"/>
              <w:autoSpaceDN w:val="0"/>
              <w:bidi w:val="0"/>
              <w:adjustRightInd/>
              <w:snapToGrid/>
              <w:spacing w:before="0" w:beforeLines="0" w:after="0" w:afterLines="0" w:line="480" w:lineRule="exact"/>
              <w:ind w:left="0" w:leftChars="0" w:right="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废水收集桶满溢时，</w:t>
            </w:r>
            <w:r>
              <w:rPr>
                <w:rFonts w:hint="default" w:ascii="Times New Roman" w:hAnsi="Times New Roman" w:eastAsia="宋体" w:cs="Times New Roman"/>
                <w:color w:val="auto"/>
                <w:sz w:val="24"/>
                <w:szCs w:val="24"/>
              </w:rPr>
              <w:t>事故</w:t>
            </w:r>
            <w:r>
              <w:rPr>
                <w:rFonts w:hint="default" w:ascii="Times New Roman" w:hAnsi="Times New Roman" w:eastAsia="宋体" w:cs="Times New Roman"/>
                <w:color w:val="auto"/>
                <w:spacing w:val="-1"/>
                <w:sz w:val="24"/>
                <w:szCs w:val="24"/>
              </w:rPr>
              <w:t>废水通过管道</w:t>
            </w:r>
            <w:r>
              <w:rPr>
                <w:rFonts w:hint="default" w:ascii="Times New Roman" w:hAnsi="Times New Roman" w:eastAsia="宋体" w:cs="Times New Roman"/>
                <w:color w:val="auto"/>
                <w:spacing w:val="-1"/>
                <w:sz w:val="24"/>
                <w:szCs w:val="24"/>
                <w:lang w:eastAsia="zh-CN"/>
              </w:rPr>
              <w:t>，</w:t>
            </w:r>
            <w:r>
              <w:rPr>
                <w:rFonts w:hint="default" w:ascii="Times New Roman" w:hAnsi="Times New Roman" w:eastAsia="宋体" w:cs="Times New Roman"/>
                <w:color w:val="auto"/>
                <w:sz w:val="24"/>
                <w:szCs w:val="24"/>
              </w:rPr>
              <w:t>事故</w:t>
            </w:r>
            <w:r>
              <w:rPr>
                <w:rFonts w:hint="default" w:ascii="Times New Roman" w:hAnsi="Times New Roman" w:eastAsia="宋体" w:cs="Times New Roman"/>
                <w:color w:val="auto"/>
                <w:spacing w:val="-1"/>
                <w:sz w:val="24"/>
                <w:szCs w:val="24"/>
              </w:rPr>
              <w:t>废水通过管道排至应急</w:t>
            </w:r>
            <w:r>
              <w:rPr>
                <w:rFonts w:hint="default" w:ascii="Times New Roman" w:hAnsi="Times New Roman" w:eastAsia="宋体" w:cs="Times New Roman"/>
                <w:color w:val="auto"/>
                <w:sz w:val="24"/>
                <w:szCs w:val="24"/>
              </w:rPr>
              <w:t>事故池收集，待事故结束后对事故废水进行检测，根据其水</w:t>
            </w:r>
            <w:r>
              <w:rPr>
                <w:rFonts w:hint="default" w:ascii="Times New Roman" w:hAnsi="Times New Roman" w:eastAsia="宋体" w:cs="Times New Roman"/>
                <w:color w:val="auto"/>
                <w:spacing w:val="-1"/>
                <w:sz w:val="24"/>
                <w:szCs w:val="24"/>
              </w:rPr>
              <w:t>质情况，分质、分量进入</w:t>
            </w:r>
            <w:r>
              <w:rPr>
                <w:rFonts w:hint="default" w:ascii="Times New Roman" w:hAnsi="Times New Roman" w:eastAsia="宋体" w:cs="Times New Roman"/>
                <w:color w:val="auto"/>
                <w:spacing w:val="-2"/>
                <w:sz w:val="24"/>
                <w:szCs w:val="24"/>
              </w:rPr>
              <w:t>相应污水处理系统重新处理，处理达标后纳管排放。</w:t>
            </w:r>
          </w:p>
          <w:p w14:paraId="201D43FA">
            <w:pPr>
              <w:pStyle w:val="9"/>
              <w:keepNext w:val="0"/>
              <w:keepLines w:val="0"/>
              <w:pageBreakBefore w:val="0"/>
              <w:widowControl w:val="0"/>
              <w:kinsoku/>
              <w:wordWrap/>
              <w:overflowPunct/>
              <w:topLinePunct w:val="0"/>
              <w:autoSpaceDE w:val="0"/>
              <w:autoSpaceDN w:val="0"/>
              <w:bidi w:val="0"/>
              <w:adjustRightInd/>
              <w:snapToGrid/>
              <w:spacing w:before="0" w:beforeLines="0" w:after="0" w:afterLines="0" w:line="480" w:lineRule="exact"/>
              <w:ind w:left="0" w:leftChars="0" w:right="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0"/>
                <w:w w:val="100"/>
                <w:position w:val="0"/>
                <w:sz w:val="24"/>
                <w:szCs w:val="24"/>
                <w:lang w:val="en-US" w:eastAsia="zh-CN"/>
              </w:rPr>
              <w:t>经过三级防护</w:t>
            </w:r>
            <w:r>
              <w:rPr>
                <w:rFonts w:hint="default" w:ascii="Times New Roman" w:hAnsi="Times New Roman" w:eastAsia="宋体" w:cs="Times New Roman"/>
                <w:color w:val="auto"/>
                <w:spacing w:val="-1"/>
                <w:sz w:val="24"/>
                <w:szCs w:val="24"/>
              </w:rPr>
              <w:t>可确保非正常</w:t>
            </w:r>
            <w:r>
              <w:rPr>
                <w:rFonts w:hint="default" w:ascii="Times New Roman" w:hAnsi="Times New Roman" w:eastAsia="宋体" w:cs="Times New Roman"/>
                <w:color w:val="auto"/>
                <w:spacing w:val="-3"/>
                <w:sz w:val="24"/>
                <w:szCs w:val="24"/>
              </w:rPr>
              <w:t>工况下污废水不外排，</w:t>
            </w:r>
            <w:r>
              <w:rPr>
                <w:rFonts w:hint="default" w:ascii="Times New Roman" w:hAnsi="Times New Roman" w:eastAsia="宋体" w:cs="Times New Roman"/>
                <w:color w:val="auto"/>
                <w:spacing w:val="-3"/>
                <w:sz w:val="24"/>
                <w:szCs w:val="24"/>
                <w:lang w:val="en-US" w:eastAsia="zh-CN"/>
              </w:rPr>
              <w:t>杜绝对地下水的影响</w:t>
            </w:r>
            <w:r>
              <w:rPr>
                <w:rFonts w:hint="default" w:ascii="Times New Roman" w:hAnsi="Times New Roman" w:eastAsia="宋体" w:cs="Times New Roman"/>
                <w:color w:val="auto"/>
                <w:spacing w:val="-3"/>
                <w:sz w:val="24"/>
                <w:szCs w:val="24"/>
              </w:rPr>
              <w:t>。</w:t>
            </w:r>
          </w:p>
          <w:p w14:paraId="70CBDA8B">
            <w:pPr>
              <w:pStyle w:val="9"/>
              <w:keepNext w:val="0"/>
              <w:keepLines w:val="0"/>
              <w:pageBreakBefore w:val="0"/>
              <w:widowControl/>
              <w:kinsoku/>
              <w:wordWrap/>
              <w:overflowPunct/>
              <w:topLinePunct w:val="0"/>
              <w:autoSpaceDE/>
              <w:autoSpaceDN/>
              <w:bidi w:val="0"/>
              <w:adjustRightInd/>
              <w:snapToGrid w:val="0"/>
              <w:spacing w:before="0" w:beforeLines="0" w:after="0" w:afterLines="0" w:line="480" w:lineRule="exact"/>
              <w:ind w:left="0" w:leftChars="0" w:right="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kern w:val="2"/>
                <w:sz w:val="24"/>
                <w:szCs w:val="24"/>
                <w:lang w:val="en-US" w:eastAsia="zh-CN" w:bidi="ar-SA"/>
              </w:rPr>
              <w:t>综上所述，本工程只要保证防渗措施的落实及加强管理，防止废液的跑冒滴漏，及时维修，避免固废堆放不当，就可以有效避免本项目对地下水的污染。</w:t>
            </w:r>
          </w:p>
          <w:p w14:paraId="347824A9">
            <w:pPr>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六</w:t>
            </w:r>
            <w:r>
              <w:rPr>
                <w:rFonts w:hint="default" w:ascii="Times New Roman" w:hAnsi="Times New Roman" w:eastAsia="宋体" w:cs="Times New Roman"/>
                <w:b/>
                <w:bCs/>
                <w:color w:val="auto"/>
                <w:sz w:val="24"/>
              </w:rPr>
              <w:t>、土壤</w:t>
            </w:r>
          </w:p>
          <w:p w14:paraId="360B4E1E">
            <w:pPr>
              <w:keepLines w:val="0"/>
              <w:pageBreakBefore w:val="0"/>
              <w:widowControl w:val="0"/>
              <w:kinsoku/>
              <w:wordWrap/>
              <w:overflowPunct/>
              <w:topLinePunct w:val="0"/>
              <w:autoSpaceDE/>
              <w:autoSpaceDN/>
              <w:bidi w:val="0"/>
              <w:spacing w:line="480" w:lineRule="exact"/>
              <w:ind w:left="0" w:leftChars="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1.</w:t>
            </w:r>
            <w:r>
              <w:rPr>
                <w:rFonts w:hint="default" w:ascii="Times New Roman" w:hAnsi="Times New Roman" w:eastAsia="宋体" w:cs="Times New Roman"/>
                <w:color w:val="auto"/>
                <w:sz w:val="24"/>
              </w:rPr>
              <w:t>影响</w:t>
            </w:r>
            <w:r>
              <w:rPr>
                <w:rFonts w:hint="default" w:ascii="Times New Roman" w:hAnsi="Times New Roman" w:eastAsia="宋体" w:cs="Times New Roman"/>
                <w:color w:val="auto"/>
                <w:sz w:val="24"/>
                <w:lang w:eastAsia="zh-CN"/>
              </w:rPr>
              <w:t>途径</w:t>
            </w:r>
          </w:p>
          <w:p w14:paraId="5EEB8560">
            <w:pPr>
              <w:keepLines w:val="0"/>
              <w:pageBreakBefore w:val="0"/>
              <w:widowControl w:val="0"/>
              <w:kinsoku/>
              <w:wordWrap/>
              <w:overflowPunct/>
              <w:topLinePunct w:val="0"/>
              <w:autoSpaceDE/>
              <w:autoSpaceDN/>
              <w:bidi w:val="0"/>
              <w:spacing w:line="480" w:lineRule="exact"/>
              <w:ind w:left="0" w:leftChars="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项目大气排放的污染因子不涉及对土壤污染的因子。项目</w:t>
            </w:r>
            <w:r>
              <w:rPr>
                <w:rFonts w:hint="default" w:ascii="Times New Roman" w:hAnsi="Times New Roman" w:eastAsia="宋体" w:cs="Times New Roman"/>
                <w:color w:val="auto"/>
                <w:sz w:val="24"/>
                <w:lang w:eastAsia="zh-CN"/>
              </w:rPr>
              <w:t>酸洗装置区、污水处理站、酸</w:t>
            </w:r>
            <w:r>
              <w:rPr>
                <w:rFonts w:hint="default" w:ascii="Times New Roman" w:hAnsi="Times New Roman" w:eastAsia="宋体" w:cs="Times New Roman"/>
                <w:color w:val="auto"/>
                <w:sz w:val="24"/>
                <w:lang w:val="en-US" w:eastAsia="zh-CN"/>
              </w:rPr>
              <w:t>罐</w:t>
            </w:r>
            <w:r>
              <w:rPr>
                <w:rFonts w:hint="default" w:ascii="Times New Roman" w:hAnsi="Times New Roman" w:eastAsia="宋体" w:cs="Times New Roman"/>
                <w:color w:val="auto"/>
                <w:sz w:val="24"/>
                <w:lang w:eastAsia="zh-CN"/>
              </w:rPr>
              <w:t>、危险废物贮存库、喷淋</w:t>
            </w:r>
            <w:r>
              <w:rPr>
                <w:rFonts w:hint="default" w:ascii="Times New Roman" w:hAnsi="Times New Roman" w:eastAsia="宋体" w:cs="Times New Roman"/>
                <w:color w:val="auto"/>
                <w:sz w:val="24"/>
                <w:lang w:val="en-US" w:eastAsia="zh-CN"/>
              </w:rPr>
              <w:t>吸收塔</w:t>
            </w:r>
            <w:r>
              <w:rPr>
                <w:rFonts w:hint="default" w:ascii="Times New Roman" w:hAnsi="Times New Roman" w:eastAsia="宋体" w:cs="Times New Roman"/>
                <w:color w:val="auto"/>
                <w:sz w:val="24"/>
                <w:lang w:eastAsia="zh-CN"/>
              </w:rPr>
              <w:t>破损泄漏，会对土壤有影响</w:t>
            </w:r>
            <w:r>
              <w:rPr>
                <w:rFonts w:hint="default" w:ascii="Times New Roman" w:hAnsi="Times New Roman" w:eastAsia="宋体" w:cs="Times New Roman"/>
                <w:color w:val="auto"/>
                <w:sz w:val="24"/>
                <w:lang w:val="zh-CN"/>
              </w:rPr>
              <w:t>。</w:t>
            </w:r>
          </w:p>
          <w:p w14:paraId="0C42BDE1">
            <w:pPr>
              <w:keepLines w:val="0"/>
              <w:pageBreakBefore w:val="0"/>
              <w:widowControl w:val="0"/>
              <w:kinsoku/>
              <w:wordWrap/>
              <w:overflowPunct/>
              <w:topLinePunct w:val="0"/>
              <w:autoSpaceDE/>
              <w:autoSpaceDN/>
              <w:bidi w:val="0"/>
              <w:spacing w:line="480" w:lineRule="exact"/>
              <w:ind w:left="0" w:leftChars="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2.</w:t>
            </w:r>
            <w:r>
              <w:rPr>
                <w:rFonts w:hint="default" w:ascii="Times New Roman" w:hAnsi="Times New Roman" w:eastAsia="宋体" w:cs="Times New Roman"/>
                <w:color w:val="auto"/>
                <w:sz w:val="24"/>
              </w:rPr>
              <w:t>防治措施</w:t>
            </w:r>
          </w:p>
          <w:p w14:paraId="29B938BF">
            <w:pPr>
              <w:keepLines w:val="0"/>
              <w:pageBreakBefore w:val="0"/>
              <w:widowControl w:val="0"/>
              <w:kinsoku/>
              <w:wordWrap/>
              <w:overflowPunct/>
              <w:topLinePunct w:val="0"/>
              <w:autoSpaceDE/>
              <w:autoSpaceDN/>
              <w:bidi w:val="0"/>
              <w:snapToGrid/>
              <w:spacing w:line="480" w:lineRule="exact"/>
              <w:ind w:left="0" w:leftChars="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源头控制措施：对工艺、管道、设备、污水储存及处理构筑物做好控制措施，</w:t>
            </w:r>
            <w:r>
              <w:rPr>
                <w:rFonts w:hint="default" w:ascii="Times New Roman" w:hAnsi="Times New Roman" w:eastAsia="宋体" w:cs="Times New Roman"/>
                <w:color w:val="auto"/>
                <w:sz w:val="24"/>
                <w:lang w:val="en-US" w:eastAsia="zh-CN"/>
              </w:rPr>
              <w:t>防止</w:t>
            </w:r>
            <w:r>
              <w:rPr>
                <w:rFonts w:hint="default" w:ascii="Times New Roman" w:hAnsi="Times New Roman" w:eastAsia="宋体" w:cs="Times New Roman"/>
                <w:color w:val="auto"/>
                <w:sz w:val="24"/>
              </w:rPr>
              <w:t>污染物的跑、冒、滴、漏，将污染物</w:t>
            </w:r>
            <w:r>
              <w:rPr>
                <w:rFonts w:hint="default" w:ascii="Times New Roman" w:hAnsi="Times New Roman" w:eastAsia="宋体" w:cs="Times New Roman"/>
                <w:color w:val="auto"/>
                <w:sz w:val="24"/>
                <w:lang w:eastAsia="zh-CN"/>
              </w:rPr>
              <w:t>泄漏</w:t>
            </w:r>
            <w:r>
              <w:rPr>
                <w:rFonts w:hint="default" w:ascii="Times New Roman" w:hAnsi="Times New Roman" w:eastAsia="宋体" w:cs="Times New Roman"/>
                <w:color w:val="auto"/>
                <w:sz w:val="24"/>
              </w:rPr>
              <w:t>的环境风险降到最低程度</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对管道、污水处理构筑物</w:t>
            </w:r>
            <w:r>
              <w:rPr>
                <w:rFonts w:hint="default" w:ascii="Times New Roman" w:hAnsi="Times New Roman" w:eastAsia="宋体" w:cs="Times New Roman"/>
                <w:color w:val="auto"/>
                <w:sz w:val="24"/>
                <w:lang w:eastAsia="zh-CN"/>
              </w:rPr>
              <w:t>等</w:t>
            </w:r>
            <w:r>
              <w:rPr>
                <w:rFonts w:hint="default" w:ascii="Times New Roman" w:hAnsi="Times New Roman" w:eastAsia="宋体" w:cs="Times New Roman"/>
                <w:color w:val="auto"/>
                <w:sz w:val="24"/>
              </w:rPr>
              <w:t>严格检查，有质量问题的及时更换，阀门采用优质产品，防止和降低“跑、冒、滴、漏”</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禁止在厂区内任意设置排污水口，全封闭，防止流入环境中。</w:t>
            </w:r>
          </w:p>
          <w:p w14:paraId="10FE19A3">
            <w:pPr>
              <w:keepLines w:val="0"/>
              <w:pageBreakBefore w:val="0"/>
              <w:widowControl w:val="0"/>
              <w:kinsoku/>
              <w:wordWrap/>
              <w:overflowPunct/>
              <w:topLinePunct w:val="0"/>
              <w:autoSpaceDE/>
              <w:autoSpaceDN/>
              <w:bidi w:val="0"/>
              <w:snapToGrid/>
              <w:spacing w:line="480" w:lineRule="exact"/>
              <w:ind w:left="0" w:leftChars="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过程防控措施：加强日常环境管理，确保防护及防渗设施完好，一旦出现泄漏污染问题，应立即查找泄漏源，并采取有效补漏措施，避免渗漏污染</w:t>
            </w:r>
            <w:r>
              <w:rPr>
                <w:rFonts w:hint="default" w:ascii="Times New Roman" w:hAnsi="Times New Roman" w:eastAsia="宋体" w:cs="Times New Roman"/>
                <w:color w:val="auto"/>
                <w:sz w:val="24"/>
                <w:lang w:eastAsia="zh-CN"/>
              </w:rPr>
              <w:t>地下水及</w:t>
            </w:r>
            <w:r>
              <w:rPr>
                <w:rFonts w:hint="default" w:ascii="Times New Roman" w:hAnsi="Times New Roman" w:eastAsia="宋体" w:cs="Times New Roman"/>
                <w:color w:val="auto"/>
                <w:sz w:val="24"/>
              </w:rPr>
              <w:t>土壤。</w:t>
            </w:r>
          </w:p>
          <w:p w14:paraId="57DA0289">
            <w:pPr>
              <w:keepLines w:val="0"/>
              <w:pageBreakBefore w:val="0"/>
              <w:widowControl w:val="0"/>
              <w:kinsoku/>
              <w:wordWrap/>
              <w:overflowPunct/>
              <w:topLinePunct w:val="0"/>
              <w:autoSpaceDE/>
              <w:autoSpaceDN/>
              <w:bidi w:val="0"/>
              <w:spacing w:line="480" w:lineRule="exact"/>
              <w:ind w:left="0" w:leftChars="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管理措施：厂区建立完善的管理制度，有专人负责</w:t>
            </w:r>
            <w:r>
              <w:rPr>
                <w:rFonts w:hint="default" w:ascii="Times New Roman" w:hAnsi="Times New Roman" w:eastAsia="宋体" w:cs="Times New Roman"/>
                <w:color w:val="auto"/>
                <w:sz w:val="24"/>
                <w:lang w:eastAsia="zh-CN"/>
              </w:rPr>
              <w:t>环保</w:t>
            </w:r>
            <w:r>
              <w:rPr>
                <w:rFonts w:hint="default" w:ascii="Times New Roman" w:hAnsi="Times New Roman" w:eastAsia="宋体" w:cs="Times New Roman"/>
                <w:color w:val="auto"/>
                <w:sz w:val="24"/>
              </w:rPr>
              <w:t>管理。</w:t>
            </w:r>
          </w:p>
          <w:p w14:paraId="2F3CE120">
            <w:pPr>
              <w:keepLines w:val="0"/>
              <w:pageBreakBefore w:val="0"/>
              <w:widowControl w:val="0"/>
              <w:kinsoku/>
              <w:wordWrap/>
              <w:overflowPunct/>
              <w:topLinePunct w:val="0"/>
              <w:autoSpaceDE/>
              <w:autoSpaceDN/>
              <w:bidi w:val="0"/>
              <w:spacing w:line="480" w:lineRule="exact"/>
              <w:ind w:left="0" w:leftChars="0" w:firstLine="480" w:firstLineChars="200"/>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分区防治措施：项目</w:t>
            </w:r>
            <w:r>
              <w:rPr>
                <w:rFonts w:hint="default" w:ascii="Times New Roman" w:hAnsi="Times New Roman" w:eastAsia="宋体" w:cs="Times New Roman"/>
                <w:color w:val="auto"/>
                <w:sz w:val="24"/>
                <w:lang w:eastAsia="zh-CN"/>
              </w:rPr>
              <w:t>酸洗装置区、污水处理站、酸</w:t>
            </w:r>
            <w:r>
              <w:rPr>
                <w:rFonts w:hint="default" w:ascii="Times New Roman" w:hAnsi="Times New Roman" w:eastAsia="宋体" w:cs="Times New Roman"/>
                <w:color w:val="auto"/>
                <w:sz w:val="24"/>
                <w:lang w:val="en-US" w:eastAsia="zh-CN"/>
              </w:rPr>
              <w:t>罐</w:t>
            </w:r>
            <w:r>
              <w:rPr>
                <w:rFonts w:hint="default" w:ascii="Times New Roman" w:hAnsi="Times New Roman" w:eastAsia="宋体" w:cs="Times New Roman"/>
                <w:color w:val="auto"/>
                <w:sz w:val="24"/>
                <w:lang w:eastAsia="zh-CN"/>
              </w:rPr>
              <w:t>、危险废物贮存库、喷淋</w:t>
            </w:r>
            <w:r>
              <w:rPr>
                <w:rFonts w:hint="default" w:ascii="Times New Roman" w:hAnsi="Times New Roman" w:eastAsia="宋体" w:cs="Times New Roman"/>
                <w:color w:val="auto"/>
                <w:sz w:val="24"/>
                <w:lang w:val="en-US" w:eastAsia="zh-CN"/>
              </w:rPr>
              <w:t>吸收塔重点防渗，废水收集池地下结构，采用防渗钛筋混凝土浇筑池体，池体内表面涂刷水泥基渗透结晶型防渗涂料。</w:t>
            </w:r>
          </w:p>
          <w:p w14:paraId="33E0DAA3">
            <w:pPr>
              <w:pStyle w:val="9"/>
              <w:keepNext w:val="0"/>
              <w:keepLines w:val="0"/>
              <w:pageBreakBefore w:val="0"/>
              <w:widowControl w:val="0"/>
              <w:kinsoku/>
              <w:wordWrap/>
              <w:overflowPunct/>
              <w:topLinePunct w:val="0"/>
              <w:autoSpaceDE/>
              <w:autoSpaceDN/>
              <w:bidi w:val="0"/>
              <w:adjustRightInd/>
              <w:snapToGrid w:val="0"/>
              <w:spacing w:before="0" w:beforeLines="0" w:after="0" w:afterLines="0" w:line="480" w:lineRule="exact"/>
              <w:ind w:left="0" w:leftChars="0" w:right="0" w:firstLine="0" w:firstLineChars="0"/>
              <w:jc w:val="center"/>
              <w:textAlignment w:val="auto"/>
              <w:rPr>
                <w:rFonts w:hint="default" w:ascii="Times New Roman" w:hAnsi="Times New Roman" w:eastAsia="宋体" w:cs="Times New Roman"/>
                <w:b/>
                <w:bCs/>
                <w:color w:val="auto"/>
                <w:spacing w:val="0"/>
                <w:w w:val="100"/>
                <w:position w:val="0"/>
                <w:sz w:val="21"/>
                <w:szCs w:val="21"/>
              </w:rPr>
            </w:pPr>
            <w:r>
              <w:rPr>
                <w:rFonts w:hint="default" w:ascii="Times New Roman" w:hAnsi="Times New Roman" w:eastAsia="宋体" w:cs="Times New Roman"/>
                <w:b/>
                <w:bCs/>
                <w:color w:val="auto"/>
                <w:spacing w:val="0"/>
                <w:w w:val="100"/>
                <w:position w:val="0"/>
                <w:sz w:val="21"/>
                <w:szCs w:val="21"/>
              </w:rPr>
              <w:t>表</w:t>
            </w:r>
            <w:r>
              <w:rPr>
                <w:rFonts w:hint="default" w:ascii="Times New Roman" w:hAnsi="Times New Roman" w:eastAsia="宋体" w:cs="Times New Roman"/>
                <w:b/>
                <w:bCs/>
                <w:color w:val="auto"/>
                <w:spacing w:val="0"/>
                <w:w w:val="100"/>
                <w:position w:val="0"/>
                <w:sz w:val="21"/>
                <w:szCs w:val="21"/>
                <w:lang w:val="en-US" w:eastAsia="zh-CN"/>
              </w:rPr>
              <w:t xml:space="preserve">48   </w:t>
            </w:r>
            <w:r>
              <w:rPr>
                <w:rFonts w:hint="default" w:ascii="Times New Roman" w:hAnsi="Times New Roman" w:eastAsia="宋体" w:cs="Times New Roman"/>
                <w:b/>
                <w:bCs/>
                <w:color w:val="auto"/>
                <w:spacing w:val="0"/>
                <w:w w:val="100"/>
                <w:position w:val="0"/>
                <w:sz w:val="21"/>
                <w:szCs w:val="21"/>
              </w:rPr>
              <w:tab/>
            </w:r>
            <w:r>
              <w:rPr>
                <w:rFonts w:hint="default" w:ascii="Times New Roman" w:hAnsi="Times New Roman" w:eastAsia="宋体" w:cs="Times New Roman"/>
                <w:b/>
                <w:bCs/>
                <w:color w:val="auto"/>
                <w:spacing w:val="0"/>
                <w:w w:val="100"/>
                <w:position w:val="0"/>
                <w:sz w:val="21"/>
                <w:szCs w:val="21"/>
              </w:rPr>
              <w:t>本项目分区措施一览表</w:t>
            </w:r>
          </w:p>
          <w:tbl>
            <w:tblPr>
              <w:tblStyle w:val="33"/>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1182"/>
              <w:gridCol w:w="1880"/>
              <w:gridCol w:w="1947"/>
              <w:gridCol w:w="3246"/>
            </w:tblGrid>
            <w:tr w14:paraId="20B3BE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tblHeader/>
                <w:jc w:val="center"/>
              </w:trPr>
              <w:tc>
                <w:tcPr>
                  <w:tcW w:w="716" w:type="pct"/>
                  <w:tcBorders>
                    <w:tl2br w:val="nil"/>
                    <w:tr2bl w:val="nil"/>
                  </w:tcBorders>
                  <w:noWrap w:val="0"/>
                  <w:vAlign w:val="center"/>
                </w:tcPr>
                <w:p w14:paraId="7E4DD732">
                  <w:pPr>
                    <w:spacing w:line="240" w:lineRule="auto"/>
                    <w:ind w:firstLine="0" w:firstLineChars="0"/>
                    <w:jc w:val="center"/>
                    <w:rPr>
                      <w:rFonts w:hint="default" w:ascii="Times New Roman" w:hAnsi="Times New Roman" w:eastAsia="宋体" w:cs="Times New Roman"/>
                      <w:b/>
                      <w:bCs/>
                      <w:color w:val="auto"/>
                      <w:spacing w:val="0"/>
                      <w:w w:val="100"/>
                      <w:kern w:val="0"/>
                      <w:position w:val="0"/>
                      <w:sz w:val="21"/>
                      <w:szCs w:val="21"/>
                      <w:highlight w:val="none"/>
                    </w:rPr>
                  </w:pPr>
                  <w:r>
                    <w:rPr>
                      <w:rFonts w:hint="default" w:ascii="Times New Roman" w:hAnsi="Times New Roman" w:eastAsia="宋体" w:cs="Times New Roman"/>
                      <w:b/>
                      <w:bCs/>
                      <w:color w:val="auto"/>
                      <w:spacing w:val="0"/>
                      <w:w w:val="100"/>
                      <w:kern w:val="0"/>
                      <w:position w:val="0"/>
                      <w:sz w:val="21"/>
                      <w:szCs w:val="21"/>
                      <w:highlight w:val="none"/>
                    </w:rPr>
                    <w:t>类型</w:t>
                  </w:r>
                </w:p>
              </w:tc>
              <w:tc>
                <w:tcPr>
                  <w:tcW w:w="1138" w:type="pct"/>
                  <w:tcBorders>
                    <w:tl2br w:val="nil"/>
                    <w:tr2bl w:val="nil"/>
                  </w:tcBorders>
                  <w:noWrap w:val="0"/>
                  <w:vAlign w:val="center"/>
                </w:tcPr>
                <w:p w14:paraId="7F886E7F">
                  <w:pPr>
                    <w:spacing w:line="240" w:lineRule="auto"/>
                    <w:ind w:firstLine="0" w:firstLineChars="0"/>
                    <w:jc w:val="center"/>
                    <w:rPr>
                      <w:rFonts w:hint="default" w:ascii="Times New Roman" w:hAnsi="Times New Roman" w:eastAsia="宋体" w:cs="Times New Roman"/>
                      <w:b/>
                      <w:bCs/>
                      <w:color w:val="auto"/>
                      <w:spacing w:val="0"/>
                      <w:w w:val="100"/>
                      <w:kern w:val="0"/>
                      <w:position w:val="0"/>
                      <w:sz w:val="21"/>
                      <w:szCs w:val="21"/>
                      <w:highlight w:val="none"/>
                    </w:rPr>
                  </w:pPr>
                  <w:r>
                    <w:rPr>
                      <w:rFonts w:hint="default" w:ascii="Times New Roman" w:hAnsi="Times New Roman" w:eastAsia="宋体" w:cs="Times New Roman"/>
                      <w:b/>
                      <w:bCs/>
                      <w:color w:val="auto"/>
                      <w:spacing w:val="0"/>
                      <w:w w:val="100"/>
                      <w:kern w:val="0"/>
                      <w:position w:val="0"/>
                      <w:sz w:val="21"/>
                      <w:szCs w:val="21"/>
                      <w:highlight w:val="none"/>
                    </w:rPr>
                    <w:t>装置、单元名称</w:t>
                  </w:r>
                </w:p>
              </w:tc>
              <w:tc>
                <w:tcPr>
                  <w:tcW w:w="1179" w:type="pct"/>
                  <w:tcBorders>
                    <w:tl2br w:val="nil"/>
                    <w:tr2bl w:val="nil"/>
                  </w:tcBorders>
                  <w:noWrap w:val="0"/>
                  <w:vAlign w:val="center"/>
                </w:tcPr>
                <w:p w14:paraId="243B0CA0">
                  <w:pPr>
                    <w:spacing w:line="240" w:lineRule="auto"/>
                    <w:ind w:firstLine="0" w:firstLineChars="0"/>
                    <w:jc w:val="center"/>
                    <w:rPr>
                      <w:rFonts w:hint="default" w:ascii="Times New Roman" w:hAnsi="Times New Roman" w:eastAsia="宋体" w:cs="Times New Roman"/>
                      <w:b/>
                      <w:bCs/>
                      <w:color w:val="auto"/>
                      <w:spacing w:val="0"/>
                      <w:w w:val="100"/>
                      <w:kern w:val="0"/>
                      <w:position w:val="0"/>
                      <w:sz w:val="21"/>
                      <w:szCs w:val="21"/>
                      <w:highlight w:val="none"/>
                    </w:rPr>
                  </w:pPr>
                  <w:r>
                    <w:rPr>
                      <w:rFonts w:hint="default" w:ascii="Times New Roman" w:hAnsi="Times New Roman" w:eastAsia="宋体" w:cs="Times New Roman"/>
                      <w:b/>
                      <w:bCs/>
                      <w:color w:val="auto"/>
                      <w:spacing w:val="0"/>
                      <w:w w:val="100"/>
                      <w:kern w:val="0"/>
                      <w:position w:val="0"/>
                      <w:sz w:val="21"/>
                      <w:szCs w:val="21"/>
                      <w:highlight w:val="none"/>
                    </w:rPr>
                    <w:t>污染防治区域及部位</w:t>
                  </w:r>
                </w:p>
              </w:tc>
              <w:tc>
                <w:tcPr>
                  <w:tcW w:w="1965" w:type="pct"/>
                  <w:tcBorders>
                    <w:tl2br w:val="nil"/>
                    <w:tr2bl w:val="nil"/>
                  </w:tcBorders>
                  <w:noWrap w:val="0"/>
                  <w:vAlign w:val="center"/>
                </w:tcPr>
                <w:p w14:paraId="272A363B">
                  <w:pPr>
                    <w:spacing w:line="240" w:lineRule="auto"/>
                    <w:ind w:firstLine="0" w:firstLineChars="0"/>
                    <w:jc w:val="center"/>
                    <w:rPr>
                      <w:rFonts w:hint="default" w:ascii="Times New Roman" w:hAnsi="Times New Roman" w:eastAsia="宋体" w:cs="Times New Roman"/>
                      <w:b/>
                      <w:bCs/>
                      <w:color w:val="auto"/>
                      <w:spacing w:val="0"/>
                      <w:w w:val="100"/>
                      <w:kern w:val="0"/>
                      <w:position w:val="0"/>
                      <w:sz w:val="21"/>
                      <w:szCs w:val="21"/>
                      <w:highlight w:val="none"/>
                    </w:rPr>
                  </w:pPr>
                  <w:r>
                    <w:rPr>
                      <w:rFonts w:hint="default" w:ascii="Times New Roman" w:hAnsi="Times New Roman" w:eastAsia="宋体" w:cs="Times New Roman"/>
                      <w:b/>
                      <w:bCs/>
                      <w:color w:val="auto"/>
                      <w:spacing w:val="0"/>
                      <w:w w:val="100"/>
                      <w:kern w:val="0"/>
                      <w:position w:val="0"/>
                      <w:sz w:val="21"/>
                      <w:szCs w:val="21"/>
                      <w:highlight w:val="none"/>
                    </w:rPr>
                    <w:t>防渗措施</w:t>
                  </w:r>
                </w:p>
              </w:tc>
            </w:tr>
            <w:tr w14:paraId="5834E8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16" w:type="pct"/>
                  <w:vMerge w:val="restart"/>
                  <w:tcBorders>
                    <w:tl2br w:val="nil"/>
                    <w:tr2bl w:val="nil"/>
                  </w:tcBorders>
                  <w:noWrap w:val="0"/>
                  <w:vAlign w:val="center"/>
                </w:tcPr>
                <w:p w14:paraId="0178C7A7">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重点污染防渗区</w:t>
                  </w:r>
                </w:p>
              </w:tc>
              <w:tc>
                <w:tcPr>
                  <w:tcW w:w="1138" w:type="pct"/>
                  <w:tcBorders>
                    <w:tl2br w:val="nil"/>
                    <w:tr2bl w:val="nil"/>
                  </w:tcBorders>
                  <w:noWrap w:val="0"/>
                  <w:vAlign w:val="center"/>
                </w:tcPr>
                <w:p w14:paraId="1EAE8A2C">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lang w:val="en-US" w:eastAsia="zh-CN"/>
                    </w:rPr>
                  </w:pPr>
                  <w:r>
                    <w:rPr>
                      <w:rFonts w:hint="default" w:ascii="Times New Roman" w:hAnsi="Times New Roman" w:eastAsia="宋体" w:cs="Times New Roman"/>
                      <w:color w:val="auto"/>
                      <w:sz w:val="24"/>
                      <w:lang w:eastAsia="zh-CN"/>
                    </w:rPr>
                    <w:t>酸洗装置区</w:t>
                  </w:r>
                </w:p>
              </w:tc>
              <w:tc>
                <w:tcPr>
                  <w:tcW w:w="1179" w:type="pct"/>
                  <w:tcBorders>
                    <w:tl2br w:val="nil"/>
                    <w:tr2bl w:val="nil"/>
                  </w:tcBorders>
                  <w:noWrap w:val="0"/>
                  <w:vAlign w:val="center"/>
                </w:tcPr>
                <w:p w14:paraId="371D3886">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lang w:val="en-US" w:eastAsia="zh-CN"/>
                    </w:rPr>
                  </w:pPr>
                  <w:r>
                    <w:rPr>
                      <w:rFonts w:hint="default" w:ascii="Times New Roman" w:hAnsi="Times New Roman" w:eastAsia="宋体" w:cs="Times New Roman"/>
                      <w:color w:val="auto"/>
                      <w:spacing w:val="0"/>
                      <w:w w:val="100"/>
                      <w:kern w:val="0"/>
                      <w:position w:val="0"/>
                      <w:sz w:val="21"/>
                      <w:szCs w:val="21"/>
                      <w:highlight w:val="none"/>
                    </w:rPr>
                    <w:t>地面</w:t>
                  </w:r>
                  <w:r>
                    <w:rPr>
                      <w:rFonts w:hint="default" w:ascii="Times New Roman" w:hAnsi="Times New Roman" w:eastAsia="宋体" w:cs="Times New Roman"/>
                      <w:color w:val="auto"/>
                      <w:spacing w:val="0"/>
                      <w:w w:val="100"/>
                      <w:kern w:val="0"/>
                      <w:position w:val="0"/>
                      <w:sz w:val="21"/>
                      <w:szCs w:val="21"/>
                      <w:highlight w:val="none"/>
                      <w:lang w:val="en-US" w:eastAsia="zh-CN"/>
                    </w:rPr>
                    <w:t>+围堰</w:t>
                  </w:r>
                </w:p>
              </w:tc>
              <w:tc>
                <w:tcPr>
                  <w:tcW w:w="1965" w:type="pct"/>
                  <w:vMerge w:val="restart"/>
                  <w:tcBorders>
                    <w:tl2br w:val="nil"/>
                    <w:tr2bl w:val="nil"/>
                  </w:tcBorders>
                  <w:noWrap w:val="0"/>
                  <w:vAlign w:val="center"/>
                </w:tcPr>
                <w:p w14:paraId="463BDD2C">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lang w:val="en-US"/>
                    </w:rPr>
                  </w:pPr>
                  <w:r>
                    <w:rPr>
                      <w:rFonts w:hint="default" w:ascii="Times New Roman" w:hAnsi="Times New Roman" w:eastAsia="宋体" w:cs="Times New Roman"/>
                      <w:color w:val="auto"/>
                      <w:spacing w:val="0"/>
                      <w:w w:val="100"/>
                      <w:kern w:val="0"/>
                      <w:position w:val="0"/>
                      <w:sz w:val="21"/>
                      <w:szCs w:val="21"/>
                      <w:highlight w:val="none"/>
                    </w:rPr>
                    <w:t>底涂</w:t>
                  </w:r>
                  <w:r>
                    <w:rPr>
                      <w:rFonts w:hint="default" w:ascii="Times New Roman" w:hAnsi="Times New Roman" w:eastAsia="宋体" w:cs="Times New Roman"/>
                      <w:color w:val="auto"/>
                      <w:spacing w:val="0"/>
                      <w:w w:val="100"/>
                      <w:kern w:val="0"/>
                      <w:position w:val="0"/>
                      <w:sz w:val="21"/>
                      <w:szCs w:val="21"/>
                      <w:highlight w:val="none"/>
                      <w:lang w:val="en-US" w:eastAsia="zh-CN"/>
                    </w:rPr>
                    <w:t>+</w:t>
                  </w:r>
                  <w:r>
                    <w:rPr>
                      <w:rFonts w:hint="default" w:ascii="Times New Roman" w:hAnsi="Times New Roman" w:eastAsia="宋体" w:cs="Times New Roman"/>
                      <w:color w:val="auto"/>
                      <w:spacing w:val="0"/>
                      <w:w w:val="100"/>
                      <w:kern w:val="0"/>
                      <w:position w:val="0"/>
                      <w:sz w:val="21"/>
                      <w:szCs w:val="21"/>
                      <w:highlight w:val="none"/>
                    </w:rPr>
                    <w:t>玻纤层</w:t>
                  </w:r>
                  <w:r>
                    <w:rPr>
                      <w:rFonts w:hint="default" w:ascii="Times New Roman" w:hAnsi="Times New Roman" w:eastAsia="宋体" w:cs="Times New Roman"/>
                      <w:color w:val="auto"/>
                      <w:spacing w:val="0"/>
                      <w:w w:val="100"/>
                      <w:kern w:val="0"/>
                      <w:position w:val="0"/>
                      <w:sz w:val="21"/>
                      <w:szCs w:val="21"/>
                      <w:highlight w:val="none"/>
                      <w:lang w:val="en-US" w:eastAsia="zh-CN"/>
                    </w:rPr>
                    <w:t>+</w:t>
                  </w:r>
                  <w:r>
                    <w:rPr>
                      <w:rFonts w:hint="default" w:ascii="Times New Roman" w:hAnsi="Times New Roman" w:eastAsia="宋体" w:cs="Times New Roman"/>
                      <w:color w:val="auto"/>
                      <w:spacing w:val="0"/>
                      <w:w w:val="100"/>
                      <w:kern w:val="0"/>
                      <w:position w:val="0"/>
                      <w:sz w:val="21"/>
                      <w:szCs w:val="21"/>
                      <w:highlight w:val="none"/>
                    </w:rPr>
                    <w:t>涂刷中层</w:t>
                  </w:r>
                  <w:r>
                    <w:rPr>
                      <w:rFonts w:hint="default" w:ascii="Times New Roman" w:hAnsi="Times New Roman" w:eastAsia="宋体" w:cs="Times New Roman"/>
                      <w:color w:val="auto"/>
                      <w:spacing w:val="0"/>
                      <w:w w:val="100"/>
                      <w:kern w:val="0"/>
                      <w:position w:val="0"/>
                      <w:sz w:val="21"/>
                      <w:szCs w:val="21"/>
                      <w:highlight w:val="none"/>
                      <w:lang w:val="en-US" w:eastAsia="zh-CN"/>
                    </w:rPr>
                    <w:t>+</w:t>
                  </w:r>
                  <w:r>
                    <w:rPr>
                      <w:rFonts w:hint="default" w:ascii="Times New Roman" w:hAnsi="Times New Roman" w:eastAsia="宋体" w:cs="Times New Roman"/>
                      <w:color w:val="auto"/>
                      <w:spacing w:val="0"/>
                      <w:w w:val="100"/>
                      <w:kern w:val="0"/>
                      <w:position w:val="0"/>
                      <w:sz w:val="21"/>
                      <w:szCs w:val="21"/>
                      <w:highlight w:val="none"/>
                    </w:rPr>
                    <w:t>涂刷面层</w:t>
                  </w:r>
                  <w:r>
                    <w:rPr>
                      <w:rFonts w:hint="default" w:ascii="Times New Roman" w:hAnsi="Times New Roman" w:eastAsia="宋体" w:cs="Times New Roman"/>
                      <w:color w:val="auto"/>
                      <w:spacing w:val="0"/>
                      <w:w w:val="100"/>
                      <w:kern w:val="0"/>
                      <w:position w:val="0"/>
                      <w:sz w:val="21"/>
                      <w:szCs w:val="21"/>
                      <w:highlight w:val="none"/>
                      <w:lang w:val="en-US" w:eastAsia="zh-CN"/>
                    </w:rPr>
                    <w:t>+PVC围堰</w:t>
                  </w:r>
                </w:p>
              </w:tc>
            </w:tr>
            <w:tr w14:paraId="3714A6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16" w:type="pct"/>
                  <w:vMerge w:val="continue"/>
                  <w:tcBorders>
                    <w:tl2br w:val="nil"/>
                    <w:tr2bl w:val="nil"/>
                  </w:tcBorders>
                  <w:noWrap w:val="0"/>
                  <w:vAlign w:val="center"/>
                </w:tcPr>
                <w:p w14:paraId="1B385EEA">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c>
                <w:tcPr>
                  <w:tcW w:w="1138" w:type="pct"/>
                  <w:tcBorders>
                    <w:tl2br w:val="nil"/>
                    <w:tr2bl w:val="nil"/>
                  </w:tcBorders>
                  <w:noWrap w:val="0"/>
                  <w:vAlign w:val="center"/>
                </w:tcPr>
                <w:p w14:paraId="09C9DC99">
                  <w:pPr>
                    <w:spacing w:line="240" w:lineRule="auto"/>
                    <w:ind w:firstLine="0" w:firstLineChars="0"/>
                    <w:jc w:val="center"/>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酸</w:t>
                  </w:r>
                  <w:r>
                    <w:rPr>
                      <w:rFonts w:hint="default" w:ascii="Times New Roman" w:hAnsi="Times New Roman" w:eastAsia="宋体" w:cs="Times New Roman"/>
                      <w:color w:val="auto"/>
                      <w:sz w:val="24"/>
                      <w:lang w:val="en-US" w:eastAsia="zh-CN"/>
                    </w:rPr>
                    <w:t>罐</w:t>
                  </w:r>
                </w:p>
              </w:tc>
              <w:tc>
                <w:tcPr>
                  <w:tcW w:w="1179" w:type="pct"/>
                  <w:tcBorders>
                    <w:tl2br w:val="nil"/>
                    <w:tr2bl w:val="nil"/>
                  </w:tcBorders>
                  <w:noWrap w:val="0"/>
                  <w:vAlign w:val="center"/>
                </w:tcPr>
                <w:p w14:paraId="44F98B77">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lang w:val="en-US"/>
                    </w:rPr>
                  </w:pPr>
                  <w:r>
                    <w:rPr>
                      <w:rFonts w:hint="default" w:ascii="Times New Roman" w:hAnsi="Times New Roman" w:eastAsia="宋体" w:cs="Times New Roman"/>
                      <w:color w:val="auto"/>
                      <w:spacing w:val="0"/>
                      <w:w w:val="100"/>
                      <w:kern w:val="0"/>
                      <w:position w:val="0"/>
                      <w:sz w:val="21"/>
                      <w:szCs w:val="21"/>
                      <w:highlight w:val="none"/>
                      <w:lang w:val="en-US" w:eastAsia="zh-CN"/>
                    </w:rPr>
                    <w:t>架空+</w:t>
                  </w:r>
                  <w:r>
                    <w:rPr>
                      <w:rFonts w:hint="default" w:ascii="Times New Roman" w:hAnsi="Times New Roman" w:eastAsia="宋体" w:cs="Times New Roman"/>
                      <w:color w:val="auto"/>
                      <w:spacing w:val="0"/>
                      <w:w w:val="100"/>
                      <w:kern w:val="0"/>
                      <w:position w:val="0"/>
                      <w:sz w:val="21"/>
                      <w:szCs w:val="21"/>
                      <w:highlight w:val="none"/>
                    </w:rPr>
                    <w:t>地面</w:t>
                  </w:r>
                  <w:r>
                    <w:rPr>
                      <w:rFonts w:hint="default" w:ascii="Times New Roman" w:hAnsi="Times New Roman" w:eastAsia="宋体" w:cs="Times New Roman"/>
                      <w:color w:val="auto"/>
                      <w:spacing w:val="0"/>
                      <w:w w:val="100"/>
                      <w:kern w:val="0"/>
                      <w:position w:val="0"/>
                      <w:sz w:val="21"/>
                      <w:szCs w:val="21"/>
                      <w:highlight w:val="none"/>
                      <w:lang w:val="en-US" w:eastAsia="zh-CN"/>
                    </w:rPr>
                    <w:t>+池壁</w:t>
                  </w:r>
                </w:p>
              </w:tc>
              <w:tc>
                <w:tcPr>
                  <w:tcW w:w="1965" w:type="pct"/>
                  <w:vMerge w:val="continue"/>
                  <w:tcBorders>
                    <w:tl2br w:val="nil"/>
                    <w:tr2bl w:val="nil"/>
                  </w:tcBorders>
                  <w:noWrap w:val="0"/>
                  <w:vAlign w:val="center"/>
                </w:tcPr>
                <w:p w14:paraId="564AFD84">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lang w:val="en-US" w:eastAsia="zh-CN"/>
                    </w:rPr>
                  </w:pPr>
                </w:p>
              </w:tc>
            </w:tr>
            <w:tr w14:paraId="7B9822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16" w:type="pct"/>
                  <w:vMerge w:val="continue"/>
                  <w:tcBorders>
                    <w:tl2br w:val="nil"/>
                    <w:tr2bl w:val="nil"/>
                  </w:tcBorders>
                  <w:noWrap w:val="0"/>
                  <w:vAlign w:val="center"/>
                </w:tcPr>
                <w:p w14:paraId="17E21C44">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c>
                <w:tcPr>
                  <w:tcW w:w="1138" w:type="pct"/>
                  <w:tcBorders>
                    <w:tl2br w:val="nil"/>
                    <w:tr2bl w:val="nil"/>
                  </w:tcBorders>
                  <w:noWrap w:val="0"/>
                  <w:vAlign w:val="center"/>
                </w:tcPr>
                <w:p w14:paraId="3B9E3DAC">
                  <w:pPr>
                    <w:spacing w:line="240" w:lineRule="auto"/>
                    <w:ind w:firstLine="0" w:firstLineChars="0"/>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循环水池</w:t>
                  </w:r>
                </w:p>
              </w:tc>
              <w:tc>
                <w:tcPr>
                  <w:tcW w:w="1179" w:type="pct"/>
                  <w:tcBorders>
                    <w:tl2br w:val="nil"/>
                    <w:tr2bl w:val="nil"/>
                  </w:tcBorders>
                  <w:noWrap w:val="0"/>
                  <w:vAlign w:val="center"/>
                </w:tcPr>
                <w:p w14:paraId="306F856E">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地面</w:t>
                  </w:r>
                  <w:r>
                    <w:rPr>
                      <w:rFonts w:hint="default" w:ascii="Times New Roman" w:hAnsi="Times New Roman" w:eastAsia="宋体" w:cs="Times New Roman"/>
                      <w:color w:val="auto"/>
                      <w:spacing w:val="0"/>
                      <w:w w:val="100"/>
                      <w:kern w:val="0"/>
                      <w:position w:val="0"/>
                      <w:sz w:val="21"/>
                      <w:szCs w:val="21"/>
                      <w:highlight w:val="none"/>
                      <w:lang w:val="en-US" w:eastAsia="zh-CN"/>
                    </w:rPr>
                    <w:t>+池壁</w:t>
                  </w:r>
                </w:p>
              </w:tc>
              <w:tc>
                <w:tcPr>
                  <w:tcW w:w="1965" w:type="pct"/>
                  <w:vMerge w:val="continue"/>
                  <w:tcBorders>
                    <w:tl2br w:val="nil"/>
                    <w:tr2bl w:val="nil"/>
                  </w:tcBorders>
                  <w:noWrap w:val="0"/>
                  <w:vAlign w:val="center"/>
                </w:tcPr>
                <w:p w14:paraId="14475323">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lang w:val="en-US" w:eastAsia="zh-CN"/>
                    </w:rPr>
                  </w:pPr>
                </w:p>
              </w:tc>
            </w:tr>
            <w:tr w14:paraId="653806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16" w:type="pct"/>
                  <w:vMerge w:val="continue"/>
                  <w:tcBorders>
                    <w:tl2br w:val="nil"/>
                    <w:tr2bl w:val="nil"/>
                  </w:tcBorders>
                  <w:noWrap w:val="0"/>
                  <w:vAlign w:val="center"/>
                </w:tcPr>
                <w:p w14:paraId="2ED5AA5C">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c>
                <w:tcPr>
                  <w:tcW w:w="1138" w:type="pct"/>
                  <w:tcBorders>
                    <w:tl2br w:val="nil"/>
                    <w:tr2bl w:val="nil"/>
                  </w:tcBorders>
                  <w:noWrap w:val="0"/>
                  <w:vAlign w:val="center"/>
                </w:tcPr>
                <w:p w14:paraId="378F579C">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lang w:eastAsia="zh-CN"/>
                    </w:rPr>
                  </w:pPr>
                  <w:r>
                    <w:rPr>
                      <w:rFonts w:hint="default" w:ascii="Times New Roman" w:hAnsi="Times New Roman" w:eastAsia="宋体" w:cs="Times New Roman"/>
                      <w:color w:val="auto"/>
                      <w:spacing w:val="0"/>
                      <w:w w:val="100"/>
                      <w:kern w:val="0"/>
                      <w:position w:val="0"/>
                      <w:sz w:val="21"/>
                      <w:szCs w:val="21"/>
                      <w:highlight w:val="none"/>
                      <w:lang w:eastAsia="zh-CN"/>
                    </w:rPr>
                    <w:t>危险废物贮存库</w:t>
                  </w:r>
                </w:p>
              </w:tc>
              <w:tc>
                <w:tcPr>
                  <w:tcW w:w="1179" w:type="pct"/>
                  <w:tcBorders>
                    <w:tl2br w:val="nil"/>
                    <w:tr2bl w:val="nil"/>
                  </w:tcBorders>
                  <w:noWrap w:val="0"/>
                  <w:vAlign w:val="center"/>
                </w:tcPr>
                <w:p w14:paraId="082BDAF7">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地面</w:t>
                  </w:r>
                  <w:r>
                    <w:rPr>
                      <w:rFonts w:hint="default" w:ascii="Times New Roman" w:hAnsi="Times New Roman" w:eastAsia="宋体" w:cs="Times New Roman"/>
                      <w:color w:val="auto"/>
                      <w:spacing w:val="0"/>
                      <w:w w:val="100"/>
                      <w:kern w:val="0"/>
                      <w:position w:val="0"/>
                      <w:sz w:val="21"/>
                      <w:szCs w:val="21"/>
                      <w:highlight w:val="none"/>
                      <w:lang w:val="en-US" w:eastAsia="zh-CN"/>
                    </w:rPr>
                    <w:t>+围堰</w:t>
                  </w:r>
                </w:p>
              </w:tc>
              <w:tc>
                <w:tcPr>
                  <w:tcW w:w="1965" w:type="pct"/>
                  <w:vMerge w:val="continue"/>
                  <w:tcBorders>
                    <w:tl2br w:val="nil"/>
                    <w:tr2bl w:val="nil"/>
                  </w:tcBorders>
                  <w:noWrap w:val="0"/>
                  <w:vAlign w:val="center"/>
                </w:tcPr>
                <w:p w14:paraId="655C52F9">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r>
            <w:tr w14:paraId="3EF08B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16" w:type="pct"/>
                  <w:vMerge w:val="continue"/>
                  <w:tcBorders>
                    <w:tl2br w:val="nil"/>
                    <w:tr2bl w:val="nil"/>
                  </w:tcBorders>
                  <w:noWrap w:val="0"/>
                  <w:vAlign w:val="center"/>
                </w:tcPr>
                <w:p w14:paraId="33E309FA">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c>
                <w:tcPr>
                  <w:tcW w:w="1138" w:type="pct"/>
                  <w:tcBorders>
                    <w:tl2br w:val="nil"/>
                    <w:tr2bl w:val="nil"/>
                  </w:tcBorders>
                  <w:noWrap w:val="0"/>
                  <w:vAlign w:val="center"/>
                </w:tcPr>
                <w:p w14:paraId="7275B979">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污水处理站</w:t>
                  </w:r>
                </w:p>
              </w:tc>
              <w:tc>
                <w:tcPr>
                  <w:tcW w:w="1179" w:type="pct"/>
                  <w:tcBorders>
                    <w:tl2br w:val="nil"/>
                    <w:tr2bl w:val="nil"/>
                  </w:tcBorders>
                  <w:noWrap w:val="0"/>
                  <w:vAlign w:val="center"/>
                </w:tcPr>
                <w:p w14:paraId="19AD2FD1">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地面</w:t>
                  </w:r>
                  <w:r>
                    <w:rPr>
                      <w:rFonts w:hint="default" w:ascii="Times New Roman" w:hAnsi="Times New Roman" w:eastAsia="宋体" w:cs="Times New Roman"/>
                      <w:color w:val="auto"/>
                      <w:spacing w:val="0"/>
                      <w:w w:val="100"/>
                      <w:kern w:val="0"/>
                      <w:position w:val="0"/>
                      <w:sz w:val="21"/>
                      <w:szCs w:val="21"/>
                      <w:highlight w:val="none"/>
                      <w:lang w:val="en-US" w:eastAsia="zh-CN"/>
                    </w:rPr>
                    <w:t>+池壁</w:t>
                  </w:r>
                </w:p>
              </w:tc>
              <w:tc>
                <w:tcPr>
                  <w:tcW w:w="1965" w:type="pct"/>
                  <w:vMerge w:val="continue"/>
                  <w:tcBorders>
                    <w:tl2br w:val="nil"/>
                    <w:tr2bl w:val="nil"/>
                  </w:tcBorders>
                  <w:noWrap w:val="0"/>
                  <w:vAlign w:val="center"/>
                </w:tcPr>
                <w:p w14:paraId="2A02BEA2">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r>
            <w:tr w14:paraId="551983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16" w:type="pct"/>
                  <w:vMerge w:val="continue"/>
                  <w:tcBorders>
                    <w:tl2br w:val="nil"/>
                    <w:tr2bl w:val="nil"/>
                  </w:tcBorders>
                  <w:noWrap w:val="0"/>
                  <w:vAlign w:val="center"/>
                </w:tcPr>
                <w:p w14:paraId="41144161">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c>
                <w:tcPr>
                  <w:tcW w:w="1138" w:type="pct"/>
                  <w:tcBorders>
                    <w:tl2br w:val="nil"/>
                    <w:tr2bl w:val="nil"/>
                  </w:tcBorders>
                  <w:noWrap w:val="0"/>
                  <w:vAlign w:val="center"/>
                </w:tcPr>
                <w:p w14:paraId="6922AE14">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事故池</w:t>
                  </w:r>
                </w:p>
              </w:tc>
              <w:tc>
                <w:tcPr>
                  <w:tcW w:w="1179" w:type="pct"/>
                  <w:tcBorders>
                    <w:tl2br w:val="nil"/>
                    <w:tr2bl w:val="nil"/>
                  </w:tcBorders>
                  <w:noWrap w:val="0"/>
                  <w:vAlign w:val="center"/>
                </w:tcPr>
                <w:p w14:paraId="2D0EEA7F">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地面</w:t>
                  </w:r>
                  <w:r>
                    <w:rPr>
                      <w:rFonts w:hint="default" w:ascii="Times New Roman" w:hAnsi="Times New Roman" w:eastAsia="宋体" w:cs="Times New Roman"/>
                      <w:color w:val="auto"/>
                      <w:spacing w:val="0"/>
                      <w:w w:val="100"/>
                      <w:kern w:val="0"/>
                      <w:position w:val="0"/>
                      <w:sz w:val="21"/>
                      <w:szCs w:val="21"/>
                      <w:highlight w:val="none"/>
                      <w:lang w:val="en-US" w:eastAsia="zh-CN"/>
                    </w:rPr>
                    <w:t>+池壁</w:t>
                  </w:r>
                </w:p>
              </w:tc>
              <w:tc>
                <w:tcPr>
                  <w:tcW w:w="1965" w:type="pct"/>
                  <w:vMerge w:val="continue"/>
                  <w:tcBorders>
                    <w:tl2br w:val="nil"/>
                    <w:tr2bl w:val="nil"/>
                  </w:tcBorders>
                  <w:noWrap w:val="0"/>
                  <w:vAlign w:val="center"/>
                </w:tcPr>
                <w:p w14:paraId="6D54458B">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r>
            <w:tr w14:paraId="467C2E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16" w:type="pct"/>
                  <w:vMerge w:val="continue"/>
                  <w:tcBorders>
                    <w:tl2br w:val="nil"/>
                    <w:tr2bl w:val="nil"/>
                  </w:tcBorders>
                  <w:noWrap w:val="0"/>
                  <w:vAlign w:val="center"/>
                </w:tcPr>
                <w:p w14:paraId="118EA1CF">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c>
                <w:tcPr>
                  <w:tcW w:w="1138" w:type="pct"/>
                  <w:tcBorders>
                    <w:tl2br w:val="nil"/>
                    <w:tr2bl w:val="nil"/>
                  </w:tcBorders>
                  <w:noWrap w:val="0"/>
                  <w:vAlign w:val="center"/>
                </w:tcPr>
                <w:p w14:paraId="21F3031D">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废水收集排放管网</w:t>
                  </w:r>
                </w:p>
              </w:tc>
              <w:tc>
                <w:tcPr>
                  <w:tcW w:w="1179" w:type="pct"/>
                  <w:tcBorders>
                    <w:tl2br w:val="nil"/>
                    <w:tr2bl w:val="nil"/>
                  </w:tcBorders>
                  <w:noWrap w:val="0"/>
                  <w:vAlign w:val="center"/>
                </w:tcPr>
                <w:p w14:paraId="7565A831">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地面</w:t>
                  </w:r>
                  <w:r>
                    <w:rPr>
                      <w:rFonts w:hint="default" w:ascii="Times New Roman" w:hAnsi="Times New Roman" w:eastAsia="宋体" w:cs="Times New Roman"/>
                      <w:color w:val="auto"/>
                      <w:spacing w:val="0"/>
                      <w:w w:val="100"/>
                      <w:kern w:val="0"/>
                      <w:position w:val="0"/>
                      <w:sz w:val="21"/>
                      <w:szCs w:val="21"/>
                      <w:highlight w:val="none"/>
                      <w:lang w:val="en-US" w:eastAsia="zh-CN"/>
                    </w:rPr>
                    <w:t>+围堰</w:t>
                  </w:r>
                </w:p>
              </w:tc>
              <w:tc>
                <w:tcPr>
                  <w:tcW w:w="1965" w:type="pct"/>
                  <w:vMerge w:val="continue"/>
                  <w:tcBorders>
                    <w:tl2br w:val="nil"/>
                    <w:tr2bl w:val="nil"/>
                  </w:tcBorders>
                  <w:noWrap w:val="0"/>
                  <w:vAlign w:val="center"/>
                </w:tcPr>
                <w:p w14:paraId="0AA75C7B">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r>
            <w:tr w14:paraId="386DB0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16" w:type="pct"/>
                  <w:vMerge w:val="continue"/>
                  <w:tcBorders>
                    <w:tl2br w:val="nil"/>
                    <w:tr2bl w:val="nil"/>
                  </w:tcBorders>
                  <w:noWrap w:val="0"/>
                  <w:vAlign w:val="center"/>
                </w:tcPr>
                <w:p w14:paraId="5F04B518">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c>
                <w:tcPr>
                  <w:tcW w:w="1138" w:type="pct"/>
                  <w:tcBorders>
                    <w:tl2br w:val="nil"/>
                    <w:tr2bl w:val="nil"/>
                  </w:tcBorders>
                  <w:noWrap w:val="0"/>
                  <w:vAlign w:val="center"/>
                </w:tcPr>
                <w:p w14:paraId="2A0F47FF">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lang w:eastAsia="zh-CN"/>
                    </w:rPr>
                  </w:pPr>
                  <w:r>
                    <w:rPr>
                      <w:rFonts w:hint="default" w:ascii="Times New Roman" w:hAnsi="Times New Roman" w:eastAsia="宋体" w:cs="Times New Roman"/>
                      <w:color w:val="auto"/>
                      <w:spacing w:val="0"/>
                      <w:w w:val="100"/>
                      <w:kern w:val="0"/>
                      <w:position w:val="0"/>
                      <w:sz w:val="21"/>
                      <w:szCs w:val="21"/>
                      <w:highlight w:val="none"/>
                      <w:lang w:val="en-US" w:eastAsia="zh-CN"/>
                    </w:rPr>
                    <w:t>喷淋塔</w:t>
                  </w:r>
                </w:p>
              </w:tc>
              <w:tc>
                <w:tcPr>
                  <w:tcW w:w="1179" w:type="pct"/>
                  <w:tcBorders>
                    <w:tl2br w:val="nil"/>
                    <w:tr2bl w:val="nil"/>
                  </w:tcBorders>
                  <w:noWrap w:val="0"/>
                  <w:vAlign w:val="center"/>
                </w:tcPr>
                <w:p w14:paraId="6A537E91">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地面</w:t>
                  </w:r>
                  <w:r>
                    <w:rPr>
                      <w:rFonts w:hint="default" w:ascii="Times New Roman" w:hAnsi="Times New Roman" w:eastAsia="宋体" w:cs="Times New Roman"/>
                      <w:color w:val="auto"/>
                      <w:spacing w:val="0"/>
                      <w:w w:val="100"/>
                      <w:kern w:val="0"/>
                      <w:position w:val="0"/>
                      <w:sz w:val="21"/>
                      <w:szCs w:val="21"/>
                      <w:highlight w:val="none"/>
                      <w:lang w:val="en-US" w:eastAsia="zh-CN"/>
                    </w:rPr>
                    <w:t>+围堰</w:t>
                  </w:r>
                </w:p>
              </w:tc>
              <w:tc>
                <w:tcPr>
                  <w:tcW w:w="1965" w:type="pct"/>
                  <w:vMerge w:val="continue"/>
                  <w:tcBorders>
                    <w:tl2br w:val="nil"/>
                    <w:tr2bl w:val="nil"/>
                  </w:tcBorders>
                  <w:noWrap w:val="0"/>
                  <w:vAlign w:val="center"/>
                </w:tcPr>
                <w:p w14:paraId="47088E88">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r>
            <w:tr w14:paraId="00A7F6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97" w:hRule="atLeast"/>
                <w:jc w:val="center"/>
              </w:trPr>
              <w:tc>
                <w:tcPr>
                  <w:tcW w:w="716" w:type="pct"/>
                  <w:vMerge w:val="restart"/>
                  <w:tcBorders>
                    <w:tl2br w:val="nil"/>
                    <w:tr2bl w:val="nil"/>
                  </w:tcBorders>
                  <w:noWrap w:val="0"/>
                  <w:vAlign w:val="center"/>
                </w:tcPr>
                <w:p w14:paraId="0FD2D053">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一般防渗区</w:t>
                  </w:r>
                </w:p>
              </w:tc>
              <w:tc>
                <w:tcPr>
                  <w:tcW w:w="1138" w:type="pct"/>
                  <w:tcBorders>
                    <w:tl2br w:val="nil"/>
                    <w:tr2bl w:val="nil"/>
                  </w:tcBorders>
                  <w:noWrap w:val="0"/>
                  <w:vAlign w:val="center"/>
                </w:tcPr>
                <w:p w14:paraId="74144A7B">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成品区</w:t>
                  </w:r>
                </w:p>
              </w:tc>
              <w:tc>
                <w:tcPr>
                  <w:tcW w:w="1179" w:type="pct"/>
                  <w:tcBorders>
                    <w:tl2br w:val="nil"/>
                    <w:tr2bl w:val="nil"/>
                  </w:tcBorders>
                  <w:noWrap w:val="0"/>
                  <w:vAlign w:val="center"/>
                </w:tcPr>
                <w:p w14:paraId="2674A181">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地面</w:t>
                  </w:r>
                </w:p>
              </w:tc>
              <w:tc>
                <w:tcPr>
                  <w:tcW w:w="1965" w:type="pct"/>
                  <w:tcBorders>
                    <w:tl2br w:val="nil"/>
                    <w:tr2bl w:val="nil"/>
                  </w:tcBorders>
                  <w:noWrap w:val="0"/>
                  <w:vAlign w:val="center"/>
                </w:tcPr>
                <w:p w14:paraId="417F0180">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抗渗混凝土</w:t>
                  </w:r>
                  <w:r>
                    <w:rPr>
                      <w:rFonts w:hint="default" w:ascii="Times New Roman" w:hAnsi="Times New Roman" w:eastAsia="宋体" w:cs="Times New Roman"/>
                      <w:color w:val="auto"/>
                      <w:spacing w:val="0"/>
                      <w:w w:val="100"/>
                      <w:kern w:val="0"/>
                      <w:position w:val="0"/>
                      <w:sz w:val="21"/>
                      <w:szCs w:val="21"/>
                      <w:highlight w:val="none"/>
                      <w:lang w:eastAsia="zh-CN"/>
                    </w:rPr>
                    <w:t>浇筑</w:t>
                  </w:r>
                  <w:r>
                    <w:rPr>
                      <w:rFonts w:hint="default" w:ascii="Times New Roman" w:hAnsi="Times New Roman" w:eastAsia="宋体" w:cs="Times New Roman"/>
                      <w:color w:val="auto"/>
                      <w:spacing w:val="0"/>
                      <w:w w:val="100"/>
                      <w:kern w:val="0"/>
                      <w:position w:val="0"/>
                      <w:sz w:val="21"/>
                      <w:szCs w:val="21"/>
                      <w:highlight w:val="none"/>
                    </w:rPr>
                    <w:t>地面</w:t>
                  </w:r>
                </w:p>
              </w:tc>
            </w:tr>
            <w:tr w14:paraId="7CBF3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16" w:type="pct"/>
                  <w:vMerge w:val="continue"/>
                  <w:tcBorders>
                    <w:tl2br w:val="nil"/>
                    <w:tr2bl w:val="nil"/>
                  </w:tcBorders>
                  <w:noWrap w:val="0"/>
                  <w:vAlign w:val="center"/>
                </w:tcPr>
                <w:p w14:paraId="033B051B">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p>
              </w:tc>
              <w:tc>
                <w:tcPr>
                  <w:tcW w:w="1138" w:type="pct"/>
                  <w:tcBorders>
                    <w:tl2br w:val="nil"/>
                    <w:tr2bl w:val="nil"/>
                  </w:tcBorders>
                  <w:noWrap w:val="0"/>
                  <w:vAlign w:val="center"/>
                </w:tcPr>
                <w:p w14:paraId="7DF0C94C">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lang w:eastAsia="zh-CN"/>
                    </w:rPr>
                    <w:t>一般工业固废</w:t>
                  </w:r>
                  <w:r>
                    <w:rPr>
                      <w:rFonts w:hint="default" w:ascii="Times New Roman" w:hAnsi="Times New Roman" w:eastAsia="宋体" w:cs="Times New Roman"/>
                      <w:color w:val="auto"/>
                      <w:spacing w:val="0"/>
                      <w:w w:val="100"/>
                      <w:kern w:val="0"/>
                      <w:position w:val="0"/>
                      <w:sz w:val="21"/>
                      <w:szCs w:val="21"/>
                      <w:highlight w:val="none"/>
                    </w:rPr>
                    <w:t>暂存场所</w:t>
                  </w:r>
                </w:p>
              </w:tc>
              <w:tc>
                <w:tcPr>
                  <w:tcW w:w="1179" w:type="pct"/>
                  <w:tcBorders>
                    <w:tl2br w:val="nil"/>
                    <w:tr2bl w:val="nil"/>
                  </w:tcBorders>
                  <w:noWrap w:val="0"/>
                  <w:vAlign w:val="center"/>
                </w:tcPr>
                <w:p w14:paraId="36A05DB7">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地面</w:t>
                  </w:r>
                </w:p>
              </w:tc>
              <w:tc>
                <w:tcPr>
                  <w:tcW w:w="1965" w:type="pct"/>
                  <w:tcBorders>
                    <w:tl2br w:val="nil"/>
                    <w:tr2bl w:val="nil"/>
                  </w:tcBorders>
                  <w:noWrap w:val="0"/>
                  <w:vAlign w:val="center"/>
                </w:tcPr>
                <w:p w14:paraId="493C392E">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抗渗混凝土</w:t>
                  </w:r>
                  <w:r>
                    <w:rPr>
                      <w:rFonts w:hint="default" w:ascii="Times New Roman" w:hAnsi="Times New Roman" w:eastAsia="宋体" w:cs="Times New Roman"/>
                      <w:color w:val="auto"/>
                      <w:spacing w:val="0"/>
                      <w:w w:val="100"/>
                      <w:kern w:val="0"/>
                      <w:position w:val="0"/>
                      <w:sz w:val="21"/>
                      <w:szCs w:val="21"/>
                      <w:highlight w:val="none"/>
                      <w:lang w:eastAsia="zh-CN"/>
                    </w:rPr>
                    <w:t>浇筑</w:t>
                  </w:r>
                  <w:r>
                    <w:rPr>
                      <w:rFonts w:hint="default" w:ascii="Times New Roman" w:hAnsi="Times New Roman" w:eastAsia="宋体" w:cs="Times New Roman"/>
                      <w:color w:val="auto"/>
                      <w:spacing w:val="0"/>
                      <w:w w:val="100"/>
                      <w:kern w:val="0"/>
                      <w:position w:val="0"/>
                      <w:sz w:val="21"/>
                      <w:szCs w:val="21"/>
                      <w:highlight w:val="none"/>
                    </w:rPr>
                    <w:t>地面</w:t>
                  </w:r>
                </w:p>
              </w:tc>
            </w:tr>
            <w:tr w14:paraId="1A371F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716" w:type="pct"/>
                  <w:tcBorders>
                    <w:tl2br w:val="nil"/>
                    <w:tr2bl w:val="nil"/>
                  </w:tcBorders>
                  <w:noWrap w:val="0"/>
                  <w:vAlign w:val="center"/>
                </w:tcPr>
                <w:p w14:paraId="39A0D362">
                  <w:pPr>
                    <w:adjustRightInd/>
                    <w:spacing w:line="240" w:lineRule="auto"/>
                    <w:ind w:firstLine="0" w:firstLineChars="0"/>
                    <w:jc w:val="center"/>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简单防渗区</w:t>
                  </w:r>
                </w:p>
              </w:tc>
              <w:tc>
                <w:tcPr>
                  <w:tcW w:w="1138" w:type="pct"/>
                  <w:tcBorders>
                    <w:tl2br w:val="nil"/>
                    <w:tr2bl w:val="nil"/>
                  </w:tcBorders>
                  <w:noWrap w:val="0"/>
                  <w:vAlign w:val="center"/>
                </w:tcPr>
                <w:p w14:paraId="42F7BAF6">
                  <w:pPr>
                    <w:adjustRightInd/>
                    <w:spacing w:line="240" w:lineRule="auto"/>
                    <w:ind w:firstLine="0" w:firstLineChars="0"/>
                    <w:jc w:val="center"/>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办公区</w:t>
                  </w:r>
                </w:p>
              </w:tc>
              <w:tc>
                <w:tcPr>
                  <w:tcW w:w="1179" w:type="pct"/>
                  <w:tcBorders>
                    <w:tl2br w:val="nil"/>
                    <w:tr2bl w:val="nil"/>
                  </w:tcBorders>
                  <w:noWrap w:val="0"/>
                  <w:vAlign w:val="center"/>
                </w:tcPr>
                <w:p w14:paraId="569C2295">
                  <w:pPr>
                    <w:spacing w:line="240" w:lineRule="auto"/>
                    <w:ind w:firstLine="0" w:firstLineChars="0"/>
                    <w:jc w:val="center"/>
                    <w:rPr>
                      <w:rFonts w:hint="default" w:ascii="Times New Roman" w:hAnsi="Times New Roman" w:eastAsia="宋体" w:cs="Times New Roman"/>
                      <w:color w:val="auto"/>
                      <w:spacing w:val="0"/>
                      <w:w w:val="100"/>
                      <w:kern w:val="0"/>
                      <w:position w:val="0"/>
                      <w:sz w:val="21"/>
                      <w:szCs w:val="21"/>
                      <w:highlight w:val="none"/>
                    </w:rPr>
                  </w:pPr>
                  <w:r>
                    <w:rPr>
                      <w:rFonts w:hint="default" w:ascii="Times New Roman" w:hAnsi="Times New Roman" w:eastAsia="宋体" w:cs="Times New Roman"/>
                      <w:color w:val="auto"/>
                      <w:spacing w:val="0"/>
                      <w:w w:val="100"/>
                      <w:kern w:val="0"/>
                      <w:position w:val="0"/>
                      <w:sz w:val="21"/>
                      <w:szCs w:val="21"/>
                      <w:highlight w:val="none"/>
                    </w:rPr>
                    <w:t>地面</w:t>
                  </w:r>
                </w:p>
              </w:tc>
              <w:tc>
                <w:tcPr>
                  <w:tcW w:w="1965" w:type="pct"/>
                  <w:tcBorders>
                    <w:tl2br w:val="nil"/>
                    <w:tr2bl w:val="nil"/>
                  </w:tcBorders>
                  <w:noWrap w:val="0"/>
                  <w:vAlign w:val="center"/>
                </w:tcPr>
                <w:p w14:paraId="3B067F63">
                  <w:pPr>
                    <w:adjustRightInd/>
                    <w:spacing w:line="240" w:lineRule="auto"/>
                    <w:ind w:firstLine="0" w:firstLineChars="0"/>
                    <w:jc w:val="center"/>
                    <w:rPr>
                      <w:rFonts w:hint="default" w:ascii="Times New Roman" w:hAnsi="Times New Roman" w:eastAsia="宋体" w:cs="Times New Roman"/>
                      <w:bCs/>
                      <w:color w:val="auto"/>
                      <w:spacing w:val="0"/>
                      <w:w w:val="100"/>
                      <w:position w:val="0"/>
                      <w:sz w:val="21"/>
                      <w:szCs w:val="21"/>
                      <w:highlight w:val="none"/>
                    </w:rPr>
                  </w:pPr>
                  <w:r>
                    <w:rPr>
                      <w:rFonts w:hint="default" w:ascii="Times New Roman" w:hAnsi="Times New Roman" w:eastAsia="宋体" w:cs="Times New Roman"/>
                      <w:bCs/>
                      <w:color w:val="auto"/>
                      <w:spacing w:val="0"/>
                      <w:w w:val="100"/>
                      <w:position w:val="0"/>
                      <w:sz w:val="21"/>
                      <w:szCs w:val="21"/>
                      <w:highlight w:val="none"/>
                    </w:rPr>
                    <w:t>地面硬化</w:t>
                  </w:r>
                </w:p>
              </w:tc>
            </w:tr>
          </w:tbl>
          <w:p w14:paraId="4E33650A">
            <w:pPr>
              <w:pStyle w:val="9"/>
              <w:keepNext w:val="0"/>
              <w:keepLines w:val="0"/>
              <w:pageBreakBefore w:val="0"/>
              <w:widowControl/>
              <w:kinsoku/>
              <w:wordWrap/>
              <w:overflowPunct/>
              <w:topLinePunct w:val="0"/>
              <w:autoSpaceDE/>
              <w:autoSpaceDN/>
              <w:bidi w:val="0"/>
              <w:adjustRightInd/>
              <w:snapToGrid w:val="0"/>
              <w:spacing w:before="0" w:beforeLines="0" w:after="0" w:afterLines="0" w:line="480" w:lineRule="exact"/>
              <w:ind w:left="0" w:leftChars="0" w:right="0" w:firstLine="480" w:firstLineChars="200"/>
              <w:textAlignment w:val="auto"/>
              <w:outlineLvl w:val="9"/>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综上所述，本工程只要保证防渗措施的落实及加强管理，防止废液的跑冒滴漏，及时维修，避免固废堆放不当，就可以有效避免本项目对土壤的污染。</w:t>
            </w:r>
          </w:p>
          <w:p w14:paraId="36A86B61">
            <w:pPr>
              <w:keepLines w:val="0"/>
              <w:pageBreakBefore w:val="0"/>
              <w:widowControl w:val="0"/>
              <w:kinsoku/>
              <w:wordWrap/>
              <w:overflowPunct/>
              <w:topLinePunct w:val="0"/>
              <w:autoSpaceDE/>
              <w:autoSpaceDN/>
              <w:bidi w:val="0"/>
              <w:snapToGrid/>
              <w:spacing w:line="480" w:lineRule="exact"/>
              <w:ind w:left="0" w:leftChars="0" w:firstLine="482" w:firstLineChars="200"/>
              <w:textAlignment w:val="auto"/>
              <w:outlineLvl w:val="9"/>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七</w:t>
            </w:r>
            <w:r>
              <w:rPr>
                <w:rFonts w:hint="default" w:ascii="Times New Roman" w:hAnsi="Times New Roman" w:eastAsia="宋体" w:cs="Times New Roman"/>
                <w:b/>
                <w:bCs/>
                <w:color w:val="auto"/>
                <w:sz w:val="24"/>
              </w:rPr>
              <w:t>、环境风险</w:t>
            </w:r>
          </w:p>
          <w:p w14:paraId="0942E4A0">
            <w:pPr>
              <w:keepLines w:val="0"/>
              <w:pageBreakBefore w:val="0"/>
              <w:widowControl w:val="0"/>
              <w:kinsoku/>
              <w:wordWrap/>
              <w:overflowPunct/>
              <w:topLinePunct w:val="0"/>
              <w:autoSpaceDE/>
              <w:autoSpaceDN/>
              <w:bidi w:val="0"/>
              <w:snapToGrid/>
              <w:spacing w:line="480" w:lineRule="exact"/>
              <w:ind w:leftChars="0" w:firstLine="480" w:firstLineChars="200"/>
              <w:textAlignment w:val="auto"/>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在运营过程中风险是存在的，但只要加强管理，严格按照防范措施和应急预案执行，在管理及运行过程中认真落实安全评估报告中提出的措施和相关环保规定，环境风险事故隐患可降至可接受水平，具体分析见项目环境风险专项评价。</w:t>
            </w:r>
          </w:p>
          <w:p w14:paraId="39F52DEC">
            <w:pPr>
              <w:keepLines w:val="0"/>
              <w:pageBreakBefore w:val="0"/>
              <w:widowControl w:val="0"/>
              <w:kinsoku/>
              <w:wordWrap/>
              <w:overflowPunct/>
              <w:topLinePunct w:val="0"/>
              <w:autoSpaceDE/>
              <w:autoSpaceDN/>
              <w:bidi w:val="0"/>
              <w:spacing w:line="480" w:lineRule="exact"/>
              <w:ind w:left="0" w:leftChars="0" w:firstLine="482"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八</w:t>
            </w:r>
            <w:r>
              <w:rPr>
                <w:rFonts w:hint="default" w:ascii="Times New Roman" w:hAnsi="Times New Roman" w:eastAsia="宋体" w:cs="Times New Roman"/>
                <w:b/>
                <w:bCs/>
                <w:color w:val="auto"/>
                <w:sz w:val="24"/>
              </w:rPr>
              <w:t>、生态</w:t>
            </w:r>
          </w:p>
          <w:p w14:paraId="3251EC06">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val="en-US" w:eastAsia="zh-CN"/>
              </w:rPr>
              <w:t>占地为空地，且为工业用地</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占地范围无生态保护目标，</w:t>
            </w:r>
            <w:r>
              <w:rPr>
                <w:rFonts w:hint="default" w:ascii="Times New Roman" w:hAnsi="Times New Roman" w:eastAsia="宋体" w:cs="Times New Roman"/>
                <w:color w:val="auto"/>
                <w:sz w:val="24"/>
                <w:szCs w:val="24"/>
                <w:highlight w:val="none"/>
              </w:rPr>
              <w:t>因此，本项目对生态环境影响较小。</w:t>
            </w:r>
          </w:p>
          <w:p w14:paraId="30F3F9C8">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51F4884A">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2B0C520E">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70C84815">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377B5549">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03248015">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07AC4644">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425EAB51">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1AAB314F">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32AF7A25">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618365F3">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3F051C80">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39938FCB">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12DC73BC">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7BB04FB5">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5B701E6A">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31F11FDA">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2BDC79CA">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4F6B7FA7">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428EF759">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1EB37D88">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6D061E64">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p w14:paraId="7B5648EA">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outlineLvl w:val="9"/>
              <w:rPr>
                <w:rFonts w:hint="default" w:ascii="Times New Roman" w:hAnsi="Times New Roman" w:eastAsia="宋体" w:cs="Times New Roman"/>
                <w:color w:val="auto"/>
                <w:sz w:val="24"/>
                <w:szCs w:val="24"/>
                <w:highlight w:val="none"/>
              </w:rPr>
            </w:pPr>
          </w:p>
          <w:p w14:paraId="392D27A9">
            <w:pPr>
              <w:keepNext/>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firstLine="480" w:firstLineChars="200"/>
              <w:textAlignment w:val="auto"/>
              <w:outlineLvl w:val="9"/>
              <w:rPr>
                <w:rFonts w:hint="default" w:ascii="Times New Roman" w:hAnsi="Times New Roman" w:eastAsia="宋体" w:cs="Times New Roman"/>
                <w:color w:val="auto"/>
                <w:sz w:val="24"/>
                <w:szCs w:val="24"/>
                <w:highlight w:val="none"/>
              </w:rPr>
            </w:pPr>
          </w:p>
        </w:tc>
      </w:tr>
    </w:tbl>
    <w:p w14:paraId="0D26AE2C">
      <w:pPr>
        <w:rPr>
          <w:rFonts w:hint="default" w:ascii="Times New Roman" w:hAnsi="Times New Roman" w:eastAsia="宋体" w:cs="Times New Roman"/>
          <w:color w:val="auto"/>
        </w:rPr>
        <w:sectPr>
          <w:pgSz w:w="11907" w:h="16840"/>
          <w:pgMar w:top="1247" w:right="1247" w:bottom="1247" w:left="1587" w:header="851" w:footer="851" w:gutter="0"/>
          <w:pgBorders>
            <w:top w:val="none" w:sz="0" w:space="0"/>
            <w:left w:val="none" w:sz="0" w:space="0"/>
            <w:bottom w:val="none" w:sz="0" w:space="0"/>
            <w:right w:val="none" w:sz="0" w:space="0"/>
          </w:pgBorders>
          <w:cols w:space="720" w:num="1"/>
          <w:docGrid w:linePitch="312" w:charSpace="0"/>
        </w:sectPr>
      </w:pPr>
    </w:p>
    <w:p w14:paraId="10A4C1BC">
      <w:pPr>
        <w:pStyle w:val="29"/>
        <w:spacing w:before="0" w:beforeAutospacing="0" w:after="0" w:afterAutospacing="0" w:line="240" w:lineRule="atLeast"/>
        <w:jc w:val="center"/>
        <w:outlineLvl w:val="0"/>
        <w:rPr>
          <w:rFonts w:hint="default" w:ascii="Times New Roman" w:hAnsi="Times New Roman" w:eastAsia="宋体" w:cs="Times New Roman"/>
          <w:b/>
          <w:bCs/>
          <w:snapToGrid w:val="0"/>
          <w:color w:val="auto"/>
          <w:sz w:val="30"/>
          <w:szCs w:val="30"/>
        </w:rPr>
      </w:pPr>
      <w:bookmarkStart w:id="45" w:name="_Toc5430"/>
      <w:r>
        <w:rPr>
          <w:rFonts w:hint="default" w:ascii="Times New Roman" w:hAnsi="Times New Roman" w:eastAsia="宋体" w:cs="Times New Roman"/>
          <w:b/>
          <w:bCs/>
          <w:snapToGrid w:val="0"/>
          <w:color w:val="auto"/>
          <w:sz w:val="30"/>
          <w:szCs w:val="30"/>
        </w:rPr>
        <w:t>五、</w:t>
      </w:r>
      <w:bookmarkStart w:id="46" w:name="_Hlk54167917"/>
      <w:r>
        <w:rPr>
          <w:rFonts w:hint="default" w:ascii="Times New Roman" w:hAnsi="Times New Roman" w:eastAsia="宋体" w:cs="Times New Roman"/>
          <w:b/>
          <w:bCs/>
          <w:snapToGrid w:val="0"/>
          <w:color w:val="auto"/>
          <w:sz w:val="30"/>
          <w:szCs w:val="30"/>
        </w:rPr>
        <w:t>环境保护措施监督检查清单</w:t>
      </w:r>
      <w:bookmarkEnd w:id="45"/>
      <w:bookmarkEnd w:id="46"/>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103"/>
        <w:gridCol w:w="1914"/>
        <w:gridCol w:w="1645"/>
        <w:gridCol w:w="2501"/>
        <w:gridCol w:w="1966"/>
      </w:tblGrid>
      <w:tr w14:paraId="708A6E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tcBorders>
              <w:tl2br w:val="single" w:color="auto" w:sz="4" w:space="0"/>
            </w:tcBorders>
            <w:noWrap w:val="0"/>
            <w:vAlign w:val="top"/>
          </w:tcPr>
          <w:p w14:paraId="650A72BD">
            <w:pPr>
              <w:adjustRightInd w:val="0"/>
              <w:snapToGrid w:val="0"/>
              <w:spacing w:line="240" w:lineRule="atLeast"/>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内容</w:t>
            </w:r>
          </w:p>
          <w:p w14:paraId="550871D8">
            <w:pPr>
              <w:adjustRightInd w:val="0"/>
              <w:snapToGrid w:val="0"/>
              <w:spacing w:line="240" w:lineRule="atLeas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要素</w:t>
            </w:r>
          </w:p>
        </w:tc>
        <w:tc>
          <w:tcPr>
            <w:tcW w:w="1914" w:type="dxa"/>
            <w:noWrap w:val="0"/>
            <w:vAlign w:val="center"/>
          </w:tcPr>
          <w:p w14:paraId="3B0BACB3">
            <w:pPr>
              <w:adjustRightInd w:val="0"/>
              <w:snapToGrid w:val="0"/>
              <w:spacing w:line="240" w:lineRule="atLeas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排放口</w:t>
            </w:r>
            <w:r>
              <w:rPr>
                <w:rFonts w:hint="default"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rPr>
              <w:t>编号、</w:t>
            </w:r>
          </w:p>
          <w:p w14:paraId="153CF33B">
            <w:pPr>
              <w:adjustRightInd w:val="0"/>
              <w:snapToGrid w:val="0"/>
              <w:spacing w:line="240" w:lineRule="atLeas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名称</w:t>
            </w:r>
            <w:r>
              <w:rPr>
                <w:rFonts w:hint="default"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rPr>
              <w:t>/污染源</w:t>
            </w:r>
          </w:p>
        </w:tc>
        <w:tc>
          <w:tcPr>
            <w:tcW w:w="1645" w:type="dxa"/>
            <w:noWrap w:val="0"/>
            <w:vAlign w:val="center"/>
          </w:tcPr>
          <w:p w14:paraId="0F36D32A">
            <w:pPr>
              <w:adjustRightInd w:val="0"/>
              <w:snapToGrid w:val="0"/>
              <w:spacing w:line="240" w:lineRule="atLeas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污染物项目</w:t>
            </w:r>
          </w:p>
        </w:tc>
        <w:tc>
          <w:tcPr>
            <w:tcW w:w="2501" w:type="dxa"/>
            <w:noWrap w:val="0"/>
            <w:vAlign w:val="center"/>
          </w:tcPr>
          <w:p w14:paraId="01AD0589">
            <w:pPr>
              <w:adjustRightInd w:val="0"/>
              <w:snapToGrid w:val="0"/>
              <w:spacing w:line="240" w:lineRule="atLeas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环境保护措施</w:t>
            </w:r>
          </w:p>
        </w:tc>
        <w:tc>
          <w:tcPr>
            <w:tcW w:w="1966" w:type="dxa"/>
            <w:noWrap w:val="0"/>
            <w:vAlign w:val="center"/>
          </w:tcPr>
          <w:p w14:paraId="6A281496">
            <w:pPr>
              <w:adjustRightInd w:val="0"/>
              <w:snapToGrid w:val="0"/>
              <w:spacing w:line="240" w:lineRule="atLeas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执行标准</w:t>
            </w:r>
          </w:p>
        </w:tc>
      </w:tr>
      <w:tr w14:paraId="4C1565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139" w:hRule="atLeast"/>
          <w:jc w:val="center"/>
        </w:trPr>
        <w:tc>
          <w:tcPr>
            <w:tcW w:w="1103" w:type="dxa"/>
            <w:vMerge w:val="restart"/>
            <w:noWrap w:val="0"/>
            <w:vAlign w:val="center"/>
          </w:tcPr>
          <w:p w14:paraId="0654755C">
            <w:pPr>
              <w:adjustRightInd w:val="0"/>
              <w:snapToGrid w:val="0"/>
              <w:spacing w:line="240" w:lineRule="atLeas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大气环境</w:t>
            </w:r>
          </w:p>
        </w:tc>
        <w:tc>
          <w:tcPr>
            <w:tcW w:w="1914" w:type="dxa"/>
            <w:noWrap w:val="0"/>
            <w:vAlign w:val="center"/>
          </w:tcPr>
          <w:p w14:paraId="00BA2ADA">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z w:val="21"/>
                <w:szCs w:val="21"/>
                <w:vertAlign w:val="baseline"/>
                <w:lang w:val="en-US" w:eastAsia="zh-CN"/>
              </w:rPr>
              <w:t>天然气锅炉废气（DA001）</w:t>
            </w:r>
          </w:p>
        </w:tc>
        <w:tc>
          <w:tcPr>
            <w:tcW w:w="1645" w:type="dxa"/>
            <w:noWrap w:val="0"/>
            <w:vAlign w:val="center"/>
          </w:tcPr>
          <w:p w14:paraId="1C7BBAE2">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颗粒物</w:t>
            </w:r>
          </w:p>
          <w:p w14:paraId="4B41F11A">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二氧化硫</w:t>
            </w:r>
          </w:p>
          <w:p w14:paraId="6BA53497">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氮氧化物</w:t>
            </w:r>
          </w:p>
          <w:p w14:paraId="721CB7DC">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position w:val="0"/>
                <w:sz w:val="21"/>
                <w:szCs w:val="21"/>
              </w:rPr>
              <w:t>（林格曼黑度，级）</w:t>
            </w:r>
          </w:p>
        </w:tc>
        <w:tc>
          <w:tcPr>
            <w:tcW w:w="2501" w:type="dxa"/>
            <w:noWrap w:val="0"/>
            <w:vAlign w:val="center"/>
          </w:tcPr>
          <w:p w14:paraId="7D927F6C">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pacing w:val="0"/>
                <w:sz w:val="21"/>
                <w:szCs w:val="21"/>
                <w:lang w:val="en-US" w:eastAsia="zh-CN"/>
              </w:rPr>
              <w:t>低氮燃烧器+18m高排气筒</w:t>
            </w:r>
          </w:p>
        </w:tc>
        <w:tc>
          <w:tcPr>
            <w:tcW w:w="1966" w:type="dxa"/>
            <w:noWrap w:val="0"/>
            <w:vAlign w:val="center"/>
          </w:tcPr>
          <w:p w14:paraId="719F376B">
            <w:pPr>
              <w:keepNext w:val="0"/>
              <w:keepLines w:val="0"/>
              <w:pageBreakBefore w:val="0"/>
              <w:widowControl/>
              <w:kinsoku/>
              <w:wordWrap/>
              <w:overflowPunct/>
              <w:topLinePunct w:val="0"/>
              <w:autoSpaceDE/>
              <w:autoSpaceDN/>
              <w:bidi w:val="0"/>
              <w:spacing w:line="240" w:lineRule="atLeast"/>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position w:val="0"/>
                <w:sz w:val="21"/>
                <w:szCs w:val="21"/>
                <w:lang w:val="en-US" w:eastAsia="zh-CN"/>
              </w:rPr>
              <w:t>《锅炉大气污染物排放标准》（DB61/1226-2018）《宝鸡市锅炉大气污染专项整治行动方案》（宝气专办发〔2023〕7号）</w:t>
            </w:r>
          </w:p>
        </w:tc>
      </w:tr>
      <w:tr w14:paraId="36CF1A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vMerge w:val="continue"/>
            <w:noWrap w:val="0"/>
            <w:vAlign w:val="center"/>
          </w:tcPr>
          <w:p w14:paraId="5C3406BB">
            <w:pPr>
              <w:adjustRightInd w:val="0"/>
              <w:snapToGrid w:val="0"/>
              <w:spacing w:line="240" w:lineRule="atLeast"/>
              <w:jc w:val="center"/>
              <w:rPr>
                <w:rFonts w:hint="default" w:ascii="Times New Roman" w:hAnsi="Times New Roman" w:eastAsia="宋体" w:cs="Times New Roman"/>
                <w:b/>
                <w:bCs/>
                <w:color w:val="auto"/>
                <w:sz w:val="24"/>
              </w:rPr>
            </w:pPr>
          </w:p>
        </w:tc>
        <w:tc>
          <w:tcPr>
            <w:tcW w:w="1914" w:type="dxa"/>
            <w:noWrap w:val="0"/>
            <w:vAlign w:val="center"/>
          </w:tcPr>
          <w:p w14:paraId="7AC6C5B1">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轧制油雾</w:t>
            </w:r>
            <w:r>
              <w:rPr>
                <w:rFonts w:hint="default" w:ascii="Times New Roman" w:hAnsi="Times New Roman" w:eastAsia="宋体" w:cs="Times New Roman"/>
                <w:b w:val="0"/>
                <w:bCs w:val="0"/>
                <w:color w:val="auto"/>
                <w:sz w:val="21"/>
                <w:szCs w:val="21"/>
                <w:vertAlign w:val="baseline"/>
                <w:lang w:val="en-US" w:eastAsia="zh-CN"/>
              </w:rPr>
              <w:t>（DA002）</w:t>
            </w:r>
          </w:p>
        </w:tc>
        <w:tc>
          <w:tcPr>
            <w:tcW w:w="1645" w:type="dxa"/>
            <w:noWrap w:val="0"/>
            <w:vAlign w:val="center"/>
          </w:tcPr>
          <w:p w14:paraId="527CABDA">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aps w:val="0"/>
                <w:color w:val="auto"/>
                <w:spacing w:val="0"/>
                <w:w w:val="100"/>
                <w:kern w:val="2"/>
                <w:position w:val="0"/>
                <w:sz w:val="21"/>
                <w:szCs w:val="21"/>
                <w:lang w:val="en-US" w:eastAsia="zh-CN" w:bidi="ar-SA"/>
              </w:rPr>
              <w:t>NMHC</w:t>
            </w:r>
            <w:r>
              <w:rPr>
                <w:rFonts w:hint="default" w:ascii="Times New Roman" w:hAnsi="Times New Roman" w:eastAsia="宋体" w:cs="Times New Roman"/>
                <w:caps w:val="0"/>
                <w:color w:val="auto"/>
                <w:spacing w:val="0"/>
                <w:w w:val="100"/>
                <w:position w:val="0"/>
                <w:sz w:val="21"/>
                <w:szCs w:val="21"/>
                <w:lang w:val="en-US" w:eastAsia="zh-CN"/>
              </w:rPr>
              <w:t>（油雾）</w:t>
            </w:r>
          </w:p>
        </w:tc>
        <w:tc>
          <w:tcPr>
            <w:tcW w:w="2501" w:type="dxa"/>
            <w:noWrap w:val="0"/>
            <w:vAlign w:val="center"/>
          </w:tcPr>
          <w:p w14:paraId="21929613">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lang w:val="en-US" w:eastAsia="zh-CN"/>
              </w:rPr>
              <w:t>封闭式集气罩收集+油雾净化+18m高排气筒排放</w:t>
            </w:r>
          </w:p>
        </w:tc>
        <w:tc>
          <w:tcPr>
            <w:tcW w:w="1966" w:type="dxa"/>
            <w:noWrap w:val="0"/>
            <w:vAlign w:val="center"/>
          </w:tcPr>
          <w:p w14:paraId="1CDFDDA5">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position w:val="0"/>
                <w:sz w:val="21"/>
                <w:szCs w:val="21"/>
                <w:lang w:eastAsia="zh-CN"/>
              </w:rPr>
              <w:t>《大气污染物综合排放标准》（GB16297-199</w:t>
            </w:r>
            <w:r>
              <w:rPr>
                <w:rFonts w:hint="default" w:ascii="Times New Roman" w:hAnsi="Times New Roman" w:eastAsia="宋体" w:cs="Times New Roman"/>
                <w:color w:val="auto"/>
                <w:spacing w:val="0"/>
                <w:position w:val="0"/>
                <w:sz w:val="21"/>
                <w:szCs w:val="21"/>
                <w:lang w:val="en-US" w:eastAsia="zh-CN"/>
              </w:rPr>
              <w:t>6</w:t>
            </w:r>
            <w:r>
              <w:rPr>
                <w:rFonts w:hint="default" w:ascii="Times New Roman" w:hAnsi="Times New Roman" w:eastAsia="宋体" w:cs="Times New Roman"/>
                <w:color w:val="auto"/>
                <w:spacing w:val="0"/>
                <w:position w:val="0"/>
                <w:sz w:val="21"/>
                <w:szCs w:val="21"/>
                <w:lang w:eastAsia="zh-CN"/>
              </w:rPr>
              <w:t>）</w:t>
            </w:r>
          </w:p>
        </w:tc>
      </w:tr>
      <w:tr w14:paraId="40213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vMerge w:val="continue"/>
            <w:noWrap w:val="0"/>
            <w:vAlign w:val="center"/>
          </w:tcPr>
          <w:p w14:paraId="4BE9DB62">
            <w:pPr>
              <w:adjustRightInd w:val="0"/>
              <w:snapToGrid w:val="0"/>
              <w:spacing w:line="240" w:lineRule="atLeast"/>
              <w:jc w:val="center"/>
              <w:rPr>
                <w:rFonts w:hint="default" w:ascii="Times New Roman" w:hAnsi="Times New Roman" w:eastAsia="宋体" w:cs="Times New Roman"/>
                <w:b/>
                <w:bCs/>
                <w:color w:val="auto"/>
                <w:sz w:val="24"/>
              </w:rPr>
            </w:pPr>
          </w:p>
        </w:tc>
        <w:tc>
          <w:tcPr>
            <w:tcW w:w="1914" w:type="dxa"/>
            <w:noWrap w:val="0"/>
            <w:vAlign w:val="center"/>
          </w:tcPr>
          <w:p w14:paraId="51F90372">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天然气退火炉废气（DA003）</w:t>
            </w:r>
          </w:p>
        </w:tc>
        <w:tc>
          <w:tcPr>
            <w:tcW w:w="1645" w:type="dxa"/>
            <w:noWrap w:val="0"/>
            <w:vAlign w:val="center"/>
          </w:tcPr>
          <w:p w14:paraId="48CE4083">
            <w:pPr>
              <w:adjustRightInd w:val="0"/>
              <w:snapToGrid w:val="0"/>
              <w:spacing w:line="240" w:lineRule="atLeast"/>
              <w:jc w:val="center"/>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颗粒物二氧化硫</w:t>
            </w:r>
          </w:p>
          <w:p w14:paraId="69B91592">
            <w:pPr>
              <w:adjustRightInd w:val="0"/>
              <w:snapToGrid w:val="0"/>
              <w:spacing w:line="240" w:lineRule="atLeast"/>
              <w:jc w:val="center"/>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氮氧化物（以NO2计）</w:t>
            </w:r>
          </w:p>
          <w:p w14:paraId="4C2C673D">
            <w:pPr>
              <w:adjustRightInd w:val="0"/>
              <w:snapToGrid w:val="0"/>
              <w:spacing w:line="240" w:lineRule="atLeast"/>
              <w:jc w:val="center"/>
              <w:rPr>
                <w:rFonts w:hint="default" w:ascii="Times New Roman" w:hAnsi="Times New Roman" w:eastAsia="宋体" w:cs="Times New Roman"/>
                <w:caps w:val="0"/>
                <w:color w:val="auto"/>
                <w:spacing w:val="0"/>
                <w:w w:val="100"/>
                <w:kern w:val="2"/>
                <w:position w:val="0"/>
                <w:sz w:val="21"/>
                <w:szCs w:val="21"/>
                <w:lang w:val="en-US" w:eastAsia="zh-CN" w:bidi="ar-SA"/>
              </w:rPr>
            </w:pPr>
            <w:r>
              <w:rPr>
                <w:rFonts w:hint="default" w:ascii="Times New Roman" w:hAnsi="Times New Roman" w:eastAsia="宋体" w:cs="Times New Roman"/>
                <w:caps w:val="0"/>
                <w:color w:val="auto"/>
                <w:spacing w:val="0"/>
                <w:w w:val="100"/>
                <w:kern w:val="2"/>
                <w:position w:val="0"/>
                <w:sz w:val="21"/>
                <w:szCs w:val="21"/>
                <w:lang w:val="en-US" w:eastAsia="zh-CN" w:bidi="ar-SA"/>
              </w:rPr>
              <w:t>（林格曼黑度，级）</w:t>
            </w:r>
          </w:p>
        </w:tc>
        <w:tc>
          <w:tcPr>
            <w:tcW w:w="2501" w:type="dxa"/>
            <w:noWrap w:val="0"/>
            <w:vAlign w:val="center"/>
          </w:tcPr>
          <w:p w14:paraId="7B54877B">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天然气燃烧器+18m高排气筒</w:t>
            </w:r>
          </w:p>
        </w:tc>
        <w:tc>
          <w:tcPr>
            <w:tcW w:w="1966" w:type="dxa"/>
            <w:noWrap w:val="0"/>
            <w:vAlign w:val="center"/>
          </w:tcPr>
          <w:p w14:paraId="47CE933F">
            <w:pPr>
              <w:keepNext w:val="0"/>
              <w:keepLines w:val="0"/>
              <w:pageBreakBefore w:val="0"/>
              <w:widowControl w:val="0"/>
              <w:tabs>
                <w:tab w:val="left" w:pos="5593"/>
              </w:tabs>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pacing w:val="0"/>
                <w:position w:val="0"/>
                <w:sz w:val="21"/>
                <w:szCs w:val="21"/>
                <w:lang w:eastAsia="zh-CN"/>
              </w:rPr>
            </w:pPr>
            <w:r>
              <w:rPr>
                <w:rFonts w:hint="default" w:ascii="Times New Roman" w:hAnsi="Times New Roman" w:eastAsia="宋体" w:cs="Times New Roman"/>
                <w:color w:val="auto"/>
                <w:spacing w:val="0"/>
                <w:position w:val="0"/>
                <w:sz w:val="21"/>
                <w:szCs w:val="21"/>
                <w:lang w:val="en-US" w:eastAsia="zh-CN"/>
              </w:rPr>
              <w:t>《宝鸡市工业炉窑大气污染综合治理实施方案》（宝治霾办发〔2019〕26号）</w:t>
            </w:r>
          </w:p>
        </w:tc>
      </w:tr>
      <w:tr w14:paraId="48C4EA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vMerge w:val="continue"/>
            <w:noWrap w:val="0"/>
            <w:vAlign w:val="center"/>
          </w:tcPr>
          <w:p w14:paraId="7CCEBF45">
            <w:pPr>
              <w:adjustRightInd w:val="0"/>
              <w:snapToGrid w:val="0"/>
              <w:spacing w:line="240" w:lineRule="atLeast"/>
              <w:jc w:val="center"/>
              <w:rPr>
                <w:rFonts w:hint="default" w:ascii="Times New Roman" w:hAnsi="Times New Roman" w:eastAsia="宋体" w:cs="Times New Roman"/>
                <w:b/>
                <w:bCs/>
                <w:color w:val="auto"/>
                <w:sz w:val="24"/>
              </w:rPr>
            </w:pPr>
          </w:p>
        </w:tc>
        <w:tc>
          <w:tcPr>
            <w:tcW w:w="1914" w:type="dxa"/>
            <w:noWrap w:val="0"/>
            <w:vAlign w:val="center"/>
          </w:tcPr>
          <w:p w14:paraId="5959E126">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 w:val="0"/>
                <w:bCs w:val="0"/>
                <w:caps w:val="0"/>
                <w:color w:val="auto"/>
                <w:spacing w:val="0"/>
                <w:w w:val="100"/>
                <w:position w:val="0"/>
                <w:sz w:val="21"/>
                <w:szCs w:val="21"/>
                <w:lang w:val="en-US" w:eastAsia="zh-CN"/>
              </w:rPr>
              <w:t>抛丸废气</w:t>
            </w:r>
            <w:r>
              <w:rPr>
                <w:rFonts w:hint="default" w:ascii="Times New Roman" w:hAnsi="Times New Roman" w:eastAsia="宋体" w:cs="Times New Roman"/>
                <w:b w:val="0"/>
                <w:bCs w:val="0"/>
                <w:color w:val="auto"/>
                <w:sz w:val="21"/>
                <w:szCs w:val="21"/>
                <w:vertAlign w:val="baseline"/>
                <w:lang w:val="en-US" w:eastAsia="zh-CN"/>
              </w:rPr>
              <w:t>（DA004）</w:t>
            </w:r>
          </w:p>
        </w:tc>
        <w:tc>
          <w:tcPr>
            <w:tcW w:w="1645" w:type="dxa"/>
            <w:noWrap w:val="0"/>
            <w:vAlign w:val="center"/>
          </w:tcPr>
          <w:p w14:paraId="7141AF3C">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颗粒物</w:t>
            </w:r>
          </w:p>
        </w:tc>
        <w:tc>
          <w:tcPr>
            <w:tcW w:w="2501" w:type="dxa"/>
            <w:noWrap w:val="0"/>
            <w:vAlign w:val="center"/>
          </w:tcPr>
          <w:p w14:paraId="220D47FF">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8"/>
                <w:sz w:val="21"/>
                <w:szCs w:val="21"/>
                <w:lang w:eastAsia="zh-CN"/>
              </w:rPr>
            </w:pPr>
            <w:r>
              <w:rPr>
                <w:rFonts w:hint="default" w:ascii="Times New Roman" w:hAnsi="Times New Roman" w:eastAsia="宋体" w:cs="Times New Roman"/>
                <w:color w:val="auto"/>
                <w:spacing w:val="0"/>
                <w:sz w:val="21"/>
                <w:szCs w:val="21"/>
                <w:lang w:val="en-US" w:eastAsia="zh-CN"/>
              </w:rPr>
              <w:t>自带集尘设施</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布袋除尘器</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18</w:t>
            </w:r>
            <w:r>
              <w:rPr>
                <w:rFonts w:hint="default" w:ascii="Times New Roman" w:hAnsi="Times New Roman" w:eastAsia="宋体" w:cs="Times New Roman"/>
                <w:color w:val="auto"/>
                <w:spacing w:val="0"/>
                <w:sz w:val="21"/>
                <w:szCs w:val="21"/>
                <w:lang w:eastAsia="zh-CN"/>
              </w:rPr>
              <w:t>m高排气筒</w:t>
            </w:r>
          </w:p>
        </w:tc>
        <w:tc>
          <w:tcPr>
            <w:tcW w:w="1966" w:type="dxa"/>
            <w:noWrap w:val="0"/>
            <w:vAlign w:val="center"/>
          </w:tcPr>
          <w:p w14:paraId="11A58C6C">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pacing w:val="0"/>
                <w:position w:val="0"/>
                <w:sz w:val="21"/>
                <w:szCs w:val="21"/>
                <w:lang w:eastAsia="zh-CN"/>
              </w:rPr>
            </w:pPr>
            <w:r>
              <w:rPr>
                <w:rFonts w:hint="default" w:ascii="Times New Roman" w:hAnsi="Times New Roman" w:eastAsia="宋体" w:cs="Times New Roman"/>
                <w:color w:val="auto"/>
                <w:spacing w:val="0"/>
                <w:position w:val="0"/>
                <w:sz w:val="21"/>
                <w:szCs w:val="21"/>
                <w:lang w:eastAsia="zh-CN"/>
              </w:rPr>
              <w:t>《大气污染物综合排放标准》（GB16297-199</w:t>
            </w:r>
            <w:r>
              <w:rPr>
                <w:rFonts w:hint="default" w:ascii="Times New Roman" w:hAnsi="Times New Roman" w:eastAsia="宋体" w:cs="Times New Roman"/>
                <w:color w:val="auto"/>
                <w:spacing w:val="0"/>
                <w:position w:val="0"/>
                <w:sz w:val="21"/>
                <w:szCs w:val="21"/>
                <w:lang w:val="en-US" w:eastAsia="zh-CN"/>
              </w:rPr>
              <w:t>6</w:t>
            </w:r>
            <w:r>
              <w:rPr>
                <w:rFonts w:hint="default" w:ascii="Times New Roman" w:hAnsi="Times New Roman" w:eastAsia="宋体" w:cs="Times New Roman"/>
                <w:color w:val="auto"/>
                <w:spacing w:val="0"/>
                <w:position w:val="0"/>
                <w:sz w:val="21"/>
                <w:szCs w:val="21"/>
                <w:lang w:eastAsia="zh-CN"/>
              </w:rPr>
              <w:t>）</w:t>
            </w:r>
          </w:p>
        </w:tc>
      </w:tr>
      <w:tr w14:paraId="1C14C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vMerge w:val="continue"/>
            <w:noWrap w:val="0"/>
            <w:vAlign w:val="center"/>
          </w:tcPr>
          <w:p w14:paraId="02D46799">
            <w:pPr>
              <w:adjustRightInd w:val="0"/>
              <w:snapToGrid w:val="0"/>
              <w:spacing w:line="240" w:lineRule="atLeast"/>
              <w:jc w:val="center"/>
              <w:rPr>
                <w:rFonts w:hint="default" w:ascii="Times New Roman" w:hAnsi="Times New Roman" w:eastAsia="宋体" w:cs="Times New Roman"/>
                <w:b/>
                <w:bCs/>
                <w:color w:val="auto"/>
                <w:sz w:val="24"/>
              </w:rPr>
            </w:pPr>
          </w:p>
        </w:tc>
        <w:tc>
          <w:tcPr>
            <w:tcW w:w="1914" w:type="dxa"/>
            <w:noWrap w:val="0"/>
            <w:vAlign w:val="center"/>
          </w:tcPr>
          <w:p w14:paraId="2E23E1E1">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 w:val="0"/>
                <w:bCs w:val="0"/>
                <w:color w:val="auto"/>
                <w:spacing w:val="0"/>
                <w:w w:val="100"/>
                <w:position w:val="0"/>
                <w:sz w:val="21"/>
                <w:szCs w:val="21"/>
                <w:lang w:eastAsia="zh-CN"/>
              </w:rPr>
              <w:t>酸</w:t>
            </w:r>
            <w:r>
              <w:rPr>
                <w:rFonts w:hint="default" w:ascii="Times New Roman" w:hAnsi="Times New Roman" w:eastAsia="宋体" w:cs="Times New Roman"/>
                <w:b w:val="0"/>
                <w:bCs w:val="0"/>
                <w:color w:val="auto"/>
                <w:spacing w:val="0"/>
                <w:w w:val="100"/>
                <w:position w:val="0"/>
                <w:sz w:val="21"/>
                <w:szCs w:val="21"/>
                <w:lang w:val="en-US" w:eastAsia="zh-CN"/>
              </w:rPr>
              <w:t>洗</w:t>
            </w:r>
            <w:r>
              <w:rPr>
                <w:rFonts w:hint="default" w:ascii="Times New Roman" w:hAnsi="Times New Roman" w:eastAsia="宋体" w:cs="Times New Roman"/>
                <w:b w:val="0"/>
                <w:bCs w:val="0"/>
                <w:color w:val="auto"/>
                <w:spacing w:val="0"/>
                <w:w w:val="100"/>
                <w:position w:val="0"/>
                <w:sz w:val="21"/>
                <w:szCs w:val="21"/>
                <w:lang w:eastAsia="zh-CN"/>
              </w:rPr>
              <w:t>废气</w:t>
            </w:r>
            <w:r>
              <w:rPr>
                <w:rFonts w:hint="default" w:ascii="Times New Roman" w:hAnsi="Times New Roman" w:eastAsia="宋体" w:cs="Times New Roman"/>
                <w:b w:val="0"/>
                <w:bCs w:val="0"/>
                <w:color w:val="auto"/>
                <w:sz w:val="21"/>
                <w:szCs w:val="21"/>
                <w:vertAlign w:val="baseline"/>
                <w:lang w:val="en-US" w:eastAsia="zh-CN"/>
              </w:rPr>
              <w:t>（DA005）</w:t>
            </w:r>
          </w:p>
        </w:tc>
        <w:tc>
          <w:tcPr>
            <w:tcW w:w="1645" w:type="dxa"/>
            <w:noWrap w:val="0"/>
            <w:vAlign w:val="center"/>
          </w:tcPr>
          <w:p w14:paraId="4CA204DD">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氮氧化物</w:t>
            </w:r>
          </w:p>
          <w:p w14:paraId="4D69784C">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氟化物</w:t>
            </w:r>
          </w:p>
          <w:p w14:paraId="1D2A3013">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颗粒物</w:t>
            </w:r>
          </w:p>
          <w:p w14:paraId="74A9EC01">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SO2</w:t>
            </w:r>
          </w:p>
          <w:p w14:paraId="2998DE33">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氨</w:t>
            </w:r>
          </w:p>
        </w:tc>
        <w:tc>
          <w:tcPr>
            <w:tcW w:w="2501" w:type="dxa"/>
            <w:noWrap w:val="0"/>
            <w:vAlign w:val="center"/>
          </w:tcPr>
          <w:p w14:paraId="7500A261">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8"/>
                <w:sz w:val="21"/>
                <w:szCs w:val="21"/>
                <w:lang w:eastAsia="zh-CN"/>
              </w:rPr>
            </w:pPr>
            <w:r>
              <w:rPr>
                <w:rFonts w:hint="default" w:ascii="Times New Roman" w:hAnsi="Times New Roman" w:eastAsia="宋体" w:cs="Times New Roman"/>
                <w:color w:val="auto"/>
                <w:spacing w:val="0"/>
                <w:position w:val="0"/>
                <w:sz w:val="21"/>
                <w:szCs w:val="21"/>
                <w:lang w:val="en-US" w:eastAsia="zh-CN"/>
              </w:rPr>
              <w:t>酸洗段封闭及顶吸收集+二级吸收塔+SCR+18m排气筒</w:t>
            </w:r>
          </w:p>
        </w:tc>
        <w:tc>
          <w:tcPr>
            <w:tcW w:w="1966" w:type="dxa"/>
            <w:noWrap w:val="0"/>
            <w:vAlign w:val="center"/>
          </w:tcPr>
          <w:p w14:paraId="5613B2A1">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lang w:eastAsia="zh-CN"/>
              </w:rPr>
              <w:t>《大气污染物综合排放标准》（GB16297-199</w:t>
            </w:r>
            <w:r>
              <w:rPr>
                <w:rFonts w:hint="default" w:ascii="Times New Roman" w:hAnsi="Times New Roman" w:eastAsia="宋体" w:cs="Times New Roman"/>
                <w:color w:val="auto"/>
                <w:spacing w:val="0"/>
                <w:position w:val="0"/>
                <w:sz w:val="21"/>
                <w:szCs w:val="21"/>
                <w:lang w:val="en-US" w:eastAsia="zh-CN"/>
              </w:rPr>
              <w:t>6</w:t>
            </w:r>
            <w:r>
              <w:rPr>
                <w:rFonts w:hint="default" w:ascii="Times New Roman" w:hAnsi="Times New Roman" w:eastAsia="宋体" w:cs="Times New Roman"/>
                <w:color w:val="auto"/>
                <w:spacing w:val="0"/>
                <w:position w:val="0"/>
                <w:sz w:val="21"/>
                <w:szCs w:val="21"/>
                <w:lang w:eastAsia="zh-CN"/>
              </w:rPr>
              <w:t>）</w:t>
            </w:r>
            <w:r>
              <w:rPr>
                <w:rFonts w:hint="default" w:ascii="Times New Roman" w:hAnsi="Times New Roman" w:eastAsia="宋体" w:cs="Times New Roman"/>
                <w:color w:val="auto"/>
                <w:spacing w:val="0"/>
                <w:position w:val="0"/>
                <w:sz w:val="21"/>
                <w:szCs w:val="21"/>
                <w:lang w:val="en-US" w:eastAsia="zh-CN"/>
              </w:rPr>
              <w:t>及《宝鸡市工业炉窑大气污染综合治理实施方案》（宝治霾办发〔2019〕26号）</w:t>
            </w:r>
          </w:p>
        </w:tc>
      </w:tr>
      <w:tr w14:paraId="198B8B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vMerge w:val="continue"/>
            <w:noWrap w:val="0"/>
            <w:vAlign w:val="center"/>
          </w:tcPr>
          <w:p w14:paraId="293CF9BB">
            <w:pPr>
              <w:adjustRightInd w:val="0"/>
              <w:snapToGrid w:val="0"/>
              <w:spacing w:line="240" w:lineRule="atLeast"/>
              <w:jc w:val="center"/>
              <w:rPr>
                <w:rFonts w:hint="default" w:ascii="Times New Roman" w:hAnsi="Times New Roman" w:eastAsia="宋体" w:cs="Times New Roman"/>
                <w:b/>
                <w:bCs/>
                <w:color w:val="auto"/>
                <w:sz w:val="24"/>
              </w:rPr>
            </w:pPr>
          </w:p>
        </w:tc>
        <w:tc>
          <w:tcPr>
            <w:tcW w:w="1914" w:type="dxa"/>
            <w:noWrap w:val="0"/>
            <w:vAlign w:val="center"/>
          </w:tcPr>
          <w:p w14:paraId="69526B79">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olor w:val="auto"/>
                <w:spacing w:val="0"/>
                <w:w w:val="100"/>
                <w:position w:val="0"/>
                <w:sz w:val="21"/>
                <w:szCs w:val="21"/>
                <w:lang w:eastAsia="zh-CN"/>
              </w:rPr>
            </w:pPr>
            <w:r>
              <w:rPr>
                <w:rFonts w:hint="default" w:ascii="Times New Roman" w:hAnsi="Times New Roman" w:eastAsia="宋体" w:cs="Times New Roman"/>
                <w:b w:val="0"/>
                <w:bCs w:val="0"/>
                <w:color w:val="auto"/>
                <w:spacing w:val="0"/>
                <w:w w:val="100"/>
                <w:position w:val="0"/>
                <w:sz w:val="21"/>
                <w:szCs w:val="21"/>
                <w:lang w:val="en-US" w:eastAsia="zh-CN"/>
              </w:rPr>
              <w:t>食堂油烟</w:t>
            </w:r>
            <w:r>
              <w:rPr>
                <w:rFonts w:hint="default" w:ascii="Times New Roman" w:hAnsi="Times New Roman" w:eastAsia="宋体" w:cs="Times New Roman"/>
                <w:b w:val="0"/>
                <w:bCs w:val="0"/>
                <w:color w:val="auto"/>
                <w:sz w:val="21"/>
                <w:szCs w:val="21"/>
                <w:vertAlign w:val="baseline"/>
                <w:lang w:val="en-US" w:eastAsia="zh-CN"/>
              </w:rPr>
              <w:t>（DA006）</w:t>
            </w:r>
          </w:p>
        </w:tc>
        <w:tc>
          <w:tcPr>
            <w:tcW w:w="1645" w:type="dxa"/>
            <w:noWrap w:val="0"/>
            <w:vAlign w:val="center"/>
          </w:tcPr>
          <w:p w14:paraId="310ADD0F">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油烟</w:t>
            </w:r>
          </w:p>
        </w:tc>
        <w:tc>
          <w:tcPr>
            <w:tcW w:w="2501" w:type="dxa"/>
            <w:noWrap w:val="0"/>
            <w:vAlign w:val="center"/>
          </w:tcPr>
          <w:p w14:paraId="6AE792F7">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lang w:val="en-US" w:eastAsia="zh-CN"/>
              </w:rPr>
              <w:t>食堂油烟经静电式油烟净化器处理后引至所在建筑物楼顶排放。</w:t>
            </w:r>
          </w:p>
        </w:tc>
        <w:tc>
          <w:tcPr>
            <w:tcW w:w="1966" w:type="dxa"/>
            <w:noWrap w:val="0"/>
            <w:vAlign w:val="center"/>
          </w:tcPr>
          <w:p w14:paraId="185F879E">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pacing w:val="0"/>
                <w:position w:val="0"/>
                <w:sz w:val="21"/>
                <w:szCs w:val="21"/>
                <w:lang w:eastAsia="zh-CN"/>
              </w:rPr>
            </w:pPr>
            <w:r>
              <w:rPr>
                <w:rFonts w:hint="default" w:ascii="Times New Roman" w:hAnsi="Times New Roman" w:eastAsia="宋体" w:cs="Times New Roman"/>
                <w:color w:val="auto"/>
                <w:spacing w:val="0"/>
                <w:position w:val="0"/>
                <w:sz w:val="21"/>
                <w:szCs w:val="21"/>
                <w:lang w:eastAsia="zh-CN"/>
              </w:rPr>
              <w:t>《饮食业油烟排放标准（试行）》（GB18483-2001）小型规模标准</w:t>
            </w:r>
          </w:p>
        </w:tc>
      </w:tr>
      <w:tr w14:paraId="2E965D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vMerge w:val="continue"/>
            <w:noWrap w:val="0"/>
            <w:vAlign w:val="center"/>
          </w:tcPr>
          <w:p w14:paraId="33777AA9">
            <w:pPr>
              <w:adjustRightInd w:val="0"/>
              <w:snapToGrid w:val="0"/>
              <w:spacing w:line="240" w:lineRule="atLeast"/>
              <w:jc w:val="center"/>
              <w:rPr>
                <w:rFonts w:hint="default" w:ascii="Times New Roman" w:hAnsi="Times New Roman" w:eastAsia="宋体" w:cs="Times New Roman"/>
                <w:b/>
                <w:bCs/>
                <w:color w:val="auto"/>
                <w:sz w:val="24"/>
              </w:rPr>
            </w:pPr>
          </w:p>
        </w:tc>
        <w:tc>
          <w:tcPr>
            <w:tcW w:w="1914" w:type="dxa"/>
            <w:noWrap w:val="0"/>
            <w:vAlign w:val="center"/>
          </w:tcPr>
          <w:p w14:paraId="7D3EA351">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olor w:val="auto"/>
                <w:spacing w:val="0"/>
                <w:w w:val="100"/>
                <w:position w:val="0"/>
                <w:sz w:val="21"/>
                <w:szCs w:val="21"/>
                <w:lang w:val="en-US" w:eastAsia="zh-CN"/>
              </w:rPr>
            </w:pPr>
            <w:r>
              <w:rPr>
                <w:rFonts w:hint="default" w:ascii="Times New Roman" w:hAnsi="Times New Roman" w:eastAsia="宋体" w:cs="Times New Roman"/>
                <w:b w:val="0"/>
                <w:bCs w:val="0"/>
                <w:color w:val="auto"/>
                <w:spacing w:val="0"/>
                <w:w w:val="100"/>
                <w:position w:val="0"/>
                <w:sz w:val="21"/>
                <w:szCs w:val="21"/>
                <w:lang w:val="en-US" w:eastAsia="zh-CN"/>
              </w:rPr>
              <w:t>厂内</w:t>
            </w:r>
          </w:p>
        </w:tc>
        <w:tc>
          <w:tcPr>
            <w:tcW w:w="1645" w:type="dxa"/>
            <w:noWrap w:val="0"/>
            <w:vAlign w:val="center"/>
          </w:tcPr>
          <w:p w14:paraId="5805786D">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aps w:val="0"/>
                <w:color w:val="auto"/>
                <w:spacing w:val="0"/>
                <w:w w:val="100"/>
                <w:kern w:val="2"/>
                <w:position w:val="0"/>
                <w:sz w:val="21"/>
                <w:szCs w:val="21"/>
                <w:lang w:val="en-US" w:eastAsia="zh-CN" w:bidi="ar-SA"/>
              </w:rPr>
              <w:t>NMHC</w:t>
            </w:r>
            <w:r>
              <w:rPr>
                <w:rFonts w:hint="default" w:ascii="Times New Roman" w:hAnsi="Times New Roman" w:eastAsia="宋体" w:cs="Times New Roman"/>
                <w:caps w:val="0"/>
                <w:color w:val="auto"/>
                <w:spacing w:val="0"/>
                <w:w w:val="100"/>
                <w:position w:val="0"/>
                <w:sz w:val="21"/>
                <w:szCs w:val="21"/>
                <w:lang w:val="en-US" w:eastAsia="zh-CN"/>
              </w:rPr>
              <w:t>（油雾）</w:t>
            </w:r>
          </w:p>
        </w:tc>
        <w:tc>
          <w:tcPr>
            <w:tcW w:w="2501" w:type="dxa"/>
            <w:noWrap w:val="0"/>
            <w:vAlign w:val="center"/>
          </w:tcPr>
          <w:p w14:paraId="1E50664A">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lang w:val="en-US" w:eastAsia="zh-CN"/>
              </w:rPr>
              <w:t>/</w:t>
            </w:r>
          </w:p>
        </w:tc>
        <w:tc>
          <w:tcPr>
            <w:tcW w:w="1966" w:type="dxa"/>
            <w:noWrap w:val="0"/>
            <w:vAlign w:val="center"/>
          </w:tcPr>
          <w:p w14:paraId="1661D7A2">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hAnsi="Times New Roman" w:eastAsia="宋体" w:cs="Times New Roman"/>
                <w:color w:val="auto"/>
                <w:spacing w:val="0"/>
                <w:position w:val="0"/>
                <w:sz w:val="21"/>
                <w:szCs w:val="21"/>
                <w:lang w:eastAsia="zh-CN"/>
              </w:rPr>
            </w:pPr>
            <w:r>
              <w:rPr>
                <w:rFonts w:hint="default" w:ascii="Times New Roman" w:hAnsi="Times New Roman" w:eastAsia="宋体" w:cs="Times New Roman"/>
                <w:caps w:val="0"/>
                <w:color w:val="auto"/>
                <w:spacing w:val="0"/>
                <w:w w:val="100"/>
                <w:kern w:val="24"/>
                <w:position w:val="0"/>
                <w:sz w:val="21"/>
                <w:szCs w:val="21"/>
              </w:rPr>
              <w:t>《挥发性有机物</w:t>
            </w:r>
            <w:r>
              <w:rPr>
                <w:rFonts w:hint="default" w:ascii="Times New Roman" w:hAnsi="Times New Roman" w:eastAsia="宋体" w:cs="Times New Roman"/>
                <w:caps w:val="0"/>
                <w:color w:val="auto"/>
                <w:spacing w:val="0"/>
                <w:w w:val="100"/>
                <w:kern w:val="24"/>
                <w:position w:val="0"/>
                <w:sz w:val="21"/>
                <w:szCs w:val="21"/>
                <w:lang w:val="en-US" w:eastAsia="zh-CN"/>
              </w:rPr>
              <w:t>无</w:t>
            </w:r>
            <w:r>
              <w:rPr>
                <w:rFonts w:hint="default" w:ascii="Times New Roman" w:hAnsi="Times New Roman" w:eastAsia="宋体" w:cs="Times New Roman"/>
                <w:caps w:val="0"/>
                <w:color w:val="auto"/>
                <w:spacing w:val="0"/>
                <w:w w:val="100"/>
                <w:kern w:val="24"/>
                <w:position w:val="0"/>
                <w:sz w:val="21"/>
                <w:szCs w:val="21"/>
              </w:rPr>
              <w:t>组织排放控制标准》（GB37822-2019）</w:t>
            </w:r>
          </w:p>
        </w:tc>
      </w:tr>
      <w:tr w14:paraId="640824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vMerge w:val="continue"/>
            <w:noWrap w:val="0"/>
            <w:vAlign w:val="center"/>
          </w:tcPr>
          <w:p w14:paraId="1E2FAFE1">
            <w:pPr>
              <w:adjustRightInd w:val="0"/>
              <w:snapToGrid w:val="0"/>
              <w:spacing w:line="240" w:lineRule="atLeast"/>
              <w:jc w:val="center"/>
              <w:rPr>
                <w:rFonts w:hint="default" w:ascii="Times New Roman" w:hAnsi="Times New Roman" w:eastAsia="宋体" w:cs="Times New Roman"/>
                <w:b/>
                <w:bCs/>
                <w:color w:val="auto"/>
                <w:sz w:val="24"/>
              </w:rPr>
            </w:pPr>
          </w:p>
        </w:tc>
        <w:tc>
          <w:tcPr>
            <w:tcW w:w="1914" w:type="dxa"/>
            <w:noWrap w:val="0"/>
            <w:vAlign w:val="center"/>
          </w:tcPr>
          <w:p w14:paraId="37D5B808">
            <w:pPr>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厂界</w:t>
            </w:r>
          </w:p>
        </w:tc>
        <w:tc>
          <w:tcPr>
            <w:tcW w:w="1645" w:type="dxa"/>
            <w:noWrap w:val="0"/>
            <w:vAlign w:val="center"/>
          </w:tcPr>
          <w:p w14:paraId="0C7B3BA6">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颗粒物、</w:t>
            </w:r>
            <w:r>
              <w:rPr>
                <w:rFonts w:hint="default" w:ascii="Times New Roman" w:hAnsi="Times New Roman" w:eastAsia="宋体" w:cs="Times New Roman"/>
                <w:color w:val="auto"/>
                <w:sz w:val="21"/>
                <w:szCs w:val="21"/>
              </w:rPr>
              <w:t>氟化物、氮氧化物</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aps w:val="0"/>
                <w:color w:val="auto"/>
                <w:spacing w:val="0"/>
                <w:w w:val="100"/>
                <w:kern w:val="2"/>
                <w:position w:val="0"/>
                <w:sz w:val="21"/>
                <w:szCs w:val="21"/>
                <w:lang w:val="en-US" w:eastAsia="zh-CN" w:bidi="ar-SA"/>
              </w:rPr>
              <w:t>NMHC</w:t>
            </w:r>
            <w:r>
              <w:rPr>
                <w:rFonts w:hint="default" w:ascii="Times New Roman" w:hAnsi="Times New Roman" w:eastAsia="宋体" w:cs="Times New Roman"/>
                <w:caps w:val="0"/>
                <w:color w:val="auto"/>
                <w:spacing w:val="0"/>
                <w:w w:val="100"/>
                <w:position w:val="0"/>
                <w:sz w:val="21"/>
                <w:szCs w:val="21"/>
                <w:lang w:val="en-US" w:eastAsia="zh-CN"/>
              </w:rPr>
              <w:t>（油雾）</w:t>
            </w:r>
          </w:p>
        </w:tc>
        <w:tc>
          <w:tcPr>
            <w:tcW w:w="2501" w:type="dxa"/>
            <w:noWrap w:val="0"/>
            <w:vAlign w:val="center"/>
          </w:tcPr>
          <w:p w14:paraId="65320293">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966" w:type="dxa"/>
            <w:noWrap w:val="0"/>
            <w:vAlign w:val="center"/>
          </w:tcPr>
          <w:p w14:paraId="24B33DD6">
            <w:pPr>
              <w:keepNext w:val="0"/>
              <w:keepLines w:val="0"/>
              <w:pageBreakBefore w:val="0"/>
              <w:kinsoku/>
              <w:wordWrap/>
              <w:overflowPunct/>
              <w:topLinePunct w:val="0"/>
              <w:autoSpaceDE/>
              <w:autoSpaceDN/>
              <w:bidi w:val="0"/>
              <w:adjustRightInd w:val="0"/>
              <w:snapToGrid w:val="0"/>
              <w:spacing w:line="240" w:lineRule="atLeast"/>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《大气污染物综合排放标准》（GB16297-1996）</w:t>
            </w:r>
          </w:p>
        </w:tc>
      </w:tr>
      <w:tr w14:paraId="5BC1B8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287" w:hRule="atLeast"/>
          <w:jc w:val="center"/>
        </w:trPr>
        <w:tc>
          <w:tcPr>
            <w:tcW w:w="1103" w:type="dxa"/>
            <w:vMerge w:val="restart"/>
            <w:noWrap w:val="0"/>
            <w:vAlign w:val="center"/>
          </w:tcPr>
          <w:p w14:paraId="40EDB7B2">
            <w:pPr>
              <w:adjustRightInd w:val="0"/>
              <w:snapToGrid w:val="0"/>
              <w:spacing w:line="240" w:lineRule="atLeas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地表水环境</w:t>
            </w:r>
          </w:p>
        </w:tc>
        <w:tc>
          <w:tcPr>
            <w:tcW w:w="1914" w:type="dxa"/>
            <w:noWrap w:val="0"/>
            <w:vAlign w:val="center"/>
          </w:tcPr>
          <w:p w14:paraId="02DE7831">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生活污水</w:t>
            </w:r>
          </w:p>
        </w:tc>
        <w:tc>
          <w:tcPr>
            <w:tcW w:w="1645" w:type="dxa"/>
            <w:noWrap w:val="0"/>
            <w:vAlign w:val="center"/>
          </w:tcPr>
          <w:p w14:paraId="16591BE4">
            <w:pPr>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COD</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BOD5</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SS</w:t>
            </w:r>
            <w:r>
              <w:rPr>
                <w:rFonts w:hint="default" w:ascii="Times New Roman" w:hAnsi="Times New Roman" w:eastAsia="宋体" w:cs="Times New Roman"/>
                <w:color w:val="auto"/>
                <w:sz w:val="21"/>
                <w:szCs w:val="21"/>
                <w:lang w:eastAsia="zh-CN"/>
              </w:rPr>
              <w:t>、</w:t>
            </w:r>
          </w:p>
          <w:p w14:paraId="61A97EE7">
            <w:pPr>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NH</w:t>
            </w:r>
            <w:r>
              <w:rPr>
                <w:rFonts w:hint="default" w:ascii="Times New Roman" w:hAnsi="Times New Roman" w:eastAsia="宋体" w:cs="Times New Roman"/>
                <w:color w:val="auto"/>
                <w:sz w:val="21"/>
                <w:szCs w:val="21"/>
                <w:vertAlign w:val="subscript"/>
              </w:rPr>
              <w:t>3</w:t>
            </w:r>
            <w:r>
              <w:rPr>
                <w:rFonts w:hint="default" w:ascii="Times New Roman" w:hAnsi="Times New Roman" w:eastAsia="宋体" w:cs="Times New Roman"/>
                <w:color w:val="auto"/>
                <w:sz w:val="21"/>
                <w:szCs w:val="21"/>
              </w:rPr>
              <w:t>-N</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TN</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TP</w:t>
            </w:r>
            <w:r>
              <w:rPr>
                <w:rFonts w:hint="default" w:ascii="Times New Roman" w:hAnsi="Times New Roman" w:eastAsia="宋体" w:cs="Times New Roman"/>
                <w:color w:val="auto"/>
                <w:sz w:val="21"/>
                <w:szCs w:val="21"/>
                <w:lang w:eastAsia="zh-CN"/>
              </w:rPr>
              <w:t>、</w:t>
            </w:r>
          </w:p>
        </w:tc>
        <w:tc>
          <w:tcPr>
            <w:tcW w:w="2501" w:type="dxa"/>
            <w:noWrap w:val="0"/>
            <w:vAlign w:val="center"/>
          </w:tcPr>
          <w:p w14:paraId="4AD093DF">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aps w:val="0"/>
                <w:color w:val="auto"/>
                <w:spacing w:val="0"/>
                <w:w w:val="100"/>
                <w:kern w:val="2"/>
                <w:position w:val="0"/>
                <w:sz w:val="21"/>
                <w:szCs w:val="21"/>
                <w:lang w:eastAsia="zh-CN"/>
              </w:rPr>
              <w:t>食堂污水经油水分离器处理后与其余生活污水经化粪池处置后经市政管网排入宝鸡市陈仓金信安水务有限公司（宝鸡市虢镇污水处理厂）。</w:t>
            </w:r>
          </w:p>
        </w:tc>
        <w:tc>
          <w:tcPr>
            <w:tcW w:w="1966" w:type="dxa"/>
            <w:vMerge w:val="restart"/>
            <w:noWrap w:val="0"/>
            <w:vAlign w:val="center"/>
          </w:tcPr>
          <w:p w14:paraId="37A82047">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aps/>
                <w:color w:val="auto"/>
                <w:sz w:val="21"/>
                <w:szCs w:val="21"/>
              </w:rPr>
              <w:t>《污水综合排放标准》（GB8978-1996）中表4 的三级标准及《污水排入城镇下水道水质标准》（GB/T31962-2015）</w:t>
            </w:r>
            <w:r>
              <w:rPr>
                <w:rFonts w:hint="default" w:ascii="Times New Roman" w:hAnsi="Times New Roman" w:eastAsia="宋体" w:cs="Times New Roman"/>
                <w:bCs/>
                <w:caps/>
                <w:color w:val="auto"/>
                <w:sz w:val="21"/>
                <w:szCs w:val="21"/>
                <w:lang w:eastAsia="zh-CN"/>
              </w:rPr>
              <w:t>A级标准</w:t>
            </w:r>
          </w:p>
        </w:tc>
      </w:tr>
      <w:tr w14:paraId="69CA8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vMerge w:val="continue"/>
            <w:noWrap w:val="0"/>
            <w:vAlign w:val="center"/>
          </w:tcPr>
          <w:p w14:paraId="40F4C126">
            <w:pPr>
              <w:adjustRightInd w:val="0"/>
              <w:snapToGrid w:val="0"/>
              <w:spacing w:line="240" w:lineRule="atLeast"/>
              <w:jc w:val="center"/>
              <w:rPr>
                <w:rFonts w:hint="default" w:ascii="Times New Roman" w:hAnsi="Times New Roman" w:eastAsia="宋体" w:cs="Times New Roman"/>
                <w:b/>
                <w:bCs/>
                <w:color w:val="auto"/>
                <w:sz w:val="24"/>
              </w:rPr>
            </w:pPr>
          </w:p>
        </w:tc>
        <w:tc>
          <w:tcPr>
            <w:tcW w:w="1914" w:type="dxa"/>
            <w:noWrap w:val="0"/>
            <w:vAlign w:val="center"/>
          </w:tcPr>
          <w:p w14:paraId="7084BA7B">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生产废水</w:t>
            </w:r>
          </w:p>
        </w:tc>
        <w:tc>
          <w:tcPr>
            <w:tcW w:w="1645" w:type="dxa"/>
            <w:noWrap w:val="0"/>
            <w:vAlign w:val="center"/>
          </w:tcPr>
          <w:p w14:paraId="5E4A3689">
            <w:pPr>
              <w:autoSpaceDE w:val="0"/>
              <w:autoSpaceDN w:val="0"/>
              <w:adjustRightIn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COD、SS、NH3-N、氟化物、</w:t>
            </w:r>
          </w:p>
          <w:p w14:paraId="1500A2D4">
            <w:pPr>
              <w:autoSpaceDE w:val="0"/>
              <w:autoSpaceDN w:val="0"/>
              <w:adjustRightIn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石油类</w:t>
            </w:r>
          </w:p>
        </w:tc>
        <w:tc>
          <w:tcPr>
            <w:tcW w:w="2501" w:type="dxa"/>
            <w:noWrap w:val="0"/>
            <w:vAlign w:val="center"/>
          </w:tcPr>
          <w:p w14:paraId="70333115">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aps w:val="0"/>
                <w:color w:val="auto"/>
                <w:spacing w:val="0"/>
                <w:w w:val="100"/>
                <w:kern w:val="2"/>
                <w:position w:val="0"/>
                <w:sz w:val="21"/>
                <w:szCs w:val="21"/>
                <w:lang w:val="en-US" w:eastAsia="zh-CN"/>
              </w:rPr>
              <w:t>生产废水处理达标后经市政管网排入宝鸡市陈仓金信安水务有限公司（宝鸡市虢镇污水处理厂）。</w:t>
            </w:r>
          </w:p>
        </w:tc>
        <w:tc>
          <w:tcPr>
            <w:tcW w:w="1966" w:type="dxa"/>
            <w:vMerge w:val="continue"/>
            <w:noWrap w:val="0"/>
            <w:vAlign w:val="center"/>
          </w:tcPr>
          <w:p w14:paraId="3CE02C51">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p>
        </w:tc>
      </w:tr>
      <w:tr w14:paraId="58F0F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noWrap w:val="0"/>
            <w:vAlign w:val="center"/>
          </w:tcPr>
          <w:p w14:paraId="2F58DD62">
            <w:pPr>
              <w:adjustRightInd w:val="0"/>
              <w:snapToGrid w:val="0"/>
              <w:spacing w:line="240" w:lineRule="atLeas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声环境</w:t>
            </w:r>
          </w:p>
        </w:tc>
        <w:tc>
          <w:tcPr>
            <w:tcW w:w="1914" w:type="dxa"/>
            <w:noWrap w:val="0"/>
            <w:vAlign w:val="center"/>
          </w:tcPr>
          <w:p w14:paraId="72991B6C">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生产设备</w:t>
            </w:r>
          </w:p>
        </w:tc>
        <w:tc>
          <w:tcPr>
            <w:tcW w:w="1645" w:type="dxa"/>
            <w:noWrap w:val="0"/>
            <w:vAlign w:val="center"/>
          </w:tcPr>
          <w:p w14:paraId="04E07D0C">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2501" w:type="dxa"/>
            <w:noWrap w:val="0"/>
            <w:vAlign w:val="center"/>
          </w:tcPr>
          <w:p w14:paraId="7F727F79">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减振、隔声</w:t>
            </w:r>
          </w:p>
        </w:tc>
        <w:tc>
          <w:tcPr>
            <w:tcW w:w="1966" w:type="dxa"/>
            <w:noWrap w:val="0"/>
            <w:vAlign w:val="center"/>
          </w:tcPr>
          <w:p w14:paraId="2511EE8E">
            <w:pPr>
              <w:adjustRightInd w:val="0"/>
              <w:snapToGrid w:val="0"/>
              <w:spacing w:line="240" w:lineRule="atLeas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《工业企业厂界环境噪声排放标准》GB12348-2008中</w:t>
            </w:r>
            <w:r>
              <w:rPr>
                <w:rFonts w:hint="default"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rPr>
              <w:t>类区标准</w:t>
            </w:r>
          </w:p>
        </w:tc>
      </w:tr>
      <w:tr w14:paraId="4132B7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noWrap w:val="0"/>
            <w:vAlign w:val="center"/>
          </w:tcPr>
          <w:p w14:paraId="69483943">
            <w:pPr>
              <w:adjustRightInd w:val="0"/>
              <w:snapToGrid w:val="0"/>
              <w:spacing w:line="240" w:lineRule="atLeas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电磁辐射</w:t>
            </w:r>
          </w:p>
        </w:tc>
        <w:tc>
          <w:tcPr>
            <w:tcW w:w="1914" w:type="dxa"/>
            <w:noWrap w:val="0"/>
            <w:vAlign w:val="center"/>
          </w:tcPr>
          <w:p w14:paraId="312D451D">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645" w:type="dxa"/>
            <w:noWrap w:val="0"/>
            <w:vAlign w:val="center"/>
          </w:tcPr>
          <w:p w14:paraId="1C370A67">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2501" w:type="dxa"/>
            <w:noWrap w:val="0"/>
            <w:vAlign w:val="center"/>
          </w:tcPr>
          <w:p w14:paraId="64A835B9">
            <w:pPr>
              <w:adjustRightInd w:val="0"/>
              <w:snapToGrid w:val="0"/>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966" w:type="dxa"/>
            <w:noWrap w:val="0"/>
            <w:vAlign w:val="center"/>
          </w:tcPr>
          <w:p w14:paraId="407B26D8">
            <w:pPr>
              <w:adjustRightInd w:val="0"/>
              <w:snapToGrid w:val="0"/>
              <w:spacing w:line="240" w:lineRule="atLeas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5A2F45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vMerge w:val="restart"/>
            <w:noWrap w:val="0"/>
            <w:vAlign w:val="center"/>
          </w:tcPr>
          <w:p w14:paraId="41F4F211">
            <w:pPr>
              <w:adjustRightInd w:val="0"/>
              <w:snapToGrid w:val="0"/>
              <w:spacing w:line="240" w:lineRule="atLeast"/>
              <w:jc w:val="center"/>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rPr>
              <w:t>固体废物</w:t>
            </w:r>
          </w:p>
        </w:tc>
        <w:tc>
          <w:tcPr>
            <w:tcW w:w="1914" w:type="dxa"/>
            <w:noWrap w:val="0"/>
            <w:vAlign w:val="center"/>
          </w:tcPr>
          <w:p w14:paraId="1D295B07">
            <w:pPr>
              <w:pStyle w:val="72"/>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职工生活</w:t>
            </w:r>
          </w:p>
        </w:tc>
        <w:tc>
          <w:tcPr>
            <w:tcW w:w="1645" w:type="dxa"/>
            <w:noWrap w:val="0"/>
            <w:vAlign w:val="center"/>
          </w:tcPr>
          <w:p w14:paraId="30E539B1">
            <w:pPr>
              <w:pStyle w:val="72"/>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生活垃圾</w:t>
            </w:r>
          </w:p>
        </w:tc>
        <w:tc>
          <w:tcPr>
            <w:tcW w:w="2501" w:type="dxa"/>
            <w:noWrap w:val="0"/>
            <w:vAlign w:val="center"/>
          </w:tcPr>
          <w:p w14:paraId="48EAF6CF">
            <w:pPr>
              <w:pStyle w:val="72"/>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垃圾桶定点收集，由环卫部门统一处理</w:t>
            </w:r>
          </w:p>
        </w:tc>
        <w:tc>
          <w:tcPr>
            <w:tcW w:w="1966" w:type="dxa"/>
            <w:vMerge w:val="restart"/>
            <w:noWrap w:val="0"/>
            <w:vAlign w:val="center"/>
          </w:tcPr>
          <w:p w14:paraId="61041A3B">
            <w:pPr>
              <w:adjustRightInd w:val="0"/>
              <w:snapToGrid w:val="0"/>
              <w:spacing w:line="240" w:lineRule="atLeas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一般工业固体废物贮存过程的污染控制应满足防渗漏、防雨淋、防扬尘等环境保护要求</w:t>
            </w:r>
          </w:p>
        </w:tc>
      </w:tr>
      <w:tr w14:paraId="4DEABC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vMerge w:val="continue"/>
            <w:noWrap w:val="0"/>
            <w:vAlign w:val="center"/>
          </w:tcPr>
          <w:p w14:paraId="25413870">
            <w:pPr>
              <w:adjustRightInd w:val="0"/>
              <w:snapToGrid w:val="0"/>
              <w:spacing w:line="240" w:lineRule="atLeast"/>
              <w:jc w:val="center"/>
              <w:rPr>
                <w:rFonts w:hint="default" w:ascii="Times New Roman" w:hAnsi="Times New Roman" w:eastAsia="宋体" w:cs="Times New Roman"/>
                <w:b/>
                <w:bCs/>
                <w:color w:val="auto"/>
                <w:sz w:val="24"/>
              </w:rPr>
            </w:pPr>
          </w:p>
        </w:tc>
        <w:tc>
          <w:tcPr>
            <w:tcW w:w="1914" w:type="dxa"/>
            <w:noWrap w:val="0"/>
            <w:vAlign w:val="center"/>
          </w:tcPr>
          <w:p w14:paraId="4E3EE232">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生产过程</w:t>
            </w:r>
          </w:p>
        </w:tc>
        <w:tc>
          <w:tcPr>
            <w:tcW w:w="1645" w:type="dxa"/>
            <w:noWrap w:val="0"/>
            <w:vAlign w:val="center"/>
          </w:tcPr>
          <w:p w14:paraId="716AA47C">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snapToGrid w:val="0"/>
                <w:color w:val="auto"/>
                <w:kern w:val="0"/>
                <w:sz w:val="21"/>
                <w:szCs w:val="21"/>
              </w:rPr>
              <w:t>废包装、废滤材、废边角料、</w:t>
            </w:r>
            <w:r>
              <w:rPr>
                <w:rFonts w:hint="default" w:ascii="Times New Roman" w:hAnsi="Times New Roman" w:eastAsia="宋体" w:cs="Times New Roman"/>
                <w:snapToGrid w:val="0"/>
                <w:color w:val="auto"/>
                <w:kern w:val="0"/>
                <w:sz w:val="21"/>
                <w:szCs w:val="21"/>
                <w:lang w:eastAsia="zh-CN"/>
              </w:rPr>
              <w:t>废钢丸</w:t>
            </w:r>
            <w:r>
              <w:rPr>
                <w:rFonts w:hint="default" w:ascii="Times New Roman" w:hAnsi="Times New Roman" w:eastAsia="宋体" w:cs="Times New Roman"/>
                <w:snapToGrid w:val="0"/>
                <w:color w:val="auto"/>
                <w:kern w:val="0"/>
                <w:sz w:val="21"/>
                <w:szCs w:val="21"/>
              </w:rPr>
              <w:t>、废</w:t>
            </w:r>
            <w:r>
              <w:rPr>
                <w:rFonts w:hint="default" w:ascii="Times New Roman" w:hAnsi="Times New Roman" w:eastAsia="宋体" w:cs="Times New Roman"/>
                <w:snapToGrid w:val="0"/>
                <w:color w:val="auto"/>
                <w:kern w:val="0"/>
                <w:sz w:val="21"/>
                <w:szCs w:val="21"/>
                <w:lang w:eastAsia="zh-CN"/>
              </w:rPr>
              <w:t>打磨砂带</w:t>
            </w:r>
            <w:r>
              <w:rPr>
                <w:rFonts w:hint="default" w:ascii="Times New Roman" w:hAnsi="Times New Roman" w:eastAsia="宋体" w:cs="Times New Roman"/>
                <w:snapToGrid w:val="0"/>
                <w:color w:val="auto"/>
                <w:kern w:val="0"/>
                <w:sz w:val="21"/>
                <w:szCs w:val="21"/>
              </w:rPr>
              <w:t>、除尘器收集灰</w:t>
            </w:r>
          </w:p>
        </w:tc>
        <w:tc>
          <w:tcPr>
            <w:tcW w:w="2501" w:type="dxa"/>
            <w:noWrap w:val="0"/>
            <w:vAlign w:val="center"/>
          </w:tcPr>
          <w:p w14:paraId="2A4DC505">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废滤材更换后厂家带走</w:t>
            </w:r>
            <w:r>
              <w:rPr>
                <w:rFonts w:hint="default" w:ascii="Times New Roman" w:hAnsi="Times New Roman" w:eastAsia="宋体" w:cs="Times New Roman"/>
                <w:color w:val="auto"/>
                <w:sz w:val="21"/>
                <w:szCs w:val="21"/>
              </w:rPr>
              <w:t>，其余外售物资回收部门。</w:t>
            </w:r>
          </w:p>
        </w:tc>
        <w:tc>
          <w:tcPr>
            <w:tcW w:w="1966" w:type="dxa"/>
            <w:vMerge w:val="continue"/>
            <w:noWrap w:val="0"/>
            <w:vAlign w:val="center"/>
          </w:tcPr>
          <w:p w14:paraId="6C85EBAB">
            <w:pPr>
              <w:spacing w:line="240" w:lineRule="atLeast"/>
              <w:rPr>
                <w:rFonts w:hint="default" w:ascii="Times New Roman" w:hAnsi="Times New Roman" w:eastAsia="宋体" w:cs="Times New Roman"/>
                <w:color w:val="auto"/>
                <w:kern w:val="10"/>
                <w:sz w:val="21"/>
                <w:szCs w:val="21"/>
              </w:rPr>
            </w:pPr>
          </w:p>
        </w:tc>
      </w:tr>
      <w:tr w14:paraId="24B983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vMerge w:val="continue"/>
            <w:noWrap w:val="0"/>
            <w:vAlign w:val="center"/>
          </w:tcPr>
          <w:p w14:paraId="6F13E3E9">
            <w:pPr>
              <w:pStyle w:val="3"/>
              <w:spacing w:line="240" w:lineRule="atLeast"/>
              <w:rPr>
                <w:rFonts w:hint="default" w:ascii="Times New Roman" w:hAnsi="Times New Roman" w:eastAsia="宋体" w:cs="Times New Roman"/>
                <w:color w:val="auto"/>
                <w:sz w:val="24"/>
              </w:rPr>
            </w:pPr>
          </w:p>
        </w:tc>
        <w:tc>
          <w:tcPr>
            <w:tcW w:w="1914" w:type="dxa"/>
            <w:noWrap w:val="0"/>
            <w:vAlign w:val="center"/>
          </w:tcPr>
          <w:p w14:paraId="5681F880">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生产过程</w:t>
            </w:r>
          </w:p>
        </w:tc>
        <w:tc>
          <w:tcPr>
            <w:tcW w:w="1645" w:type="dxa"/>
            <w:noWrap w:val="0"/>
            <w:vAlign w:val="center"/>
          </w:tcPr>
          <w:p w14:paraId="659CB48B">
            <w:pPr>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沾染有毒有害包装物、废润滑油、废液压油、废乳化液、废含油污泥、压滤渣、废滤材及废交换树脂、废含油手套及废抹布、</w:t>
            </w:r>
            <w:r>
              <w:rPr>
                <w:rFonts w:hint="default" w:ascii="Times New Roman" w:hAnsi="Times New Roman" w:eastAsia="宋体" w:cs="Times New Roman"/>
                <w:color w:val="auto"/>
                <w:sz w:val="21"/>
                <w:szCs w:val="21"/>
                <w:lang w:val="en-US" w:eastAsia="zh-CN"/>
              </w:rPr>
              <w:t>废酸</w:t>
            </w:r>
          </w:p>
        </w:tc>
        <w:tc>
          <w:tcPr>
            <w:tcW w:w="2501" w:type="dxa"/>
            <w:noWrap w:val="0"/>
            <w:vAlign w:val="center"/>
          </w:tcPr>
          <w:p w14:paraId="652BC7DA">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交由</w:t>
            </w:r>
            <w:r>
              <w:rPr>
                <w:rFonts w:hint="default" w:ascii="Times New Roman" w:hAnsi="Times New Roman" w:eastAsia="宋体" w:cs="Times New Roman"/>
                <w:color w:val="auto"/>
                <w:sz w:val="21"/>
                <w:szCs w:val="21"/>
              </w:rPr>
              <w:t>资质单位处置</w:t>
            </w:r>
          </w:p>
        </w:tc>
        <w:tc>
          <w:tcPr>
            <w:tcW w:w="1966" w:type="dxa"/>
            <w:noWrap w:val="0"/>
            <w:vAlign w:val="center"/>
          </w:tcPr>
          <w:p w14:paraId="4FCF2EE5">
            <w:pPr>
              <w:spacing w:line="240" w:lineRule="atLeast"/>
              <w:rPr>
                <w:rFonts w:hint="default" w:ascii="Times New Roman" w:hAnsi="Times New Roman" w:eastAsia="宋体" w:cs="Times New Roman"/>
                <w:color w:val="auto"/>
                <w:kern w:val="10"/>
                <w:sz w:val="21"/>
                <w:szCs w:val="21"/>
              </w:rPr>
            </w:pPr>
            <w:r>
              <w:rPr>
                <w:rFonts w:hint="default" w:ascii="Times New Roman" w:hAnsi="Times New Roman" w:eastAsia="宋体" w:cs="Times New Roman"/>
                <w:color w:val="auto"/>
                <w:kern w:val="10"/>
                <w:sz w:val="21"/>
                <w:szCs w:val="21"/>
              </w:rPr>
              <w:t>《危险废物贮存污染控制标准》（GB 18597-2023）</w:t>
            </w:r>
          </w:p>
        </w:tc>
      </w:tr>
      <w:tr w14:paraId="06DD52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noWrap w:val="0"/>
            <w:vAlign w:val="center"/>
          </w:tcPr>
          <w:p w14:paraId="6362B631">
            <w:pPr>
              <w:adjustRightInd w:val="0"/>
              <w:snapToGrid w:val="0"/>
              <w:spacing w:line="240" w:lineRule="atLeas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土壤及地下水污染防治措施</w:t>
            </w:r>
          </w:p>
        </w:tc>
        <w:tc>
          <w:tcPr>
            <w:tcW w:w="8026" w:type="dxa"/>
            <w:gridSpan w:val="4"/>
            <w:noWrap w:val="0"/>
            <w:vAlign w:val="center"/>
          </w:tcPr>
          <w:p w14:paraId="600CD5AF">
            <w:pPr>
              <w:adjustRightInd w:val="0"/>
              <w:snapToGrid w:val="0"/>
              <w:spacing w:line="480" w:lineRule="exact"/>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源头控制措施：在生产过程中，做好设备的维护、检修，杜绝跑、冒、滴、漏现象；产生的危险废物及时</w:t>
            </w:r>
            <w:r>
              <w:rPr>
                <w:rFonts w:hint="default" w:ascii="Times New Roman" w:hAnsi="Times New Roman" w:eastAsia="宋体" w:cs="Times New Roman"/>
                <w:color w:val="auto"/>
                <w:sz w:val="24"/>
                <w:lang w:eastAsia="zh-CN"/>
              </w:rPr>
              <w:t>交由</w:t>
            </w:r>
            <w:r>
              <w:rPr>
                <w:rFonts w:hint="default" w:ascii="Times New Roman" w:hAnsi="Times New Roman" w:eastAsia="宋体" w:cs="Times New Roman"/>
                <w:color w:val="auto"/>
                <w:sz w:val="24"/>
              </w:rPr>
              <w:t>资质单位处置；过程防控措施：</w:t>
            </w:r>
            <w:r>
              <w:rPr>
                <w:rFonts w:hint="default" w:ascii="Times New Roman" w:hAnsi="Times New Roman" w:eastAsia="宋体" w:cs="Times New Roman"/>
                <w:color w:val="auto"/>
                <w:sz w:val="24"/>
                <w:lang w:eastAsia="zh-CN"/>
              </w:rPr>
              <w:t>各防渗区</w:t>
            </w:r>
            <w:r>
              <w:rPr>
                <w:rFonts w:hint="default" w:ascii="Times New Roman" w:hAnsi="Times New Roman" w:eastAsia="宋体" w:cs="Times New Roman"/>
                <w:color w:val="auto"/>
                <w:sz w:val="24"/>
              </w:rPr>
              <w:t>采取严格的硬化及防渗处理；管理措施：厂区建立完善的</w:t>
            </w:r>
            <w:r>
              <w:rPr>
                <w:rFonts w:hint="default" w:ascii="Times New Roman" w:hAnsi="Times New Roman" w:eastAsia="宋体" w:cs="Times New Roman"/>
                <w:color w:val="auto"/>
                <w:sz w:val="24"/>
                <w:lang w:val="en-US" w:eastAsia="zh-CN"/>
              </w:rPr>
              <w:t>危险废物</w:t>
            </w:r>
            <w:r>
              <w:rPr>
                <w:rFonts w:hint="default" w:ascii="Times New Roman" w:hAnsi="Times New Roman" w:eastAsia="宋体" w:cs="Times New Roman"/>
                <w:color w:val="auto"/>
                <w:sz w:val="24"/>
              </w:rPr>
              <w:t>管理制度，有专人负责进行管理。</w:t>
            </w:r>
          </w:p>
        </w:tc>
      </w:tr>
      <w:tr w14:paraId="371F0D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noWrap w:val="0"/>
            <w:vAlign w:val="center"/>
          </w:tcPr>
          <w:p w14:paraId="7EAE8FA3">
            <w:pPr>
              <w:adjustRightInd w:val="0"/>
              <w:snapToGrid w:val="0"/>
              <w:spacing w:line="240" w:lineRule="atLeas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生态保护措施</w:t>
            </w:r>
          </w:p>
        </w:tc>
        <w:tc>
          <w:tcPr>
            <w:tcW w:w="8026" w:type="dxa"/>
            <w:gridSpan w:val="4"/>
            <w:noWrap w:val="0"/>
            <w:vAlign w:val="center"/>
          </w:tcPr>
          <w:p w14:paraId="67F67CB0">
            <w:pPr>
              <w:keepNext w:val="0"/>
              <w:spacing w:line="480" w:lineRule="exact"/>
              <w:ind w:firstLine="480" w:firstLineChars="200"/>
              <w:outlineLvl w:val="9"/>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陕西省宝鸡市陈仓区东关街道办事处科技园区社区陈仓区妇幼保健院对面</w:t>
            </w:r>
          </w:p>
        </w:tc>
      </w:tr>
      <w:tr w14:paraId="2E609A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noWrap w:val="0"/>
            <w:vAlign w:val="center"/>
          </w:tcPr>
          <w:p w14:paraId="77153F45">
            <w:pPr>
              <w:adjustRightInd w:val="0"/>
              <w:snapToGrid w:val="0"/>
              <w:spacing w:line="240" w:lineRule="atLeast"/>
              <w:jc w:val="center"/>
              <w:rPr>
                <w:rFonts w:hint="default" w:ascii="Times New Roman" w:hAnsi="Times New Roman" w:eastAsia="宋体" w:cs="Times New Roman"/>
                <w:b/>
                <w:bCs/>
                <w:color w:val="auto"/>
                <w:spacing w:val="-8"/>
                <w:sz w:val="24"/>
              </w:rPr>
            </w:pPr>
            <w:r>
              <w:rPr>
                <w:rFonts w:hint="default" w:ascii="Times New Roman" w:hAnsi="Times New Roman" w:eastAsia="宋体" w:cs="Times New Roman"/>
                <w:b/>
                <w:bCs/>
                <w:color w:val="auto"/>
                <w:spacing w:val="-8"/>
                <w:sz w:val="24"/>
              </w:rPr>
              <w:t>环境风险</w:t>
            </w:r>
          </w:p>
          <w:p w14:paraId="04486929">
            <w:pPr>
              <w:adjustRightInd w:val="0"/>
              <w:snapToGrid w:val="0"/>
              <w:spacing w:line="240" w:lineRule="atLeast"/>
              <w:jc w:val="center"/>
              <w:rPr>
                <w:rFonts w:hint="default" w:ascii="Times New Roman" w:hAnsi="Times New Roman" w:eastAsia="宋体" w:cs="Times New Roman"/>
                <w:b/>
                <w:bCs/>
                <w:color w:val="auto"/>
                <w:spacing w:val="-8"/>
                <w:sz w:val="24"/>
              </w:rPr>
            </w:pPr>
            <w:r>
              <w:rPr>
                <w:rFonts w:hint="default" w:ascii="Times New Roman" w:hAnsi="Times New Roman" w:eastAsia="宋体" w:cs="Times New Roman"/>
                <w:b/>
                <w:bCs/>
                <w:color w:val="auto"/>
                <w:spacing w:val="-8"/>
                <w:sz w:val="24"/>
              </w:rPr>
              <w:t>防范措施</w:t>
            </w:r>
          </w:p>
        </w:tc>
        <w:tc>
          <w:tcPr>
            <w:tcW w:w="8026" w:type="dxa"/>
            <w:gridSpan w:val="4"/>
            <w:noWrap w:val="0"/>
            <w:vAlign w:val="center"/>
          </w:tcPr>
          <w:p w14:paraId="701E705D">
            <w:pPr>
              <w:spacing w:line="480" w:lineRule="exact"/>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拟建项目通过事故风险隐患排查、设置事故池以及针对潜在环境风险配备相应的应急物资储备来降低环境风险。建设单位应根据《突发环境事件应急管理办法》（部令第34号）《企事业单位突发环境事件应急预案管理办法（试行）》（环发〔2015〕4号）《突发事件应急预案管理办法》（国办发〔2024</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5号）</w:t>
            </w:r>
            <w:r>
              <w:rPr>
                <w:rFonts w:hint="default" w:ascii="Times New Roman" w:hAnsi="Times New Roman" w:eastAsia="宋体" w:cs="Times New Roman"/>
                <w:color w:val="auto"/>
                <w:sz w:val="24"/>
                <w:lang w:val="en-US" w:eastAsia="zh-CN"/>
              </w:rPr>
              <w:t>等</w:t>
            </w:r>
            <w:r>
              <w:rPr>
                <w:rFonts w:hint="default" w:ascii="Times New Roman" w:hAnsi="Times New Roman" w:eastAsia="宋体" w:cs="Times New Roman"/>
                <w:color w:val="auto"/>
                <w:sz w:val="24"/>
              </w:rPr>
              <w:t>相关要求，编制突发环境事件应急预案并定期演练，明确预案的适用范围、突发环境事件的分类与分级、应急组织机构与职责、环境风险应急监控与预警、事故状态下的应急响应、突发环境事件的风险防范与应急处置措施、善后处置、预案管理与演练以及预案修编要求等内容。</w:t>
            </w:r>
          </w:p>
        </w:tc>
      </w:tr>
      <w:tr w14:paraId="620313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103" w:type="dxa"/>
            <w:noWrap w:val="0"/>
            <w:vAlign w:val="center"/>
          </w:tcPr>
          <w:p w14:paraId="60DABF4B">
            <w:pPr>
              <w:adjustRightInd w:val="0"/>
              <w:snapToGrid w:val="0"/>
              <w:spacing w:line="240" w:lineRule="atLeast"/>
              <w:jc w:val="center"/>
              <w:rPr>
                <w:rFonts w:hint="default" w:ascii="Times New Roman" w:hAnsi="Times New Roman" w:eastAsia="宋体" w:cs="Times New Roman"/>
                <w:b/>
                <w:bCs/>
                <w:color w:val="auto"/>
                <w:spacing w:val="-8"/>
                <w:sz w:val="24"/>
              </w:rPr>
            </w:pPr>
            <w:r>
              <w:rPr>
                <w:rFonts w:hint="default" w:ascii="Times New Roman" w:hAnsi="Times New Roman" w:eastAsia="宋体" w:cs="Times New Roman"/>
                <w:b/>
                <w:bCs/>
                <w:color w:val="auto"/>
                <w:spacing w:val="-8"/>
                <w:sz w:val="24"/>
              </w:rPr>
              <w:t>其他环境</w:t>
            </w:r>
          </w:p>
          <w:p w14:paraId="04282108">
            <w:pPr>
              <w:adjustRightInd w:val="0"/>
              <w:snapToGrid w:val="0"/>
              <w:spacing w:line="240" w:lineRule="atLeast"/>
              <w:jc w:val="center"/>
              <w:rPr>
                <w:rFonts w:hint="default" w:ascii="Times New Roman" w:hAnsi="Times New Roman" w:eastAsia="宋体" w:cs="Times New Roman"/>
                <w:b/>
                <w:bCs/>
                <w:color w:val="auto"/>
                <w:spacing w:val="-8"/>
                <w:sz w:val="24"/>
              </w:rPr>
            </w:pPr>
            <w:r>
              <w:rPr>
                <w:rFonts w:hint="default" w:ascii="Times New Roman" w:hAnsi="Times New Roman" w:eastAsia="宋体" w:cs="Times New Roman"/>
                <w:b/>
                <w:bCs/>
                <w:color w:val="auto"/>
                <w:spacing w:val="-8"/>
                <w:sz w:val="24"/>
              </w:rPr>
              <w:t>管理要求</w:t>
            </w:r>
          </w:p>
        </w:tc>
        <w:tc>
          <w:tcPr>
            <w:tcW w:w="8026" w:type="dxa"/>
            <w:gridSpan w:val="4"/>
            <w:noWrap w:val="0"/>
            <w:vAlign w:val="center"/>
          </w:tcPr>
          <w:p w14:paraId="342643B7">
            <w:pPr>
              <w:keepLines w:val="0"/>
              <w:pageBreakBefore w:val="0"/>
              <w:kinsoku/>
              <w:wordWrap/>
              <w:overflowPunct/>
              <w:topLinePunct w:val="0"/>
              <w:autoSpaceDE/>
              <w:autoSpaceDN/>
              <w:bidi w:val="0"/>
              <w:snapToGrid w:val="0"/>
              <w:spacing w:line="480" w:lineRule="exact"/>
              <w:ind w:firstLine="482" w:firstLineChars="200"/>
              <w:jc w:val="both"/>
              <w:textAlignment w:val="auto"/>
              <w:rPr>
                <w:rFonts w:hint="default" w:ascii="Times New Roman" w:hAnsi="Times New Roman" w:eastAsia="宋体" w:cs="Times New Roman"/>
                <w:b/>
                <w:bCs/>
                <w:color w:val="auto"/>
                <w:spacing w:val="0"/>
                <w:sz w:val="24"/>
              </w:rPr>
            </w:pPr>
            <w:r>
              <w:rPr>
                <w:rFonts w:hint="default" w:ascii="Times New Roman" w:hAnsi="Times New Roman" w:eastAsia="宋体" w:cs="Times New Roman"/>
                <w:b/>
                <w:bCs/>
                <w:color w:val="auto"/>
                <w:spacing w:val="0"/>
                <w:sz w:val="24"/>
                <w:lang w:val="en-US" w:eastAsia="zh-CN"/>
              </w:rPr>
              <w:t>一</w:t>
            </w:r>
            <w:r>
              <w:rPr>
                <w:rFonts w:hint="default" w:ascii="Times New Roman" w:hAnsi="Times New Roman" w:eastAsia="宋体" w:cs="Times New Roman"/>
                <w:b/>
                <w:bCs/>
                <w:color w:val="auto"/>
                <w:spacing w:val="0"/>
                <w:sz w:val="24"/>
              </w:rPr>
              <w:t>、环境管理</w:t>
            </w:r>
          </w:p>
          <w:p w14:paraId="5AF0DB2C">
            <w:pPr>
              <w:pStyle w:val="92"/>
              <w:spacing w:line="480" w:lineRule="exact"/>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本项目环境管理内容如下：</w:t>
            </w:r>
          </w:p>
          <w:p w14:paraId="5A32A53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kern w:val="10"/>
                <w:sz w:val="24"/>
                <w:lang w:val="en-US" w:eastAsia="zh-CN"/>
              </w:rPr>
            </w:pPr>
            <w:r>
              <w:rPr>
                <w:rFonts w:hint="default" w:ascii="Times New Roman" w:hAnsi="Times New Roman" w:eastAsia="宋体" w:cs="Times New Roman"/>
                <w:b/>
                <w:bCs/>
                <w:color w:val="auto"/>
                <w:kern w:val="10"/>
                <w:sz w:val="24"/>
                <w:lang w:val="en-US" w:eastAsia="zh-CN"/>
              </w:rPr>
              <w:t>废水：</w:t>
            </w:r>
          </w:p>
          <w:p w14:paraId="470F45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1.源头分类：生产废水、生活污水、初期雨水等分质分流，严禁混排；</w:t>
            </w:r>
          </w:p>
          <w:p w14:paraId="7F7EF10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2.处理过程监控：废水处理设施与生产装置同步运行，不得擅自停用，排放监控：</w:t>
            </w:r>
          </w:p>
          <w:p w14:paraId="0218EA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3.排放口规范化：设采样平台、标识牌、视频监控；禁止通过暗管、渗井、稀释、旁路等方式规避监管</w:t>
            </w:r>
          </w:p>
          <w:p w14:paraId="56534F4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4.制定废水处理操作规程；定期维护处理设施，防止跑冒滴漏；委托有资质单位对处理效果进行检测；记录设备运行参数（流量、药剂投加量、污泥产生量等）。</w:t>
            </w:r>
          </w:p>
          <w:p w14:paraId="4A4CEB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5.台账记录：做好废水产生台账、处理运行台账，排放监测台账，超标异常情况及处置记录维护校准台账。</w:t>
            </w:r>
          </w:p>
          <w:p w14:paraId="57AE7F8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6.按照监测要求进行监测。</w:t>
            </w:r>
          </w:p>
          <w:p w14:paraId="6A9A7150">
            <w:pPr>
              <w:spacing w:line="480" w:lineRule="exact"/>
              <w:ind w:firstLine="482" w:firstLineChars="200"/>
              <w:rPr>
                <w:rFonts w:hint="default" w:ascii="Times New Roman" w:hAnsi="Times New Roman" w:eastAsia="宋体" w:cs="Times New Roman"/>
                <w:b/>
                <w:bCs/>
                <w:color w:val="auto"/>
                <w:kern w:val="10"/>
                <w:sz w:val="24"/>
                <w:lang w:val="en-US" w:eastAsia="zh-CN"/>
              </w:rPr>
            </w:pPr>
            <w:r>
              <w:rPr>
                <w:rFonts w:hint="default" w:ascii="Times New Roman" w:hAnsi="Times New Roman" w:eastAsia="宋体" w:cs="Times New Roman"/>
                <w:b/>
                <w:bCs/>
                <w:color w:val="auto"/>
                <w:kern w:val="10"/>
                <w:sz w:val="24"/>
                <w:lang w:val="en-US" w:eastAsia="zh-CN"/>
              </w:rPr>
              <w:t>废气：</w:t>
            </w:r>
          </w:p>
          <w:p w14:paraId="37CFA522">
            <w:pPr>
              <w:numPr>
                <w:ilvl w:val="0"/>
                <w:numId w:val="12"/>
              </w:numPr>
              <w:spacing w:line="480" w:lineRule="exact"/>
              <w:ind w:firstLine="480" w:firstLineChars="200"/>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酸洗槽（池）采用整体封闭，顶吸、侧吸收集，确保废气有效捕集</w:t>
            </w:r>
          </w:p>
          <w:p w14:paraId="767FBE75">
            <w:pPr>
              <w:numPr>
                <w:ilvl w:val="0"/>
                <w:numId w:val="12"/>
              </w:numPr>
              <w:spacing w:line="480" w:lineRule="exact"/>
              <w:ind w:firstLine="480" w:firstLineChars="200"/>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治理设施与酸洗生产线同步启停，不得“开产停治”；定期补充/更换碱液；</w:t>
            </w:r>
          </w:p>
          <w:p w14:paraId="34E45A47">
            <w:pPr>
              <w:numPr>
                <w:ilvl w:val="0"/>
                <w:numId w:val="12"/>
              </w:numPr>
              <w:spacing w:line="480" w:lineRule="exact"/>
              <w:ind w:firstLine="480" w:firstLineChars="200"/>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废气排放口、污染物种类、限值、总量、治理工艺等必须载入排污许可证；</w:t>
            </w:r>
          </w:p>
          <w:p w14:paraId="14233AFF">
            <w:pPr>
              <w:numPr>
                <w:ilvl w:val="0"/>
                <w:numId w:val="12"/>
              </w:numPr>
              <w:spacing w:line="480" w:lineRule="exact"/>
              <w:ind w:firstLine="480" w:firstLineChars="200"/>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台账记录，做好酸洗生产台账、废气治理运行台账、监测台账、废碱液管理台账、维护与检修台账。</w:t>
            </w:r>
          </w:p>
          <w:p w14:paraId="6CB5D4E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5.按照监测要求进行监测。</w:t>
            </w:r>
          </w:p>
          <w:p w14:paraId="4FE428C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kern w:val="10"/>
                <w:sz w:val="24"/>
                <w:lang w:val="en-US" w:eastAsia="zh-CN"/>
              </w:rPr>
            </w:pPr>
            <w:r>
              <w:rPr>
                <w:rFonts w:hint="default" w:ascii="Times New Roman" w:hAnsi="Times New Roman" w:eastAsia="宋体" w:cs="Times New Roman"/>
                <w:b/>
                <w:bCs/>
                <w:color w:val="auto"/>
                <w:kern w:val="10"/>
                <w:sz w:val="24"/>
                <w:lang w:val="en-US" w:eastAsia="zh-CN"/>
              </w:rPr>
              <w:t>危废：</w:t>
            </w:r>
          </w:p>
          <w:p w14:paraId="1A1AC73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1.分类贮存、标签齐全（含重量、日期、危废标识）、贮存期≤1年；</w:t>
            </w:r>
          </w:p>
          <w:p w14:paraId="102D5FA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2.禁止混存：危废不得与一般废物混放，不相容废物（如废酸/废碱）不得同容器存放；</w:t>
            </w:r>
          </w:p>
          <w:p w14:paraId="4517B1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3.转移环节；危险废物转移采用电子转移联单，确保危险废物的种类、数量、去向等信息，确保危险废物的合法、安全转移；</w:t>
            </w:r>
          </w:p>
          <w:p w14:paraId="78549D9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kern w:val="10"/>
                <w:sz w:val="24"/>
                <w:lang w:val="en-US" w:eastAsia="zh-CN"/>
              </w:rPr>
            </w:pPr>
            <w:r>
              <w:rPr>
                <w:rFonts w:hint="default" w:ascii="Times New Roman" w:hAnsi="Times New Roman" w:eastAsia="宋体" w:cs="Times New Roman"/>
                <w:b w:val="0"/>
                <w:bCs w:val="0"/>
                <w:color w:val="auto"/>
                <w:kern w:val="10"/>
                <w:sz w:val="24"/>
                <w:lang w:val="en-US" w:eastAsia="zh-CN"/>
              </w:rPr>
              <w:t>4.台账建立动态台账（种类、数量、流向、贮存、处置），与生产记录同步。</w:t>
            </w:r>
          </w:p>
          <w:p w14:paraId="7FA29E7A">
            <w:pPr>
              <w:keepLines w:val="0"/>
              <w:pageBreakBefore w:val="0"/>
              <w:widowControl w:val="0"/>
              <w:kinsoku/>
              <w:wordWrap/>
              <w:overflowPunct/>
              <w:topLinePunct w:val="0"/>
              <w:autoSpaceDE/>
              <w:autoSpaceDN/>
              <w:bidi w:val="0"/>
              <w:snapToGrid/>
              <w:spacing w:line="480" w:lineRule="exact"/>
              <w:ind w:left="0" w:right="0" w:firstLine="482" w:firstLineChars="200"/>
              <w:jc w:val="both"/>
              <w:textAlignment w:val="auto"/>
              <w:outlineLvl w:val="9"/>
              <w:rPr>
                <w:rFonts w:hint="default" w:ascii="Times New Roman" w:hAnsi="Times New Roman" w:eastAsia="宋体" w:cs="Times New Roman"/>
                <w:b/>
                <w:bCs/>
                <w:color w:val="auto"/>
                <w:spacing w:val="0"/>
                <w:kern w:val="10"/>
                <w:sz w:val="24"/>
                <w:szCs w:val="24"/>
                <w:lang w:val="en-US" w:eastAsia="zh-CN" w:bidi="ar-SA"/>
              </w:rPr>
            </w:pPr>
            <w:r>
              <w:rPr>
                <w:rFonts w:hint="default" w:ascii="Times New Roman" w:hAnsi="Times New Roman" w:eastAsia="宋体" w:cs="Times New Roman"/>
                <w:b/>
                <w:bCs/>
                <w:color w:val="auto"/>
                <w:spacing w:val="0"/>
                <w:kern w:val="10"/>
                <w:sz w:val="24"/>
                <w:szCs w:val="24"/>
                <w:lang w:val="en-US" w:eastAsia="zh-CN" w:bidi="ar-SA"/>
              </w:rPr>
              <w:t>二、排污口规范化设置</w:t>
            </w:r>
          </w:p>
          <w:p w14:paraId="7C9DCE9D">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jc w:val="both"/>
              <w:textAlignment w:val="auto"/>
              <w:rPr>
                <w:rFonts w:hint="default" w:ascii="Times New Roman" w:hAnsi="Times New Roman" w:eastAsia="宋体" w:cs="Times New Roman"/>
                <w:b/>
                <w:bCs/>
                <w:color w:val="auto"/>
                <w:spacing w:val="0"/>
                <w:w w:val="100"/>
                <w:position w:val="0"/>
                <w:sz w:val="24"/>
                <w:szCs w:val="24"/>
              </w:rPr>
            </w:pPr>
            <w:r>
              <w:rPr>
                <w:rFonts w:hint="default" w:ascii="Times New Roman" w:hAnsi="Times New Roman" w:eastAsia="宋体" w:cs="Times New Roman"/>
                <w:b/>
                <w:bCs/>
                <w:color w:val="auto"/>
                <w:spacing w:val="0"/>
                <w:w w:val="100"/>
                <w:position w:val="0"/>
                <w:sz w:val="24"/>
                <w:szCs w:val="24"/>
                <w:lang w:val="en-US" w:eastAsia="zh-CN"/>
              </w:rPr>
              <w:t>1.</w:t>
            </w:r>
            <w:r>
              <w:rPr>
                <w:rFonts w:hint="default" w:ascii="Times New Roman" w:hAnsi="Times New Roman" w:eastAsia="宋体" w:cs="Times New Roman"/>
                <w:b/>
                <w:bCs/>
                <w:color w:val="auto"/>
                <w:spacing w:val="0"/>
                <w:w w:val="100"/>
                <w:position w:val="0"/>
                <w:sz w:val="24"/>
                <w:szCs w:val="24"/>
              </w:rPr>
              <w:t>废气排气筒</w:t>
            </w:r>
          </w:p>
          <w:p w14:paraId="647B56BD">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lang w:eastAsia="zh-CN"/>
              </w:rPr>
              <w:t>（</w:t>
            </w:r>
            <w:r>
              <w:rPr>
                <w:rFonts w:hint="default" w:ascii="Times New Roman" w:hAnsi="Times New Roman" w:eastAsia="宋体" w:cs="Times New Roman"/>
                <w:color w:val="auto"/>
                <w:spacing w:val="0"/>
                <w:w w:val="100"/>
                <w:position w:val="0"/>
                <w:sz w:val="24"/>
                <w:szCs w:val="24"/>
                <w:lang w:val="en-US" w:eastAsia="zh-CN"/>
              </w:rPr>
              <w:t>1</w:t>
            </w:r>
            <w:r>
              <w:rPr>
                <w:rFonts w:hint="default" w:ascii="Times New Roman" w:hAnsi="Times New Roman" w:eastAsia="宋体" w:cs="Times New Roman"/>
                <w:color w:val="auto"/>
                <w:spacing w:val="0"/>
                <w:w w:val="100"/>
                <w:position w:val="0"/>
                <w:sz w:val="24"/>
                <w:szCs w:val="24"/>
                <w:lang w:eastAsia="zh-CN"/>
              </w:rPr>
              <w:t>）</w:t>
            </w:r>
            <w:r>
              <w:rPr>
                <w:rFonts w:hint="default" w:ascii="Times New Roman" w:hAnsi="Times New Roman" w:eastAsia="宋体" w:cs="Times New Roman"/>
                <w:color w:val="auto"/>
                <w:spacing w:val="0"/>
                <w:w w:val="100"/>
                <w:position w:val="0"/>
                <w:sz w:val="24"/>
                <w:szCs w:val="24"/>
              </w:rPr>
              <w:t>各排气筒设置便于采样、监测的采样口和采样监测平台</w:t>
            </w:r>
            <w:r>
              <w:rPr>
                <w:rFonts w:hint="default" w:ascii="Times New Roman" w:hAnsi="Times New Roman" w:eastAsia="宋体" w:cs="Times New Roman"/>
                <w:color w:val="auto"/>
                <w:spacing w:val="0"/>
                <w:w w:val="100"/>
                <w:position w:val="0"/>
                <w:sz w:val="24"/>
                <w:szCs w:val="24"/>
                <w:lang w:eastAsia="zh-CN"/>
              </w:rPr>
              <w:t>，</w:t>
            </w:r>
            <w:r>
              <w:rPr>
                <w:rFonts w:hint="default" w:ascii="Times New Roman" w:hAnsi="Times New Roman" w:eastAsia="宋体" w:cs="Times New Roman"/>
                <w:color w:val="auto"/>
                <w:spacing w:val="0"/>
                <w:w w:val="100"/>
                <w:position w:val="0"/>
                <w:sz w:val="24"/>
                <w:szCs w:val="24"/>
              </w:rPr>
              <w:t>依据《排污单位污染物排放口监测点位设置技术规范》（HJ1405-2024）要求，</w:t>
            </w:r>
            <w:r>
              <w:rPr>
                <w:rFonts w:hint="default" w:ascii="Times New Roman" w:hAnsi="Times New Roman" w:eastAsia="宋体" w:cs="Times New Roman"/>
                <w:color w:val="auto"/>
                <w:spacing w:val="0"/>
                <w:w w:val="100"/>
                <w:position w:val="0"/>
                <w:sz w:val="24"/>
                <w:szCs w:val="24"/>
                <w:lang w:val="en-US" w:eastAsia="zh-CN"/>
              </w:rPr>
              <w:t>进行规范化设置</w:t>
            </w:r>
            <w:r>
              <w:rPr>
                <w:rFonts w:hint="default" w:ascii="Times New Roman" w:hAnsi="Times New Roman" w:eastAsia="宋体" w:cs="Times New Roman"/>
                <w:color w:val="auto"/>
                <w:spacing w:val="0"/>
                <w:w w:val="100"/>
                <w:position w:val="0"/>
                <w:sz w:val="24"/>
                <w:szCs w:val="24"/>
              </w:rPr>
              <w:t>。</w:t>
            </w:r>
          </w:p>
          <w:p w14:paraId="5BA573B8">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lang w:eastAsia="zh-CN"/>
              </w:rPr>
              <w:t>（</w:t>
            </w:r>
            <w:r>
              <w:rPr>
                <w:rFonts w:hint="default" w:ascii="Times New Roman" w:hAnsi="Times New Roman" w:eastAsia="宋体" w:cs="Times New Roman"/>
                <w:color w:val="auto"/>
                <w:spacing w:val="0"/>
                <w:w w:val="100"/>
                <w:position w:val="0"/>
                <w:sz w:val="24"/>
                <w:szCs w:val="24"/>
                <w:lang w:val="en-US" w:eastAsia="zh-CN"/>
              </w:rPr>
              <w:t>2</w:t>
            </w:r>
            <w:r>
              <w:rPr>
                <w:rFonts w:hint="default" w:ascii="Times New Roman" w:hAnsi="Times New Roman" w:eastAsia="宋体" w:cs="Times New Roman"/>
                <w:color w:val="auto"/>
                <w:spacing w:val="0"/>
                <w:w w:val="100"/>
                <w:position w:val="0"/>
                <w:sz w:val="24"/>
                <w:szCs w:val="24"/>
                <w:lang w:eastAsia="zh-CN"/>
              </w:rPr>
              <w:t>）</w:t>
            </w:r>
            <w:r>
              <w:rPr>
                <w:rFonts w:hint="default" w:ascii="Times New Roman" w:hAnsi="Times New Roman" w:eastAsia="宋体" w:cs="Times New Roman"/>
                <w:color w:val="auto"/>
                <w:spacing w:val="0"/>
                <w:w w:val="100"/>
                <w:position w:val="0"/>
                <w:sz w:val="24"/>
                <w:szCs w:val="24"/>
              </w:rPr>
              <w:t>废气净化设施的进出口均设置采样口。</w:t>
            </w:r>
          </w:p>
          <w:p w14:paraId="66495A40">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lang w:eastAsia="zh-CN"/>
              </w:rPr>
              <w:t>（</w:t>
            </w:r>
            <w:r>
              <w:rPr>
                <w:rFonts w:hint="default" w:ascii="Times New Roman" w:hAnsi="Times New Roman" w:eastAsia="宋体" w:cs="Times New Roman"/>
                <w:color w:val="auto"/>
                <w:spacing w:val="0"/>
                <w:w w:val="100"/>
                <w:position w:val="0"/>
                <w:sz w:val="24"/>
                <w:szCs w:val="24"/>
                <w:lang w:val="en-US" w:eastAsia="zh-CN"/>
              </w:rPr>
              <w:t>3</w:t>
            </w:r>
            <w:r>
              <w:rPr>
                <w:rFonts w:hint="default" w:ascii="Times New Roman" w:hAnsi="Times New Roman" w:eastAsia="宋体" w:cs="Times New Roman"/>
                <w:color w:val="auto"/>
                <w:spacing w:val="0"/>
                <w:w w:val="100"/>
                <w:position w:val="0"/>
                <w:sz w:val="24"/>
                <w:szCs w:val="24"/>
                <w:lang w:eastAsia="zh-CN"/>
              </w:rPr>
              <w:t>）</w:t>
            </w:r>
            <w:r>
              <w:rPr>
                <w:rFonts w:hint="default" w:ascii="Times New Roman" w:hAnsi="Times New Roman" w:eastAsia="宋体" w:cs="Times New Roman"/>
                <w:color w:val="auto"/>
                <w:spacing w:val="0"/>
                <w:w w:val="100"/>
                <w:position w:val="0"/>
                <w:sz w:val="24"/>
                <w:szCs w:val="24"/>
              </w:rPr>
              <w:t>在排气筒附近地面醒目处设置环境保护图形标志牌。</w:t>
            </w:r>
          </w:p>
          <w:p w14:paraId="3AFF83E8">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jc w:val="both"/>
              <w:textAlignment w:val="auto"/>
              <w:rPr>
                <w:rFonts w:hint="default" w:ascii="Times New Roman" w:hAnsi="Times New Roman" w:eastAsia="宋体" w:cs="Times New Roman"/>
                <w:b/>
                <w:bCs/>
                <w:color w:val="auto"/>
                <w:spacing w:val="0"/>
                <w:w w:val="100"/>
                <w:position w:val="0"/>
                <w:sz w:val="24"/>
                <w:szCs w:val="24"/>
              </w:rPr>
            </w:pPr>
            <w:r>
              <w:rPr>
                <w:rFonts w:hint="default" w:ascii="Times New Roman" w:hAnsi="Times New Roman" w:eastAsia="宋体" w:cs="Times New Roman"/>
                <w:b/>
                <w:bCs/>
                <w:color w:val="auto"/>
                <w:spacing w:val="0"/>
                <w:w w:val="100"/>
                <w:position w:val="0"/>
                <w:sz w:val="24"/>
                <w:szCs w:val="24"/>
                <w:lang w:val="en-US" w:eastAsia="zh-CN"/>
              </w:rPr>
              <w:t>2.</w:t>
            </w:r>
            <w:r>
              <w:rPr>
                <w:rFonts w:hint="default" w:ascii="Times New Roman" w:hAnsi="Times New Roman" w:eastAsia="宋体" w:cs="Times New Roman"/>
                <w:b/>
                <w:bCs/>
                <w:color w:val="auto"/>
                <w:spacing w:val="0"/>
                <w:w w:val="100"/>
                <w:position w:val="0"/>
                <w:sz w:val="24"/>
                <w:szCs w:val="24"/>
              </w:rPr>
              <w:t>废水排放口</w:t>
            </w:r>
          </w:p>
          <w:p w14:paraId="6361AF0E">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rPr>
              <w:t>公司原则上只能设置一个废水总排放口，并在排放口附近醒目处设置环境保护图形标志牌。</w:t>
            </w:r>
          </w:p>
          <w:p w14:paraId="72C7710E">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jc w:val="both"/>
              <w:textAlignment w:val="auto"/>
              <w:rPr>
                <w:rFonts w:hint="default" w:ascii="Times New Roman" w:hAnsi="Times New Roman" w:eastAsia="宋体" w:cs="Times New Roman"/>
                <w:b/>
                <w:bCs/>
                <w:color w:val="auto"/>
                <w:spacing w:val="0"/>
                <w:w w:val="100"/>
                <w:position w:val="0"/>
                <w:sz w:val="24"/>
                <w:szCs w:val="24"/>
              </w:rPr>
            </w:pPr>
            <w:r>
              <w:rPr>
                <w:rFonts w:hint="default" w:ascii="Times New Roman" w:hAnsi="Times New Roman" w:eastAsia="宋体" w:cs="Times New Roman"/>
                <w:b/>
                <w:bCs/>
                <w:color w:val="auto"/>
                <w:spacing w:val="0"/>
                <w:w w:val="100"/>
                <w:position w:val="0"/>
                <w:sz w:val="24"/>
                <w:szCs w:val="24"/>
                <w:lang w:val="en-US" w:eastAsia="zh-CN"/>
              </w:rPr>
              <w:t>3.</w:t>
            </w:r>
            <w:r>
              <w:rPr>
                <w:rFonts w:hint="default" w:ascii="Times New Roman" w:hAnsi="Times New Roman" w:eastAsia="宋体" w:cs="Times New Roman"/>
                <w:b/>
                <w:bCs/>
                <w:color w:val="auto"/>
                <w:spacing w:val="0"/>
                <w:w w:val="100"/>
                <w:position w:val="0"/>
                <w:sz w:val="24"/>
                <w:szCs w:val="24"/>
              </w:rPr>
              <w:t>固定噪声源</w:t>
            </w:r>
          </w:p>
          <w:p w14:paraId="1ADC211A">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rPr>
              <w:t>在固定噪声源对厂界噪声影响最大处，设置环境保护图形标志牌。</w:t>
            </w:r>
          </w:p>
          <w:p w14:paraId="28327E2D">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jc w:val="both"/>
              <w:textAlignment w:val="auto"/>
              <w:rPr>
                <w:rFonts w:hint="default" w:ascii="Times New Roman" w:hAnsi="Times New Roman" w:eastAsia="宋体" w:cs="Times New Roman"/>
                <w:b/>
                <w:bCs/>
                <w:color w:val="auto"/>
                <w:spacing w:val="0"/>
                <w:w w:val="100"/>
                <w:position w:val="0"/>
                <w:sz w:val="24"/>
                <w:szCs w:val="24"/>
              </w:rPr>
            </w:pPr>
            <w:r>
              <w:rPr>
                <w:rFonts w:hint="default" w:ascii="Times New Roman" w:hAnsi="Times New Roman" w:eastAsia="宋体" w:cs="Times New Roman"/>
                <w:b/>
                <w:bCs/>
                <w:color w:val="auto"/>
                <w:spacing w:val="0"/>
                <w:w w:val="100"/>
                <w:position w:val="0"/>
                <w:sz w:val="24"/>
                <w:szCs w:val="24"/>
                <w:lang w:val="en-US" w:eastAsia="zh-CN"/>
              </w:rPr>
              <w:t>4.</w:t>
            </w:r>
            <w:r>
              <w:rPr>
                <w:rFonts w:hint="default" w:ascii="Times New Roman" w:hAnsi="Times New Roman" w:eastAsia="宋体" w:cs="Times New Roman"/>
                <w:b/>
                <w:bCs/>
                <w:color w:val="auto"/>
                <w:spacing w:val="0"/>
                <w:w w:val="100"/>
                <w:position w:val="0"/>
                <w:sz w:val="24"/>
                <w:szCs w:val="24"/>
              </w:rPr>
              <w:t>固体废物贮存场所固废贮存场所要求：</w:t>
            </w:r>
          </w:p>
          <w:p w14:paraId="098E5363">
            <w:pPr>
              <w:pStyle w:val="92"/>
              <w:keepNext w:val="0"/>
              <w:keepLines w:val="0"/>
              <w:pageBreakBefore w:val="0"/>
              <w:widowControl w:val="0"/>
              <w:numPr>
                <w:ilvl w:val="0"/>
                <w:numId w:val="13"/>
              </w:numPr>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rPr>
              <w:t>固体废物贮存场所要有防火、防扬散、防流失、防渗漏、防雨措施；</w:t>
            </w:r>
          </w:p>
          <w:p w14:paraId="1AA875E8">
            <w:pPr>
              <w:pStyle w:val="92"/>
              <w:keepNext w:val="0"/>
              <w:keepLines w:val="0"/>
              <w:pageBreakBefore w:val="0"/>
              <w:widowControl w:val="0"/>
              <w:numPr>
                <w:ilvl w:val="0"/>
                <w:numId w:val="13"/>
              </w:numPr>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rPr>
              <w:t>固体废物贮存场所在醒目处设置一个标志牌，具体按照《环境保护图形标志》规定制作。</w:t>
            </w:r>
          </w:p>
          <w:p w14:paraId="0D1EAEF3">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lang w:eastAsia="zh-CN"/>
              </w:rPr>
              <w:t>（</w:t>
            </w:r>
            <w:r>
              <w:rPr>
                <w:rFonts w:hint="default" w:ascii="Times New Roman" w:hAnsi="Times New Roman" w:eastAsia="宋体" w:cs="Times New Roman"/>
                <w:color w:val="auto"/>
                <w:spacing w:val="0"/>
                <w:w w:val="100"/>
                <w:position w:val="0"/>
                <w:sz w:val="24"/>
                <w:szCs w:val="24"/>
                <w:lang w:val="en-US" w:eastAsia="zh-CN"/>
              </w:rPr>
              <w:t>3</w:t>
            </w:r>
            <w:r>
              <w:rPr>
                <w:rFonts w:hint="default" w:ascii="Times New Roman" w:hAnsi="Times New Roman" w:eastAsia="宋体" w:cs="Times New Roman"/>
                <w:color w:val="auto"/>
                <w:spacing w:val="0"/>
                <w:w w:val="100"/>
                <w:position w:val="0"/>
                <w:sz w:val="24"/>
                <w:szCs w:val="24"/>
                <w:lang w:eastAsia="zh-CN"/>
              </w:rPr>
              <w:t>）</w:t>
            </w:r>
            <w:r>
              <w:rPr>
                <w:rFonts w:hint="default" w:ascii="Times New Roman" w:hAnsi="Times New Roman" w:eastAsia="宋体" w:cs="Times New Roman"/>
                <w:color w:val="auto"/>
                <w:spacing w:val="0"/>
                <w:w w:val="100"/>
                <w:position w:val="0"/>
                <w:sz w:val="24"/>
                <w:szCs w:val="24"/>
              </w:rPr>
              <w:t>项目产生的危险固废（液）要求设置固体废物临时贮存场所，且存放时间不宜过长，应尽快收集并运至相应处置、利用场所，以防造成二次污染。固体废物临时贮存场所应按照“防渗漏、防雨淋、防扬尘”和《危险废物贮存污染控制标准》（GB18597-2023）中要求进行分质贮存和处置。</w:t>
            </w:r>
          </w:p>
          <w:p w14:paraId="15B18CEC">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jc w:val="both"/>
              <w:textAlignment w:val="auto"/>
              <w:rPr>
                <w:rFonts w:hint="default" w:ascii="Times New Roman" w:hAnsi="Times New Roman" w:eastAsia="宋体" w:cs="Times New Roman"/>
                <w:b/>
                <w:bCs/>
                <w:color w:val="auto"/>
                <w:spacing w:val="0"/>
                <w:w w:val="100"/>
                <w:position w:val="0"/>
                <w:sz w:val="24"/>
                <w:szCs w:val="24"/>
              </w:rPr>
            </w:pPr>
            <w:r>
              <w:rPr>
                <w:rFonts w:hint="default" w:ascii="Times New Roman" w:hAnsi="Times New Roman" w:eastAsia="宋体" w:cs="Times New Roman"/>
                <w:b/>
                <w:bCs/>
                <w:color w:val="auto"/>
                <w:spacing w:val="0"/>
                <w:w w:val="100"/>
                <w:position w:val="0"/>
                <w:sz w:val="24"/>
                <w:szCs w:val="24"/>
                <w:lang w:val="en-US" w:eastAsia="zh-CN"/>
              </w:rPr>
              <w:t>5.</w:t>
            </w:r>
            <w:r>
              <w:rPr>
                <w:rFonts w:hint="default" w:ascii="Times New Roman" w:hAnsi="Times New Roman" w:eastAsia="宋体" w:cs="Times New Roman"/>
                <w:b/>
                <w:bCs/>
                <w:color w:val="auto"/>
                <w:spacing w:val="0"/>
                <w:w w:val="100"/>
                <w:position w:val="0"/>
                <w:sz w:val="24"/>
                <w:szCs w:val="24"/>
              </w:rPr>
              <w:t>环境保护图形标志</w:t>
            </w:r>
          </w:p>
          <w:p w14:paraId="16B3A9C7">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jc w:val="both"/>
              <w:textAlignment w:val="auto"/>
              <w:rPr>
                <w:rFonts w:hint="default" w:ascii="Times New Roman" w:hAnsi="Times New Roman" w:eastAsia="宋体" w:cs="Times New Roman"/>
                <w:color w:val="auto"/>
                <w:spacing w:val="0"/>
                <w:w w:val="100"/>
                <w:position w:val="0"/>
                <w:sz w:val="24"/>
                <w:szCs w:val="24"/>
              </w:rPr>
            </w:pPr>
            <w:r>
              <w:rPr>
                <w:rFonts w:hint="default" w:ascii="Times New Roman" w:hAnsi="Times New Roman" w:eastAsia="宋体" w:cs="Times New Roman"/>
                <w:color w:val="auto"/>
                <w:spacing w:val="0"/>
                <w:w w:val="100"/>
                <w:position w:val="0"/>
                <w:sz w:val="24"/>
                <w:szCs w:val="24"/>
              </w:rPr>
              <w:t>在厂区的废气排放口、废水排放口、噪声排放源、固体废物贮存处置场应设置环境保护图形标志，环境保护图形符号见下表。</w:t>
            </w:r>
          </w:p>
          <w:p w14:paraId="37C6E5D1">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0" w:firstLineChars="0"/>
              <w:jc w:val="center"/>
              <w:textAlignment w:val="auto"/>
              <w:rPr>
                <w:rFonts w:hint="default" w:ascii="Times New Roman" w:hAnsi="Times New Roman" w:eastAsia="宋体" w:cs="Times New Roman"/>
                <w:b/>
                <w:bCs/>
                <w:color w:val="auto"/>
                <w:spacing w:val="0"/>
                <w:w w:val="100"/>
                <w:position w:val="0"/>
              </w:rPr>
            </w:pPr>
            <w:r>
              <w:rPr>
                <w:rFonts w:hint="default" w:ascii="Times New Roman" w:hAnsi="Times New Roman" w:eastAsia="宋体" w:cs="Times New Roman"/>
                <w:b/>
                <w:bCs/>
                <w:color w:val="auto"/>
                <w:spacing w:val="0"/>
                <w:w w:val="100"/>
                <w:position w:val="0"/>
                <w:lang w:val="en-US" w:eastAsia="zh-CN"/>
              </w:rPr>
              <w:t xml:space="preserve">表49   </w:t>
            </w:r>
            <w:r>
              <w:rPr>
                <w:rFonts w:hint="default" w:ascii="Times New Roman" w:hAnsi="Times New Roman" w:eastAsia="宋体" w:cs="Times New Roman"/>
                <w:b/>
                <w:bCs/>
                <w:color w:val="auto"/>
                <w:spacing w:val="0"/>
                <w:w w:val="100"/>
                <w:position w:val="0"/>
              </w:rPr>
              <w:t>环境保护图形符号一览表</w:t>
            </w:r>
          </w:p>
          <w:tbl>
            <w:tblPr>
              <w:tblStyle w:val="89"/>
              <w:tblW w:w="495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4119"/>
              <w:gridCol w:w="3771"/>
            </w:tblGrid>
            <w:tr w14:paraId="0FD44A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4" w:hRule="atLeast"/>
                <w:jc w:val="center"/>
              </w:trPr>
              <w:tc>
                <w:tcPr>
                  <w:tcW w:w="4116" w:type="dxa"/>
                  <w:tcBorders>
                    <w:tl2br w:val="nil"/>
                    <w:tr2bl w:val="nil"/>
                  </w:tcBorders>
                  <w:noWrap w:val="0"/>
                  <w:vAlign w:val="center"/>
                </w:tcPr>
                <w:p w14:paraId="25C12050">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jc w:val="center"/>
                    <w:textAlignment w:val="auto"/>
                    <w:rPr>
                      <w:rFonts w:hint="default" w:ascii="Times New Roman" w:hAnsi="Times New Roman" w:eastAsia="宋体" w:cs="Times New Roman"/>
                      <w:b/>
                      <w:bCs/>
                      <w:color w:val="auto"/>
                      <w:spacing w:val="0"/>
                      <w:w w:val="100"/>
                      <w:position w:val="0"/>
                    </w:rPr>
                  </w:pPr>
                  <w:r>
                    <w:rPr>
                      <w:rFonts w:hint="default" w:ascii="Times New Roman" w:hAnsi="Times New Roman" w:eastAsia="宋体" w:cs="Times New Roman"/>
                      <w:b/>
                      <w:bCs/>
                      <w:color w:val="auto"/>
                      <w:spacing w:val="0"/>
                      <w:w w:val="100"/>
                      <w:position w:val="0"/>
                    </w:rPr>
                    <w:t>图形标志</w:t>
                  </w:r>
                </w:p>
              </w:tc>
              <w:tc>
                <w:tcPr>
                  <w:tcW w:w="3768" w:type="dxa"/>
                  <w:tcBorders>
                    <w:tl2br w:val="nil"/>
                    <w:tr2bl w:val="nil"/>
                  </w:tcBorders>
                  <w:noWrap w:val="0"/>
                  <w:vAlign w:val="center"/>
                </w:tcPr>
                <w:p w14:paraId="55312263">
                  <w:pPr>
                    <w:pStyle w:val="92"/>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jc w:val="center"/>
                    <w:textAlignment w:val="auto"/>
                    <w:rPr>
                      <w:rFonts w:hint="default" w:ascii="Times New Roman" w:hAnsi="Times New Roman" w:eastAsia="宋体" w:cs="Times New Roman"/>
                      <w:b/>
                      <w:bCs/>
                      <w:color w:val="auto"/>
                      <w:spacing w:val="0"/>
                      <w:w w:val="100"/>
                      <w:position w:val="0"/>
                    </w:rPr>
                  </w:pPr>
                  <w:r>
                    <w:rPr>
                      <w:rFonts w:hint="default" w:ascii="Times New Roman" w:hAnsi="Times New Roman" w:eastAsia="宋体" w:cs="Times New Roman"/>
                      <w:b/>
                      <w:bCs/>
                      <w:color w:val="auto"/>
                      <w:spacing w:val="0"/>
                      <w:w w:val="100"/>
                      <w:position w:val="0"/>
                    </w:rPr>
                    <w:t>符号简介</w:t>
                  </w:r>
                </w:p>
              </w:tc>
            </w:tr>
            <w:tr w14:paraId="10C8B0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624" w:hRule="atLeast"/>
                <w:jc w:val="center"/>
              </w:trPr>
              <w:tc>
                <w:tcPr>
                  <w:tcW w:w="4116" w:type="dxa"/>
                  <w:tcBorders>
                    <w:tl2br w:val="nil"/>
                    <w:tr2bl w:val="nil"/>
                  </w:tcBorders>
                  <w:noWrap w:val="0"/>
                  <w:vAlign w:val="center"/>
                </w:tcPr>
                <w:p w14:paraId="24A24AC7">
                  <w:pPr>
                    <w:spacing w:before="29" w:line="562" w:lineRule="exact"/>
                    <w:ind w:firstLine="1855"/>
                    <w:rPr>
                      <w:rFonts w:hint="default" w:ascii="Times New Roman" w:hAnsi="Times New Roman" w:eastAsia="宋体" w:cs="Times New Roman"/>
                      <w:color w:val="auto"/>
                    </w:rPr>
                  </w:pPr>
                  <w:r>
                    <w:rPr>
                      <w:rFonts w:hint="default" w:ascii="Times New Roman" w:hAnsi="Times New Roman" w:eastAsia="宋体" w:cs="Times New Roman"/>
                      <w:color w:val="auto"/>
                      <w:position w:val="-11"/>
                    </w:rPr>
                    <w:drawing>
                      <wp:inline distT="0" distB="0" distL="114300" distR="114300">
                        <wp:extent cx="351790" cy="356235"/>
                        <wp:effectExtent l="0" t="0" r="3810" b="12065"/>
                        <wp:docPr id="10" name="IM 72"/>
                        <wp:cNvGraphicFramePr/>
                        <a:graphic xmlns:a="http://schemas.openxmlformats.org/drawingml/2006/main">
                          <a:graphicData uri="http://schemas.openxmlformats.org/drawingml/2006/picture">
                            <pic:pic xmlns:pic="http://schemas.openxmlformats.org/drawingml/2006/picture">
                              <pic:nvPicPr>
                                <pic:cNvPr id="10" name="IM 72"/>
                                <pic:cNvPicPr/>
                              </pic:nvPicPr>
                              <pic:blipFill>
                                <a:blip r:embed="rId48"/>
                                <a:stretch>
                                  <a:fillRect/>
                                </a:stretch>
                              </pic:blipFill>
                              <pic:spPr>
                                <a:xfrm>
                                  <a:off x="0" y="0"/>
                                  <a:ext cx="351790" cy="356235"/>
                                </a:xfrm>
                                <a:prstGeom prst="rect">
                                  <a:avLst/>
                                </a:prstGeom>
                                <a:noFill/>
                                <a:ln>
                                  <a:noFill/>
                                </a:ln>
                              </pic:spPr>
                            </pic:pic>
                          </a:graphicData>
                        </a:graphic>
                      </wp:inline>
                    </w:drawing>
                  </w:r>
                </w:p>
              </w:tc>
              <w:tc>
                <w:tcPr>
                  <w:tcW w:w="3768" w:type="dxa"/>
                  <w:tcBorders>
                    <w:tl2br w:val="nil"/>
                    <w:tr2bl w:val="nil"/>
                  </w:tcBorders>
                  <w:noWrap w:val="0"/>
                  <w:vAlign w:val="center"/>
                </w:tcPr>
                <w:p w14:paraId="41804266">
                  <w:pPr>
                    <w:pStyle w:val="92"/>
                    <w:spacing w:before="55" w:line="312" w:lineRule="exact"/>
                    <w:ind w:left="81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pacing w:val="9"/>
                      <w:position w:val="7"/>
                      <w:sz w:val="20"/>
                      <w:szCs w:val="20"/>
                    </w:rPr>
                    <w:t>提示图形符号废气排放口</w:t>
                  </w:r>
                </w:p>
                <w:p w14:paraId="52C34436">
                  <w:pPr>
                    <w:pStyle w:val="92"/>
                    <w:spacing w:before="1" w:line="227" w:lineRule="auto"/>
                    <w:ind w:left="809"/>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pacing w:val="9"/>
                      <w:sz w:val="20"/>
                      <w:szCs w:val="20"/>
                    </w:rPr>
                    <w:t>表示废气向大气环境排放</w:t>
                  </w:r>
                </w:p>
              </w:tc>
            </w:tr>
            <w:tr w14:paraId="745C1C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624" w:hRule="atLeast"/>
                <w:jc w:val="center"/>
              </w:trPr>
              <w:tc>
                <w:tcPr>
                  <w:tcW w:w="4116" w:type="dxa"/>
                  <w:tcBorders>
                    <w:tl2br w:val="nil"/>
                    <w:tr2bl w:val="nil"/>
                  </w:tcBorders>
                  <w:noWrap w:val="0"/>
                  <w:vAlign w:val="center"/>
                </w:tcPr>
                <w:p w14:paraId="7AAA9DFF">
                  <w:pPr>
                    <w:spacing w:before="65" w:line="504" w:lineRule="exact"/>
                    <w:ind w:firstLine="1869"/>
                    <w:rPr>
                      <w:rFonts w:hint="default" w:ascii="Times New Roman" w:hAnsi="Times New Roman" w:eastAsia="宋体" w:cs="Times New Roman"/>
                      <w:color w:val="auto"/>
                    </w:rPr>
                  </w:pPr>
                  <w:r>
                    <w:rPr>
                      <w:rFonts w:hint="default" w:ascii="Times New Roman" w:hAnsi="Times New Roman" w:eastAsia="宋体" w:cs="Times New Roman"/>
                      <w:color w:val="auto"/>
                      <w:position w:val="-10"/>
                    </w:rPr>
                    <w:drawing>
                      <wp:inline distT="0" distB="0" distL="114300" distR="114300">
                        <wp:extent cx="328930" cy="319405"/>
                        <wp:effectExtent l="0" t="0" r="1270" b="10795"/>
                        <wp:docPr id="11" name="IM 74"/>
                        <wp:cNvGraphicFramePr/>
                        <a:graphic xmlns:a="http://schemas.openxmlformats.org/drawingml/2006/main">
                          <a:graphicData uri="http://schemas.openxmlformats.org/drawingml/2006/picture">
                            <pic:pic xmlns:pic="http://schemas.openxmlformats.org/drawingml/2006/picture">
                              <pic:nvPicPr>
                                <pic:cNvPr id="11" name="IM 74"/>
                                <pic:cNvPicPr/>
                              </pic:nvPicPr>
                              <pic:blipFill>
                                <a:blip r:embed="rId49"/>
                                <a:stretch>
                                  <a:fillRect/>
                                </a:stretch>
                              </pic:blipFill>
                              <pic:spPr>
                                <a:xfrm>
                                  <a:off x="0" y="0"/>
                                  <a:ext cx="328930" cy="319405"/>
                                </a:xfrm>
                                <a:prstGeom prst="rect">
                                  <a:avLst/>
                                </a:prstGeom>
                                <a:noFill/>
                                <a:ln>
                                  <a:noFill/>
                                </a:ln>
                              </pic:spPr>
                            </pic:pic>
                          </a:graphicData>
                        </a:graphic>
                      </wp:inline>
                    </w:drawing>
                  </w:r>
                </w:p>
              </w:tc>
              <w:tc>
                <w:tcPr>
                  <w:tcW w:w="3768" w:type="dxa"/>
                  <w:tcBorders>
                    <w:tl2br w:val="nil"/>
                    <w:tr2bl w:val="nil"/>
                  </w:tcBorders>
                  <w:noWrap w:val="0"/>
                  <w:vAlign w:val="center"/>
                </w:tcPr>
                <w:p w14:paraId="637B993B">
                  <w:pPr>
                    <w:pStyle w:val="92"/>
                    <w:spacing w:before="59" w:line="312" w:lineRule="exact"/>
                    <w:ind w:left="81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pacing w:val="9"/>
                      <w:position w:val="7"/>
                      <w:sz w:val="20"/>
                      <w:szCs w:val="20"/>
                    </w:rPr>
                    <w:t>提示图形符号污水排放口</w:t>
                  </w:r>
                </w:p>
                <w:p w14:paraId="24A42F15">
                  <w:pPr>
                    <w:pStyle w:val="92"/>
                    <w:spacing w:line="223" w:lineRule="auto"/>
                    <w:ind w:left="102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pacing w:val="9"/>
                      <w:sz w:val="20"/>
                      <w:szCs w:val="20"/>
                    </w:rPr>
                    <w:t>表示污水向水体排放</w:t>
                  </w:r>
                </w:p>
              </w:tc>
            </w:tr>
            <w:tr w14:paraId="259CA5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625" w:hRule="atLeast"/>
                <w:jc w:val="center"/>
              </w:trPr>
              <w:tc>
                <w:tcPr>
                  <w:tcW w:w="4116" w:type="dxa"/>
                  <w:tcBorders>
                    <w:tl2br w:val="nil"/>
                    <w:tr2bl w:val="nil"/>
                  </w:tcBorders>
                  <w:noWrap w:val="0"/>
                  <w:vAlign w:val="center"/>
                </w:tcPr>
                <w:p w14:paraId="30C93979">
                  <w:pPr>
                    <w:spacing w:before="24" w:line="578" w:lineRule="exact"/>
                    <w:ind w:firstLine="1841"/>
                    <w:rPr>
                      <w:rFonts w:hint="default" w:ascii="Times New Roman" w:hAnsi="Times New Roman" w:eastAsia="宋体" w:cs="Times New Roman"/>
                      <w:color w:val="auto"/>
                    </w:rPr>
                  </w:pPr>
                  <w:r>
                    <w:rPr>
                      <w:rFonts w:hint="default" w:ascii="Times New Roman" w:hAnsi="Times New Roman" w:eastAsia="宋体" w:cs="Times New Roman"/>
                      <w:color w:val="auto"/>
                      <w:position w:val="-11"/>
                    </w:rPr>
                    <w:drawing>
                      <wp:inline distT="0" distB="0" distL="114300" distR="114300">
                        <wp:extent cx="365760" cy="365760"/>
                        <wp:effectExtent l="0" t="0" r="2540" b="2540"/>
                        <wp:docPr id="12" name="IM 76"/>
                        <wp:cNvGraphicFramePr/>
                        <a:graphic xmlns:a="http://schemas.openxmlformats.org/drawingml/2006/main">
                          <a:graphicData uri="http://schemas.openxmlformats.org/drawingml/2006/picture">
                            <pic:pic xmlns:pic="http://schemas.openxmlformats.org/drawingml/2006/picture">
                              <pic:nvPicPr>
                                <pic:cNvPr id="12" name="IM 76"/>
                                <pic:cNvPicPr/>
                              </pic:nvPicPr>
                              <pic:blipFill>
                                <a:blip r:embed="rId50"/>
                                <a:stretch>
                                  <a:fillRect/>
                                </a:stretch>
                              </pic:blipFill>
                              <pic:spPr>
                                <a:xfrm>
                                  <a:off x="0" y="0"/>
                                  <a:ext cx="365760" cy="365760"/>
                                </a:xfrm>
                                <a:prstGeom prst="rect">
                                  <a:avLst/>
                                </a:prstGeom>
                                <a:noFill/>
                                <a:ln>
                                  <a:noFill/>
                                </a:ln>
                              </pic:spPr>
                            </pic:pic>
                          </a:graphicData>
                        </a:graphic>
                      </wp:inline>
                    </w:drawing>
                  </w:r>
                </w:p>
              </w:tc>
              <w:tc>
                <w:tcPr>
                  <w:tcW w:w="3768" w:type="dxa"/>
                  <w:tcBorders>
                    <w:tl2br w:val="nil"/>
                    <w:tr2bl w:val="nil"/>
                  </w:tcBorders>
                  <w:noWrap w:val="0"/>
                  <w:vAlign w:val="center"/>
                </w:tcPr>
                <w:p w14:paraId="58925706">
                  <w:pPr>
                    <w:pStyle w:val="92"/>
                    <w:spacing w:before="64" w:line="312" w:lineRule="exact"/>
                    <w:ind w:left="81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pacing w:val="9"/>
                      <w:position w:val="7"/>
                      <w:sz w:val="20"/>
                      <w:szCs w:val="20"/>
                    </w:rPr>
                    <w:t>提示图形符号噪声排放源</w:t>
                  </w:r>
                </w:p>
                <w:p w14:paraId="50AF7E79">
                  <w:pPr>
                    <w:pStyle w:val="92"/>
                    <w:spacing w:line="220" w:lineRule="auto"/>
                    <w:ind w:left="914"/>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pacing w:val="9"/>
                      <w:sz w:val="20"/>
                      <w:szCs w:val="20"/>
                    </w:rPr>
                    <w:t>表示噪声向外环境排放</w:t>
                  </w:r>
                </w:p>
              </w:tc>
            </w:tr>
            <w:tr w14:paraId="07AE11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625" w:hRule="atLeast"/>
                <w:jc w:val="center"/>
              </w:trPr>
              <w:tc>
                <w:tcPr>
                  <w:tcW w:w="4116" w:type="dxa"/>
                  <w:tcBorders>
                    <w:tl2br w:val="nil"/>
                    <w:tr2bl w:val="nil"/>
                  </w:tcBorders>
                  <w:noWrap w:val="0"/>
                  <w:vAlign w:val="center"/>
                </w:tcPr>
                <w:p w14:paraId="5B82F870">
                  <w:pPr>
                    <w:spacing w:before="87" w:line="476" w:lineRule="exact"/>
                    <w:ind w:firstLine="1841"/>
                    <w:rPr>
                      <w:rFonts w:hint="default" w:ascii="Times New Roman" w:hAnsi="Times New Roman" w:eastAsia="宋体" w:cs="Times New Roman"/>
                      <w:color w:val="auto"/>
                    </w:rPr>
                  </w:pPr>
                  <w:r>
                    <w:rPr>
                      <w:rFonts w:hint="default" w:ascii="Times New Roman" w:hAnsi="Times New Roman" w:eastAsia="宋体" w:cs="Times New Roman"/>
                      <w:color w:val="auto"/>
                      <w:position w:val="-9"/>
                    </w:rPr>
                    <w:drawing>
                      <wp:inline distT="0" distB="0" distL="114300" distR="114300">
                        <wp:extent cx="365760" cy="299085"/>
                        <wp:effectExtent l="0" t="0" r="2540" b="5715"/>
                        <wp:docPr id="13" name="IM 78"/>
                        <wp:cNvGraphicFramePr/>
                        <a:graphic xmlns:a="http://schemas.openxmlformats.org/drawingml/2006/main">
                          <a:graphicData uri="http://schemas.openxmlformats.org/drawingml/2006/picture">
                            <pic:pic xmlns:pic="http://schemas.openxmlformats.org/drawingml/2006/picture">
                              <pic:nvPicPr>
                                <pic:cNvPr id="13" name="IM 78"/>
                                <pic:cNvPicPr/>
                              </pic:nvPicPr>
                              <pic:blipFill>
                                <a:blip r:embed="rId51"/>
                                <a:stretch>
                                  <a:fillRect/>
                                </a:stretch>
                              </pic:blipFill>
                              <pic:spPr>
                                <a:xfrm>
                                  <a:off x="0" y="0"/>
                                  <a:ext cx="365760" cy="299085"/>
                                </a:xfrm>
                                <a:prstGeom prst="rect">
                                  <a:avLst/>
                                </a:prstGeom>
                                <a:noFill/>
                                <a:ln>
                                  <a:noFill/>
                                </a:ln>
                              </pic:spPr>
                            </pic:pic>
                          </a:graphicData>
                        </a:graphic>
                      </wp:inline>
                    </w:drawing>
                  </w:r>
                </w:p>
              </w:tc>
              <w:tc>
                <w:tcPr>
                  <w:tcW w:w="3768" w:type="dxa"/>
                  <w:tcBorders>
                    <w:tl2br w:val="nil"/>
                    <w:tr2bl w:val="nil"/>
                  </w:tcBorders>
                  <w:noWrap w:val="0"/>
                  <w:vAlign w:val="center"/>
                </w:tcPr>
                <w:p w14:paraId="141D787B">
                  <w:pPr>
                    <w:pStyle w:val="92"/>
                    <w:spacing w:before="224" w:line="228" w:lineRule="auto"/>
                    <w:ind w:left="1353"/>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pacing w:val="5"/>
                      <w:sz w:val="20"/>
                      <w:szCs w:val="20"/>
                    </w:rPr>
                    <w:t>固体废物提示</w:t>
                  </w:r>
                </w:p>
              </w:tc>
            </w:tr>
            <w:tr w14:paraId="2D395B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648" w:hRule="atLeast"/>
                <w:jc w:val="center"/>
              </w:trPr>
              <w:tc>
                <w:tcPr>
                  <w:tcW w:w="4116" w:type="dxa"/>
                  <w:tcBorders>
                    <w:tl2br w:val="nil"/>
                    <w:tr2bl w:val="nil"/>
                  </w:tcBorders>
                  <w:noWrap w:val="0"/>
                  <w:vAlign w:val="center"/>
                </w:tcPr>
                <w:p w14:paraId="2E03E2D8">
                  <w:pPr>
                    <w:spacing w:before="48" w:line="562" w:lineRule="exact"/>
                    <w:ind w:firstLine="1689"/>
                    <w:rPr>
                      <w:rFonts w:hint="default" w:ascii="Times New Roman" w:hAnsi="Times New Roman" w:eastAsia="宋体" w:cs="Times New Roman"/>
                      <w:color w:val="auto"/>
                    </w:rPr>
                  </w:pPr>
                  <w:r>
                    <w:rPr>
                      <w:rFonts w:hint="default" w:ascii="Times New Roman" w:hAnsi="Times New Roman" w:eastAsia="宋体" w:cs="Times New Roman"/>
                      <w:color w:val="auto"/>
                      <w:position w:val="-11"/>
                    </w:rPr>
                    <w:drawing>
                      <wp:inline distT="0" distB="0" distL="114300" distR="114300">
                        <wp:extent cx="569595" cy="356235"/>
                        <wp:effectExtent l="0" t="0" r="1905" b="12065"/>
                        <wp:docPr id="14" name="IM 80"/>
                        <wp:cNvGraphicFramePr/>
                        <a:graphic xmlns:a="http://schemas.openxmlformats.org/drawingml/2006/main">
                          <a:graphicData uri="http://schemas.openxmlformats.org/drawingml/2006/picture">
                            <pic:pic xmlns:pic="http://schemas.openxmlformats.org/drawingml/2006/picture">
                              <pic:nvPicPr>
                                <pic:cNvPr id="14" name="IM 80"/>
                                <pic:cNvPicPr/>
                              </pic:nvPicPr>
                              <pic:blipFill>
                                <a:blip r:embed="rId52"/>
                                <a:stretch>
                                  <a:fillRect/>
                                </a:stretch>
                              </pic:blipFill>
                              <pic:spPr>
                                <a:xfrm>
                                  <a:off x="0" y="0"/>
                                  <a:ext cx="569595" cy="356235"/>
                                </a:xfrm>
                                <a:prstGeom prst="rect">
                                  <a:avLst/>
                                </a:prstGeom>
                                <a:noFill/>
                                <a:ln>
                                  <a:noFill/>
                                </a:ln>
                              </pic:spPr>
                            </pic:pic>
                          </a:graphicData>
                        </a:graphic>
                      </wp:inline>
                    </w:drawing>
                  </w:r>
                </w:p>
              </w:tc>
              <w:tc>
                <w:tcPr>
                  <w:tcW w:w="3768" w:type="dxa"/>
                  <w:tcBorders>
                    <w:tl2br w:val="nil"/>
                    <w:tr2bl w:val="nil"/>
                  </w:tcBorders>
                  <w:noWrap w:val="0"/>
                  <w:vAlign w:val="center"/>
                </w:tcPr>
                <w:p w14:paraId="2B589F15">
                  <w:pPr>
                    <w:pStyle w:val="92"/>
                    <w:spacing w:before="227" w:line="228" w:lineRule="auto"/>
                    <w:ind w:left="1126"/>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pacing w:val="8"/>
                      <w:sz w:val="20"/>
                      <w:szCs w:val="20"/>
                    </w:rPr>
                    <w:t>危险废物贮存设施</w:t>
                  </w:r>
                </w:p>
              </w:tc>
            </w:tr>
          </w:tbl>
          <w:p w14:paraId="4C15EEE2">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lang w:val="en-US" w:eastAsia="zh-CN"/>
              </w:rPr>
              <w:t>三</w:t>
            </w:r>
            <w:r>
              <w:rPr>
                <w:rFonts w:hint="default" w:ascii="Times New Roman" w:hAnsi="Times New Roman" w:eastAsia="宋体" w:cs="Times New Roman"/>
                <w:b/>
                <w:color w:val="auto"/>
                <w:spacing w:val="0"/>
                <w:kern w:val="0"/>
                <w:sz w:val="24"/>
              </w:rPr>
              <w:t>、监测计划</w:t>
            </w:r>
          </w:p>
          <w:p w14:paraId="7B920C56">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pacing w:val="0"/>
                <w:sz w:val="24"/>
                <w:szCs w:val="22"/>
              </w:rPr>
            </w:pPr>
            <w:r>
              <w:rPr>
                <w:rFonts w:hint="default" w:ascii="Times New Roman" w:hAnsi="Times New Roman" w:eastAsia="宋体" w:cs="Times New Roman"/>
                <w:color w:val="auto"/>
                <w:spacing w:val="0"/>
                <w:sz w:val="24"/>
                <w:szCs w:val="22"/>
              </w:rPr>
              <w:t>按照报告中提出的监测计划进行监测，并保留好监测报告。监测委托有资质的检（监）测机构代其开展自行监测的，对检（监）测机构的资质进行确认。</w:t>
            </w:r>
          </w:p>
          <w:p w14:paraId="7175CB2E">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lang w:val="en-US" w:eastAsia="zh-CN"/>
              </w:rPr>
              <w:t>四</w:t>
            </w:r>
            <w:r>
              <w:rPr>
                <w:rFonts w:hint="default" w:ascii="Times New Roman" w:hAnsi="Times New Roman" w:eastAsia="宋体" w:cs="Times New Roman"/>
                <w:b/>
                <w:color w:val="auto"/>
                <w:spacing w:val="0"/>
                <w:kern w:val="0"/>
                <w:sz w:val="24"/>
              </w:rPr>
              <w:t>、三同时制度及竣工验收制度</w:t>
            </w:r>
          </w:p>
          <w:p w14:paraId="3B693A12">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pacing w:val="0"/>
                <w:sz w:val="24"/>
                <w:szCs w:val="22"/>
              </w:rPr>
            </w:pPr>
            <w:r>
              <w:rPr>
                <w:rFonts w:hint="default" w:ascii="Times New Roman" w:hAnsi="Times New Roman" w:eastAsia="宋体" w:cs="Times New Roman"/>
                <w:color w:val="auto"/>
                <w:spacing w:val="0"/>
                <w:sz w:val="24"/>
                <w:szCs w:val="22"/>
              </w:rPr>
              <w:t>项目应严格执行“三同时”，取得批复后方可施工，建成后按照《建设项目竣工环境保护验收暂行办法》的公告（国环规环评[2017]4号）进行环保竣工验收。</w:t>
            </w:r>
          </w:p>
          <w:p w14:paraId="3225CA3A">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color w:val="auto"/>
                <w:spacing w:val="0"/>
                <w:kern w:val="0"/>
                <w:sz w:val="24"/>
              </w:rPr>
            </w:pPr>
            <w:r>
              <w:rPr>
                <w:rFonts w:hint="default" w:ascii="Times New Roman" w:hAnsi="Times New Roman" w:eastAsia="宋体" w:cs="Times New Roman"/>
                <w:b/>
                <w:color w:val="auto"/>
                <w:spacing w:val="0"/>
                <w:kern w:val="0"/>
                <w:sz w:val="24"/>
                <w:lang w:val="en-US" w:eastAsia="zh-CN"/>
              </w:rPr>
              <w:t>五</w:t>
            </w:r>
            <w:r>
              <w:rPr>
                <w:rFonts w:hint="default" w:ascii="Times New Roman" w:hAnsi="Times New Roman" w:eastAsia="宋体" w:cs="Times New Roman"/>
                <w:b/>
                <w:color w:val="auto"/>
                <w:spacing w:val="0"/>
                <w:kern w:val="0"/>
                <w:sz w:val="24"/>
              </w:rPr>
              <w:t>、排污许可</w:t>
            </w:r>
          </w:p>
          <w:p w14:paraId="67372CDA">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pacing w:val="0"/>
                <w:sz w:val="24"/>
                <w:szCs w:val="22"/>
              </w:rPr>
            </w:pPr>
            <w:r>
              <w:rPr>
                <w:rFonts w:hint="default" w:ascii="Times New Roman" w:hAnsi="Times New Roman" w:eastAsia="宋体" w:cs="Times New Roman"/>
                <w:color w:val="auto"/>
                <w:spacing w:val="0"/>
                <w:sz w:val="24"/>
                <w:szCs w:val="22"/>
              </w:rPr>
              <w:t>根据《固定污染源排污许可分类管理名录（2019年）》有关规定，项目建成后依法申请排污许可证。</w:t>
            </w:r>
          </w:p>
          <w:p w14:paraId="0EEDEF60">
            <w:pPr>
              <w:snapToGrid w:val="0"/>
              <w:spacing w:line="480" w:lineRule="exact"/>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六</w:t>
            </w:r>
            <w:r>
              <w:rPr>
                <w:rFonts w:hint="default" w:ascii="Times New Roman" w:hAnsi="Times New Roman" w:eastAsia="宋体" w:cs="Times New Roman"/>
                <w:b/>
                <w:bCs/>
                <w:color w:val="auto"/>
                <w:sz w:val="24"/>
              </w:rPr>
              <w:t>、环保投资概算</w:t>
            </w:r>
          </w:p>
          <w:p w14:paraId="4CB9F753">
            <w:pPr>
              <w:spacing w:line="480" w:lineRule="exact"/>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表</w:t>
            </w:r>
            <w:r>
              <w:rPr>
                <w:rFonts w:hint="default" w:ascii="Times New Roman" w:hAnsi="Times New Roman" w:eastAsia="宋体" w:cs="Times New Roman"/>
                <w:b/>
                <w:bCs/>
                <w:color w:val="auto"/>
                <w:sz w:val="24"/>
                <w:lang w:val="en-US" w:eastAsia="zh-CN"/>
              </w:rPr>
              <w:t>50</w:t>
            </w:r>
            <w:r>
              <w:rPr>
                <w:rFonts w:hint="default" w:ascii="Times New Roman" w:hAnsi="Times New Roman" w:eastAsia="宋体" w:cs="Times New Roman"/>
                <w:b/>
                <w:bCs/>
                <w:color w:val="auto"/>
                <w:sz w:val="24"/>
              </w:rPr>
              <w:t xml:space="preserve">   环保投资概算（万元）</w:t>
            </w:r>
          </w:p>
          <w:tbl>
            <w:tblPr>
              <w:tblStyle w:val="33"/>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28" w:type="dxa"/>
                <w:left w:w="28" w:type="dxa"/>
                <w:bottom w:w="28" w:type="dxa"/>
                <w:right w:w="28" w:type="dxa"/>
              </w:tblCellMar>
            </w:tblPr>
            <w:tblGrid>
              <w:gridCol w:w="997"/>
              <w:gridCol w:w="1523"/>
              <w:gridCol w:w="3041"/>
              <w:gridCol w:w="1433"/>
              <w:gridCol w:w="895"/>
            </w:tblGrid>
            <w:tr w14:paraId="0F8FF6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noWrap w:val="0"/>
                  <w:vAlign w:val="center"/>
                </w:tcPr>
                <w:p w14:paraId="4E0A9B09">
                  <w:pPr>
                    <w:widowControl/>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污染源</w:t>
                  </w:r>
                </w:p>
              </w:tc>
              <w:tc>
                <w:tcPr>
                  <w:tcW w:w="4564" w:type="dxa"/>
                  <w:gridSpan w:val="2"/>
                  <w:noWrap w:val="0"/>
                  <w:vAlign w:val="center"/>
                </w:tcPr>
                <w:p w14:paraId="51EB1DCA">
                  <w:pPr>
                    <w:widowControl/>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环保措施名称</w:t>
                  </w:r>
                </w:p>
              </w:tc>
              <w:tc>
                <w:tcPr>
                  <w:tcW w:w="1433" w:type="dxa"/>
                  <w:noWrap w:val="0"/>
                  <w:vAlign w:val="center"/>
                </w:tcPr>
                <w:p w14:paraId="58C8BC0D">
                  <w:pPr>
                    <w:widowControl/>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数量</w:t>
                  </w:r>
                </w:p>
              </w:tc>
              <w:tc>
                <w:tcPr>
                  <w:tcW w:w="895" w:type="dxa"/>
                  <w:noWrap w:val="0"/>
                  <w:vAlign w:val="center"/>
                </w:tcPr>
                <w:p w14:paraId="053E49A4">
                  <w:pPr>
                    <w:widowControl/>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环保投资</w:t>
                  </w:r>
                </w:p>
                <w:p w14:paraId="152B97E8">
                  <w:pPr>
                    <w:widowControl/>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（万元）</w:t>
                  </w:r>
                </w:p>
              </w:tc>
            </w:tr>
            <w:tr w14:paraId="1C1A71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vMerge w:val="restart"/>
                  <w:noWrap w:val="0"/>
                  <w:vAlign w:val="center"/>
                </w:tcPr>
                <w:p w14:paraId="1E9F613F">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废气</w:t>
                  </w:r>
                </w:p>
              </w:tc>
              <w:tc>
                <w:tcPr>
                  <w:tcW w:w="1523" w:type="dxa"/>
                  <w:noWrap w:val="0"/>
                  <w:vAlign w:val="center"/>
                </w:tcPr>
                <w:p w14:paraId="661B1652">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vertAlign w:val="baseline"/>
                      <w:lang w:val="en-US" w:eastAsia="zh-CN"/>
                    </w:rPr>
                    <w:t>天然气锅炉废气（DA001）</w:t>
                  </w:r>
                </w:p>
              </w:tc>
              <w:tc>
                <w:tcPr>
                  <w:tcW w:w="3041" w:type="dxa"/>
                  <w:noWrap w:val="0"/>
                  <w:vAlign w:val="center"/>
                </w:tcPr>
                <w:p w14:paraId="09804FEC">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低氮燃烧器+18m高排气筒</w:t>
                  </w:r>
                  <w:r>
                    <w:rPr>
                      <w:rFonts w:hint="default" w:ascii="Times New Roman" w:hAnsi="Times New Roman" w:eastAsia="宋体" w:cs="Times New Roman"/>
                      <w:color w:val="auto"/>
                      <w:spacing w:val="0"/>
                      <w:sz w:val="21"/>
                      <w:szCs w:val="21"/>
                      <w:lang w:val="en-US" w:eastAsia="zh-CN"/>
                    </w:rPr>
                    <w:t>排放</w:t>
                  </w:r>
                </w:p>
              </w:tc>
              <w:tc>
                <w:tcPr>
                  <w:tcW w:w="1433" w:type="dxa"/>
                  <w:noWrap w:val="0"/>
                  <w:vAlign w:val="center"/>
                </w:tcPr>
                <w:p w14:paraId="2EA04311">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1套</w:t>
                  </w:r>
                </w:p>
              </w:tc>
              <w:tc>
                <w:tcPr>
                  <w:tcW w:w="895" w:type="dxa"/>
                  <w:noWrap w:val="0"/>
                  <w:vAlign w:val="center"/>
                </w:tcPr>
                <w:p w14:paraId="404867E8">
                  <w:pPr>
                    <w:widowControl/>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50</w:t>
                  </w:r>
                </w:p>
              </w:tc>
            </w:tr>
            <w:tr w14:paraId="5B306C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vMerge w:val="continue"/>
                  <w:noWrap w:val="0"/>
                  <w:vAlign w:val="center"/>
                </w:tcPr>
                <w:p w14:paraId="1A6CC6D5">
                  <w:pPr>
                    <w:widowControl/>
                    <w:jc w:val="center"/>
                    <w:rPr>
                      <w:rFonts w:hint="default" w:ascii="Times New Roman" w:hAnsi="Times New Roman" w:eastAsia="宋体" w:cs="Times New Roman"/>
                      <w:b w:val="0"/>
                      <w:bCs w:val="0"/>
                      <w:color w:val="auto"/>
                      <w:sz w:val="21"/>
                      <w:szCs w:val="21"/>
                    </w:rPr>
                  </w:pPr>
                </w:p>
              </w:tc>
              <w:tc>
                <w:tcPr>
                  <w:tcW w:w="1523" w:type="dxa"/>
                  <w:noWrap w:val="0"/>
                  <w:vAlign w:val="center"/>
                </w:tcPr>
                <w:p w14:paraId="5E36081C">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tLeast"/>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rPr>
                  </w:pPr>
                  <w:r>
                    <w:rPr>
                      <w:rFonts w:hint="default" w:ascii="Times New Roman" w:hAnsi="Times New Roman" w:eastAsia="宋体" w:cs="Times New Roman"/>
                      <w:b w:val="0"/>
                      <w:bCs w:val="0"/>
                      <w:caps w:val="0"/>
                      <w:color w:val="auto"/>
                      <w:spacing w:val="0"/>
                      <w:w w:val="100"/>
                      <w:position w:val="0"/>
                      <w:sz w:val="21"/>
                      <w:szCs w:val="21"/>
                      <w:lang w:val="en-US" w:eastAsia="zh-CN"/>
                    </w:rPr>
                    <w:t>轧制油雾</w:t>
                  </w:r>
                  <w:r>
                    <w:rPr>
                      <w:rFonts w:hint="default" w:ascii="Times New Roman" w:hAnsi="Times New Roman" w:eastAsia="宋体" w:cs="Times New Roman"/>
                      <w:b w:val="0"/>
                      <w:bCs w:val="0"/>
                      <w:color w:val="auto"/>
                      <w:sz w:val="21"/>
                      <w:szCs w:val="21"/>
                      <w:vertAlign w:val="baseline"/>
                      <w:lang w:val="en-US" w:eastAsia="zh-CN"/>
                    </w:rPr>
                    <w:t>（DA002）</w:t>
                  </w:r>
                </w:p>
              </w:tc>
              <w:tc>
                <w:tcPr>
                  <w:tcW w:w="3041" w:type="dxa"/>
                  <w:noWrap w:val="0"/>
                  <w:vAlign w:val="center"/>
                </w:tcPr>
                <w:p w14:paraId="6439056A">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color w:val="auto"/>
                      <w:spacing w:val="0"/>
                      <w:sz w:val="21"/>
                      <w:szCs w:val="21"/>
                      <w:lang w:val="en-US" w:eastAsia="zh-CN"/>
                    </w:rPr>
                    <w:t>封闭式集气罩收集+油雾净化+18m高排气筒排放</w:t>
                  </w:r>
                </w:p>
              </w:tc>
              <w:tc>
                <w:tcPr>
                  <w:tcW w:w="1433" w:type="dxa"/>
                  <w:noWrap w:val="0"/>
                  <w:vAlign w:val="center"/>
                </w:tcPr>
                <w:p w14:paraId="75290EFF">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1套</w:t>
                  </w:r>
                </w:p>
              </w:tc>
              <w:tc>
                <w:tcPr>
                  <w:tcW w:w="895" w:type="dxa"/>
                  <w:noWrap w:val="0"/>
                  <w:vAlign w:val="center"/>
                </w:tcPr>
                <w:p w14:paraId="7B720A87">
                  <w:pPr>
                    <w:widowControl/>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100</w:t>
                  </w:r>
                </w:p>
              </w:tc>
            </w:tr>
            <w:tr w14:paraId="4B3501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vMerge w:val="continue"/>
                  <w:noWrap w:val="0"/>
                  <w:vAlign w:val="center"/>
                </w:tcPr>
                <w:p w14:paraId="46E4EBFB">
                  <w:pPr>
                    <w:widowControl/>
                    <w:jc w:val="center"/>
                    <w:rPr>
                      <w:rFonts w:hint="default" w:ascii="Times New Roman" w:hAnsi="Times New Roman" w:eastAsia="宋体" w:cs="Times New Roman"/>
                      <w:b w:val="0"/>
                      <w:bCs w:val="0"/>
                      <w:color w:val="auto"/>
                      <w:sz w:val="21"/>
                      <w:szCs w:val="21"/>
                    </w:rPr>
                  </w:pPr>
                </w:p>
              </w:tc>
              <w:tc>
                <w:tcPr>
                  <w:tcW w:w="1523" w:type="dxa"/>
                  <w:noWrap w:val="0"/>
                  <w:vAlign w:val="center"/>
                </w:tcPr>
                <w:p w14:paraId="20A23AC3">
                  <w:pPr>
                    <w:pStyle w:val="7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tLeast"/>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0"/>
                      <w:w w:val="100"/>
                      <w:position w:val="0"/>
                      <w:sz w:val="21"/>
                      <w:szCs w:val="21"/>
                      <w:lang w:val="en-US"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天然气退火炉废气（DA003）</w:t>
                  </w:r>
                </w:p>
              </w:tc>
              <w:tc>
                <w:tcPr>
                  <w:tcW w:w="3041" w:type="dxa"/>
                  <w:noWrap w:val="0"/>
                  <w:vAlign w:val="center"/>
                </w:tcPr>
                <w:p w14:paraId="30D45E01">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天然气燃烧器+18m高排气筒</w:t>
                  </w:r>
                  <w:r>
                    <w:rPr>
                      <w:rFonts w:hint="default" w:ascii="Times New Roman" w:hAnsi="Times New Roman" w:eastAsia="宋体" w:cs="Times New Roman"/>
                      <w:color w:val="auto"/>
                      <w:spacing w:val="0"/>
                      <w:sz w:val="21"/>
                      <w:szCs w:val="21"/>
                      <w:lang w:val="en-US" w:eastAsia="zh-CN"/>
                    </w:rPr>
                    <w:t>排放</w:t>
                  </w:r>
                </w:p>
              </w:tc>
              <w:tc>
                <w:tcPr>
                  <w:tcW w:w="1433" w:type="dxa"/>
                  <w:noWrap w:val="0"/>
                  <w:vAlign w:val="center"/>
                </w:tcPr>
                <w:p w14:paraId="27CA0671">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1套</w:t>
                  </w:r>
                </w:p>
              </w:tc>
              <w:tc>
                <w:tcPr>
                  <w:tcW w:w="895" w:type="dxa"/>
                  <w:noWrap w:val="0"/>
                  <w:vAlign w:val="center"/>
                </w:tcPr>
                <w:p w14:paraId="685D41C2">
                  <w:pPr>
                    <w:widowControl/>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17</w:t>
                  </w:r>
                </w:p>
              </w:tc>
            </w:tr>
            <w:tr w14:paraId="5BA3BF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vMerge w:val="continue"/>
                  <w:noWrap w:val="0"/>
                  <w:vAlign w:val="center"/>
                </w:tcPr>
                <w:p w14:paraId="2F1A5C55">
                  <w:pPr>
                    <w:widowControl/>
                    <w:jc w:val="center"/>
                    <w:rPr>
                      <w:rFonts w:hint="default" w:ascii="Times New Roman" w:hAnsi="Times New Roman" w:eastAsia="宋体" w:cs="Times New Roman"/>
                      <w:b w:val="0"/>
                      <w:bCs w:val="0"/>
                      <w:color w:val="auto"/>
                      <w:sz w:val="21"/>
                      <w:szCs w:val="21"/>
                    </w:rPr>
                  </w:pPr>
                </w:p>
              </w:tc>
              <w:tc>
                <w:tcPr>
                  <w:tcW w:w="1523" w:type="dxa"/>
                  <w:noWrap w:val="0"/>
                  <w:vAlign w:val="center"/>
                </w:tcPr>
                <w:p w14:paraId="2F7E1DB2">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aps w:val="0"/>
                      <w:color w:val="auto"/>
                      <w:spacing w:val="0"/>
                      <w:w w:val="100"/>
                      <w:position w:val="0"/>
                      <w:sz w:val="21"/>
                      <w:szCs w:val="21"/>
                      <w:lang w:val="en-US" w:eastAsia="zh-CN"/>
                    </w:rPr>
                    <w:t>抛丸废气</w:t>
                  </w:r>
                  <w:r>
                    <w:rPr>
                      <w:rFonts w:hint="default" w:ascii="Times New Roman" w:hAnsi="Times New Roman" w:eastAsia="宋体" w:cs="Times New Roman"/>
                      <w:b w:val="0"/>
                      <w:bCs w:val="0"/>
                      <w:color w:val="auto"/>
                      <w:sz w:val="21"/>
                      <w:szCs w:val="21"/>
                      <w:vertAlign w:val="baseline"/>
                      <w:lang w:val="en-US" w:eastAsia="zh-CN"/>
                    </w:rPr>
                    <w:t>（DA004）</w:t>
                  </w:r>
                </w:p>
              </w:tc>
              <w:tc>
                <w:tcPr>
                  <w:tcW w:w="3041" w:type="dxa"/>
                  <w:noWrap w:val="0"/>
                  <w:vAlign w:val="center"/>
                </w:tcPr>
                <w:p w14:paraId="66B0E91B">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8"/>
                      <w:sz w:val="21"/>
                      <w:szCs w:val="21"/>
                      <w:lang w:eastAsia="zh-CN"/>
                    </w:rPr>
                  </w:pPr>
                  <w:r>
                    <w:rPr>
                      <w:rFonts w:hint="default" w:ascii="Times New Roman" w:hAnsi="Times New Roman" w:eastAsia="宋体" w:cs="Times New Roman"/>
                      <w:color w:val="auto"/>
                      <w:spacing w:val="0"/>
                      <w:sz w:val="21"/>
                      <w:szCs w:val="21"/>
                      <w:lang w:val="en-US" w:eastAsia="zh-CN"/>
                    </w:rPr>
                    <w:t>自带集尘设施</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布袋除尘器</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18</w:t>
                  </w:r>
                  <w:r>
                    <w:rPr>
                      <w:rFonts w:hint="default" w:ascii="Times New Roman" w:hAnsi="Times New Roman" w:eastAsia="宋体" w:cs="Times New Roman"/>
                      <w:color w:val="auto"/>
                      <w:spacing w:val="0"/>
                      <w:sz w:val="21"/>
                      <w:szCs w:val="21"/>
                      <w:lang w:eastAsia="zh-CN"/>
                    </w:rPr>
                    <w:t>m高排气筒</w:t>
                  </w:r>
                  <w:r>
                    <w:rPr>
                      <w:rFonts w:hint="default" w:ascii="Times New Roman" w:hAnsi="Times New Roman" w:eastAsia="宋体" w:cs="Times New Roman"/>
                      <w:color w:val="auto"/>
                      <w:spacing w:val="0"/>
                      <w:sz w:val="21"/>
                      <w:szCs w:val="21"/>
                      <w:lang w:val="en-US" w:eastAsia="zh-CN"/>
                    </w:rPr>
                    <w:t>排放</w:t>
                  </w:r>
                </w:p>
              </w:tc>
              <w:tc>
                <w:tcPr>
                  <w:tcW w:w="1433" w:type="dxa"/>
                  <w:noWrap w:val="0"/>
                  <w:vAlign w:val="center"/>
                </w:tcPr>
                <w:p w14:paraId="37E26029">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1套</w:t>
                  </w:r>
                </w:p>
              </w:tc>
              <w:tc>
                <w:tcPr>
                  <w:tcW w:w="895" w:type="dxa"/>
                  <w:noWrap w:val="0"/>
                  <w:vAlign w:val="center"/>
                </w:tcPr>
                <w:p w14:paraId="2B4FEC48">
                  <w:pPr>
                    <w:widowControl/>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50</w:t>
                  </w:r>
                </w:p>
              </w:tc>
            </w:tr>
            <w:tr w14:paraId="392AA9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vMerge w:val="continue"/>
                  <w:noWrap w:val="0"/>
                  <w:vAlign w:val="center"/>
                </w:tcPr>
                <w:p w14:paraId="65D629F5">
                  <w:pPr>
                    <w:widowControl/>
                    <w:jc w:val="center"/>
                    <w:rPr>
                      <w:rFonts w:hint="default" w:ascii="Times New Roman" w:hAnsi="Times New Roman" w:eastAsia="宋体" w:cs="Times New Roman"/>
                      <w:b w:val="0"/>
                      <w:bCs w:val="0"/>
                      <w:color w:val="auto"/>
                      <w:sz w:val="21"/>
                      <w:szCs w:val="21"/>
                    </w:rPr>
                  </w:pPr>
                </w:p>
              </w:tc>
              <w:tc>
                <w:tcPr>
                  <w:tcW w:w="1523" w:type="dxa"/>
                  <w:noWrap w:val="0"/>
                  <w:vAlign w:val="center"/>
                </w:tcPr>
                <w:p w14:paraId="45E70B1D">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val="0"/>
                      <w:bCs w:val="0"/>
                      <w:color w:val="auto"/>
                      <w:spacing w:val="0"/>
                      <w:w w:val="100"/>
                      <w:position w:val="0"/>
                      <w:sz w:val="21"/>
                      <w:szCs w:val="21"/>
                      <w:lang w:eastAsia="zh-CN"/>
                    </w:rPr>
                    <w:t>酸性废气</w:t>
                  </w:r>
                  <w:r>
                    <w:rPr>
                      <w:rFonts w:hint="default" w:ascii="Times New Roman" w:hAnsi="Times New Roman" w:eastAsia="宋体" w:cs="Times New Roman"/>
                      <w:b w:val="0"/>
                      <w:bCs w:val="0"/>
                      <w:color w:val="auto"/>
                      <w:sz w:val="21"/>
                      <w:szCs w:val="21"/>
                      <w:vertAlign w:val="baseline"/>
                      <w:lang w:val="en-US" w:eastAsia="zh-CN"/>
                    </w:rPr>
                    <w:t>（DA005）</w:t>
                  </w:r>
                </w:p>
              </w:tc>
              <w:tc>
                <w:tcPr>
                  <w:tcW w:w="3041" w:type="dxa"/>
                  <w:noWrap w:val="0"/>
                  <w:vAlign w:val="center"/>
                </w:tcPr>
                <w:p w14:paraId="02CF0278">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8"/>
                      <w:sz w:val="21"/>
                      <w:szCs w:val="21"/>
                      <w:lang w:eastAsia="zh-CN"/>
                    </w:rPr>
                  </w:pPr>
                  <w:r>
                    <w:rPr>
                      <w:rFonts w:hint="default" w:ascii="Times New Roman" w:hAnsi="Times New Roman" w:eastAsia="宋体" w:cs="Times New Roman"/>
                      <w:color w:val="auto"/>
                      <w:spacing w:val="0"/>
                      <w:position w:val="0"/>
                      <w:sz w:val="21"/>
                      <w:szCs w:val="21"/>
                      <w:lang w:val="en-US" w:eastAsia="zh-CN"/>
                    </w:rPr>
                    <w:t>酸洗段封闭及顶吸收集+二级吸收塔+SCR+18m排气筒</w:t>
                  </w:r>
                  <w:r>
                    <w:rPr>
                      <w:rFonts w:hint="default" w:ascii="Times New Roman" w:hAnsi="Times New Roman" w:eastAsia="宋体" w:cs="Times New Roman"/>
                      <w:color w:val="auto"/>
                      <w:spacing w:val="0"/>
                      <w:sz w:val="21"/>
                      <w:szCs w:val="21"/>
                      <w:lang w:val="en-US" w:eastAsia="zh-CN"/>
                    </w:rPr>
                    <w:t>排放</w:t>
                  </w:r>
                </w:p>
              </w:tc>
              <w:tc>
                <w:tcPr>
                  <w:tcW w:w="1433" w:type="dxa"/>
                  <w:noWrap w:val="0"/>
                  <w:vAlign w:val="center"/>
                </w:tcPr>
                <w:p w14:paraId="0F558B28">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1套</w:t>
                  </w:r>
                </w:p>
              </w:tc>
              <w:tc>
                <w:tcPr>
                  <w:tcW w:w="895" w:type="dxa"/>
                  <w:noWrap w:val="0"/>
                  <w:vAlign w:val="center"/>
                </w:tcPr>
                <w:p w14:paraId="315C9488">
                  <w:pPr>
                    <w:widowControl/>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500</w:t>
                  </w:r>
                </w:p>
              </w:tc>
            </w:tr>
            <w:tr w14:paraId="7AD7D5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vMerge w:val="continue"/>
                  <w:noWrap w:val="0"/>
                  <w:vAlign w:val="center"/>
                </w:tcPr>
                <w:p w14:paraId="4A6E8B98">
                  <w:pPr>
                    <w:widowControl/>
                    <w:jc w:val="center"/>
                    <w:rPr>
                      <w:rFonts w:hint="default" w:ascii="Times New Roman" w:hAnsi="Times New Roman" w:eastAsia="宋体" w:cs="Times New Roman"/>
                      <w:b w:val="0"/>
                      <w:bCs w:val="0"/>
                      <w:color w:val="auto"/>
                      <w:sz w:val="21"/>
                      <w:szCs w:val="21"/>
                    </w:rPr>
                  </w:pPr>
                </w:p>
              </w:tc>
              <w:tc>
                <w:tcPr>
                  <w:tcW w:w="1523" w:type="dxa"/>
                  <w:noWrap w:val="0"/>
                  <w:vAlign w:val="center"/>
                </w:tcPr>
                <w:p w14:paraId="25357FE1">
                  <w:pPr>
                    <w:pStyle w:val="72"/>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rPr>
                      <w:rFonts w:hint="default" w:ascii="Times New Roman" w:hAnsi="Times New Roman" w:eastAsia="宋体" w:cs="Times New Roman"/>
                      <w:b w:val="0"/>
                      <w:bCs w:val="0"/>
                      <w:color w:val="auto"/>
                      <w:spacing w:val="0"/>
                      <w:w w:val="100"/>
                      <w:position w:val="0"/>
                      <w:sz w:val="21"/>
                      <w:szCs w:val="21"/>
                      <w:lang w:eastAsia="zh-CN"/>
                    </w:rPr>
                  </w:pPr>
                  <w:r>
                    <w:rPr>
                      <w:rFonts w:hint="default" w:ascii="Times New Roman" w:hAnsi="Times New Roman" w:eastAsia="宋体" w:cs="Times New Roman"/>
                      <w:b w:val="0"/>
                      <w:bCs w:val="0"/>
                      <w:color w:val="auto"/>
                      <w:spacing w:val="0"/>
                      <w:w w:val="100"/>
                      <w:position w:val="0"/>
                      <w:sz w:val="21"/>
                      <w:szCs w:val="21"/>
                      <w:lang w:val="en-US" w:eastAsia="zh-CN"/>
                    </w:rPr>
                    <w:t>食堂油烟</w:t>
                  </w:r>
                  <w:r>
                    <w:rPr>
                      <w:rFonts w:hint="default" w:ascii="Times New Roman" w:hAnsi="Times New Roman" w:eastAsia="宋体" w:cs="Times New Roman"/>
                      <w:b w:val="0"/>
                      <w:bCs w:val="0"/>
                      <w:color w:val="auto"/>
                      <w:sz w:val="21"/>
                      <w:szCs w:val="21"/>
                      <w:vertAlign w:val="baseline"/>
                      <w:lang w:val="en-US" w:eastAsia="zh-CN"/>
                    </w:rPr>
                    <w:t>（DA006）</w:t>
                  </w:r>
                </w:p>
              </w:tc>
              <w:tc>
                <w:tcPr>
                  <w:tcW w:w="3041" w:type="dxa"/>
                  <w:noWrap w:val="0"/>
                  <w:vAlign w:val="center"/>
                </w:tcPr>
                <w:p w14:paraId="6E99FDC0">
                  <w:pPr>
                    <w:keepNext w:val="0"/>
                    <w:keepLines w:val="0"/>
                    <w:pageBreakBefore w:val="0"/>
                    <w:kinsoku/>
                    <w:wordWrap/>
                    <w:overflowPunct/>
                    <w:topLinePunct w:val="0"/>
                    <w:autoSpaceDE/>
                    <w:autoSpaceDN/>
                    <w:bidi w:val="0"/>
                    <w:adjustRightInd w:val="0"/>
                    <w:snapToGrid w:val="0"/>
                    <w:spacing w:line="240" w:lineRule="atLeast"/>
                    <w:ind w:left="0" w:leftChars="0" w:firstLine="0" w:firstLineChars="0"/>
                    <w:jc w:val="center"/>
                    <w:rPr>
                      <w:rFonts w:hint="default" w:ascii="Times New Roman" w:hAnsi="Times New Roman" w:eastAsia="宋体" w:cs="Times New Roman"/>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lang w:val="en-US" w:eastAsia="zh-CN"/>
                    </w:rPr>
                    <w:t>食堂油烟经静电式油烟净化器处理后引至所在建筑物楼顶排放。</w:t>
                  </w:r>
                </w:p>
              </w:tc>
              <w:tc>
                <w:tcPr>
                  <w:tcW w:w="1433" w:type="dxa"/>
                  <w:noWrap w:val="0"/>
                  <w:vAlign w:val="center"/>
                </w:tcPr>
                <w:p w14:paraId="02A2A4D7">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1套</w:t>
                  </w:r>
                </w:p>
              </w:tc>
              <w:tc>
                <w:tcPr>
                  <w:tcW w:w="895" w:type="dxa"/>
                  <w:noWrap w:val="0"/>
                  <w:vAlign w:val="center"/>
                </w:tcPr>
                <w:p w14:paraId="04311097">
                  <w:pPr>
                    <w:widowControl/>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r>
            <w:tr w14:paraId="681402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vMerge w:val="restart"/>
                  <w:noWrap w:val="0"/>
                  <w:vAlign w:val="center"/>
                </w:tcPr>
                <w:p w14:paraId="3E88D365">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废水</w:t>
                  </w:r>
                </w:p>
              </w:tc>
              <w:tc>
                <w:tcPr>
                  <w:tcW w:w="1523" w:type="dxa"/>
                  <w:noWrap w:val="0"/>
                  <w:vAlign w:val="center"/>
                </w:tcPr>
                <w:p w14:paraId="324E9086">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生产废水</w:t>
                  </w:r>
                </w:p>
              </w:tc>
              <w:tc>
                <w:tcPr>
                  <w:tcW w:w="3041" w:type="dxa"/>
                  <w:noWrap w:val="0"/>
                  <w:vAlign w:val="center"/>
                </w:tcPr>
                <w:p w14:paraId="1CFB6B70">
                  <w:pPr>
                    <w:widowControl/>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污水处理站</w:t>
                  </w:r>
                </w:p>
              </w:tc>
              <w:tc>
                <w:tcPr>
                  <w:tcW w:w="1433" w:type="dxa"/>
                  <w:noWrap w:val="0"/>
                  <w:vAlign w:val="center"/>
                </w:tcPr>
                <w:p w14:paraId="0F1EF2C7">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1套</w:t>
                  </w:r>
                </w:p>
              </w:tc>
              <w:tc>
                <w:tcPr>
                  <w:tcW w:w="895" w:type="dxa"/>
                  <w:noWrap w:val="0"/>
                  <w:vAlign w:val="center"/>
                </w:tcPr>
                <w:p w14:paraId="03C6B256">
                  <w:pPr>
                    <w:widowControl/>
                    <w:jc w:val="center"/>
                    <w:rPr>
                      <w:rFonts w:hint="default" w:ascii="Times New Roman" w:hAnsi="Times New Roman" w:eastAsia="宋体" w:cs="Times New Roman"/>
                      <w:b w:val="0"/>
                      <w:bCs w:val="0"/>
                      <w:color w:val="auto"/>
                      <w:sz w:val="21"/>
                      <w:szCs w:val="21"/>
                      <w:lang w:val="en-US"/>
                    </w:rPr>
                  </w:pPr>
                  <w:r>
                    <w:rPr>
                      <w:rFonts w:hint="default" w:ascii="Times New Roman" w:hAnsi="Times New Roman" w:eastAsia="宋体" w:cs="Times New Roman"/>
                      <w:b w:val="0"/>
                      <w:bCs w:val="0"/>
                      <w:color w:val="auto"/>
                      <w:sz w:val="21"/>
                      <w:szCs w:val="21"/>
                      <w:lang w:val="en-US" w:eastAsia="zh-CN"/>
                    </w:rPr>
                    <w:t>200</w:t>
                  </w:r>
                </w:p>
              </w:tc>
            </w:tr>
            <w:tr w14:paraId="5699D4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vMerge w:val="continue"/>
                  <w:noWrap w:val="0"/>
                  <w:vAlign w:val="center"/>
                </w:tcPr>
                <w:p w14:paraId="4995F1D4">
                  <w:pPr>
                    <w:widowControl/>
                    <w:jc w:val="center"/>
                    <w:rPr>
                      <w:rFonts w:hint="default" w:ascii="Times New Roman" w:hAnsi="Times New Roman" w:eastAsia="宋体" w:cs="Times New Roman"/>
                      <w:b w:val="0"/>
                      <w:bCs w:val="0"/>
                      <w:color w:val="auto"/>
                      <w:sz w:val="21"/>
                      <w:szCs w:val="21"/>
                    </w:rPr>
                  </w:pPr>
                </w:p>
              </w:tc>
              <w:tc>
                <w:tcPr>
                  <w:tcW w:w="1523" w:type="dxa"/>
                  <w:noWrap w:val="0"/>
                  <w:vAlign w:val="center"/>
                </w:tcPr>
                <w:p w14:paraId="405957DE">
                  <w:pPr>
                    <w:widowControl/>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生活污水</w:t>
                  </w:r>
                </w:p>
              </w:tc>
              <w:tc>
                <w:tcPr>
                  <w:tcW w:w="3041" w:type="dxa"/>
                  <w:noWrap w:val="0"/>
                  <w:vAlign w:val="center"/>
                </w:tcPr>
                <w:p w14:paraId="7213B27F">
                  <w:pPr>
                    <w:widowControl/>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油水分离</w:t>
                  </w:r>
                </w:p>
              </w:tc>
              <w:tc>
                <w:tcPr>
                  <w:tcW w:w="1433" w:type="dxa"/>
                  <w:noWrap w:val="0"/>
                  <w:vAlign w:val="center"/>
                </w:tcPr>
                <w:p w14:paraId="5EA3FEC6">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1套</w:t>
                  </w:r>
                </w:p>
              </w:tc>
              <w:tc>
                <w:tcPr>
                  <w:tcW w:w="895" w:type="dxa"/>
                  <w:noWrap w:val="0"/>
                  <w:vAlign w:val="center"/>
                </w:tcPr>
                <w:p w14:paraId="58BB86A5">
                  <w:pPr>
                    <w:widowControl/>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w:t>
                  </w:r>
                </w:p>
              </w:tc>
            </w:tr>
            <w:tr w14:paraId="3BB515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noWrap w:val="0"/>
                  <w:vAlign w:val="center"/>
                </w:tcPr>
                <w:p w14:paraId="62528365">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噪声</w:t>
                  </w:r>
                </w:p>
              </w:tc>
              <w:tc>
                <w:tcPr>
                  <w:tcW w:w="4564" w:type="dxa"/>
                  <w:gridSpan w:val="2"/>
                  <w:noWrap w:val="0"/>
                  <w:vAlign w:val="center"/>
                </w:tcPr>
                <w:p w14:paraId="05CC3F6C">
                  <w:pPr>
                    <w:keepNext/>
                    <w:keepLines/>
                    <w:widowControl/>
                    <w:adjustRightInd w:val="0"/>
                    <w:snapToGrid w:val="0"/>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低噪设备、基础减振、隔声等</w:t>
                  </w:r>
                </w:p>
              </w:tc>
              <w:tc>
                <w:tcPr>
                  <w:tcW w:w="1433" w:type="dxa"/>
                  <w:noWrap w:val="0"/>
                  <w:vAlign w:val="center"/>
                </w:tcPr>
                <w:p w14:paraId="1B801A6C">
                  <w:pPr>
                    <w:keepNext/>
                    <w:keepLines/>
                    <w:widowControl/>
                    <w:adjustRightInd w:val="0"/>
                    <w:snapToGrid w:val="0"/>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配套</w:t>
                  </w:r>
                </w:p>
              </w:tc>
              <w:tc>
                <w:tcPr>
                  <w:tcW w:w="895" w:type="dxa"/>
                  <w:noWrap w:val="0"/>
                  <w:vAlign w:val="center"/>
                </w:tcPr>
                <w:p w14:paraId="3752B722">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w:t>
                  </w:r>
                </w:p>
              </w:tc>
            </w:tr>
            <w:tr w14:paraId="1FD673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vMerge w:val="restart"/>
                  <w:noWrap w:val="0"/>
                  <w:vAlign w:val="center"/>
                </w:tcPr>
                <w:p w14:paraId="47F27A0B">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固废</w:t>
                  </w:r>
                </w:p>
              </w:tc>
              <w:tc>
                <w:tcPr>
                  <w:tcW w:w="4564" w:type="dxa"/>
                  <w:gridSpan w:val="2"/>
                  <w:noWrap w:val="0"/>
                  <w:vAlign w:val="center"/>
                </w:tcPr>
                <w:p w14:paraId="6E7024BE">
                  <w:pPr>
                    <w:keepNext/>
                    <w:keepLines/>
                    <w:widowControl/>
                    <w:adjustRightInd w:val="0"/>
                    <w:snapToGrid w:val="0"/>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生活垃圾</w:t>
                  </w:r>
                </w:p>
              </w:tc>
              <w:tc>
                <w:tcPr>
                  <w:tcW w:w="1433" w:type="dxa"/>
                  <w:noWrap w:val="0"/>
                  <w:vAlign w:val="center"/>
                </w:tcPr>
                <w:p w14:paraId="3C7ABB51">
                  <w:pPr>
                    <w:keepNext/>
                    <w:keepLines/>
                    <w:widowControl/>
                    <w:adjustRightInd w:val="0"/>
                    <w:snapToGrid w:val="0"/>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垃圾桶</w:t>
                  </w:r>
                </w:p>
              </w:tc>
              <w:tc>
                <w:tcPr>
                  <w:tcW w:w="895" w:type="dxa"/>
                  <w:noWrap w:val="0"/>
                  <w:vAlign w:val="center"/>
                </w:tcPr>
                <w:p w14:paraId="771D5A28">
                  <w:pPr>
                    <w:keepNext/>
                    <w:keepLines/>
                    <w:widowControl/>
                    <w:adjustRightInd w:val="0"/>
                    <w:snapToGrid w:val="0"/>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0.5</w:t>
                  </w:r>
                </w:p>
              </w:tc>
            </w:tr>
            <w:tr w14:paraId="714E27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vMerge w:val="continue"/>
                  <w:noWrap w:val="0"/>
                  <w:vAlign w:val="center"/>
                </w:tcPr>
                <w:p w14:paraId="3B27CCF1">
                  <w:pPr>
                    <w:widowControl/>
                    <w:jc w:val="center"/>
                    <w:rPr>
                      <w:rFonts w:hint="default" w:ascii="Times New Roman" w:hAnsi="Times New Roman" w:eastAsia="宋体" w:cs="Times New Roman"/>
                      <w:b w:val="0"/>
                      <w:bCs w:val="0"/>
                      <w:color w:val="auto"/>
                      <w:sz w:val="21"/>
                      <w:szCs w:val="21"/>
                    </w:rPr>
                  </w:pPr>
                </w:p>
              </w:tc>
              <w:tc>
                <w:tcPr>
                  <w:tcW w:w="4564" w:type="dxa"/>
                  <w:gridSpan w:val="2"/>
                  <w:noWrap w:val="0"/>
                  <w:vAlign w:val="center"/>
                </w:tcPr>
                <w:p w14:paraId="5AF2F520">
                  <w:pPr>
                    <w:keepNext/>
                    <w:keepLines/>
                    <w:widowControl/>
                    <w:adjustRightInd w:val="0"/>
                    <w:snapToGrid w:val="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一般工业固废区</w:t>
                  </w:r>
                </w:p>
              </w:tc>
              <w:tc>
                <w:tcPr>
                  <w:tcW w:w="1433" w:type="dxa"/>
                  <w:noWrap w:val="0"/>
                  <w:vAlign w:val="center"/>
                </w:tcPr>
                <w:p w14:paraId="587050D9">
                  <w:pPr>
                    <w:keepNext/>
                    <w:keepLines/>
                    <w:widowControl/>
                    <w:adjustRightInd w:val="0"/>
                    <w:snapToGrid w:val="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1处</w:t>
                  </w:r>
                </w:p>
              </w:tc>
              <w:tc>
                <w:tcPr>
                  <w:tcW w:w="895" w:type="dxa"/>
                  <w:noWrap w:val="0"/>
                  <w:vAlign w:val="center"/>
                </w:tcPr>
                <w:p w14:paraId="40ED3180">
                  <w:pPr>
                    <w:keepNext/>
                    <w:keepLines/>
                    <w:widowControl/>
                    <w:adjustRightInd w:val="0"/>
                    <w:snapToGrid w:val="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0.5</w:t>
                  </w:r>
                </w:p>
              </w:tc>
            </w:tr>
            <w:tr w14:paraId="571772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vMerge w:val="continue"/>
                  <w:noWrap w:val="0"/>
                  <w:vAlign w:val="center"/>
                </w:tcPr>
                <w:p w14:paraId="5532F474">
                  <w:pPr>
                    <w:widowControl/>
                    <w:jc w:val="center"/>
                    <w:rPr>
                      <w:rFonts w:hint="default" w:ascii="Times New Roman" w:hAnsi="Times New Roman" w:eastAsia="宋体" w:cs="Times New Roman"/>
                      <w:b w:val="0"/>
                      <w:bCs w:val="0"/>
                      <w:color w:val="auto"/>
                      <w:sz w:val="21"/>
                      <w:szCs w:val="21"/>
                    </w:rPr>
                  </w:pPr>
                </w:p>
              </w:tc>
              <w:tc>
                <w:tcPr>
                  <w:tcW w:w="4564" w:type="dxa"/>
                  <w:gridSpan w:val="2"/>
                  <w:noWrap w:val="0"/>
                  <w:vAlign w:val="center"/>
                </w:tcPr>
                <w:p w14:paraId="1C607047">
                  <w:pPr>
                    <w:keepNext/>
                    <w:keepLines/>
                    <w:widowControl/>
                    <w:adjustRightInd w:val="0"/>
                    <w:snapToGrid w:val="0"/>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eastAsia="zh-CN"/>
                    </w:rPr>
                    <w:t>危险废物贮存库</w:t>
                  </w:r>
                </w:p>
              </w:tc>
              <w:tc>
                <w:tcPr>
                  <w:tcW w:w="1433" w:type="dxa"/>
                  <w:noWrap w:val="0"/>
                  <w:vAlign w:val="center"/>
                </w:tcPr>
                <w:p w14:paraId="3339385D">
                  <w:pPr>
                    <w:keepNext/>
                    <w:keepLines/>
                    <w:widowControl/>
                    <w:adjustRightInd w:val="0"/>
                    <w:snapToGrid w:val="0"/>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1座</w:t>
                  </w:r>
                </w:p>
              </w:tc>
              <w:tc>
                <w:tcPr>
                  <w:tcW w:w="895" w:type="dxa"/>
                  <w:noWrap w:val="0"/>
                  <w:vAlign w:val="center"/>
                </w:tcPr>
                <w:p w14:paraId="4EBA03EB">
                  <w:pPr>
                    <w:widowControl/>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5</w:t>
                  </w:r>
                </w:p>
              </w:tc>
            </w:tr>
            <w:tr w14:paraId="0D8A02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997" w:type="dxa"/>
                  <w:noWrap w:val="0"/>
                  <w:vAlign w:val="center"/>
                </w:tcPr>
                <w:p w14:paraId="1200699F">
                  <w:pPr>
                    <w:widowControl/>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地下水、土壤</w:t>
                  </w:r>
                </w:p>
              </w:tc>
              <w:tc>
                <w:tcPr>
                  <w:tcW w:w="4564" w:type="dxa"/>
                  <w:gridSpan w:val="2"/>
                  <w:noWrap w:val="0"/>
                  <w:vAlign w:val="center"/>
                </w:tcPr>
                <w:p w14:paraId="06DC3AE3">
                  <w:pPr>
                    <w:keepNext/>
                    <w:keepLines/>
                    <w:widowControl/>
                    <w:adjustRightInd w:val="0"/>
                    <w:snapToGrid w:val="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重点防渗（详见防渗图）</w:t>
                  </w:r>
                </w:p>
              </w:tc>
              <w:tc>
                <w:tcPr>
                  <w:tcW w:w="1433" w:type="dxa"/>
                  <w:noWrap w:val="0"/>
                  <w:vAlign w:val="center"/>
                </w:tcPr>
                <w:p w14:paraId="53124BA2">
                  <w:pPr>
                    <w:keepNext/>
                    <w:keepLines/>
                    <w:widowControl/>
                    <w:adjustRightInd w:val="0"/>
                    <w:snapToGrid w:val="0"/>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lang w:val="en-US" w:eastAsia="zh-CN"/>
                    </w:rPr>
                    <w:t>/</w:t>
                  </w:r>
                </w:p>
              </w:tc>
              <w:tc>
                <w:tcPr>
                  <w:tcW w:w="895" w:type="dxa"/>
                  <w:noWrap w:val="0"/>
                  <w:vAlign w:val="center"/>
                </w:tcPr>
                <w:p w14:paraId="7DDDFC03">
                  <w:pPr>
                    <w:widowControl/>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30</w:t>
                  </w:r>
                </w:p>
              </w:tc>
            </w:tr>
            <w:tr w14:paraId="4F59F8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6994" w:type="dxa"/>
                  <w:gridSpan w:val="4"/>
                  <w:noWrap w:val="0"/>
                  <w:vAlign w:val="center"/>
                </w:tcPr>
                <w:p w14:paraId="79F13695">
                  <w:pPr>
                    <w:widowControl/>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合计</w:t>
                  </w:r>
                </w:p>
              </w:tc>
              <w:tc>
                <w:tcPr>
                  <w:tcW w:w="895" w:type="dxa"/>
                  <w:noWrap w:val="0"/>
                  <w:vAlign w:val="center"/>
                </w:tcPr>
                <w:p w14:paraId="4B35F01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960</w:t>
                  </w:r>
                </w:p>
              </w:tc>
            </w:tr>
          </w:tbl>
          <w:p w14:paraId="0C1AF17E">
            <w:pPr>
              <w:rPr>
                <w:rFonts w:hint="default" w:ascii="Times New Roman" w:hAnsi="Times New Roman" w:eastAsia="宋体" w:cs="Times New Roman"/>
                <w:color w:val="auto"/>
                <w:sz w:val="24"/>
                <w:szCs w:val="24"/>
                <w:highlight w:val="none"/>
              </w:rPr>
            </w:pPr>
          </w:p>
          <w:p w14:paraId="448613DE">
            <w:pPr>
              <w:rPr>
                <w:rFonts w:hint="default" w:ascii="Times New Roman" w:hAnsi="Times New Roman" w:eastAsia="宋体" w:cs="Times New Roman"/>
                <w:color w:val="auto"/>
                <w:sz w:val="24"/>
                <w:szCs w:val="24"/>
                <w:highlight w:val="none"/>
              </w:rPr>
            </w:pPr>
          </w:p>
          <w:p w14:paraId="16EA2676">
            <w:pPr>
              <w:rPr>
                <w:rFonts w:hint="default" w:ascii="Times New Roman" w:hAnsi="Times New Roman" w:eastAsia="宋体" w:cs="Times New Roman"/>
                <w:color w:val="auto"/>
                <w:sz w:val="24"/>
                <w:szCs w:val="24"/>
                <w:highlight w:val="none"/>
              </w:rPr>
            </w:pPr>
          </w:p>
          <w:p w14:paraId="5055C932">
            <w:pPr>
              <w:rPr>
                <w:rFonts w:hint="default" w:ascii="Times New Roman" w:hAnsi="Times New Roman" w:eastAsia="宋体" w:cs="Times New Roman"/>
                <w:color w:val="auto"/>
                <w:sz w:val="24"/>
                <w:szCs w:val="24"/>
                <w:highlight w:val="none"/>
              </w:rPr>
            </w:pPr>
          </w:p>
          <w:p w14:paraId="66A3328A">
            <w:pPr>
              <w:rPr>
                <w:rFonts w:hint="default" w:ascii="Times New Roman" w:hAnsi="Times New Roman" w:eastAsia="宋体" w:cs="Times New Roman"/>
                <w:color w:val="auto"/>
                <w:sz w:val="24"/>
                <w:szCs w:val="24"/>
                <w:highlight w:val="none"/>
              </w:rPr>
            </w:pPr>
          </w:p>
          <w:p w14:paraId="0B34A0A8">
            <w:pPr>
              <w:rPr>
                <w:rFonts w:hint="default" w:ascii="Times New Roman" w:hAnsi="Times New Roman" w:eastAsia="宋体" w:cs="Times New Roman"/>
                <w:color w:val="auto"/>
                <w:sz w:val="24"/>
                <w:szCs w:val="24"/>
                <w:highlight w:val="none"/>
              </w:rPr>
            </w:pPr>
          </w:p>
          <w:p w14:paraId="5C64FBEB">
            <w:pPr>
              <w:rPr>
                <w:rFonts w:hint="default" w:ascii="Times New Roman" w:hAnsi="Times New Roman" w:eastAsia="宋体" w:cs="Times New Roman"/>
                <w:color w:val="auto"/>
                <w:sz w:val="24"/>
                <w:szCs w:val="24"/>
                <w:highlight w:val="none"/>
              </w:rPr>
            </w:pPr>
          </w:p>
          <w:p w14:paraId="4DCB70F1">
            <w:pPr>
              <w:rPr>
                <w:rFonts w:hint="default" w:ascii="Times New Roman" w:hAnsi="Times New Roman" w:eastAsia="宋体" w:cs="Times New Roman"/>
                <w:color w:val="auto"/>
                <w:sz w:val="24"/>
                <w:szCs w:val="24"/>
                <w:highlight w:val="none"/>
              </w:rPr>
            </w:pPr>
          </w:p>
          <w:p w14:paraId="177F12E8">
            <w:pPr>
              <w:rPr>
                <w:rFonts w:hint="default" w:ascii="Times New Roman" w:hAnsi="Times New Roman" w:eastAsia="宋体" w:cs="Times New Roman"/>
                <w:color w:val="auto"/>
                <w:sz w:val="24"/>
                <w:szCs w:val="24"/>
                <w:highlight w:val="none"/>
              </w:rPr>
            </w:pPr>
          </w:p>
          <w:p w14:paraId="21D2719A">
            <w:pPr>
              <w:rPr>
                <w:rFonts w:hint="default" w:ascii="Times New Roman" w:hAnsi="Times New Roman" w:eastAsia="宋体" w:cs="Times New Roman"/>
                <w:color w:val="auto"/>
                <w:sz w:val="24"/>
                <w:szCs w:val="24"/>
                <w:highlight w:val="none"/>
              </w:rPr>
            </w:pPr>
          </w:p>
          <w:p w14:paraId="066D7D34">
            <w:pPr>
              <w:rPr>
                <w:rFonts w:hint="default" w:ascii="Times New Roman" w:hAnsi="Times New Roman" w:eastAsia="宋体" w:cs="Times New Roman"/>
                <w:color w:val="auto"/>
                <w:sz w:val="24"/>
                <w:szCs w:val="24"/>
                <w:highlight w:val="none"/>
              </w:rPr>
            </w:pPr>
          </w:p>
          <w:p w14:paraId="5C4EB95D">
            <w:pPr>
              <w:rPr>
                <w:rFonts w:hint="default" w:ascii="Times New Roman" w:hAnsi="Times New Roman" w:eastAsia="宋体" w:cs="Times New Roman"/>
                <w:color w:val="auto"/>
                <w:sz w:val="24"/>
                <w:szCs w:val="24"/>
                <w:highlight w:val="none"/>
              </w:rPr>
            </w:pPr>
          </w:p>
          <w:p w14:paraId="47007404">
            <w:pPr>
              <w:rPr>
                <w:rFonts w:hint="default" w:ascii="Times New Roman" w:hAnsi="Times New Roman" w:eastAsia="宋体" w:cs="Times New Roman"/>
                <w:color w:val="auto"/>
                <w:sz w:val="24"/>
                <w:szCs w:val="24"/>
                <w:highlight w:val="none"/>
              </w:rPr>
            </w:pPr>
          </w:p>
          <w:p w14:paraId="44461A93">
            <w:pPr>
              <w:rPr>
                <w:rFonts w:hint="default" w:ascii="Times New Roman" w:hAnsi="Times New Roman" w:eastAsia="宋体" w:cs="Times New Roman"/>
                <w:color w:val="auto"/>
                <w:sz w:val="24"/>
                <w:szCs w:val="24"/>
                <w:highlight w:val="none"/>
              </w:rPr>
            </w:pPr>
          </w:p>
          <w:p w14:paraId="2723EC12">
            <w:pPr>
              <w:rPr>
                <w:rFonts w:hint="default" w:ascii="Times New Roman" w:hAnsi="Times New Roman" w:eastAsia="宋体" w:cs="Times New Roman"/>
                <w:color w:val="auto"/>
                <w:sz w:val="24"/>
                <w:szCs w:val="24"/>
                <w:highlight w:val="none"/>
              </w:rPr>
            </w:pPr>
          </w:p>
          <w:p w14:paraId="31418573">
            <w:pPr>
              <w:rPr>
                <w:rFonts w:hint="default" w:ascii="Times New Roman" w:hAnsi="Times New Roman" w:eastAsia="宋体" w:cs="Times New Roman"/>
                <w:color w:val="auto"/>
                <w:sz w:val="24"/>
                <w:szCs w:val="24"/>
                <w:highlight w:val="none"/>
              </w:rPr>
            </w:pPr>
          </w:p>
          <w:p w14:paraId="0705C492">
            <w:pPr>
              <w:rPr>
                <w:rFonts w:hint="default" w:ascii="Times New Roman" w:hAnsi="Times New Roman" w:eastAsia="宋体" w:cs="Times New Roman"/>
                <w:color w:val="auto"/>
                <w:sz w:val="24"/>
                <w:szCs w:val="24"/>
                <w:highlight w:val="none"/>
              </w:rPr>
            </w:pPr>
          </w:p>
          <w:p w14:paraId="6C9C8592">
            <w:pPr>
              <w:rPr>
                <w:rFonts w:hint="default" w:ascii="Times New Roman" w:hAnsi="Times New Roman" w:eastAsia="宋体" w:cs="Times New Roman"/>
                <w:color w:val="auto"/>
                <w:sz w:val="24"/>
                <w:szCs w:val="24"/>
                <w:highlight w:val="none"/>
              </w:rPr>
            </w:pPr>
          </w:p>
          <w:p w14:paraId="44CEF69E">
            <w:pPr>
              <w:rPr>
                <w:rFonts w:hint="default" w:ascii="Times New Roman" w:hAnsi="Times New Roman" w:eastAsia="宋体" w:cs="Times New Roman"/>
                <w:color w:val="auto"/>
                <w:sz w:val="24"/>
                <w:szCs w:val="24"/>
                <w:highlight w:val="none"/>
              </w:rPr>
            </w:pPr>
          </w:p>
          <w:p w14:paraId="56FFA21B">
            <w:pPr>
              <w:rPr>
                <w:rFonts w:hint="default" w:ascii="Times New Roman" w:hAnsi="Times New Roman" w:eastAsia="宋体" w:cs="Times New Roman"/>
                <w:color w:val="auto"/>
                <w:sz w:val="24"/>
                <w:szCs w:val="24"/>
                <w:highlight w:val="none"/>
              </w:rPr>
            </w:pPr>
          </w:p>
          <w:p w14:paraId="2FA60444">
            <w:pPr>
              <w:rPr>
                <w:rFonts w:hint="default" w:ascii="Times New Roman" w:hAnsi="Times New Roman" w:eastAsia="宋体" w:cs="Times New Roman"/>
                <w:color w:val="auto"/>
                <w:sz w:val="24"/>
                <w:szCs w:val="24"/>
                <w:highlight w:val="none"/>
              </w:rPr>
            </w:pPr>
          </w:p>
          <w:p w14:paraId="6C87EEF1">
            <w:pPr>
              <w:rPr>
                <w:rFonts w:hint="default" w:ascii="Times New Roman" w:hAnsi="Times New Roman" w:eastAsia="宋体" w:cs="Times New Roman"/>
                <w:color w:val="auto"/>
                <w:sz w:val="24"/>
                <w:szCs w:val="24"/>
                <w:highlight w:val="none"/>
              </w:rPr>
            </w:pPr>
          </w:p>
          <w:p w14:paraId="724AE616">
            <w:pPr>
              <w:rPr>
                <w:rFonts w:hint="default" w:ascii="Times New Roman" w:hAnsi="Times New Roman" w:eastAsia="宋体" w:cs="Times New Roman"/>
                <w:color w:val="auto"/>
                <w:sz w:val="24"/>
                <w:szCs w:val="24"/>
                <w:highlight w:val="none"/>
              </w:rPr>
            </w:pPr>
          </w:p>
          <w:p w14:paraId="0AD664EA">
            <w:pPr>
              <w:rPr>
                <w:rFonts w:hint="default" w:ascii="Times New Roman" w:hAnsi="Times New Roman" w:eastAsia="宋体" w:cs="Times New Roman"/>
                <w:color w:val="auto"/>
                <w:sz w:val="24"/>
                <w:szCs w:val="24"/>
                <w:highlight w:val="none"/>
              </w:rPr>
            </w:pPr>
          </w:p>
          <w:p w14:paraId="12F6519D">
            <w:pPr>
              <w:rPr>
                <w:rFonts w:hint="default" w:ascii="Times New Roman" w:hAnsi="Times New Roman" w:eastAsia="宋体" w:cs="Times New Roman"/>
                <w:color w:val="auto"/>
                <w:sz w:val="24"/>
                <w:szCs w:val="24"/>
                <w:highlight w:val="none"/>
              </w:rPr>
            </w:pPr>
          </w:p>
          <w:p w14:paraId="0C587C31">
            <w:pPr>
              <w:rPr>
                <w:rFonts w:hint="default" w:ascii="Times New Roman" w:hAnsi="Times New Roman" w:eastAsia="宋体" w:cs="Times New Roman"/>
                <w:color w:val="auto"/>
                <w:sz w:val="24"/>
                <w:szCs w:val="24"/>
                <w:highlight w:val="none"/>
              </w:rPr>
            </w:pPr>
          </w:p>
          <w:p w14:paraId="4A7E9ED7">
            <w:pPr>
              <w:rPr>
                <w:rFonts w:hint="default" w:ascii="Times New Roman" w:hAnsi="Times New Roman" w:eastAsia="宋体" w:cs="Times New Roman"/>
                <w:color w:val="auto"/>
                <w:sz w:val="24"/>
                <w:szCs w:val="24"/>
                <w:highlight w:val="none"/>
              </w:rPr>
            </w:pPr>
          </w:p>
          <w:p w14:paraId="1CAE6E40">
            <w:pPr>
              <w:rPr>
                <w:rFonts w:hint="default" w:ascii="Times New Roman" w:hAnsi="Times New Roman" w:eastAsia="宋体" w:cs="Times New Roman"/>
                <w:color w:val="auto"/>
                <w:sz w:val="24"/>
                <w:szCs w:val="24"/>
                <w:highlight w:val="none"/>
              </w:rPr>
            </w:pPr>
          </w:p>
          <w:p w14:paraId="21805BD1">
            <w:pPr>
              <w:rPr>
                <w:rFonts w:hint="default" w:ascii="Times New Roman" w:hAnsi="Times New Roman" w:eastAsia="宋体" w:cs="Times New Roman"/>
                <w:color w:val="auto"/>
                <w:sz w:val="24"/>
                <w:szCs w:val="24"/>
                <w:highlight w:val="none"/>
              </w:rPr>
            </w:pPr>
          </w:p>
          <w:p w14:paraId="62B8BD3F">
            <w:pPr>
              <w:rPr>
                <w:rFonts w:hint="default" w:ascii="Times New Roman" w:hAnsi="Times New Roman" w:eastAsia="宋体" w:cs="Times New Roman"/>
                <w:color w:val="auto"/>
                <w:sz w:val="24"/>
                <w:szCs w:val="24"/>
                <w:highlight w:val="none"/>
              </w:rPr>
            </w:pPr>
          </w:p>
          <w:p w14:paraId="408068FD">
            <w:pPr>
              <w:rPr>
                <w:rFonts w:hint="default" w:ascii="Times New Roman" w:hAnsi="Times New Roman" w:eastAsia="宋体" w:cs="Times New Roman"/>
                <w:color w:val="auto"/>
                <w:sz w:val="24"/>
                <w:szCs w:val="24"/>
                <w:highlight w:val="none"/>
              </w:rPr>
            </w:pPr>
          </w:p>
          <w:p w14:paraId="1B8D3DBD">
            <w:pPr>
              <w:rPr>
                <w:rFonts w:hint="default" w:ascii="Times New Roman" w:hAnsi="Times New Roman" w:eastAsia="宋体" w:cs="Times New Roman"/>
                <w:color w:val="auto"/>
                <w:sz w:val="24"/>
                <w:szCs w:val="24"/>
                <w:highlight w:val="none"/>
              </w:rPr>
            </w:pPr>
          </w:p>
          <w:p w14:paraId="37DD7CF8">
            <w:pPr>
              <w:rPr>
                <w:rFonts w:hint="default" w:ascii="Times New Roman" w:hAnsi="Times New Roman" w:eastAsia="宋体" w:cs="Times New Roman"/>
                <w:color w:val="auto"/>
                <w:sz w:val="24"/>
                <w:szCs w:val="24"/>
                <w:highlight w:val="none"/>
              </w:rPr>
            </w:pPr>
          </w:p>
          <w:p w14:paraId="1C7FDB56">
            <w:pPr>
              <w:rPr>
                <w:rFonts w:hint="default" w:ascii="Times New Roman" w:hAnsi="Times New Roman" w:eastAsia="宋体" w:cs="Times New Roman"/>
                <w:color w:val="auto"/>
                <w:sz w:val="24"/>
                <w:szCs w:val="24"/>
                <w:highlight w:val="none"/>
              </w:rPr>
            </w:pPr>
          </w:p>
          <w:p w14:paraId="3CDD0EF4">
            <w:pPr>
              <w:rPr>
                <w:rFonts w:hint="default" w:ascii="Times New Roman" w:hAnsi="Times New Roman" w:eastAsia="宋体" w:cs="Times New Roman"/>
                <w:color w:val="auto"/>
                <w:sz w:val="24"/>
                <w:szCs w:val="24"/>
                <w:highlight w:val="none"/>
              </w:rPr>
            </w:pPr>
          </w:p>
          <w:p w14:paraId="092F5880">
            <w:pPr>
              <w:rPr>
                <w:rFonts w:hint="default" w:ascii="Times New Roman" w:hAnsi="Times New Roman" w:eastAsia="宋体" w:cs="Times New Roman"/>
                <w:color w:val="auto"/>
                <w:sz w:val="24"/>
                <w:szCs w:val="24"/>
                <w:highlight w:val="none"/>
              </w:rPr>
            </w:pPr>
          </w:p>
          <w:p w14:paraId="5D2EE183">
            <w:pPr>
              <w:rPr>
                <w:rFonts w:hint="default" w:ascii="Times New Roman" w:hAnsi="Times New Roman" w:eastAsia="宋体" w:cs="Times New Roman"/>
                <w:color w:val="auto"/>
                <w:sz w:val="24"/>
                <w:szCs w:val="24"/>
                <w:highlight w:val="none"/>
              </w:rPr>
            </w:pPr>
          </w:p>
          <w:p w14:paraId="75A3AF1C">
            <w:pPr>
              <w:rPr>
                <w:rFonts w:hint="default" w:ascii="Times New Roman" w:hAnsi="Times New Roman" w:eastAsia="宋体" w:cs="Times New Roman"/>
                <w:color w:val="auto"/>
                <w:sz w:val="24"/>
                <w:szCs w:val="24"/>
                <w:highlight w:val="none"/>
              </w:rPr>
            </w:pPr>
          </w:p>
          <w:p w14:paraId="46A7AFB3">
            <w:pPr>
              <w:rPr>
                <w:rFonts w:hint="default" w:ascii="Times New Roman" w:hAnsi="Times New Roman" w:eastAsia="宋体" w:cs="Times New Roman"/>
                <w:color w:val="auto"/>
                <w:sz w:val="24"/>
                <w:szCs w:val="24"/>
                <w:highlight w:val="none"/>
              </w:rPr>
            </w:pPr>
          </w:p>
          <w:p w14:paraId="40C7740C">
            <w:pPr>
              <w:rPr>
                <w:rFonts w:hint="default" w:ascii="Times New Roman" w:hAnsi="Times New Roman" w:eastAsia="宋体" w:cs="Times New Roman"/>
                <w:color w:val="auto"/>
                <w:sz w:val="24"/>
                <w:szCs w:val="24"/>
                <w:highlight w:val="none"/>
              </w:rPr>
            </w:pPr>
          </w:p>
          <w:p w14:paraId="0BC6F637">
            <w:pPr>
              <w:rPr>
                <w:rFonts w:hint="default" w:ascii="Times New Roman" w:hAnsi="Times New Roman" w:eastAsia="宋体" w:cs="Times New Roman"/>
                <w:color w:val="auto"/>
                <w:sz w:val="24"/>
                <w:szCs w:val="24"/>
                <w:highlight w:val="none"/>
              </w:rPr>
            </w:pPr>
          </w:p>
          <w:p w14:paraId="46E06C2B">
            <w:pPr>
              <w:rPr>
                <w:rFonts w:hint="default" w:ascii="Times New Roman" w:hAnsi="Times New Roman" w:eastAsia="宋体" w:cs="Times New Roman"/>
                <w:color w:val="auto"/>
                <w:sz w:val="24"/>
                <w:szCs w:val="24"/>
                <w:highlight w:val="none"/>
              </w:rPr>
            </w:pPr>
          </w:p>
          <w:p w14:paraId="6B8DD2CC">
            <w:pPr>
              <w:pStyle w:val="56"/>
              <w:keepLines w:val="0"/>
              <w:pageBreakBefore w:val="0"/>
              <w:widowControl w:val="0"/>
              <w:kinsoku/>
              <w:wordWrap/>
              <w:topLinePunct w:val="0"/>
              <w:bidi w:val="0"/>
              <w:spacing w:line="240" w:lineRule="atLeast"/>
              <w:ind w:left="0" w:leftChars="0" w:firstLine="0" w:firstLineChars="0"/>
              <w:textAlignment w:val="auto"/>
              <w:rPr>
                <w:rFonts w:hint="default" w:ascii="Times New Roman" w:hAnsi="Times New Roman" w:eastAsia="宋体" w:cs="Times New Roman"/>
                <w:color w:val="auto"/>
              </w:rPr>
            </w:pPr>
          </w:p>
        </w:tc>
      </w:tr>
    </w:tbl>
    <w:tbl>
      <w:tblPr>
        <w:tblStyle w:val="34"/>
        <w:tblpPr w:leftFromText="180" w:rightFromText="180" w:vertAnchor="text" w:tblpX="10427" w:tblpY="-6970"/>
        <w:tblOverlap w:val="never"/>
        <w:tblW w:w="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14:paraId="228C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noWrap w:val="0"/>
            <w:vAlign w:val="top"/>
          </w:tcPr>
          <w:p w14:paraId="5EBF0FB8">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240" w:lineRule="atLeast"/>
              <w:jc w:val="center"/>
              <w:textAlignment w:val="auto"/>
              <w:outlineLvl w:val="0"/>
              <w:rPr>
                <w:rFonts w:hint="default" w:ascii="Times New Roman" w:hAnsi="Times New Roman" w:eastAsia="宋体" w:cs="Times New Roman"/>
                <w:snapToGrid w:val="0"/>
                <w:color w:val="auto"/>
                <w:vertAlign w:val="baseline"/>
              </w:rPr>
            </w:pPr>
          </w:p>
        </w:tc>
      </w:tr>
    </w:tbl>
    <w:p w14:paraId="4550F943">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240" w:lineRule="atLeast"/>
        <w:jc w:val="center"/>
        <w:textAlignment w:val="auto"/>
        <w:outlineLvl w:val="0"/>
        <w:rPr>
          <w:rFonts w:hint="default" w:ascii="Times New Roman" w:hAnsi="Times New Roman" w:eastAsia="宋体" w:cs="Times New Roman"/>
          <w:snapToGrid w:val="0"/>
          <w:color w:val="auto"/>
          <w:sz w:val="30"/>
          <w:szCs w:val="30"/>
        </w:rPr>
      </w:pPr>
      <w:r>
        <w:rPr>
          <w:rFonts w:hint="default" w:ascii="Times New Roman" w:hAnsi="Times New Roman" w:eastAsia="宋体" w:cs="Times New Roman"/>
          <w:snapToGrid w:val="0"/>
          <w:color w:val="auto"/>
        </w:rPr>
        <w:br w:type="page"/>
      </w:r>
      <w:bookmarkStart w:id="47" w:name="_Toc15900"/>
      <w:r>
        <w:rPr>
          <w:rFonts w:hint="default" w:ascii="Times New Roman" w:hAnsi="Times New Roman" w:eastAsia="宋体" w:cs="Times New Roman"/>
          <w:b/>
          <w:bCs/>
          <w:snapToGrid w:val="0"/>
          <w:color w:val="auto"/>
          <w:sz w:val="30"/>
          <w:szCs w:val="30"/>
        </w:rPr>
        <w:t>六、结论</w:t>
      </w:r>
      <w:bookmarkEnd w:id="47"/>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73E0E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88" w:type="dxa"/>
            <w:noWrap w:val="0"/>
            <w:vAlign w:val="top"/>
          </w:tcPr>
          <w:p w14:paraId="52C37C3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spacing w:val="0"/>
                <w:sz w:val="24"/>
                <w:szCs w:val="24"/>
              </w:rPr>
            </w:pPr>
            <w:r>
              <w:rPr>
                <w:rFonts w:hint="default" w:ascii="Times New Roman" w:hAnsi="Times New Roman" w:eastAsia="宋体" w:cs="Times New Roman"/>
                <w:color w:val="auto"/>
                <w:spacing w:val="0"/>
                <w:sz w:val="24"/>
                <w:szCs w:val="24"/>
              </w:rPr>
              <w:t>本项目建设符合国家</w:t>
            </w:r>
            <w:r>
              <w:rPr>
                <w:rFonts w:hint="default" w:ascii="Times New Roman" w:hAnsi="Times New Roman" w:eastAsia="宋体" w:cs="Times New Roman"/>
                <w:color w:val="auto"/>
                <w:spacing w:val="0"/>
                <w:sz w:val="24"/>
                <w:szCs w:val="24"/>
                <w:lang w:eastAsia="zh-CN"/>
              </w:rPr>
              <w:t>及地方</w:t>
            </w:r>
            <w:r>
              <w:rPr>
                <w:rFonts w:hint="default" w:ascii="Times New Roman" w:hAnsi="Times New Roman" w:eastAsia="宋体" w:cs="Times New Roman"/>
                <w:color w:val="auto"/>
                <w:spacing w:val="0"/>
                <w:sz w:val="24"/>
                <w:szCs w:val="24"/>
              </w:rPr>
              <w:t>相关产业政策；项目产生的污染物较少，经治理后均能达标排放，且污染防治措施技术可靠、经济可行，项目在落实各项环保措施的前提下，对周围环境影响较小。</w:t>
            </w:r>
          </w:p>
          <w:p w14:paraId="502F9E8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rPr>
              <w:t>因此，建设单位严格落实环评中提出的各项环保措施，加强环境管理，建设项目环境影响可行</w:t>
            </w:r>
            <w:r>
              <w:rPr>
                <w:rFonts w:hint="default" w:ascii="Times New Roman" w:hAnsi="Times New Roman" w:eastAsia="宋体" w:cs="Times New Roman"/>
                <w:color w:val="auto"/>
                <w:spacing w:val="0"/>
                <w:sz w:val="24"/>
                <w:szCs w:val="24"/>
                <w:lang w:eastAsia="zh-CN"/>
              </w:rPr>
              <w:t>。</w:t>
            </w:r>
          </w:p>
          <w:p w14:paraId="7C66340F">
            <w:pPr>
              <w:pStyle w:val="54"/>
              <w:rPr>
                <w:rFonts w:hint="default" w:ascii="Times New Roman" w:hAnsi="Times New Roman" w:eastAsia="宋体" w:cs="Times New Roman"/>
                <w:color w:val="auto"/>
              </w:rPr>
            </w:pPr>
          </w:p>
          <w:p w14:paraId="32D672A3">
            <w:pPr>
              <w:pStyle w:val="54"/>
              <w:rPr>
                <w:rFonts w:hint="default" w:ascii="Times New Roman" w:hAnsi="Times New Roman" w:eastAsia="宋体" w:cs="Times New Roman"/>
                <w:color w:val="auto"/>
              </w:rPr>
            </w:pPr>
          </w:p>
          <w:p w14:paraId="0DB586AD">
            <w:pPr>
              <w:pStyle w:val="54"/>
              <w:rPr>
                <w:rFonts w:hint="default" w:ascii="Times New Roman" w:hAnsi="Times New Roman" w:eastAsia="宋体" w:cs="Times New Roman"/>
                <w:color w:val="auto"/>
              </w:rPr>
            </w:pPr>
          </w:p>
          <w:p w14:paraId="699A4E90">
            <w:pPr>
              <w:pStyle w:val="54"/>
              <w:rPr>
                <w:rFonts w:hint="default" w:ascii="Times New Roman" w:hAnsi="Times New Roman" w:eastAsia="宋体" w:cs="Times New Roman"/>
                <w:color w:val="auto"/>
              </w:rPr>
            </w:pPr>
          </w:p>
          <w:p w14:paraId="7BF4221C">
            <w:pPr>
              <w:pStyle w:val="54"/>
              <w:rPr>
                <w:rFonts w:hint="default" w:ascii="Times New Roman" w:hAnsi="Times New Roman" w:eastAsia="宋体" w:cs="Times New Roman"/>
                <w:color w:val="auto"/>
              </w:rPr>
            </w:pPr>
          </w:p>
          <w:p w14:paraId="7120DAF2">
            <w:pPr>
              <w:pStyle w:val="54"/>
              <w:rPr>
                <w:rFonts w:hint="default" w:ascii="Times New Roman" w:hAnsi="Times New Roman" w:eastAsia="宋体" w:cs="Times New Roman"/>
                <w:color w:val="auto"/>
              </w:rPr>
            </w:pPr>
          </w:p>
          <w:p w14:paraId="241CBF6B">
            <w:pPr>
              <w:pStyle w:val="54"/>
              <w:rPr>
                <w:rFonts w:hint="default" w:ascii="Times New Roman" w:hAnsi="Times New Roman" w:eastAsia="宋体" w:cs="Times New Roman"/>
                <w:color w:val="auto"/>
              </w:rPr>
            </w:pPr>
          </w:p>
          <w:p w14:paraId="433F46CF">
            <w:pPr>
              <w:pStyle w:val="54"/>
              <w:rPr>
                <w:rFonts w:hint="default" w:ascii="Times New Roman" w:hAnsi="Times New Roman" w:eastAsia="宋体" w:cs="Times New Roman"/>
                <w:color w:val="auto"/>
              </w:rPr>
            </w:pPr>
          </w:p>
          <w:p w14:paraId="19C7AB70">
            <w:pPr>
              <w:pStyle w:val="54"/>
              <w:rPr>
                <w:rFonts w:hint="default" w:ascii="Times New Roman" w:hAnsi="Times New Roman" w:eastAsia="宋体" w:cs="Times New Roman"/>
                <w:color w:val="auto"/>
              </w:rPr>
            </w:pPr>
          </w:p>
          <w:p w14:paraId="77DC2E57">
            <w:pPr>
              <w:pStyle w:val="54"/>
              <w:rPr>
                <w:rFonts w:hint="default" w:ascii="Times New Roman" w:hAnsi="Times New Roman" w:eastAsia="宋体" w:cs="Times New Roman"/>
                <w:color w:val="auto"/>
              </w:rPr>
            </w:pPr>
          </w:p>
          <w:p w14:paraId="3D64F57F">
            <w:pPr>
              <w:pStyle w:val="54"/>
              <w:rPr>
                <w:rFonts w:hint="default" w:ascii="Times New Roman" w:hAnsi="Times New Roman" w:eastAsia="宋体" w:cs="Times New Roman"/>
                <w:color w:val="auto"/>
              </w:rPr>
            </w:pPr>
          </w:p>
          <w:p w14:paraId="4C03CDC9">
            <w:pPr>
              <w:pStyle w:val="54"/>
              <w:rPr>
                <w:rFonts w:hint="default" w:ascii="Times New Roman" w:hAnsi="Times New Roman" w:eastAsia="宋体" w:cs="Times New Roman"/>
                <w:color w:val="auto"/>
              </w:rPr>
            </w:pPr>
          </w:p>
          <w:p w14:paraId="3CADB8C7">
            <w:pPr>
              <w:pStyle w:val="54"/>
              <w:rPr>
                <w:rFonts w:hint="default" w:ascii="Times New Roman" w:hAnsi="Times New Roman" w:eastAsia="宋体" w:cs="Times New Roman"/>
                <w:color w:val="auto"/>
              </w:rPr>
            </w:pPr>
          </w:p>
          <w:p w14:paraId="7572D063">
            <w:pPr>
              <w:pStyle w:val="54"/>
              <w:rPr>
                <w:rFonts w:hint="default" w:ascii="Times New Roman" w:hAnsi="Times New Roman" w:eastAsia="宋体" w:cs="Times New Roman"/>
                <w:color w:val="auto"/>
              </w:rPr>
            </w:pPr>
          </w:p>
          <w:p w14:paraId="3F06D3AA">
            <w:pPr>
              <w:pStyle w:val="54"/>
              <w:rPr>
                <w:rFonts w:hint="default" w:ascii="Times New Roman" w:hAnsi="Times New Roman" w:eastAsia="宋体" w:cs="Times New Roman"/>
                <w:color w:val="auto"/>
              </w:rPr>
            </w:pPr>
          </w:p>
          <w:p w14:paraId="6ACB887F">
            <w:pPr>
              <w:pStyle w:val="54"/>
              <w:rPr>
                <w:rFonts w:hint="default" w:ascii="Times New Roman" w:hAnsi="Times New Roman" w:eastAsia="宋体" w:cs="Times New Roman"/>
                <w:color w:val="auto"/>
              </w:rPr>
            </w:pPr>
          </w:p>
          <w:p w14:paraId="04B24BE0">
            <w:pPr>
              <w:pStyle w:val="54"/>
              <w:rPr>
                <w:rFonts w:hint="default" w:ascii="Times New Roman" w:hAnsi="Times New Roman" w:eastAsia="宋体" w:cs="Times New Roman"/>
                <w:color w:val="auto"/>
              </w:rPr>
            </w:pPr>
          </w:p>
          <w:p w14:paraId="1B984FD7">
            <w:pPr>
              <w:pStyle w:val="54"/>
              <w:rPr>
                <w:rFonts w:hint="default" w:ascii="Times New Roman" w:hAnsi="Times New Roman" w:eastAsia="宋体" w:cs="Times New Roman"/>
                <w:color w:val="auto"/>
              </w:rPr>
            </w:pPr>
          </w:p>
          <w:p w14:paraId="16F2E02A">
            <w:pPr>
              <w:pStyle w:val="54"/>
              <w:rPr>
                <w:rFonts w:hint="default" w:ascii="Times New Roman" w:hAnsi="Times New Roman" w:eastAsia="宋体" w:cs="Times New Roman"/>
                <w:color w:val="auto"/>
              </w:rPr>
            </w:pPr>
          </w:p>
          <w:p w14:paraId="3E519E33">
            <w:pPr>
              <w:pStyle w:val="54"/>
              <w:rPr>
                <w:rFonts w:hint="default" w:ascii="Times New Roman" w:hAnsi="Times New Roman" w:eastAsia="宋体" w:cs="Times New Roman"/>
                <w:color w:val="auto"/>
              </w:rPr>
            </w:pPr>
          </w:p>
          <w:p w14:paraId="291C8FCE">
            <w:pPr>
              <w:pStyle w:val="54"/>
              <w:rPr>
                <w:rFonts w:hint="default" w:ascii="Times New Roman" w:hAnsi="Times New Roman" w:eastAsia="宋体" w:cs="Times New Roman"/>
                <w:color w:val="auto"/>
              </w:rPr>
            </w:pPr>
          </w:p>
          <w:p w14:paraId="4C180B6A">
            <w:pPr>
              <w:pStyle w:val="54"/>
              <w:rPr>
                <w:rFonts w:hint="default" w:ascii="Times New Roman" w:hAnsi="Times New Roman" w:eastAsia="宋体" w:cs="Times New Roman"/>
                <w:color w:val="auto"/>
              </w:rPr>
            </w:pPr>
          </w:p>
          <w:p w14:paraId="36A9984A">
            <w:pPr>
              <w:pStyle w:val="54"/>
              <w:rPr>
                <w:rFonts w:hint="default" w:ascii="Times New Roman" w:hAnsi="Times New Roman" w:eastAsia="宋体" w:cs="Times New Roman"/>
                <w:color w:val="auto"/>
              </w:rPr>
            </w:pPr>
          </w:p>
          <w:p w14:paraId="07FB9EF7">
            <w:pPr>
              <w:pStyle w:val="54"/>
              <w:rPr>
                <w:rFonts w:hint="default" w:ascii="Times New Roman" w:hAnsi="Times New Roman" w:eastAsia="宋体" w:cs="Times New Roman"/>
                <w:color w:val="auto"/>
              </w:rPr>
            </w:pPr>
          </w:p>
          <w:p w14:paraId="2D8D10FA">
            <w:pPr>
              <w:pStyle w:val="54"/>
              <w:rPr>
                <w:rFonts w:hint="default" w:ascii="Times New Roman" w:hAnsi="Times New Roman" w:eastAsia="宋体" w:cs="Times New Roman"/>
                <w:color w:val="auto"/>
              </w:rPr>
            </w:pPr>
          </w:p>
          <w:p w14:paraId="081297B1">
            <w:pPr>
              <w:pStyle w:val="54"/>
              <w:rPr>
                <w:rFonts w:hint="default" w:ascii="Times New Roman" w:hAnsi="Times New Roman" w:eastAsia="宋体" w:cs="Times New Roman"/>
                <w:color w:val="auto"/>
              </w:rPr>
            </w:pPr>
          </w:p>
          <w:p w14:paraId="723E6FFF">
            <w:pPr>
              <w:pStyle w:val="54"/>
              <w:rPr>
                <w:rFonts w:hint="default" w:ascii="Times New Roman" w:hAnsi="Times New Roman" w:eastAsia="宋体" w:cs="Times New Roman"/>
                <w:color w:val="auto"/>
              </w:rPr>
            </w:pPr>
          </w:p>
          <w:p w14:paraId="7F42D053">
            <w:pPr>
              <w:pStyle w:val="54"/>
              <w:rPr>
                <w:rFonts w:hint="default" w:ascii="Times New Roman" w:hAnsi="Times New Roman" w:eastAsia="宋体" w:cs="Times New Roman"/>
                <w:color w:val="auto"/>
              </w:rPr>
            </w:pPr>
          </w:p>
          <w:p w14:paraId="0ED8E8D2">
            <w:pPr>
              <w:pStyle w:val="54"/>
              <w:rPr>
                <w:rFonts w:hint="default" w:ascii="Times New Roman" w:hAnsi="Times New Roman" w:eastAsia="宋体" w:cs="Times New Roman"/>
                <w:color w:val="auto"/>
              </w:rPr>
            </w:pPr>
          </w:p>
          <w:p w14:paraId="3BF563F2">
            <w:pPr>
              <w:pStyle w:val="54"/>
              <w:rPr>
                <w:rFonts w:hint="default" w:ascii="Times New Roman" w:hAnsi="Times New Roman" w:eastAsia="宋体" w:cs="Times New Roman"/>
                <w:color w:val="auto"/>
              </w:rPr>
            </w:pPr>
          </w:p>
          <w:p w14:paraId="6663BB69">
            <w:pPr>
              <w:pStyle w:val="54"/>
              <w:rPr>
                <w:rFonts w:hint="default" w:ascii="Times New Roman" w:hAnsi="Times New Roman" w:eastAsia="宋体" w:cs="Times New Roman"/>
                <w:color w:val="auto"/>
              </w:rPr>
            </w:pPr>
          </w:p>
          <w:p w14:paraId="6677A198">
            <w:pPr>
              <w:pStyle w:val="54"/>
              <w:rPr>
                <w:rFonts w:hint="default" w:ascii="Times New Roman" w:hAnsi="Times New Roman" w:eastAsia="宋体" w:cs="Times New Roman"/>
                <w:color w:val="auto"/>
              </w:rPr>
            </w:pPr>
          </w:p>
          <w:p w14:paraId="223ED78B">
            <w:pPr>
              <w:pStyle w:val="54"/>
              <w:rPr>
                <w:rFonts w:hint="default" w:ascii="Times New Roman" w:hAnsi="Times New Roman" w:eastAsia="宋体" w:cs="Times New Roman"/>
                <w:color w:val="auto"/>
              </w:rPr>
            </w:pPr>
          </w:p>
          <w:p w14:paraId="3C7595CB">
            <w:pPr>
              <w:pStyle w:val="54"/>
              <w:rPr>
                <w:rFonts w:hint="default" w:ascii="Times New Roman" w:hAnsi="Times New Roman" w:eastAsia="宋体" w:cs="Times New Roman"/>
                <w:color w:val="auto"/>
              </w:rPr>
            </w:pPr>
          </w:p>
          <w:p w14:paraId="15EB4A01">
            <w:pPr>
              <w:pStyle w:val="54"/>
              <w:rPr>
                <w:rFonts w:hint="default" w:ascii="Times New Roman" w:hAnsi="Times New Roman" w:eastAsia="宋体" w:cs="Times New Roman"/>
                <w:color w:val="auto"/>
              </w:rPr>
            </w:pPr>
          </w:p>
          <w:p w14:paraId="1280179F">
            <w:pPr>
              <w:pStyle w:val="54"/>
              <w:rPr>
                <w:rFonts w:hint="default" w:ascii="Times New Roman" w:hAnsi="Times New Roman" w:eastAsia="宋体" w:cs="Times New Roman"/>
                <w:color w:val="auto"/>
              </w:rPr>
            </w:pPr>
          </w:p>
          <w:p w14:paraId="3DC9E5D6">
            <w:pPr>
              <w:pStyle w:val="54"/>
              <w:rPr>
                <w:rFonts w:hint="default" w:ascii="Times New Roman" w:hAnsi="Times New Roman" w:eastAsia="宋体" w:cs="Times New Roman"/>
                <w:color w:val="auto"/>
              </w:rPr>
            </w:pPr>
          </w:p>
          <w:p w14:paraId="348A0F27">
            <w:pPr>
              <w:pStyle w:val="54"/>
              <w:rPr>
                <w:rFonts w:hint="default" w:ascii="Times New Roman" w:hAnsi="Times New Roman" w:eastAsia="宋体" w:cs="Times New Roman"/>
                <w:color w:val="auto"/>
              </w:rPr>
            </w:pPr>
          </w:p>
          <w:p w14:paraId="767E2282">
            <w:pPr>
              <w:pStyle w:val="56"/>
              <w:ind w:left="0" w:leftChars="0" w:firstLine="0" w:firstLineChars="0"/>
              <w:rPr>
                <w:rFonts w:hint="default" w:ascii="Times New Roman" w:hAnsi="Times New Roman" w:eastAsia="宋体" w:cs="Times New Roman"/>
                <w:color w:val="auto"/>
              </w:rPr>
            </w:pPr>
          </w:p>
          <w:p w14:paraId="4BDF5A92">
            <w:pPr>
              <w:pStyle w:val="54"/>
              <w:rPr>
                <w:rFonts w:hint="default" w:ascii="Times New Roman" w:hAnsi="Times New Roman" w:eastAsia="宋体" w:cs="Times New Roman"/>
                <w:color w:val="auto"/>
              </w:rPr>
            </w:pPr>
          </w:p>
          <w:p w14:paraId="69203379">
            <w:pPr>
              <w:pStyle w:val="54"/>
              <w:rPr>
                <w:rFonts w:hint="default" w:ascii="Times New Roman" w:hAnsi="Times New Roman" w:eastAsia="宋体" w:cs="Times New Roman"/>
                <w:color w:val="auto"/>
              </w:rPr>
            </w:pPr>
          </w:p>
        </w:tc>
      </w:tr>
    </w:tbl>
    <w:p w14:paraId="39F7A40A">
      <w:pPr>
        <w:rPr>
          <w:rFonts w:hint="default" w:ascii="Times New Roman" w:hAnsi="Times New Roman" w:eastAsia="宋体" w:cs="Times New Roman"/>
          <w:color w:val="auto"/>
        </w:rPr>
        <w:sectPr>
          <w:pgSz w:w="11906" w:h="16838"/>
          <w:pgMar w:top="1247" w:right="1247" w:bottom="1247" w:left="1587" w:header="851" w:footer="851" w:gutter="0"/>
          <w:pgBorders>
            <w:top w:val="none" w:sz="0" w:space="0"/>
            <w:left w:val="none" w:sz="0" w:space="0"/>
            <w:bottom w:val="none" w:sz="0" w:space="0"/>
            <w:right w:val="none" w:sz="0" w:space="0"/>
          </w:pgBorders>
          <w:cols w:space="720" w:num="1"/>
          <w:docGrid w:linePitch="312" w:charSpace="0"/>
        </w:sectPr>
      </w:pPr>
    </w:p>
    <w:p w14:paraId="42DC071F">
      <w:pPr>
        <w:pStyle w:val="29"/>
        <w:adjustRightInd w:val="0"/>
        <w:snapToGrid w:val="0"/>
        <w:spacing w:before="0" w:beforeAutospacing="0" w:after="0" w:afterAutospacing="0" w:line="240" w:lineRule="atLeast"/>
        <w:outlineLvl w:val="9"/>
        <w:rPr>
          <w:rFonts w:hint="default" w:ascii="Times New Roman" w:hAnsi="Times New Roman" w:eastAsia="宋体" w:cs="Times New Roman"/>
          <w:b/>
          <w:bCs/>
          <w:snapToGrid w:val="0"/>
          <w:color w:val="auto"/>
          <w:sz w:val="32"/>
          <w:szCs w:val="32"/>
        </w:rPr>
      </w:pPr>
      <w:r>
        <w:rPr>
          <w:rFonts w:hint="default" w:ascii="Times New Roman" w:hAnsi="Times New Roman" w:eastAsia="宋体" w:cs="Times New Roman"/>
          <w:b/>
          <w:bCs/>
          <w:snapToGrid w:val="0"/>
          <w:color w:val="auto"/>
          <w:sz w:val="32"/>
          <w:szCs w:val="32"/>
        </w:rPr>
        <w:t>附表</w:t>
      </w:r>
    </w:p>
    <w:p w14:paraId="5041103D">
      <w:pPr>
        <w:pStyle w:val="29"/>
        <w:adjustRightInd w:val="0"/>
        <w:snapToGrid w:val="0"/>
        <w:spacing w:before="0" w:beforeAutospacing="0" w:after="0" w:afterAutospacing="0" w:line="240" w:lineRule="atLeast"/>
        <w:jc w:val="center"/>
        <w:rPr>
          <w:rFonts w:hint="default" w:ascii="Times New Roman" w:hAnsi="Times New Roman" w:eastAsia="宋体" w:cs="Times New Roman"/>
          <w:b/>
          <w:bCs/>
          <w:snapToGrid w:val="0"/>
          <w:color w:val="auto"/>
          <w:sz w:val="38"/>
          <w:szCs w:val="38"/>
        </w:rPr>
      </w:pPr>
      <w:r>
        <w:rPr>
          <w:rFonts w:hint="default" w:ascii="Times New Roman" w:hAnsi="Times New Roman" w:eastAsia="宋体" w:cs="Times New Roman"/>
          <w:b/>
          <w:bCs/>
          <w:snapToGrid w:val="0"/>
          <w:color w:val="auto"/>
          <w:sz w:val="38"/>
          <w:szCs w:val="38"/>
        </w:rPr>
        <w:t>建设项目污染物排放量汇总表</w:t>
      </w:r>
    </w:p>
    <w:tbl>
      <w:tblPr>
        <w:tblStyle w:val="3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547"/>
        <w:gridCol w:w="621"/>
        <w:gridCol w:w="969"/>
        <w:gridCol w:w="1777"/>
        <w:gridCol w:w="1333"/>
        <w:gridCol w:w="1777"/>
        <w:gridCol w:w="1702"/>
        <w:gridCol w:w="1765"/>
        <w:gridCol w:w="1648"/>
        <w:gridCol w:w="1261"/>
      </w:tblGrid>
      <w:tr w14:paraId="6B81AE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tcBorders>
              <w:tl2br w:val="single" w:color="auto" w:sz="4" w:space="0"/>
            </w:tcBorders>
            <w:noWrap w:val="0"/>
            <w:tcMar>
              <w:left w:w="28" w:type="dxa"/>
              <w:right w:w="28" w:type="dxa"/>
            </w:tcMar>
            <w:vAlign w:val="center"/>
          </w:tcPr>
          <w:p w14:paraId="2CCB0839">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项目</w:t>
            </w:r>
          </w:p>
          <w:p w14:paraId="59F5E5CF">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分类</w:t>
            </w:r>
          </w:p>
        </w:tc>
        <w:tc>
          <w:tcPr>
            <w:tcW w:w="1590" w:type="dxa"/>
            <w:gridSpan w:val="2"/>
            <w:noWrap w:val="0"/>
            <w:tcMar>
              <w:left w:w="28" w:type="dxa"/>
              <w:right w:w="28" w:type="dxa"/>
            </w:tcMar>
            <w:vAlign w:val="center"/>
          </w:tcPr>
          <w:p w14:paraId="70370676">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污染物名称</w:t>
            </w:r>
          </w:p>
        </w:tc>
        <w:tc>
          <w:tcPr>
            <w:tcW w:w="1777" w:type="dxa"/>
            <w:noWrap w:val="0"/>
            <w:tcMar>
              <w:left w:w="28" w:type="dxa"/>
              <w:right w:w="28" w:type="dxa"/>
            </w:tcMar>
            <w:vAlign w:val="center"/>
          </w:tcPr>
          <w:p w14:paraId="3968CBED">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现有工程</w:t>
            </w:r>
          </w:p>
          <w:p w14:paraId="52C86B37">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排放量（固体废物产生量）</w:t>
            </w:r>
            <w:r>
              <w:rPr>
                <w:rFonts w:hint="default" w:ascii="Times New Roman" w:hAnsi="Times New Roman" w:eastAsia="宋体" w:cs="Times New Roman"/>
                <w:b/>
                <w:bCs/>
                <w:snapToGrid w:val="0"/>
                <w:color w:val="auto"/>
                <w:spacing w:val="-6"/>
                <w:kern w:val="21"/>
                <w:sz w:val="21"/>
                <w:szCs w:val="21"/>
                <w:lang w:val="en-US" w:eastAsia="zh-CN"/>
              </w:rPr>
              <w:fldChar w:fldCharType="begin"/>
            </w:r>
            <w:r>
              <w:rPr>
                <w:rFonts w:hint="default" w:ascii="Times New Roman" w:hAnsi="Times New Roman" w:eastAsia="宋体" w:cs="Times New Roman"/>
                <w:b/>
                <w:bCs/>
                <w:snapToGrid w:val="0"/>
                <w:color w:val="auto"/>
                <w:spacing w:val="-6"/>
                <w:kern w:val="21"/>
                <w:sz w:val="21"/>
                <w:szCs w:val="21"/>
                <w:lang w:val="en-US" w:eastAsia="zh-CN"/>
              </w:rPr>
              <w:instrText xml:space="preserve"> = 1 \* GB3 \* MERGEFORMAT </w:instrText>
            </w:r>
            <w:r>
              <w:rPr>
                <w:rFonts w:hint="default" w:ascii="Times New Roman" w:hAnsi="Times New Roman" w:eastAsia="宋体" w:cs="Times New Roman"/>
                <w:b/>
                <w:bCs/>
                <w:snapToGrid w:val="0"/>
                <w:color w:val="auto"/>
                <w:spacing w:val="-6"/>
                <w:kern w:val="21"/>
                <w:sz w:val="21"/>
                <w:szCs w:val="21"/>
                <w:lang w:val="en-US" w:eastAsia="zh-CN"/>
              </w:rPr>
              <w:fldChar w:fldCharType="separate"/>
            </w:r>
            <w:r>
              <w:rPr>
                <w:rFonts w:hint="default" w:ascii="Times New Roman" w:hAnsi="Times New Roman" w:eastAsia="宋体" w:cs="Times New Roman"/>
                <w:b/>
                <w:bCs/>
                <w:color w:val="auto"/>
                <w:kern w:val="2"/>
                <w:sz w:val="21"/>
                <w:szCs w:val="21"/>
                <w:lang w:val="en-US" w:eastAsia="zh-CN"/>
              </w:rPr>
              <w:t>①</w:t>
            </w:r>
            <w:r>
              <w:rPr>
                <w:rFonts w:hint="default" w:ascii="Times New Roman" w:hAnsi="Times New Roman" w:eastAsia="宋体" w:cs="Times New Roman"/>
                <w:b/>
                <w:bCs/>
                <w:snapToGrid w:val="0"/>
                <w:color w:val="auto"/>
                <w:spacing w:val="-6"/>
                <w:kern w:val="21"/>
                <w:sz w:val="21"/>
                <w:szCs w:val="21"/>
                <w:lang w:val="en-US" w:eastAsia="zh-CN"/>
              </w:rPr>
              <w:fldChar w:fldCharType="end"/>
            </w:r>
          </w:p>
        </w:tc>
        <w:tc>
          <w:tcPr>
            <w:tcW w:w="1333" w:type="dxa"/>
            <w:noWrap w:val="0"/>
            <w:tcMar>
              <w:left w:w="28" w:type="dxa"/>
              <w:right w:w="28" w:type="dxa"/>
            </w:tcMar>
            <w:vAlign w:val="center"/>
          </w:tcPr>
          <w:p w14:paraId="7DEB8CE6">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现有工程</w:t>
            </w:r>
          </w:p>
          <w:p w14:paraId="116DAC9D">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许可排放量</w:t>
            </w:r>
          </w:p>
          <w:p w14:paraId="1EAE9CE2">
            <w:pPr>
              <w:pStyle w:val="62"/>
              <w:spacing w:before="0" w:beforeLines="0" w:after="24"/>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fldChar w:fldCharType="begin"/>
            </w:r>
            <w:r>
              <w:rPr>
                <w:rFonts w:hint="default" w:ascii="Times New Roman" w:hAnsi="Times New Roman" w:eastAsia="宋体" w:cs="Times New Roman"/>
                <w:b/>
                <w:bCs/>
                <w:snapToGrid w:val="0"/>
                <w:color w:val="auto"/>
                <w:spacing w:val="-6"/>
                <w:kern w:val="21"/>
                <w:sz w:val="21"/>
                <w:szCs w:val="21"/>
                <w:lang w:val="en-US" w:eastAsia="zh-CN"/>
              </w:rPr>
              <w:instrText xml:space="preserve"> = 2 \* GB3 \* MERGEFORMAT </w:instrText>
            </w:r>
            <w:r>
              <w:rPr>
                <w:rFonts w:hint="default" w:ascii="Times New Roman" w:hAnsi="Times New Roman" w:eastAsia="宋体" w:cs="Times New Roman"/>
                <w:b/>
                <w:bCs/>
                <w:snapToGrid w:val="0"/>
                <w:color w:val="auto"/>
                <w:spacing w:val="-6"/>
                <w:kern w:val="21"/>
                <w:sz w:val="21"/>
                <w:szCs w:val="21"/>
                <w:lang w:val="en-US" w:eastAsia="zh-CN"/>
              </w:rPr>
              <w:fldChar w:fldCharType="separate"/>
            </w:r>
            <w:r>
              <w:rPr>
                <w:rFonts w:hint="default" w:ascii="Times New Roman" w:hAnsi="Times New Roman" w:eastAsia="宋体" w:cs="Times New Roman"/>
                <w:b/>
                <w:bCs/>
                <w:snapToGrid w:val="0"/>
                <w:color w:val="auto"/>
                <w:spacing w:val="-6"/>
                <w:kern w:val="21"/>
                <w:sz w:val="21"/>
                <w:szCs w:val="21"/>
                <w:lang w:val="en-US" w:eastAsia="zh-CN"/>
              </w:rPr>
              <w:t>②</w:t>
            </w:r>
            <w:r>
              <w:rPr>
                <w:rFonts w:hint="default" w:ascii="Times New Roman" w:hAnsi="Times New Roman" w:eastAsia="宋体" w:cs="Times New Roman"/>
                <w:b/>
                <w:bCs/>
                <w:snapToGrid w:val="0"/>
                <w:color w:val="auto"/>
                <w:spacing w:val="-6"/>
                <w:kern w:val="21"/>
                <w:sz w:val="21"/>
                <w:szCs w:val="21"/>
                <w:lang w:val="en-US" w:eastAsia="zh-CN"/>
              </w:rPr>
              <w:fldChar w:fldCharType="end"/>
            </w:r>
          </w:p>
        </w:tc>
        <w:tc>
          <w:tcPr>
            <w:tcW w:w="1777" w:type="dxa"/>
            <w:noWrap w:val="0"/>
            <w:tcMar>
              <w:left w:w="28" w:type="dxa"/>
              <w:right w:w="28" w:type="dxa"/>
            </w:tcMar>
            <w:vAlign w:val="center"/>
          </w:tcPr>
          <w:p w14:paraId="69B20CBB">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在建工程</w:t>
            </w:r>
          </w:p>
          <w:p w14:paraId="06B67AA1">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排放量（固体废物产生量）</w:t>
            </w:r>
            <w:r>
              <w:rPr>
                <w:rFonts w:hint="default" w:ascii="Times New Roman" w:hAnsi="Times New Roman" w:eastAsia="宋体" w:cs="Times New Roman"/>
                <w:b/>
                <w:bCs/>
                <w:snapToGrid w:val="0"/>
                <w:color w:val="auto"/>
                <w:spacing w:val="-6"/>
                <w:kern w:val="21"/>
                <w:sz w:val="21"/>
                <w:szCs w:val="21"/>
                <w:lang w:val="en-US" w:eastAsia="zh-CN"/>
              </w:rPr>
              <w:fldChar w:fldCharType="begin"/>
            </w:r>
            <w:r>
              <w:rPr>
                <w:rFonts w:hint="default" w:ascii="Times New Roman" w:hAnsi="Times New Roman" w:eastAsia="宋体" w:cs="Times New Roman"/>
                <w:b/>
                <w:bCs/>
                <w:snapToGrid w:val="0"/>
                <w:color w:val="auto"/>
                <w:spacing w:val="-6"/>
                <w:kern w:val="21"/>
                <w:sz w:val="21"/>
                <w:szCs w:val="21"/>
                <w:lang w:val="en-US" w:eastAsia="zh-CN"/>
              </w:rPr>
              <w:instrText xml:space="preserve"> = 3 \* GB3 \* MERGEFORMAT </w:instrText>
            </w:r>
            <w:r>
              <w:rPr>
                <w:rFonts w:hint="default" w:ascii="Times New Roman" w:hAnsi="Times New Roman" w:eastAsia="宋体" w:cs="Times New Roman"/>
                <w:b/>
                <w:bCs/>
                <w:snapToGrid w:val="0"/>
                <w:color w:val="auto"/>
                <w:spacing w:val="-6"/>
                <w:kern w:val="21"/>
                <w:sz w:val="21"/>
                <w:szCs w:val="21"/>
                <w:lang w:val="en-US" w:eastAsia="zh-CN"/>
              </w:rPr>
              <w:fldChar w:fldCharType="separate"/>
            </w:r>
            <w:r>
              <w:rPr>
                <w:rFonts w:hint="default" w:ascii="Times New Roman" w:hAnsi="Times New Roman" w:eastAsia="宋体" w:cs="Times New Roman"/>
                <w:b/>
                <w:bCs/>
                <w:color w:val="auto"/>
                <w:kern w:val="2"/>
                <w:sz w:val="21"/>
                <w:szCs w:val="21"/>
                <w:lang w:val="en-US" w:eastAsia="zh-CN"/>
              </w:rPr>
              <w:t>③</w:t>
            </w:r>
            <w:r>
              <w:rPr>
                <w:rFonts w:hint="default" w:ascii="Times New Roman" w:hAnsi="Times New Roman" w:eastAsia="宋体" w:cs="Times New Roman"/>
                <w:b/>
                <w:bCs/>
                <w:snapToGrid w:val="0"/>
                <w:color w:val="auto"/>
                <w:spacing w:val="-6"/>
                <w:kern w:val="21"/>
                <w:sz w:val="21"/>
                <w:szCs w:val="21"/>
                <w:lang w:val="en-US" w:eastAsia="zh-CN"/>
              </w:rPr>
              <w:fldChar w:fldCharType="end"/>
            </w:r>
          </w:p>
        </w:tc>
        <w:tc>
          <w:tcPr>
            <w:tcW w:w="1702" w:type="dxa"/>
            <w:noWrap w:val="0"/>
            <w:tcMar>
              <w:left w:w="28" w:type="dxa"/>
              <w:right w:w="28" w:type="dxa"/>
            </w:tcMar>
            <w:vAlign w:val="center"/>
          </w:tcPr>
          <w:p w14:paraId="19531F5A">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本项目</w:t>
            </w:r>
          </w:p>
          <w:p w14:paraId="382A19E9">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排放量（固体废物产生量）④（t/a）</w:t>
            </w:r>
          </w:p>
        </w:tc>
        <w:tc>
          <w:tcPr>
            <w:tcW w:w="1765" w:type="dxa"/>
            <w:noWrap w:val="0"/>
            <w:tcMar>
              <w:left w:w="28" w:type="dxa"/>
              <w:right w:w="28" w:type="dxa"/>
            </w:tcMar>
            <w:vAlign w:val="center"/>
          </w:tcPr>
          <w:p w14:paraId="211799EC">
            <w:pPr>
              <w:pStyle w:val="62"/>
              <w:spacing w:before="0" w:beforeLines="0" w:after="24" w:line="240" w:lineRule="auto"/>
              <w:jc w:val="center"/>
              <w:rPr>
                <w:rFonts w:hint="default" w:ascii="Times New Roman" w:hAnsi="Times New Roman" w:eastAsia="宋体" w:cs="Times New Roman"/>
                <w:b/>
                <w:bCs/>
                <w:snapToGrid w:val="0"/>
                <w:color w:val="auto"/>
                <w:spacing w:val="-16"/>
                <w:kern w:val="21"/>
                <w:sz w:val="21"/>
                <w:szCs w:val="21"/>
                <w:lang w:val="en-US" w:eastAsia="zh-CN"/>
              </w:rPr>
            </w:pPr>
            <w:r>
              <w:rPr>
                <w:rFonts w:hint="default" w:ascii="Times New Roman" w:hAnsi="Times New Roman" w:eastAsia="宋体" w:cs="Times New Roman"/>
                <w:b/>
                <w:bCs/>
                <w:snapToGrid w:val="0"/>
                <w:color w:val="auto"/>
                <w:spacing w:val="-16"/>
                <w:kern w:val="21"/>
                <w:sz w:val="21"/>
                <w:szCs w:val="21"/>
                <w:lang w:val="en-US" w:eastAsia="zh-CN"/>
              </w:rPr>
              <w:t>以新带老削减量</w:t>
            </w:r>
          </w:p>
          <w:p w14:paraId="6DD987BF">
            <w:pPr>
              <w:pStyle w:val="62"/>
              <w:spacing w:before="0" w:beforeLines="0" w:after="24" w:line="240" w:lineRule="auto"/>
              <w:jc w:val="center"/>
              <w:rPr>
                <w:rFonts w:hint="default" w:ascii="Times New Roman" w:hAnsi="Times New Roman" w:eastAsia="宋体" w:cs="Times New Roman"/>
                <w:b/>
                <w:bCs/>
                <w:snapToGrid w:val="0"/>
                <w:color w:val="auto"/>
                <w:spacing w:val="-16"/>
                <w:kern w:val="21"/>
                <w:sz w:val="21"/>
                <w:szCs w:val="21"/>
                <w:lang w:val="en-US" w:eastAsia="zh-CN"/>
              </w:rPr>
            </w:pPr>
            <w:r>
              <w:rPr>
                <w:rFonts w:hint="default" w:ascii="Times New Roman" w:hAnsi="Times New Roman" w:eastAsia="宋体" w:cs="Times New Roman"/>
                <w:b/>
                <w:bCs/>
                <w:snapToGrid w:val="0"/>
                <w:color w:val="auto"/>
                <w:spacing w:val="-16"/>
                <w:kern w:val="21"/>
                <w:sz w:val="21"/>
                <w:szCs w:val="21"/>
                <w:lang w:val="en-US" w:eastAsia="zh-CN"/>
              </w:rPr>
              <w:t>（新建项目不填）</w:t>
            </w:r>
            <w:r>
              <w:rPr>
                <w:rFonts w:hint="default" w:ascii="Times New Roman" w:hAnsi="Times New Roman" w:eastAsia="宋体" w:cs="Times New Roman"/>
                <w:b/>
                <w:bCs/>
                <w:snapToGrid w:val="0"/>
                <w:color w:val="auto"/>
                <w:spacing w:val="-16"/>
                <w:kern w:val="21"/>
                <w:sz w:val="21"/>
                <w:szCs w:val="21"/>
                <w:lang w:val="en-US" w:eastAsia="zh-CN"/>
              </w:rPr>
              <w:fldChar w:fldCharType="begin"/>
            </w:r>
            <w:r>
              <w:rPr>
                <w:rFonts w:hint="default" w:ascii="Times New Roman" w:hAnsi="Times New Roman" w:eastAsia="宋体" w:cs="Times New Roman"/>
                <w:b/>
                <w:bCs/>
                <w:snapToGrid w:val="0"/>
                <w:color w:val="auto"/>
                <w:spacing w:val="-16"/>
                <w:kern w:val="21"/>
                <w:sz w:val="21"/>
                <w:szCs w:val="21"/>
                <w:lang w:val="en-US" w:eastAsia="zh-CN"/>
              </w:rPr>
              <w:instrText xml:space="preserve"> = 5 \* GB3 \* MERGEFORMAT </w:instrText>
            </w:r>
            <w:r>
              <w:rPr>
                <w:rFonts w:hint="default" w:ascii="Times New Roman" w:hAnsi="Times New Roman" w:eastAsia="宋体" w:cs="Times New Roman"/>
                <w:b/>
                <w:bCs/>
                <w:snapToGrid w:val="0"/>
                <w:color w:val="auto"/>
                <w:spacing w:val="-16"/>
                <w:kern w:val="21"/>
                <w:sz w:val="21"/>
                <w:szCs w:val="21"/>
                <w:lang w:val="en-US" w:eastAsia="zh-CN"/>
              </w:rPr>
              <w:fldChar w:fldCharType="separate"/>
            </w:r>
            <w:r>
              <w:rPr>
                <w:rFonts w:hint="default" w:ascii="Times New Roman" w:hAnsi="Times New Roman" w:eastAsia="宋体" w:cs="Times New Roman"/>
                <w:b/>
                <w:bCs/>
                <w:color w:val="auto"/>
                <w:kern w:val="2"/>
                <w:sz w:val="21"/>
                <w:szCs w:val="21"/>
                <w:lang w:val="en-US" w:eastAsia="zh-CN"/>
              </w:rPr>
              <w:t>⑤</w:t>
            </w:r>
            <w:r>
              <w:rPr>
                <w:rFonts w:hint="default" w:ascii="Times New Roman" w:hAnsi="Times New Roman" w:eastAsia="宋体" w:cs="Times New Roman"/>
                <w:b/>
                <w:bCs/>
                <w:snapToGrid w:val="0"/>
                <w:color w:val="auto"/>
                <w:spacing w:val="-16"/>
                <w:kern w:val="21"/>
                <w:sz w:val="21"/>
                <w:szCs w:val="21"/>
                <w:lang w:val="en-US" w:eastAsia="zh-CN"/>
              </w:rPr>
              <w:fldChar w:fldCharType="end"/>
            </w:r>
          </w:p>
        </w:tc>
        <w:tc>
          <w:tcPr>
            <w:tcW w:w="1648" w:type="dxa"/>
            <w:noWrap w:val="0"/>
            <w:tcMar>
              <w:left w:w="28" w:type="dxa"/>
              <w:right w:w="28" w:type="dxa"/>
            </w:tcMar>
            <w:vAlign w:val="center"/>
          </w:tcPr>
          <w:p w14:paraId="0AF1E418">
            <w:pPr>
              <w:pStyle w:val="62"/>
              <w:spacing w:before="0" w:beforeLines="0" w:after="24" w:line="240" w:lineRule="auto"/>
              <w:jc w:val="center"/>
              <w:rPr>
                <w:rFonts w:hint="default" w:ascii="Times New Roman" w:hAnsi="Times New Roman" w:eastAsia="宋体" w:cs="Times New Roman"/>
                <w:b/>
                <w:bCs/>
                <w:snapToGrid w:val="0"/>
                <w:color w:val="auto"/>
                <w:spacing w:val="-16"/>
                <w:kern w:val="21"/>
                <w:sz w:val="21"/>
                <w:szCs w:val="21"/>
                <w:lang w:val="en-US" w:eastAsia="zh-CN"/>
              </w:rPr>
            </w:pPr>
            <w:r>
              <w:rPr>
                <w:rFonts w:hint="default" w:ascii="Times New Roman" w:hAnsi="Times New Roman" w:eastAsia="宋体" w:cs="Times New Roman"/>
                <w:b/>
                <w:bCs/>
                <w:snapToGrid w:val="0"/>
                <w:color w:val="auto"/>
                <w:spacing w:val="-16"/>
                <w:kern w:val="21"/>
                <w:sz w:val="21"/>
                <w:szCs w:val="21"/>
                <w:lang w:val="en-US" w:eastAsia="zh-CN"/>
              </w:rPr>
              <w:t>本项目建成后</w:t>
            </w:r>
          </w:p>
          <w:p w14:paraId="7AFDE31C">
            <w:pPr>
              <w:pStyle w:val="62"/>
              <w:spacing w:before="0" w:beforeLines="0" w:after="24" w:line="240" w:lineRule="auto"/>
              <w:jc w:val="center"/>
              <w:rPr>
                <w:rFonts w:hint="default" w:ascii="Times New Roman" w:hAnsi="Times New Roman" w:eastAsia="宋体" w:cs="Times New Roman"/>
                <w:b/>
                <w:bCs/>
                <w:snapToGrid w:val="0"/>
                <w:color w:val="auto"/>
                <w:spacing w:val="-16"/>
                <w:kern w:val="21"/>
                <w:sz w:val="21"/>
                <w:szCs w:val="21"/>
                <w:lang w:val="en-US" w:eastAsia="zh-CN"/>
              </w:rPr>
            </w:pPr>
            <w:r>
              <w:rPr>
                <w:rFonts w:hint="default" w:ascii="Times New Roman" w:hAnsi="Times New Roman" w:eastAsia="宋体" w:cs="Times New Roman"/>
                <w:b/>
                <w:bCs/>
                <w:snapToGrid w:val="0"/>
                <w:color w:val="auto"/>
                <w:spacing w:val="-16"/>
                <w:kern w:val="21"/>
                <w:sz w:val="21"/>
                <w:szCs w:val="21"/>
                <w:lang w:val="en-US" w:eastAsia="zh-CN"/>
              </w:rPr>
              <w:t>全厂排放量（固体废物产生量）⑥（t/a）</w:t>
            </w:r>
          </w:p>
        </w:tc>
        <w:tc>
          <w:tcPr>
            <w:tcW w:w="1261" w:type="dxa"/>
            <w:noWrap w:val="0"/>
            <w:tcMar>
              <w:left w:w="28" w:type="dxa"/>
              <w:right w:w="28" w:type="dxa"/>
            </w:tcMar>
            <w:vAlign w:val="center"/>
          </w:tcPr>
          <w:p w14:paraId="598DB3D3">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t>变化量</w:t>
            </w:r>
          </w:p>
          <w:p w14:paraId="54CA2390">
            <w:pPr>
              <w:pStyle w:val="62"/>
              <w:spacing w:before="0" w:beforeLines="0" w:after="24" w:line="240" w:lineRule="auto"/>
              <w:jc w:val="center"/>
              <w:rPr>
                <w:rFonts w:hint="default" w:ascii="Times New Roman" w:hAnsi="Times New Roman" w:eastAsia="宋体" w:cs="Times New Roman"/>
                <w:b/>
                <w:bCs/>
                <w:snapToGrid w:val="0"/>
                <w:color w:val="auto"/>
                <w:spacing w:val="-6"/>
                <w:kern w:val="21"/>
                <w:sz w:val="21"/>
                <w:szCs w:val="21"/>
                <w:lang w:val="en-US" w:eastAsia="zh-CN"/>
              </w:rPr>
            </w:pPr>
            <w:r>
              <w:rPr>
                <w:rFonts w:hint="default" w:ascii="Times New Roman" w:hAnsi="Times New Roman" w:eastAsia="宋体" w:cs="Times New Roman"/>
                <w:b/>
                <w:bCs/>
                <w:snapToGrid w:val="0"/>
                <w:color w:val="auto"/>
                <w:spacing w:val="-6"/>
                <w:kern w:val="21"/>
                <w:sz w:val="21"/>
                <w:szCs w:val="21"/>
                <w:lang w:val="en-US" w:eastAsia="zh-CN"/>
              </w:rPr>
              <w:fldChar w:fldCharType="begin"/>
            </w:r>
            <w:r>
              <w:rPr>
                <w:rFonts w:hint="default" w:ascii="Times New Roman" w:hAnsi="Times New Roman" w:eastAsia="宋体" w:cs="Times New Roman"/>
                <w:b/>
                <w:bCs/>
                <w:snapToGrid w:val="0"/>
                <w:color w:val="auto"/>
                <w:spacing w:val="-6"/>
                <w:kern w:val="21"/>
                <w:sz w:val="21"/>
                <w:szCs w:val="21"/>
                <w:lang w:val="en-US" w:eastAsia="zh-CN"/>
              </w:rPr>
              <w:instrText xml:space="preserve"> = 7 \* GB3 \* MERGEFORMAT </w:instrText>
            </w:r>
            <w:r>
              <w:rPr>
                <w:rFonts w:hint="default" w:ascii="Times New Roman" w:hAnsi="Times New Roman" w:eastAsia="宋体" w:cs="Times New Roman"/>
                <w:b/>
                <w:bCs/>
                <w:snapToGrid w:val="0"/>
                <w:color w:val="auto"/>
                <w:spacing w:val="-6"/>
                <w:kern w:val="21"/>
                <w:sz w:val="21"/>
                <w:szCs w:val="21"/>
                <w:lang w:val="en-US" w:eastAsia="zh-CN"/>
              </w:rPr>
              <w:fldChar w:fldCharType="separate"/>
            </w:r>
            <w:r>
              <w:rPr>
                <w:rFonts w:hint="default" w:ascii="Times New Roman" w:hAnsi="Times New Roman" w:eastAsia="宋体" w:cs="Times New Roman"/>
                <w:b/>
                <w:bCs/>
                <w:color w:val="auto"/>
                <w:kern w:val="2"/>
                <w:sz w:val="21"/>
                <w:szCs w:val="21"/>
                <w:lang w:val="en-US" w:eastAsia="zh-CN"/>
              </w:rPr>
              <w:t>⑦</w:t>
            </w:r>
            <w:r>
              <w:rPr>
                <w:rFonts w:hint="default" w:ascii="Times New Roman" w:hAnsi="Times New Roman" w:eastAsia="宋体" w:cs="Times New Roman"/>
                <w:b/>
                <w:bCs/>
                <w:snapToGrid w:val="0"/>
                <w:color w:val="auto"/>
                <w:spacing w:val="-6"/>
                <w:kern w:val="21"/>
                <w:sz w:val="21"/>
                <w:szCs w:val="21"/>
                <w:lang w:val="en-US" w:eastAsia="zh-CN"/>
              </w:rPr>
              <w:fldChar w:fldCharType="end"/>
            </w:r>
          </w:p>
        </w:tc>
      </w:tr>
      <w:tr w14:paraId="4F2E96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restart"/>
            <w:noWrap w:val="0"/>
            <w:vAlign w:val="center"/>
          </w:tcPr>
          <w:p w14:paraId="19B30151">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废气</w:t>
            </w:r>
          </w:p>
        </w:tc>
        <w:tc>
          <w:tcPr>
            <w:tcW w:w="1590" w:type="dxa"/>
            <w:gridSpan w:val="2"/>
            <w:noWrap w:val="0"/>
            <w:vAlign w:val="center"/>
          </w:tcPr>
          <w:p w14:paraId="247CD9B6">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1777" w:type="dxa"/>
            <w:noWrap w:val="0"/>
            <w:vAlign w:val="center"/>
          </w:tcPr>
          <w:p w14:paraId="1599D704">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79B5F5AE">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0699150A">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5842C24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0.588</w:t>
            </w:r>
          </w:p>
        </w:tc>
        <w:tc>
          <w:tcPr>
            <w:tcW w:w="1765" w:type="dxa"/>
            <w:noWrap w:val="0"/>
            <w:vAlign w:val="center"/>
          </w:tcPr>
          <w:p w14:paraId="64168AB5">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6AA1ED5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0.588</w:t>
            </w:r>
          </w:p>
        </w:tc>
        <w:tc>
          <w:tcPr>
            <w:tcW w:w="1261" w:type="dxa"/>
            <w:noWrap w:val="0"/>
            <w:vAlign w:val="center"/>
          </w:tcPr>
          <w:p w14:paraId="1B87325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+0.588</w:t>
            </w:r>
          </w:p>
        </w:tc>
      </w:tr>
      <w:tr w14:paraId="6F560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559674C6">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3FC71BC6">
            <w:pPr>
              <w:keepNext w:val="0"/>
              <w:keepLines w:val="0"/>
              <w:widowControl/>
              <w:suppressLineNumbers w:val="0"/>
              <w:jc w:val="center"/>
              <w:textAlignment w:val="center"/>
              <w:rPr>
                <w:rFonts w:hint="default" w:ascii="Times New Roman" w:hAnsi="Times New Roman" w:eastAsia="宋体" w:cs="Times New Roman"/>
                <w:snapToGrid w:val="0"/>
                <w:color w:val="auto"/>
                <w:kern w:val="21"/>
                <w:sz w:val="21"/>
                <w:szCs w:val="21"/>
              </w:rPr>
            </w:pPr>
            <w:r>
              <w:rPr>
                <w:rFonts w:hint="default" w:ascii="Times New Roman" w:hAnsi="Times New Roman" w:eastAsia="宋体" w:cs="Times New Roman"/>
                <w:i w:val="0"/>
                <w:iCs w:val="0"/>
                <w:color w:val="auto"/>
                <w:kern w:val="0"/>
                <w:sz w:val="21"/>
                <w:szCs w:val="21"/>
                <w:u w:val="none"/>
                <w:lang w:val="en-US" w:eastAsia="zh-CN" w:bidi="ar"/>
              </w:rPr>
              <w:t>SO</w:t>
            </w:r>
            <w:r>
              <w:rPr>
                <w:rFonts w:hint="default" w:ascii="Times New Roman" w:hAnsi="Times New Roman" w:eastAsia="宋体" w:cs="Times New Roman"/>
                <w:i w:val="0"/>
                <w:iCs w:val="0"/>
                <w:color w:val="auto"/>
                <w:kern w:val="0"/>
                <w:sz w:val="21"/>
                <w:szCs w:val="21"/>
                <w:u w:val="none"/>
                <w:vertAlign w:val="subscript"/>
                <w:lang w:val="en-US" w:eastAsia="zh-CN" w:bidi="ar"/>
              </w:rPr>
              <w:t>2</w:t>
            </w:r>
          </w:p>
        </w:tc>
        <w:tc>
          <w:tcPr>
            <w:tcW w:w="1777" w:type="dxa"/>
            <w:noWrap w:val="0"/>
            <w:vAlign w:val="center"/>
          </w:tcPr>
          <w:p w14:paraId="694CE76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2BCE1D8B">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3E609C3B">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4AD4B7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0.412</w:t>
            </w:r>
          </w:p>
        </w:tc>
        <w:tc>
          <w:tcPr>
            <w:tcW w:w="1765" w:type="dxa"/>
            <w:noWrap w:val="0"/>
            <w:vAlign w:val="center"/>
          </w:tcPr>
          <w:p w14:paraId="5B76ED63">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04D311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0.412</w:t>
            </w:r>
          </w:p>
        </w:tc>
        <w:tc>
          <w:tcPr>
            <w:tcW w:w="1261" w:type="dxa"/>
            <w:noWrap w:val="0"/>
            <w:vAlign w:val="center"/>
          </w:tcPr>
          <w:p w14:paraId="7D8289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+0.412</w:t>
            </w:r>
          </w:p>
        </w:tc>
      </w:tr>
      <w:tr w14:paraId="22ACE6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7506B0BC">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70289837">
            <w:pPr>
              <w:keepNext w:val="0"/>
              <w:keepLines w:val="0"/>
              <w:widowControl/>
              <w:suppressLineNumbers w:val="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NMHC（油雾）</w:t>
            </w:r>
          </w:p>
        </w:tc>
        <w:tc>
          <w:tcPr>
            <w:tcW w:w="1777" w:type="dxa"/>
            <w:noWrap w:val="0"/>
            <w:vAlign w:val="center"/>
          </w:tcPr>
          <w:p w14:paraId="2B9852B2">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p>
          <w:p w14:paraId="3B3382F7">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4B200A0E">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275E5D64">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038D20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0.261</w:t>
            </w:r>
          </w:p>
        </w:tc>
        <w:tc>
          <w:tcPr>
            <w:tcW w:w="1765" w:type="dxa"/>
            <w:noWrap w:val="0"/>
            <w:vAlign w:val="center"/>
          </w:tcPr>
          <w:p w14:paraId="5AAC95B7">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7364E3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0.261</w:t>
            </w:r>
          </w:p>
        </w:tc>
        <w:tc>
          <w:tcPr>
            <w:tcW w:w="1261" w:type="dxa"/>
            <w:noWrap w:val="0"/>
            <w:vAlign w:val="center"/>
          </w:tcPr>
          <w:p w14:paraId="3703A2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+0.261</w:t>
            </w:r>
          </w:p>
        </w:tc>
      </w:tr>
      <w:tr w14:paraId="237F3F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7C4D1CC7">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1C2EBA7E">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氮氧化物</w:t>
            </w:r>
          </w:p>
        </w:tc>
        <w:tc>
          <w:tcPr>
            <w:tcW w:w="1777" w:type="dxa"/>
            <w:noWrap w:val="0"/>
            <w:vAlign w:val="center"/>
          </w:tcPr>
          <w:p w14:paraId="63470CA3">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408AA9B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59464C8D">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23D7FC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2.716</w:t>
            </w:r>
          </w:p>
        </w:tc>
        <w:tc>
          <w:tcPr>
            <w:tcW w:w="1765" w:type="dxa"/>
            <w:noWrap w:val="0"/>
            <w:vAlign w:val="center"/>
          </w:tcPr>
          <w:p w14:paraId="18D8D8A5">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3808DB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2.716</w:t>
            </w:r>
          </w:p>
        </w:tc>
        <w:tc>
          <w:tcPr>
            <w:tcW w:w="1261" w:type="dxa"/>
            <w:noWrap w:val="0"/>
            <w:vAlign w:val="center"/>
          </w:tcPr>
          <w:p w14:paraId="153AB6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+2.716</w:t>
            </w:r>
          </w:p>
        </w:tc>
      </w:tr>
      <w:tr w14:paraId="55882C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2A2CB450">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3B893BE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氟化物</w:t>
            </w:r>
          </w:p>
        </w:tc>
        <w:tc>
          <w:tcPr>
            <w:tcW w:w="1777" w:type="dxa"/>
            <w:noWrap w:val="0"/>
            <w:vAlign w:val="center"/>
          </w:tcPr>
          <w:p w14:paraId="6CCC7E31">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0106C1C4">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6FFBC121">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0D4662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0.287</w:t>
            </w:r>
          </w:p>
        </w:tc>
        <w:tc>
          <w:tcPr>
            <w:tcW w:w="1765" w:type="dxa"/>
            <w:noWrap w:val="0"/>
            <w:vAlign w:val="center"/>
          </w:tcPr>
          <w:p w14:paraId="3D04501C">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411512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0.287</w:t>
            </w:r>
          </w:p>
        </w:tc>
        <w:tc>
          <w:tcPr>
            <w:tcW w:w="1261" w:type="dxa"/>
            <w:noWrap w:val="0"/>
            <w:vAlign w:val="center"/>
          </w:tcPr>
          <w:p w14:paraId="60005C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+0.287</w:t>
            </w:r>
          </w:p>
        </w:tc>
      </w:tr>
      <w:tr w14:paraId="0F745A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6C952FFA">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299E9B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氨</w:t>
            </w:r>
          </w:p>
        </w:tc>
        <w:tc>
          <w:tcPr>
            <w:tcW w:w="1777" w:type="dxa"/>
            <w:noWrap w:val="0"/>
            <w:vAlign w:val="center"/>
          </w:tcPr>
          <w:p w14:paraId="4C246777">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1AB7F36B">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5C8F94B5">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7A2584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0.16</w:t>
            </w:r>
          </w:p>
        </w:tc>
        <w:tc>
          <w:tcPr>
            <w:tcW w:w="1765" w:type="dxa"/>
            <w:noWrap w:val="0"/>
            <w:vAlign w:val="center"/>
          </w:tcPr>
          <w:p w14:paraId="1B756D39">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489BEE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0.16</w:t>
            </w:r>
          </w:p>
        </w:tc>
        <w:tc>
          <w:tcPr>
            <w:tcW w:w="1261" w:type="dxa"/>
            <w:noWrap w:val="0"/>
            <w:vAlign w:val="center"/>
          </w:tcPr>
          <w:p w14:paraId="45BB32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+0.16</w:t>
            </w:r>
          </w:p>
        </w:tc>
      </w:tr>
      <w:tr w14:paraId="57FC13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restart"/>
            <w:noWrap w:val="0"/>
            <w:vAlign w:val="center"/>
          </w:tcPr>
          <w:p w14:paraId="51EF654F">
            <w:pPr>
              <w:pStyle w:val="62"/>
              <w:spacing w:before="0" w:beforeLines="0" w:after="24" w:line="240" w:lineRule="auto"/>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废水</w:t>
            </w:r>
          </w:p>
        </w:tc>
        <w:tc>
          <w:tcPr>
            <w:tcW w:w="621" w:type="dxa"/>
            <w:vMerge w:val="restart"/>
            <w:noWrap w:val="0"/>
            <w:vAlign w:val="center"/>
          </w:tcPr>
          <w:p w14:paraId="60EA7B11">
            <w:pPr>
              <w:pStyle w:val="56"/>
              <w:keepNext w:val="0"/>
              <w:keepLines w:val="0"/>
              <w:pageBreakBefore w:val="0"/>
              <w:kinsoku/>
              <w:wordWrap/>
              <w:overflowPunct/>
              <w:topLinePunct w:val="0"/>
              <w:autoSpaceDE/>
              <w:autoSpaceDN/>
              <w:bidi w:val="0"/>
              <w:adjustRightInd w:val="0"/>
              <w:snapToGrid w:val="0"/>
              <w:spacing w:beforeLines="20" w:afterLines="20" w:line="240" w:lineRule="atLeast"/>
              <w:ind w:left="0" w:left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生活污水</w:t>
            </w:r>
          </w:p>
        </w:tc>
        <w:tc>
          <w:tcPr>
            <w:tcW w:w="969" w:type="dxa"/>
            <w:noWrap w:val="0"/>
            <w:vAlign w:val="center"/>
          </w:tcPr>
          <w:p w14:paraId="4507C8C8">
            <w:pPr>
              <w:pStyle w:val="62"/>
              <w:spacing w:before="0" w:beforeLines="0" w:after="24" w:line="240" w:lineRule="auto"/>
              <w:ind w:left="200" w:leftChars="0" w:hanging="200" w:firstLineChar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snapToGrid w:val="0"/>
                <w:color w:val="auto"/>
                <w:kern w:val="21"/>
                <w:sz w:val="21"/>
                <w:szCs w:val="21"/>
                <w:lang w:val="en-US" w:eastAsia="zh-CN"/>
              </w:rPr>
              <w:t>污水量</w:t>
            </w:r>
          </w:p>
        </w:tc>
        <w:tc>
          <w:tcPr>
            <w:tcW w:w="1777" w:type="dxa"/>
            <w:noWrap w:val="0"/>
            <w:vAlign w:val="center"/>
          </w:tcPr>
          <w:p w14:paraId="50BF04CC">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7344D00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28E1B40C">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7E6625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lang w:val="en-US" w:eastAsia="zh-CN"/>
              </w:rPr>
              <w:t>1600</w:t>
            </w:r>
          </w:p>
        </w:tc>
        <w:tc>
          <w:tcPr>
            <w:tcW w:w="1765" w:type="dxa"/>
            <w:noWrap w:val="0"/>
            <w:vAlign w:val="center"/>
          </w:tcPr>
          <w:p w14:paraId="4C0E8184">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05A3A2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lang w:val="en-US" w:eastAsia="zh-CN"/>
              </w:rPr>
              <w:t>1600</w:t>
            </w:r>
          </w:p>
        </w:tc>
        <w:tc>
          <w:tcPr>
            <w:tcW w:w="1261" w:type="dxa"/>
            <w:noWrap w:val="0"/>
            <w:vAlign w:val="center"/>
          </w:tcPr>
          <w:p w14:paraId="7C884F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lang w:val="en-US" w:eastAsia="zh-CN"/>
              </w:rPr>
              <w:t>+1600</w:t>
            </w:r>
          </w:p>
        </w:tc>
      </w:tr>
      <w:tr w14:paraId="40E70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48DAD20F">
            <w:pPr>
              <w:pStyle w:val="62"/>
              <w:spacing w:before="0" w:beforeLines="0" w:after="24" w:line="240" w:lineRule="auto"/>
              <w:jc w:val="center"/>
              <w:rPr>
                <w:rFonts w:hint="default" w:ascii="Times New Roman" w:hAnsi="Times New Roman" w:eastAsia="宋体" w:cs="Times New Roman"/>
                <w:b w:val="0"/>
                <w:bCs w:val="0"/>
                <w:color w:val="auto"/>
                <w:kern w:val="2"/>
                <w:sz w:val="21"/>
                <w:szCs w:val="21"/>
                <w:lang w:val="en-US" w:eastAsia="zh-CN" w:bidi="ar-SA"/>
              </w:rPr>
            </w:pPr>
          </w:p>
        </w:tc>
        <w:tc>
          <w:tcPr>
            <w:tcW w:w="621" w:type="dxa"/>
            <w:vMerge w:val="continue"/>
            <w:noWrap w:val="0"/>
            <w:vAlign w:val="center"/>
          </w:tcPr>
          <w:p w14:paraId="77B45D8B">
            <w:pPr>
              <w:pStyle w:val="56"/>
              <w:keepNext w:val="0"/>
              <w:keepLines w:val="0"/>
              <w:pageBreakBefore w:val="0"/>
              <w:kinsoku/>
              <w:wordWrap/>
              <w:overflowPunct/>
              <w:topLinePunct w:val="0"/>
              <w:autoSpaceDE/>
              <w:autoSpaceDN/>
              <w:bidi w:val="0"/>
              <w:adjustRightInd w:val="0"/>
              <w:snapToGrid w:val="0"/>
              <w:spacing w:beforeLines="20" w:afterLines="20" w:line="240" w:lineRule="atLeast"/>
              <w:ind w:left="0" w:left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c>
          <w:tcPr>
            <w:tcW w:w="969" w:type="dxa"/>
            <w:noWrap w:val="0"/>
            <w:vAlign w:val="center"/>
          </w:tcPr>
          <w:p w14:paraId="1C4CA0A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pacing w:val="0"/>
                <w:position w:val="0"/>
                <w:sz w:val="21"/>
                <w:szCs w:val="21"/>
              </w:rPr>
              <w:t>COD</w:t>
            </w:r>
          </w:p>
        </w:tc>
        <w:tc>
          <w:tcPr>
            <w:tcW w:w="1777" w:type="dxa"/>
            <w:noWrap w:val="0"/>
            <w:vAlign w:val="center"/>
          </w:tcPr>
          <w:p w14:paraId="2970CABF">
            <w:pPr>
              <w:pStyle w:val="62"/>
              <w:spacing w:before="0" w:beforeLines="0" w:after="24" w:line="240" w:lineRule="auto"/>
              <w:ind w:left="200" w:leftChars="0" w:hanging="200" w:firstLineChars="0"/>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75017798">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374B2DDC">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01ACEDD3">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0.5600</w:t>
            </w:r>
          </w:p>
        </w:tc>
        <w:tc>
          <w:tcPr>
            <w:tcW w:w="1765" w:type="dxa"/>
            <w:noWrap w:val="0"/>
            <w:vAlign w:val="center"/>
          </w:tcPr>
          <w:p w14:paraId="5B7045A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5AD74E23">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0.5600</w:t>
            </w:r>
          </w:p>
        </w:tc>
        <w:tc>
          <w:tcPr>
            <w:tcW w:w="1261" w:type="dxa"/>
            <w:noWrap w:val="0"/>
            <w:vAlign w:val="center"/>
          </w:tcPr>
          <w:p w14:paraId="68AC956F">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+0.5600</w:t>
            </w:r>
          </w:p>
        </w:tc>
      </w:tr>
      <w:tr w14:paraId="055CDC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1D7E4E4E">
            <w:pPr>
              <w:pStyle w:val="62"/>
              <w:spacing w:before="0" w:beforeLines="0" w:after="24" w:line="240" w:lineRule="auto"/>
              <w:jc w:val="center"/>
              <w:rPr>
                <w:rFonts w:hint="default" w:ascii="Times New Roman" w:hAnsi="Times New Roman" w:eastAsia="宋体" w:cs="Times New Roman"/>
                <w:b w:val="0"/>
                <w:bCs w:val="0"/>
                <w:color w:val="auto"/>
                <w:kern w:val="2"/>
                <w:sz w:val="21"/>
                <w:szCs w:val="21"/>
                <w:lang w:val="en-US" w:eastAsia="zh-CN" w:bidi="ar-SA"/>
              </w:rPr>
            </w:pPr>
          </w:p>
        </w:tc>
        <w:tc>
          <w:tcPr>
            <w:tcW w:w="621" w:type="dxa"/>
            <w:vMerge w:val="continue"/>
            <w:noWrap w:val="0"/>
            <w:vAlign w:val="center"/>
          </w:tcPr>
          <w:p w14:paraId="0A57AC48">
            <w:pPr>
              <w:pStyle w:val="56"/>
              <w:keepNext w:val="0"/>
              <w:keepLines w:val="0"/>
              <w:pageBreakBefore w:val="0"/>
              <w:kinsoku/>
              <w:wordWrap/>
              <w:overflowPunct/>
              <w:topLinePunct w:val="0"/>
              <w:autoSpaceDE/>
              <w:autoSpaceDN/>
              <w:bidi w:val="0"/>
              <w:adjustRightInd w:val="0"/>
              <w:snapToGrid w:val="0"/>
              <w:spacing w:beforeLines="20" w:afterLines="20" w:line="240" w:lineRule="atLeast"/>
              <w:ind w:left="0" w:left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c>
          <w:tcPr>
            <w:tcW w:w="969" w:type="dxa"/>
            <w:noWrap w:val="0"/>
            <w:vAlign w:val="center"/>
          </w:tcPr>
          <w:p w14:paraId="3F71712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pacing w:val="0"/>
                <w:position w:val="0"/>
                <w:sz w:val="21"/>
                <w:szCs w:val="21"/>
              </w:rPr>
              <w:t>BOD</w:t>
            </w:r>
            <w:r>
              <w:rPr>
                <w:rFonts w:hint="default" w:ascii="Times New Roman" w:hAnsi="Times New Roman" w:eastAsia="宋体" w:cs="Times New Roman"/>
                <w:b w:val="0"/>
                <w:bCs w:val="0"/>
                <w:color w:val="auto"/>
                <w:spacing w:val="0"/>
                <w:position w:val="0"/>
                <w:sz w:val="21"/>
                <w:szCs w:val="21"/>
                <w:vertAlign w:val="subscript"/>
              </w:rPr>
              <w:t>5</w:t>
            </w:r>
          </w:p>
        </w:tc>
        <w:tc>
          <w:tcPr>
            <w:tcW w:w="1777" w:type="dxa"/>
            <w:noWrap w:val="0"/>
            <w:vAlign w:val="center"/>
          </w:tcPr>
          <w:p w14:paraId="73F7C814">
            <w:pPr>
              <w:pStyle w:val="62"/>
              <w:spacing w:before="0" w:beforeLines="0" w:after="24" w:line="240" w:lineRule="auto"/>
              <w:ind w:left="200" w:leftChars="0" w:hanging="200" w:firstLineChars="0"/>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343A5337">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08402ACE">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59760F18">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0.2880</w:t>
            </w:r>
          </w:p>
        </w:tc>
        <w:tc>
          <w:tcPr>
            <w:tcW w:w="1765" w:type="dxa"/>
            <w:noWrap w:val="0"/>
            <w:vAlign w:val="center"/>
          </w:tcPr>
          <w:p w14:paraId="084B6FD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73AC79E9">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0.2880</w:t>
            </w:r>
          </w:p>
        </w:tc>
        <w:tc>
          <w:tcPr>
            <w:tcW w:w="1261" w:type="dxa"/>
            <w:noWrap w:val="0"/>
            <w:vAlign w:val="center"/>
          </w:tcPr>
          <w:p w14:paraId="2A465479">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+0.2880</w:t>
            </w:r>
          </w:p>
        </w:tc>
      </w:tr>
      <w:tr w14:paraId="66592F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15B75D8B">
            <w:pPr>
              <w:pStyle w:val="62"/>
              <w:spacing w:before="0" w:beforeLines="0" w:after="24" w:line="240" w:lineRule="auto"/>
              <w:jc w:val="center"/>
              <w:rPr>
                <w:rFonts w:hint="default" w:ascii="Times New Roman" w:hAnsi="Times New Roman" w:eastAsia="宋体" w:cs="Times New Roman"/>
                <w:b w:val="0"/>
                <w:bCs w:val="0"/>
                <w:color w:val="auto"/>
                <w:kern w:val="2"/>
                <w:sz w:val="21"/>
                <w:szCs w:val="21"/>
                <w:lang w:val="en-US" w:eastAsia="zh-CN" w:bidi="ar-SA"/>
              </w:rPr>
            </w:pPr>
          </w:p>
        </w:tc>
        <w:tc>
          <w:tcPr>
            <w:tcW w:w="621" w:type="dxa"/>
            <w:vMerge w:val="continue"/>
            <w:noWrap w:val="0"/>
            <w:vAlign w:val="center"/>
          </w:tcPr>
          <w:p w14:paraId="32F181E2">
            <w:pPr>
              <w:pStyle w:val="56"/>
              <w:keepNext w:val="0"/>
              <w:keepLines w:val="0"/>
              <w:pageBreakBefore w:val="0"/>
              <w:kinsoku/>
              <w:wordWrap/>
              <w:overflowPunct/>
              <w:topLinePunct w:val="0"/>
              <w:autoSpaceDE/>
              <w:autoSpaceDN/>
              <w:bidi w:val="0"/>
              <w:adjustRightInd w:val="0"/>
              <w:snapToGrid w:val="0"/>
              <w:spacing w:beforeLines="20" w:afterLines="20" w:line="240" w:lineRule="atLeast"/>
              <w:ind w:left="0" w:left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c>
          <w:tcPr>
            <w:tcW w:w="969" w:type="dxa"/>
            <w:noWrap w:val="0"/>
            <w:vAlign w:val="center"/>
          </w:tcPr>
          <w:p w14:paraId="139B707A">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pacing w:val="0"/>
                <w:position w:val="0"/>
                <w:sz w:val="21"/>
                <w:szCs w:val="21"/>
              </w:rPr>
              <w:t>SS</w:t>
            </w:r>
          </w:p>
        </w:tc>
        <w:tc>
          <w:tcPr>
            <w:tcW w:w="1777" w:type="dxa"/>
            <w:noWrap w:val="0"/>
            <w:vAlign w:val="center"/>
          </w:tcPr>
          <w:p w14:paraId="439A7D93">
            <w:pPr>
              <w:pStyle w:val="62"/>
              <w:spacing w:before="0" w:beforeLines="0" w:after="24" w:line="240" w:lineRule="auto"/>
              <w:ind w:left="200" w:leftChars="0" w:hanging="200" w:firstLineChars="0"/>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4541A0CE">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440DC984">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64220DFE">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0.3200</w:t>
            </w:r>
          </w:p>
        </w:tc>
        <w:tc>
          <w:tcPr>
            <w:tcW w:w="1765" w:type="dxa"/>
            <w:noWrap w:val="0"/>
            <w:vAlign w:val="center"/>
          </w:tcPr>
          <w:p w14:paraId="3D394A9F">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75CD22E3">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0.3200</w:t>
            </w:r>
          </w:p>
        </w:tc>
        <w:tc>
          <w:tcPr>
            <w:tcW w:w="1261" w:type="dxa"/>
            <w:noWrap w:val="0"/>
            <w:vAlign w:val="center"/>
          </w:tcPr>
          <w:p w14:paraId="3373CCDF">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+0.3200</w:t>
            </w:r>
          </w:p>
        </w:tc>
      </w:tr>
      <w:tr w14:paraId="1E1139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23B98979">
            <w:pPr>
              <w:pStyle w:val="62"/>
              <w:spacing w:before="0" w:beforeLines="0" w:after="24" w:line="240" w:lineRule="auto"/>
              <w:jc w:val="center"/>
              <w:rPr>
                <w:rFonts w:hint="default" w:ascii="Times New Roman" w:hAnsi="Times New Roman" w:eastAsia="宋体" w:cs="Times New Roman"/>
                <w:b w:val="0"/>
                <w:bCs w:val="0"/>
                <w:color w:val="auto"/>
                <w:kern w:val="2"/>
                <w:sz w:val="21"/>
                <w:szCs w:val="21"/>
                <w:lang w:val="en-US" w:eastAsia="zh-CN" w:bidi="ar-SA"/>
              </w:rPr>
            </w:pPr>
          </w:p>
        </w:tc>
        <w:tc>
          <w:tcPr>
            <w:tcW w:w="621" w:type="dxa"/>
            <w:vMerge w:val="continue"/>
            <w:noWrap w:val="0"/>
            <w:vAlign w:val="center"/>
          </w:tcPr>
          <w:p w14:paraId="21C3237D">
            <w:pPr>
              <w:pStyle w:val="56"/>
              <w:keepNext w:val="0"/>
              <w:keepLines w:val="0"/>
              <w:pageBreakBefore w:val="0"/>
              <w:kinsoku/>
              <w:wordWrap/>
              <w:overflowPunct/>
              <w:topLinePunct w:val="0"/>
              <w:autoSpaceDE/>
              <w:autoSpaceDN/>
              <w:bidi w:val="0"/>
              <w:adjustRightInd w:val="0"/>
              <w:snapToGrid w:val="0"/>
              <w:spacing w:beforeLines="20" w:afterLines="20" w:line="240" w:lineRule="atLeast"/>
              <w:ind w:left="0" w:left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c>
          <w:tcPr>
            <w:tcW w:w="969" w:type="dxa"/>
            <w:noWrap w:val="0"/>
            <w:vAlign w:val="center"/>
          </w:tcPr>
          <w:p w14:paraId="5714BD11">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pacing w:val="0"/>
                <w:position w:val="0"/>
                <w:sz w:val="21"/>
                <w:szCs w:val="21"/>
              </w:rPr>
              <w:t>NH</w:t>
            </w:r>
            <w:r>
              <w:rPr>
                <w:rFonts w:hint="default" w:ascii="Times New Roman" w:hAnsi="Times New Roman" w:eastAsia="宋体" w:cs="Times New Roman"/>
                <w:b w:val="0"/>
                <w:bCs w:val="0"/>
                <w:color w:val="auto"/>
                <w:spacing w:val="0"/>
                <w:position w:val="0"/>
                <w:sz w:val="21"/>
                <w:szCs w:val="21"/>
                <w:vertAlign w:val="subscript"/>
              </w:rPr>
              <w:t>3</w:t>
            </w:r>
            <w:r>
              <w:rPr>
                <w:rFonts w:hint="default" w:ascii="Times New Roman" w:hAnsi="Times New Roman" w:eastAsia="宋体" w:cs="Times New Roman"/>
                <w:b w:val="0"/>
                <w:bCs w:val="0"/>
                <w:color w:val="auto"/>
                <w:spacing w:val="0"/>
                <w:position w:val="0"/>
                <w:sz w:val="21"/>
                <w:szCs w:val="21"/>
              </w:rPr>
              <w:t>-N</w:t>
            </w:r>
          </w:p>
        </w:tc>
        <w:tc>
          <w:tcPr>
            <w:tcW w:w="1777" w:type="dxa"/>
            <w:noWrap w:val="0"/>
            <w:vAlign w:val="center"/>
          </w:tcPr>
          <w:p w14:paraId="333ADAAD">
            <w:pPr>
              <w:pStyle w:val="62"/>
              <w:spacing w:before="0" w:beforeLines="0" w:after="24" w:line="240" w:lineRule="auto"/>
              <w:ind w:left="200" w:leftChars="0" w:hanging="200" w:firstLineChars="0"/>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37B90892">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38D22C49">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0A4BEF51">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0.0400</w:t>
            </w:r>
          </w:p>
        </w:tc>
        <w:tc>
          <w:tcPr>
            <w:tcW w:w="1765" w:type="dxa"/>
            <w:noWrap w:val="0"/>
            <w:vAlign w:val="center"/>
          </w:tcPr>
          <w:p w14:paraId="08F10A77">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428B5A6D">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0.0400</w:t>
            </w:r>
          </w:p>
        </w:tc>
        <w:tc>
          <w:tcPr>
            <w:tcW w:w="1261" w:type="dxa"/>
            <w:noWrap w:val="0"/>
            <w:vAlign w:val="center"/>
          </w:tcPr>
          <w:p w14:paraId="74F017FF">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+0.0400</w:t>
            </w:r>
          </w:p>
        </w:tc>
      </w:tr>
      <w:tr w14:paraId="1BBF3C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53244E3F">
            <w:pPr>
              <w:pStyle w:val="62"/>
              <w:spacing w:before="0" w:beforeLines="0" w:after="24" w:line="240" w:lineRule="auto"/>
              <w:jc w:val="center"/>
              <w:rPr>
                <w:rFonts w:hint="default" w:ascii="Times New Roman" w:hAnsi="Times New Roman" w:eastAsia="宋体" w:cs="Times New Roman"/>
                <w:b w:val="0"/>
                <w:bCs w:val="0"/>
                <w:color w:val="auto"/>
                <w:kern w:val="2"/>
                <w:sz w:val="21"/>
                <w:szCs w:val="21"/>
                <w:lang w:val="en-US" w:eastAsia="zh-CN" w:bidi="ar-SA"/>
              </w:rPr>
            </w:pPr>
          </w:p>
        </w:tc>
        <w:tc>
          <w:tcPr>
            <w:tcW w:w="621" w:type="dxa"/>
            <w:vMerge w:val="continue"/>
            <w:noWrap w:val="0"/>
            <w:vAlign w:val="center"/>
          </w:tcPr>
          <w:p w14:paraId="6FE7A0C4">
            <w:pPr>
              <w:pStyle w:val="56"/>
              <w:keepNext w:val="0"/>
              <w:keepLines w:val="0"/>
              <w:pageBreakBefore w:val="0"/>
              <w:kinsoku/>
              <w:wordWrap/>
              <w:overflowPunct/>
              <w:topLinePunct w:val="0"/>
              <w:autoSpaceDE/>
              <w:autoSpaceDN/>
              <w:bidi w:val="0"/>
              <w:adjustRightInd w:val="0"/>
              <w:snapToGrid w:val="0"/>
              <w:spacing w:beforeLines="20" w:afterLines="20" w:line="240" w:lineRule="atLeast"/>
              <w:ind w:left="0" w:left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c>
          <w:tcPr>
            <w:tcW w:w="969" w:type="dxa"/>
            <w:noWrap w:val="0"/>
            <w:vAlign w:val="center"/>
          </w:tcPr>
          <w:p w14:paraId="2C5107B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pacing w:val="0"/>
                <w:position w:val="0"/>
                <w:sz w:val="21"/>
                <w:szCs w:val="21"/>
              </w:rPr>
              <w:t>TN</w:t>
            </w:r>
          </w:p>
        </w:tc>
        <w:tc>
          <w:tcPr>
            <w:tcW w:w="1777" w:type="dxa"/>
            <w:noWrap w:val="0"/>
            <w:vAlign w:val="center"/>
          </w:tcPr>
          <w:p w14:paraId="7A96A281">
            <w:pPr>
              <w:pStyle w:val="62"/>
              <w:spacing w:before="0" w:beforeLines="0" w:after="24" w:line="240" w:lineRule="auto"/>
              <w:ind w:left="200" w:leftChars="0" w:hanging="200" w:firstLineChars="0"/>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3DE3E667">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2BC71628">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7485A138">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0.0960</w:t>
            </w:r>
          </w:p>
        </w:tc>
        <w:tc>
          <w:tcPr>
            <w:tcW w:w="1765" w:type="dxa"/>
            <w:noWrap w:val="0"/>
            <w:vAlign w:val="center"/>
          </w:tcPr>
          <w:p w14:paraId="0755BE87">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663203CF">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0.0960</w:t>
            </w:r>
          </w:p>
        </w:tc>
        <w:tc>
          <w:tcPr>
            <w:tcW w:w="1261" w:type="dxa"/>
            <w:noWrap w:val="0"/>
            <w:vAlign w:val="center"/>
          </w:tcPr>
          <w:p w14:paraId="0A790B76">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+0.0960</w:t>
            </w:r>
          </w:p>
        </w:tc>
      </w:tr>
      <w:tr w14:paraId="292E0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6AE4585F">
            <w:pPr>
              <w:pStyle w:val="62"/>
              <w:spacing w:before="0" w:beforeLines="0" w:after="24" w:line="240" w:lineRule="auto"/>
              <w:jc w:val="center"/>
              <w:rPr>
                <w:rFonts w:hint="default" w:ascii="Times New Roman" w:hAnsi="Times New Roman" w:eastAsia="宋体" w:cs="Times New Roman"/>
                <w:b w:val="0"/>
                <w:bCs w:val="0"/>
                <w:color w:val="auto"/>
                <w:kern w:val="2"/>
                <w:sz w:val="21"/>
                <w:szCs w:val="21"/>
                <w:lang w:val="en-US" w:eastAsia="zh-CN" w:bidi="ar-SA"/>
              </w:rPr>
            </w:pPr>
          </w:p>
        </w:tc>
        <w:tc>
          <w:tcPr>
            <w:tcW w:w="621" w:type="dxa"/>
            <w:vMerge w:val="continue"/>
            <w:noWrap w:val="0"/>
            <w:vAlign w:val="center"/>
          </w:tcPr>
          <w:p w14:paraId="7476DE7E">
            <w:pPr>
              <w:pStyle w:val="56"/>
              <w:keepNext w:val="0"/>
              <w:keepLines w:val="0"/>
              <w:pageBreakBefore w:val="0"/>
              <w:kinsoku/>
              <w:wordWrap/>
              <w:overflowPunct/>
              <w:topLinePunct w:val="0"/>
              <w:autoSpaceDE/>
              <w:autoSpaceDN/>
              <w:bidi w:val="0"/>
              <w:adjustRightInd w:val="0"/>
              <w:snapToGrid w:val="0"/>
              <w:spacing w:beforeLines="20" w:afterLines="20" w:line="240" w:lineRule="atLeast"/>
              <w:ind w:left="0" w:left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c>
          <w:tcPr>
            <w:tcW w:w="969" w:type="dxa"/>
            <w:noWrap w:val="0"/>
            <w:vAlign w:val="center"/>
          </w:tcPr>
          <w:p w14:paraId="07449139">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pacing w:val="0"/>
                <w:position w:val="0"/>
                <w:sz w:val="21"/>
                <w:szCs w:val="21"/>
              </w:rPr>
              <w:t>TP</w:t>
            </w:r>
          </w:p>
        </w:tc>
        <w:tc>
          <w:tcPr>
            <w:tcW w:w="1777" w:type="dxa"/>
            <w:noWrap w:val="0"/>
            <w:vAlign w:val="center"/>
          </w:tcPr>
          <w:p w14:paraId="72B56DFF">
            <w:pPr>
              <w:pStyle w:val="62"/>
              <w:spacing w:before="0" w:beforeLines="0" w:after="24" w:line="240" w:lineRule="auto"/>
              <w:ind w:left="200" w:leftChars="0" w:hanging="200" w:firstLineChars="0"/>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257AC81E">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08160249">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6ACA2C8B">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0.0080</w:t>
            </w:r>
          </w:p>
        </w:tc>
        <w:tc>
          <w:tcPr>
            <w:tcW w:w="1765" w:type="dxa"/>
            <w:noWrap w:val="0"/>
            <w:vAlign w:val="center"/>
          </w:tcPr>
          <w:p w14:paraId="4FEEA6BB">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03BCD51F">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0.0080</w:t>
            </w:r>
          </w:p>
        </w:tc>
        <w:tc>
          <w:tcPr>
            <w:tcW w:w="1261" w:type="dxa"/>
            <w:noWrap w:val="0"/>
            <w:vAlign w:val="center"/>
          </w:tcPr>
          <w:p w14:paraId="0A69147D">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+0.0080</w:t>
            </w:r>
          </w:p>
        </w:tc>
      </w:tr>
      <w:tr w14:paraId="65E8DC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564F10A8">
            <w:pPr>
              <w:pStyle w:val="62"/>
              <w:spacing w:before="0" w:beforeLines="0" w:after="24" w:line="240" w:lineRule="auto"/>
              <w:jc w:val="center"/>
              <w:rPr>
                <w:rFonts w:hint="default" w:ascii="Times New Roman" w:hAnsi="Times New Roman" w:eastAsia="宋体" w:cs="Times New Roman"/>
                <w:b w:val="0"/>
                <w:bCs w:val="0"/>
                <w:color w:val="auto"/>
                <w:kern w:val="2"/>
                <w:sz w:val="21"/>
                <w:szCs w:val="21"/>
                <w:lang w:val="en-US" w:eastAsia="zh-CN" w:bidi="ar-SA"/>
              </w:rPr>
            </w:pPr>
          </w:p>
        </w:tc>
        <w:tc>
          <w:tcPr>
            <w:tcW w:w="621" w:type="dxa"/>
            <w:vMerge w:val="restart"/>
            <w:noWrap w:val="0"/>
            <w:vAlign w:val="center"/>
          </w:tcPr>
          <w:p w14:paraId="42ED12D4">
            <w:pPr>
              <w:pStyle w:val="62"/>
              <w:keepNext w:val="0"/>
              <w:keepLines w:val="0"/>
              <w:pageBreakBefore w:val="0"/>
              <w:widowControl/>
              <w:kinsoku/>
              <w:wordWrap/>
              <w:overflowPunct/>
              <w:topLinePunct w:val="0"/>
              <w:autoSpaceDE/>
              <w:autoSpaceDN/>
              <w:bidi w:val="0"/>
              <w:adjustRightInd w:val="0"/>
              <w:snapToGrid w:val="0"/>
              <w:spacing w:before="0" w:beforeLines="0" w:after="0" w:afterLines="0" w:line="240" w:lineRule="atLeast"/>
              <w:ind w:left="0" w:firstLine="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生产废水</w:t>
            </w:r>
          </w:p>
        </w:tc>
        <w:tc>
          <w:tcPr>
            <w:tcW w:w="969" w:type="dxa"/>
            <w:noWrap w:val="0"/>
            <w:vAlign w:val="center"/>
          </w:tcPr>
          <w:p w14:paraId="61E52B80">
            <w:pPr>
              <w:pStyle w:val="62"/>
              <w:spacing w:before="0" w:beforeLines="0" w:after="24" w:line="240" w:lineRule="auto"/>
              <w:jc w:val="center"/>
              <w:rPr>
                <w:rFonts w:hint="default" w:ascii="Times New Roman" w:hAnsi="Times New Roman" w:eastAsia="宋体" w:cs="Times New Roman"/>
                <w:b w:val="0"/>
                <w:bCs w:val="0"/>
                <w:snapToGrid w:val="0"/>
                <w:color w:val="auto"/>
                <w:kern w:val="21"/>
                <w:sz w:val="21"/>
                <w:szCs w:val="21"/>
                <w:lang w:val="en-US" w:eastAsia="zh-CN"/>
              </w:rPr>
            </w:pPr>
            <w:r>
              <w:rPr>
                <w:rFonts w:hint="default" w:ascii="Times New Roman" w:hAnsi="Times New Roman" w:eastAsia="宋体" w:cs="Times New Roman"/>
                <w:b w:val="0"/>
                <w:bCs w:val="0"/>
                <w:snapToGrid w:val="0"/>
                <w:color w:val="auto"/>
                <w:kern w:val="21"/>
                <w:sz w:val="21"/>
                <w:szCs w:val="21"/>
                <w:lang w:val="en-US" w:eastAsia="zh-CN"/>
              </w:rPr>
              <w:t>废水量</w:t>
            </w:r>
          </w:p>
        </w:tc>
        <w:tc>
          <w:tcPr>
            <w:tcW w:w="1777" w:type="dxa"/>
            <w:noWrap w:val="0"/>
            <w:vAlign w:val="center"/>
          </w:tcPr>
          <w:p w14:paraId="0F924BE1">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207377EE">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565DAB0A">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583AB3A6">
            <w:pPr>
              <w:keepNext w:val="0"/>
              <w:keepLines w:val="0"/>
              <w:widowControl/>
              <w:suppressLineNumbers w:val="0"/>
              <w:jc w:val="center"/>
              <w:textAlignment w:val="center"/>
              <w:rPr>
                <w:rFonts w:hint="default" w:ascii="Times New Roman" w:hAnsi="Times New Roman" w:eastAsia="宋体" w:cs="Times New Roman"/>
                <w:b w:val="0"/>
                <w:bCs w:val="0"/>
                <w:i w:val="0"/>
                <w:iCs w:val="0"/>
                <w:snapToGrid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18983.32</w:t>
            </w:r>
          </w:p>
        </w:tc>
        <w:tc>
          <w:tcPr>
            <w:tcW w:w="1765" w:type="dxa"/>
            <w:noWrap w:val="0"/>
            <w:vAlign w:val="center"/>
          </w:tcPr>
          <w:p w14:paraId="4F97FA07">
            <w:pPr>
              <w:pStyle w:val="62"/>
              <w:spacing w:before="0" w:beforeLines="0" w:after="24" w:line="240" w:lineRule="auto"/>
              <w:ind w:left="200" w:leftChars="0" w:hanging="200" w:firstLineChars="0"/>
              <w:jc w:val="center"/>
              <w:rPr>
                <w:rFonts w:hint="default" w:ascii="Times New Roman" w:hAnsi="Times New Roman" w:eastAsia="宋体" w:cs="Times New Roman"/>
                <w:b w:val="0"/>
                <w:bCs w:val="0"/>
                <w:snapToGrid w:val="0"/>
                <w:color w:val="auto"/>
                <w:kern w:val="21"/>
                <w:sz w:val="21"/>
                <w:szCs w:val="21"/>
                <w:lang w:val="en-US" w:eastAsia="zh-CN"/>
              </w:rPr>
            </w:pPr>
            <w:r>
              <w:rPr>
                <w:rFonts w:hint="default" w:ascii="Times New Roman" w:hAnsi="Times New Roman" w:eastAsia="宋体" w:cs="Times New Roman"/>
                <w:b w:val="0"/>
                <w:bCs w:val="0"/>
                <w:snapToGrid w:val="0"/>
                <w:color w:val="auto"/>
                <w:kern w:val="21"/>
                <w:sz w:val="21"/>
                <w:szCs w:val="21"/>
                <w:lang w:val="en-US" w:eastAsia="zh-CN"/>
              </w:rPr>
              <w:t>/</w:t>
            </w:r>
          </w:p>
        </w:tc>
        <w:tc>
          <w:tcPr>
            <w:tcW w:w="1648" w:type="dxa"/>
            <w:noWrap w:val="0"/>
            <w:vAlign w:val="center"/>
          </w:tcPr>
          <w:p w14:paraId="6B085386">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21"/>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18983.32</w:t>
            </w:r>
          </w:p>
        </w:tc>
        <w:tc>
          <w:tcPr>
            <w:tcW w:w="1261" w:type="dxa"/>
            <w:noWrap w:val="0"/>
            <w:vAlign w:val="center"/>
          </w:tcPr>
          <w:p w14:paraId="2D37B211">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21"/>
                <w:sz w:val="21"/>
                <w:szCs w:val="21"/>
                <w:lang w:val="en-US" w:eastAsia="zh-CN"/>
              </w:rPr>
            </w:pPr>
            <w:r>
              <w:rPr>
                <w:rFonts w:hint="default" w:ascii="Times New Roman" w:hAnsi="Times New Roman" w:eastAsia="宋体" w:cs="Times New Roman"/>
                <w:b w:val="0"/>
                <w:bCs w:val="0"/>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18983.32</w:t>
            </w:r>
          </w:p>
        </w:tc>
      </w:tr>
      <w:tr w14:paraId="25CDC7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281F0FF4">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621" w:type="dxa"/>
            <w:vMerge w:val="continue"/>
            <w:noWrap w:val="0"/>
            <w:vAlign w:val="center"/>
          </w:tcPr>
          <w:p w14:paraId="44CC53A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p>
        </w:tc>
        <w:tc>
          <w:tcPr>
            <w:tcW w:w="969" w:type="dxa"/>
            <w:noWrap w:val="0"/>
            <w:vAlign w:val="center"/>
          </w:tcPr>
          <w:p w14:paraId="6E1B528C">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rPr>
              <w:t>COD</w:t>
            </w:r>
          </w:p>
        </w:tc>
        <w:tc>
          <w:tcPr>
            <w:tcW w:w="1777" w:type="dxa"/>
            <w:noWrap w:val="0"/>
            <w:vAlign w:val="center"/>
          </w:tcPr>
          <w:p w14:paraId="5216D49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6C115792">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54DD5020">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2AC995A4">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2.7336</w:t>
            </w:r>
          </w:p>
        </w:tc>
        <w:tc>
          <w:tcPr>
            <w:tcW w:w="1765" w:type="dxa"/>
            <w:noWrap w:val="0"/>
            <w:vAlign w:val="center"/>
          </w:tcPr>
          <w:p w14:paraId="04FEA7E8">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7D49702A">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2.7336</w:t>
            </w:r>
          </w:p>
        </w:tc>
        <w:tc>
          <w:tcPr>
            <w:tcW w:w="1261" w:type="dxa"/>
            <w:noWrap w:val="0"/>
            <w:vAlign w:val="center"/>
          </w:tcPr>
          <w:p w14:paraId="55AFF5E8">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positio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+2.7336</w:t>
            </w:r>
          </w:p>
        </w:tc>
      </w:tr>
      <w:tr w14:paraId="292D16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35A57F6F">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621" w:type="dxa"/>
            <w:vMerge w:val="continue"/>
            <w:noWrap w:val="0"/>
            <w:vAlign w:val="center"/>
          </w:tcPr>
          <w:p w14:paraId="35FA5FD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p>
        </w:tc>
        <w:tc>
          <w:tcPr>
            <w:tcW w:w="969" w:type="dxa"/>
            <w:noWrap w:val="0"/>
            <w:vAlign w:val="center"/>
          </w:tcPr>
          <w:p w14:paraId="74132B54">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lang w:val="en-US" w:eastAsia="zh-CN"/>
              </w:rPr>
              <w:t>SS</w:t>
            </w:r>
          </w:p>
        </w:tc>
        <w:tc>
          <w:tcPr>
            <w:tcW w:w="1777" w:type="dxa"/>
            <w:noWrap w:val="0"/>
            <w:vAlign w:val="center"/>
          </w:tcPr>
          <w:p w14:paraId="0406F9B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2122B778">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746B8547">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0A95C03A">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0.9492</w:t>
            </w:r>
          </w:p>
        </w:tc>
        <w:tc>
          <w:tcPr>
            <w:tcW w:w="1765" w:type="dxa"/>
            <w:noWrap w:val="0"/>
            <w:vAlign w:val="center"/>
          </w:tcPr>
          <w:p w14:paraId="3A53B20F">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27F5A379">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0.9492</w:t>
            </w:r>
          </w:p>
        </w:tc>
        <w:tc>
          <w:tcPr>
            <w:tcW w:w="1261" w:type="dxa"/>
            <w:noWrap w:val="0"/>
            <w:vAlign w:val="center"/>
          </w:tcPr>
          <w:p w14:paraId="5986F32D">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+0.9492</w:t>
            </w:r>
          </w:p>
        </w:tc>
      </w:tr>
      <w:tr w14:paraId="5B50A4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78C05792">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621" w:type="dxa"/>
            <w:vMerge w:val="continue"/>
            <w:noWrap w:val="0"/>
            <w:vAlign w:val="center"/>
          </w:tcPr>
          <w:p w14:paraId="51CFB2AC">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p>
        </w:tc>
        <w:tc>
          <w:tcPr>
            <w:tcW w:w="969" w:type="dxa"/>
            <w:noWrap w:val="0"/>
            <w:vAlign w:val="center"/>
          </w:tcPr>
          <w:p w14:paraId="1DE645F6">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rPr>
              <w:t>NH</w:t>
            </w:r>
            <w:r>
              <w:rPr>
                <w:rFonts w:hint="default" w:ascii="Times New Roman" w:hAnsi="Times New Roman" w:eastAsia="宋体" w:cs="Times New Roman"/>
                <w:b w:val="0"/>
                <w:bCs w:val="0"/>
                <w:color w:val="auto"/>
                <w:spacing w:val="0"/>
                <w:position w:val="0"/>
                <w:sz w:val="21"/>
                <w:szCs w:val="21"/>
                <w:vertAlign w:val="subscript"/>
              </w:rPr>
              <w:t>3</w:t>
            </w:r>
            <w:r>
              <w:rPr>
                <w:rFonts w:hint="default" w:ascii="Times New Roman" w:hAnsi="Times New Roman" w:eastAsia="宋体" w:cs="Times New Roman"/>
                <w:b w:val="0"/>
                <w:bCs w:val="0"/>
                <w:color w:val="auto"/>
                <w:spacing w:val="0"/>
                <w:position w:val="0"/>
                <w:sz w:val="21"/>
                <w:szCs w:val="21"/>
              </w:rPr>
              <w:t>-N</w:t>
            </w:r>
          </w:p>
        </w:tc>
        <w:tc>
          <w:tcPr>
            <w:tcW w:w="1777" w:type="dxa"/>
            <w:noWrap w:val="0"/>
            <w:vAlign w:val="center"/>
          </w:tcPr>
          <w:p w14:paraId="6E1FF699">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2D97FAF2">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61BBCF3C">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0BA3A30B">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0.4746</w:t>
            </w:r>
          </w:p>
        </w:tc>
        <w:tc>
          <w:tcPr>
            <w:tcW w:w="1765" w:type="dxa"/>
            <w:noWrap w:val="0"/>
            <w:vAlign w:val="center"/>
          </w:tcPr>
          <w:p w14:paraId="2C34547A">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69056BA0">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0.4746</w:t>
            </w:r>
          </w:p>
        </w:tc>
        <w:tc>
          <w:tcPr>
            <w:tcW w:w="1261" w:type="dxa"/>
            <w:noWrap w:val="0"/>
            <w:vAlign w:val="center"/>
          </w:tcPr>
          <w:p w14:paraId="7112EAB5">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+0.4746</w:t>
            </w:r>
          </w:p>
        </w:tc>
      </w:tr>
      <w:tr w14:paraId="11DD2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7C7F50E1">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621" w:type="dxa"/>
            <w:vMerge w:val="continue"/>
            <w:noWrap w:val="0"/>
            <w:vAlign w:val="center"/>
          </w:tcPr>
          <w:p w14:paraId="547AB326">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p>
        </w:tc>
        <w:tc>
          <w:tcPr>
            <w:tcW w:w="969" w:type="dxa"/>
            <w:noWrap w:val="0"/>
            <w:vAlign w:val="center"/>
          </w:tcPr>
          <w:p w14:paraId="7BE02A45">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lang w:val="en-US" w:eastAsia="zh-CN"/>
              </w:rPr>
              <w:t>氟化物</w:t>
            </w:r>
          </w:p>
        </w:tc>
        <w:tc>
          <w:tcPr>
            <w:tcW w:w="1777" w:type="dxa"/>
            <w:noWrap w:val="0"/>
            <w:vAlign w:val="center"/>
          </w:tcPr>
          <w:p w14:paraId="578B2441">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7BE7879E">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5DCCE5B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3F0AFC6F">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0.1139</w:t>
            </w:r>
          </w:p>
        </w:tc>
        <w:tc>
          <w:tcPr>
            <w:tcW w:w="1765" w:type="dxa"/>
            <w:noWrap w:val="0"/>
            <w:vAlign w:val="center"/>
          </w:tcPr>
          <w:p w14:paraId="49AFEA85">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089CEEDF">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0.1139</w:t>
            </w:r>
          </w:p>
        </w:tc>
        <w:tc>
          <w:tcPr>
            <w:tcW w:w="1261" w:type="dxa"/>
            <w:noWrap w:val="0"/>
            <w:vAlign w:val="center"/>
          </w:tcPr>
          <w:p w14:paraId="27060852">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+0.1139</w:t>
            </w:r>
          </w:p>
        </w:tc>
      </w:tr>
      <w:tr w14:paraId="4BF35E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459E6302">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621" w:type="dxa"/>
            <w:vMerge w:val="continue"/>
            <w:noWrap w:val="0"/>
            <w:vAlign w:val="center"/>
          </w:tcPr>
          <w:p w14:paraId="5DDAC953">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p>
        </w:tc>
        <w:tc>
          <w:tcPr>
            <w:tcW w:w="969" w:type="dxa"/>
            <w:noWrap w:val="0"/>
            <w:vAlign w:val="center"/>
          </w:tcPr>
          <w:p w14:paraId="12181A5E">
            <w:pPr>
              <w:keepNext w:val="0"/>
              <w:keepLines w:val="0"/>
              <w:pageBreakBefore w:val="0"/>
              <w:kinsoku/>
              <w:wordWrap/>
              <w:overflowPunct/>
              <w:topLinePunct w:val="0"/>
              <w:autoSpaceDE/>
              <w:autoSpaceDN w:val="0"/>
              <w:bidi w:val="0"/>
              <w:adjustRightInd w:val="0"/>
              <w:snapToGrid w:val="0"/>
              <w:spacing w:line="240" w:lineRule="atLeast"/>
              <w:jc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b w:val="0"/>
                <w:bCs w:val="0"/>
                <w:color w:val="auto"/>
                <w:spacing w:val="0"/>
                <w:position w:val="0"/>
                <w:sz w:val="21"/>
                <w:szCs w:val="21"/>
              </w:rPr>
              <w:t>石油类</w:t>
            </w:r>
          </w:p>
        </w:tc>
        <w:tc>
          <w:tcPr>
            <w:tcW w:w="1777" w:type="dxa"/>
            <w:noWrap w:val="0"/>
            <w:vAlign w:val="center"/>
          </w:tcPr>
          <w:p w14:paraId="37EF9533">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25AFB93C">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75E2021E">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2ECF0B6B">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0.2278</w:t>
            </w:r>
          </w:p>
        </w:tc>
        <w:tc>
          <w:tcPr>
            <w:tcW w:w="1765" w:type="dxa"/>
            <w:noWrap w:val="0"/>
            <w:vAlign w:val="center"/>
          </w:tcPr>
          <w:p w14:paraId="6130891C">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42BE8235">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0.2278</w:t>
            </w:r>
          </w:p>
        </w:tc>
        <w:tc>
          <w:tcPr>
            <w:tcW w:w="1261" w:type="dxa"/>
            <w:noWrap w:val="0"/>
            <w:vAlign w:val="center"/>
          </w:tcPr>
          <w:p w14:paraId="568CEB30">
            <w:pPr>
              <w:keepNext w:val="0"/>
              <w:keepLines w:val="0"/>
              <w:widowControl/>
              <w:suppressLineNumbers w:val="0"/>
              <w:jc w:val="center"/>
              <w:textAlignment w:val="center"/>
              <w:rPr>
                <w:rFonts w:hint="default" w:ascii="Times New Roman" w:hAnsi="Times New Roman" w:eastAsia="宋体" w:cs="Times New Roman"/>
                <w:b w:val="0"/>
                <w:bCs w:val="0"/>
                <w:color w:val="auto"/>
                <w:spacing w:val="0"/>
                <w:kern w:val="2"/>
                <w:positio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+0.2278</w:t>
            </w:r>
          </w:p>
        </w:tc>
      </w:tr>
      <w:tr w14:paraId="043CCF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restart"/>
            <w:noWrap w:val="0"/>
            <w:vAlign w:val="center"/>
          </w:tcPr>
          <w:p w14:paraId="2CDE2BFA">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一般工业</w:t>
            </w:r>
          </w:p>
          <w:p w14:paraId="57D1B15B">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固体废物</w:t>
            </w:r>
          </w:p>
        </w:tc>
        <w:tc>
          <w:tcPr>
            <w:tcW w:w="1590" w:type="dxa"/>
            <w:gridSpan w:val="2"/>
            <w:noWrap w:val="0"/>
            <w:vAlign w:val="center"/>
          </w:tcPr>
          <w:p w14:paraId="28B8B91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zh-CN" w:eastAsia="zh-CN" w:bidi="ar-SA"/>
              </w:rPr>
            </w:pPr>
            <w:r>
              <w:rPr>
                <w:rFonts w:hint="default" w:ascii="Times New Roman" w:hAnsi="Times New Roman" w:eastAsia="宋体" w:cs="Times New Roman"/>
                <w:b w:val="0"/>
                <w:bCs w:val="0"/>
                <w:color w:val="auto"/>
                <w:sz w:val="21"/>
                <w:szCs w:val="21"/>
              </w:rPr>
              <w:t>废包装</w:t>
            </w:r>
          </w:p>
        </w:tc>
        <w:tc>
          <w:tcPr>
            <w:tcW w:w="1777" w:type="dxa"/>
            <w:noWrap w:val="0"/>
            <w:vAlign w:val="center"/>
          </w:tcPr>
          <w:p w14:paraId="296FC0B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6164DFA1">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6917D525">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1F62C85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3</w:t>
            </w:r>
          </w:p>
        </w:tc>
        <w:tc>
          <w:tcPr>
            <w:tcW w:w="1765" w:type="dxa"/>
            <w:noWrap w:val="0"/>
            <w:vAlign w:val="center"/>
          </w:tcPr>
          <w:p w14:paraId="74C02294">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5163E6E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3</w:t>
            </w:r>
          </w:p>
        </w:tc>
        <w:tc>
          <w:tcPr>
            <w:tcW w:w="1261" w:type="dxa"/>
            <w:noWrap w:val="0"/>
            <w:vAlign w:val="center"/>
          </w:tcPr>
          <w:p w14:paraId="05FB2EFB">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+3</w:t>
            </w:r>
          </w:p>
        </w:tc>
      </w:tr>
      <w:tr w14:paraId="54F129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412A63CA">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0D0385B0">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zh-CN" w:eastAsia="zh-CN" w:bidi="ar-SA"/>
              </w:rPr>
            </w:pPr>
            <w:r>
              <w:rPr>
                <w:rFonts w:hint="default" w:ascii="Times New Roman" w:hAnsi="Times New Roman" w:eastAsia="宋体" w:cs="Times New Roman"/>
                <w:caps w:val="0"/>
                <w:color w:val="auto"/>
                <w:spacing w:val="0"/>
                <w:w w:val="100"/>
                <w:position w:val="0"/>
                <w:sz w:val="21"/>
                <w:szCs w:val="21"/>
                <w:highlight w:val="none"/>
                <w:lang w:val="en-US" w:eastAsia="zh-CN"/>
              </w:rPr>
              <w:t>废滤材</w:t>
            </w:r>
          </w:p>
        </w:tc>
        <w:tc>
          <w:tcPr>
            <w:tcW w:w="1777" w:type="dxa"/>
            <w:noWrap w:val="0"/>
            <w:vAlign w:val="center"/>
          </w:tcPr>
          <w:p w14:paraId="56D2D3F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610F7AE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6C989110">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0DDBF92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0.5</w:t>
            </w:r>
          </w:p>
        </w:tc>
        <w:tc>
          <w:tcPr>
            <w:tcW w:w="1765" w:type="dxa"/>
            <w:noWrap w:val="0"/>
            <w:vAlign w:val="center"/>
          </w:tcPr>
          <w:p w14:paraId="7724734E">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7625AD5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0.5</w:t>
            </w:r>
          </w:p>
        </w:tc>
        <w:tc>
          <w:tcPr>
            <w:tcW w:w="1261" w:type="dxa"/>
            <w:noWrap w:val="0"/>
            <w:vAlign w:val="center"/>
          </w:tcPr>
          <w:p w14:paraId="6A7B78FF">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+0.5</w:t>
            </w:r>
          </w:p>
        </w:tc>
      </w:tr>
      <w:tr w14:paraId="47FB6E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05F247DD">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48D6FAC7">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i w:val="0"/>
                <w:iCs w:val="0"/>
                <w:caps w:val="0"/>
                <w:color w:val="auto"/>
                <w:spacing w:val="0"/>
                <w:w w:val="100"/>
                <w:position w:val="0"/>
                <w:sz w:val="21"/>
                <w:szCs w:val="21"/>
                <w:highlight w:val="none"/>
                <w:lang w:val="en-US" w:eastAsia="zh-CN"/>
              </w:rPr>
              <w:t>废边角料</w:t>
            </w:r>
          </w:p>
        </w:tc>
        <w:tc>
          <w:tcPr>
            <w:tcW w:w="1777" w:type="dxa"/>
            <w:noWrap w:val="0"/>
            <w:vAlign w:val="center"/>
          </w:tcPr>
          <w:p w14:paraId="4456C945">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415FC51D">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6EB8C8FB">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7AC9A0A3">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261</w:t>
            </w:r>
          </w:p>
        </w:tc>
        <w:tc>
          <w:tcPr>
            <w:tcW w:w="1765" w:type="dxa"/>
            <w:noWrap w:val="0"/>
            <w:vAlign w:val="center"/>
          </w:tcPr>
          <w:p w14:paraId="34D15942">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42B3A27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261</w:t>
            </w:r>
          </w:p>
        </w:tc>
        <w:tc>
          <w:tcPr>
            <w:tcW w:w="1261" w:type="dxa"/>
            <w:noWrap w:val="0"/>
            <w:vAlign w:val="center"/>
          </w:tcPr>
          <w:p w14:paraId="638B686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+261</w:t>
            </w:r>
          </w:p>
        </w:tc>
      </w:tr>
      <w:tr w14:paraId="7E340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6DD13E47">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69348D0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i w:val="0"/>
                <w:iCs w:val="0"/>
                <w:caps w:val="0"/>
                <w:color w:val="auto"/>
                <w:spacing w:val="0"/>
                <w:w w:val="100"/>
                <w:kern w:val="2"/>
                <w:position w:val="0"/>
                <w:sz w:val="21"/>
                <w:szCs w:val="21"/>
                <w:highlight w:val="none"/>
                <w:lang w:val="zh-CN" w:eastAsia="zh-CN" w:bidi="ar-SA"/>
              </w:rPr>
            </w:pPr>
            <w:r>
              <w:rPr>
                <w:rFonts w:hint="default" w:ascii="Times New Roman" w:hAnsi="Times New Roman" w:eastAsia="宋体" w:cs="Times New Roman"/>
                <w:i w:val="0"/>
                <w:iCs w:val="0"/>
                <w:color w:val="auto"/>
                <w:sz w:val="21"/>
                <w:szCs w:val="21"/>
                <w:highlight w:val="none"/>
                <w:lang w:val="en-US" w:eastAsia="zh-CN"/>
              </w:rPr>
              <w:t>废钢丸</w:t>
            </w:r>
          </w:p>
        </w:tc>
        <w:tc>
          <w:tcPr>
            <w:tcW w:w="1777" w:type="dxa"/>
            <w:noWrap w:val="0"/>
            <w:vAlign w:val="center"/>
          </w:tcPr>
          <w:p w14:paraId="3EF27FF5">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62F6E0F1">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0CED0862">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7D1829B7">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2.06</w:t>
            </w:r>
          </w:p>
        </w:tc>
        <w:tc>
          <w:tcPr>
            <w:tcW w:w="1765" w:type="dxa"/>
            <w:noWrap w:val="0"/>
            <w:vAlign w:val="center"/>
          </w:tcPr>
          <w:p w14:paraId="4019FB22">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7C7D9091">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2.06</w:t>
            </w:r>
          </w:p>
        </w:tc>
        <w:tc>
          <w:tcPr>
            <w:tcW w:w="1261" w:type="dxa"/>
            <w:noWrap w:val="0"/>
            <w:vAlign w:val="center"/>
          </w:tcPr>
          <w:p w14:paraId="2AD888DA">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+2.06</w:t>
            </w:r>
          </w:p>
        </w:tc>
      </w:tr>
      <w:tr w14:paraId="0F4382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762DAE51">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50E2B3A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i w:val="0"/>
                <w:iCs w:val="0"/>
                <w:color w:val="auto"/>
                <w:kern w:val="2"/>
                <w:sz w:val="21"/>
                <w:szCs w:val="21"/>
                <w:highlight w:val="none"/>
                <w:lang w:val="en-US" w:eastAsia="zh-CN" w:bidi="ar-SA"/>
              </w:rPr>
            </w:pPr>
            <w:r>
              <w:rPr>
                <w:rFonts w:hint="default" w:ascii="Times New Roman" w:hAnsi="Times New Roman" w:eastAsia="宋体" w:cs="Times New Roman"/>
                <w:i w:val="0"/>
                <w:iCs w:val="0"/>
                <w:color w:val="auto"/>
                <w:sz w:val="21"/>
                <w:szCs w:val="21"/>
                <w:highlight w:val="none"/>
                <w:lang w:val="en-US" w:eastAsia="zh-CN"/>
              </w:rPr>
              <w:t>废修磨砂带</w:t>
            </w:r>
          </w:p>
        </w:tc>
        <w:tc>
          <w:tcPr>
            <w:tcW w:w="1777" w:type="dxa"/>
            <w:noWrap w:val="0"/>
            <w:vAlign w:val="center"/>
          </w:tcPr>
          <w:p w14:paraId="5356ACBC">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6A7CF72D">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7C8AAE54">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2CD1F617">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0.5</w:t>
            </w:r>
          </w:p>
        </w:tc>
        <w:tc>
          <w:tcPr>
            <w:tcW w:w="1765" w:type="dxa"/>
            <w:noWrap w:val="0"/>
            <w:vAlign w:val="center"/>
          </w:tcPr>
          <w:p w14:paraId="6731D99A">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73D2EE6A">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0.5</w:t>
            </w:r>
          </w:p>
        </w:tc>
        <w:tc>
          <w:tcPr>
            <w:tcW w:w="1261" w:type="dxa"/>
            <w:noWrap w:val="0"/>
            <w:vAlign w:val="center"/>
          </w:tcPr>
          <w:p w14:paraId="3586E103">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+0.5</w:t>
            </w:r>
          </w:p>
        </w:tc>
      </w:tr>
      <w:tr w14:paraId="5C3ACE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5936F1C9">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37EF5F8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rPr>
              <w:t>除尘器收集灰</w:t>
            </w:r>
          </w:p>
        </w:tc>
        <w:tc>
          <w:tcPr>
            <w:tcW w:w="1777" w:type="dxa"/>
            <w:noWrap w:val="0"/>
            <w:vAlign w:val="center"/>
          </w:tcPr>
          <w:p w14:paraId="1CEF14D7">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790170BB">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78A5CE07">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0E7E56C4">
            <w:pPr>
              <w:keepNext w:val="0"/>
              <w:keepLines w:val="0"/>
              <w:pageBreakBefore w:val="0"/>
              <w:widowControl/>
              <w:suppressLineNumbers w:val="0"/>
              <w:kinsoku/>
              <w:wordWrap/>
              <w:overflowPunct/>
              <w:topLinePunct w:val="0"/>
              <w:bidi w:val="0"/>
              <w:spacing w:line="240" w:lineRule="atLeast"/>
              <w:jc w:val="center"/>
              <w:textAlignment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22.57</w:t>
            </w:r>
          </w:p>
        </w:tc>
        <w:tc>
          <w:tcPr>
            <w:tcW w:w="1765" w:type="dxa"/>
            <w:noWrap w:val="0"/>
            <w:vAlign w:val="center"/>
          </w:tcPr>
          <w:p w14:paraId="71BA2138">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26D2E83D">
            <w:pPr>
              <w:keepNext w:val="0"/>
              <w:keepLines w:val="0"/>
              <w:pageBreakBefore w:val="0"/>
              <w:widowControl/>
              <w:suppressLineNumbers w:val="0"/>
              <w:kinsoku/>
              <w:wordWrap/>
              <w:overflowPunct/>
              <w:topLinePunct w:val="0"/>
              <w:bidi w:val="0"/>
              <w:spacing w:line="240" w:lineRule="atLeast"/>
              <w:jc w:val="center"/>
              <w:textAlignment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22.57</w:t>
            </w:r>
          </w:p>
        </w:tc>
        <w:tc>
          <w:tcPr>
            <w:tcW w:w="1261" w:type="dxa"/>
            <w:noWrap w:val="0"/>
            <w:vAlign w:val="center"/>
          </w:tcPr>
          <w:p w14:paraId="10AD256D">
            <w:pPr>
              <w:keepNext w:val="0"/>
              <w:keepLines w:val="0"/>
              <w:pageBreakBefore w:val="0"/>
              <w:widowControl/>
              <w:suppressLineNumbers w:val="0"/>
              <w:kinsoku/>
              <w:wordWrap/>
              <w:overflowPunct/>
              <w:topLinePunct w:val="0"/>
              <w:bidi w:val="0"/>
              <w:spacing w:line="240" w:lineRule="atLeast"/>
              <w:jc w:val="center"/>
              <w:textAlignment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i w:val="0"/>
                <w:iCs w:val="0"/>
                <w:color w:val="auto"/>
                <w:kern w:val="0"/>
                <w:sz w:val="21"/>
                <w:szCs w:val="21"/>
                <w:u w:val="none"/>
                <w:lang w:val="en-US" w:eastAsia="zh-CN" w:bidi="ar"/>
              </w:rPr>
              <w:t>22.57</w:t>
            </w:r>
          </w:p>
        </w:tc>
      </w:tr>
      <w:tr w14:paraId="1DF25D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restart"/>
            <w:noWrap w:val="0"/>
            <w:vAlign w:val="center"/>
          </w:tcPr>
          <w:p w14:paraId="47EA4FFB">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危险废物</w:t>
            </w:r>
          </w:p>
        </w:tc>
        <w:tc>
          <w:tcPr>
            <w:tcW w:w="1590" w:type="dxa"/>
            <w:gridSpan w:val="2"/>
            <w:noWrap w:val="0"/>
            <w:vAlign w:val="center"/>
          </w:tcPr>
          <w:p w14:paraId="2D3BC7AF">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eastAsia="zh-CN"/>
              </w:rPr>
              <w:t>沾染有毒有害包装物</w:t>
            </w:r>
          </w:p>
        </w:tc>
        <w:tc>
          <w:tcPr>
            <w:tcW w:w="1777" w:type="dxa"/>
            <w:noWrap w:val="0"/>
            <w:vAlign w:val="center"/>
          </w:tcPr>
          <w:p w14:paraId="0955E896">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462F78B8">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3F5BB41F">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5CAAF45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0.05</w:t>
            </w:r>
          </w:p>
        </w:tc>
        <w:tc>
          <w:tcPr>
            <w:tcW w:w="1765" w:type="dxa"/>
            <w:noWrap w:val="0"/>
            <w:vAlign w:val="center"/>
          </w:tcPr>
          <w:p w14:paraId="5437164D">
            <w:pPr>
              <w:pStyle w:val="62"/>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7A6A549B">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0.05</w:t>
            </w:r>
          </w:p>
        </w:tc>
        <w:tc>
          <w:tcPr>
            <w:tcW w:w="1261" w:type="dxa"/>
            <w:noWrap w:val="0"/>
            <w:vAlign w:val="center"/>
          </w:tcPr>
          <w:p w14:paraId="60E1973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+0.05</w:t>
            </w:r>
          </w:p>
        </w:tc>
      </w:tr>
      <w:tr w14:paraId="057D6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5DF0E485">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7C3FC4C0">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eastAsia="zh-CN"/>
              </w:rPr>
              <w:t>废润滑油</w:t>
            </w:r>
          </w:p>
        </w:tc>
        <w:tc>
          <w:tcPr>
            <w:tcW w:w="1777" w:type="dxa"/>
            <w:noWrap w:val="0"/>
            <w:vAlign w:val="center"/>
          </w:tcPr>
          <w:p w14:paraId="4B5A30CE">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42889BF2">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0D093030">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155ECE5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w:t>
            </w:r>
          </w:p>
        </w:tc>
        <w:tc>
          <w:tcPr>
            <w:tcW w:w="1765" w:type="dxa"/>
            <w:noWrap w:val="0"/>
            <w:vAlign w:val="center"/>
          </w:tcPr>
          <w:p w14:paraId="4527C7DB">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20A19C2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w:t>
            </w:r>
          </w:p>
        </w:tc>
        <w:tc>
          <w:tcPr>
            <w:tcW w:w="1261" w:type="dxa"/>
            <w:noWrap w:val="0"/>
            <w:vAlign w:val="center"/>
          </w:tcPr>
          <w:p w14:paraId="3939987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w:t>
            </w:r>
          </w:p>
        </w:tc>
      </w:tr>
      <w:tr w14:paraId="46BDF5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77634FFA">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50E6AA25">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aps w:val="0"/>
                <w:color w:val="auto"/>
                <w:spacing w:val="0"/>
                <w:w w:val="100"/>
                <w:position w:val="0"/>
                <w:sz w:val="21"/>
                <w:szCs w:val="21"/>
                <w:highlight w:val="none"/>
                <w:lang w:val="en-US" w:eastAsia="zh-CN"/>
              </w:rPr>
              <w:t>废液压油</w:t>
            </w:r>
          </w:p>
        </w:tc>
        <w:tc>
          <w:tcPr>
            <w:tcW w:w="0" w:type="auto"/>
            <w:noWrap w:val="0"/>
            <w:vAlign w:val="center"/>
          </w:tcPr>
          <w:p w14:paraId="4754A3EE">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4523188E">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0BD2A20F">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07BC87D1">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w:t>
            </w:r>
          </w:p>
        </w:tc>
        <w:tc>
          <w:tcPr>
            <w:tcW w:w="0" w:type="auto"/>
            <w:noWrap w:val="0"/>
            <w:vAlign w:val="center"/>
          </w:tcPr>
          <w:p w14:paraId="60B46C36">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72DE732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w:t>
            </w:r>
          </w:p>
        </w:tc>
        <w:tc>
          <w:tcPr>
            <w:tcW w:w="1261" w:type="dxa"/>
            <w:noWrap w:val="0"/>
            <w:vAlign w:val="center"/>
          </w:tcPr>
          <w:p w14:paraId="496D1FDD">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w:t>
            </w:r>
          </w:p>
        </w:tc>
      </w:tr>
      <w:tr w14:paraId="315A24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26774617">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6B180443">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caps w:val="0"/>
                <w:color w:val="auto"/>
                <w:spacing w:val="0"/>
                <w:w w:val="100"/>
                <w:position w:val="0"/>
                <w:sz w:val="21"/>
                <w:szCs w:val="21"/>
                <w:highlight w:val="none"/>
                <w:lang w:val="en-US" w:eastAsia="zh-CN"/>
              </w:rPr>
              <w:t>废乳化液</w:t>
            </w:r>
          </w:p>
        </w:tc>
        <w:tc>
          <w:tcPr>
            <w:tcW w:w="0" w:type="auto"/>
            <w:noWrap w:val="0"/>
            <w:vAlign w:val="center"/>
          </w:tcPr>
          <w:p w14:paraId="36BF3B76">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32CF0302">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49E4D20B">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0F48B49A">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1.2</w:t>
            </w:r>
          </w:p>
        </w:tc>
        <w:tc>
          <w:tcPr>
            <w:tcW w:w="0" w:type="auto"/>
            <w:noWrap w:val="0"/>
            <w:vAlign w:val="center"/>
          </w:tcPr>
          <w:p w14:paraId="01EDCDF3">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327FEFE5">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1.2</w:t>
            </w:r>
          </w:p>
        </w:tc>
        <w:tc>
          <w:tcPr>
            <w:tcW w:w="1261" w:type="dxa"/>
            <w:noWrap w:val="0"/>
            <w:vAlign w:val="center"/>
          </w:tcPr>
          <w:p w14:paraId="09A01909">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+1.2</w:t>
            </w:r>
          </w:p>
        </w:tc>
      </w:tr>
      <w:tr w14:paraId="192964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4F3A6EDD">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615C56C1">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caps w:val="0"/>
                <w:color w:val="auto"/>
                <w:spacing w:val="0"/>
                <w:w w:val="100"/>
                <w:position w:val="0"/>
                <w:sz w:val="21"/>
                <w:szCs w:val="21"/>
                <w:highlight w:val="none"/>
                <w:lang w:val="en-US" w:eastAsia="zh-CN"/>
              </w:rPr>
              <w:t>废含油污泥</w:t>
            </w:r>
          </w:p>
        </w:tc>
        <w:tc>
          <w:tcPr>
            <w:tcW w:w="0" w:type="auto"/>
            <w:noWrap w:val="0"/>
            <w:vAlign w:val="center"/>
          </w:tcPr>
          <w:p w14:paraId="0C06F4A1">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1C613D13">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708BE82C">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14197038">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1.5</w:t>
            </w:r>
          </w:p>
        </w:tc>
        <w:tc>
          <w:tcPr>
            <w:tcW w:w="0" w:type="auto"/>
            <w:noWrap w:val="0"/>
            <w:vAlign w:val="center"/>
          </w:tcPr>
          <w:p w14:paraId="3FD28098">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247D322B">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1.5</w:t>
            </w:r>
          </w:p>
        </w:tc>
        <w:tc>
          <w:tcPr>
            <w:tcW w:w="1261" w:type="dxa"/>
            <w:noWrap w:val="0"/>
            <w:vAlign w:val="center"/>
          </w:tcPr>
          <w:p w14:paraId="4A9DB070">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+1.5</w:t>
            </w:r>
          </w:p>
        </w:tc>
      </w:tr>
      <w:tr w14:paraId="38FA8C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03F13246">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76B60E40">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aps w:val="0"/>
                <w:color w:val="auto"/>
                <w:spacing w:val="0"/>
                <w:w w:val="100"/>
                <w:kern w:val="2"/>
                <w:positio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压滤渣、废滤材及废交换树脂</w:t>
            </w:r>
          </w:p>
        </w:tc>
        <w:tc>
          <w:tcPr>
            <w:tcW w:w="0" w:type="auto"/>
            <w:noWrap w:val="0"/>
            <w:vAlign w:val="center"/>
          </w:tcPr>
          <w:p w14:paraId="35792205">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3D535F2B">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499B926A">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7DF63500">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28.6</w:t>
            </w:r>
          </w:p>
        </w:tc>
        <w:tc>
          <w:tcPr>
            <w:tcW w:w="0" w:type="auto"/>
            <w:noWrap w:val="0"/>
            <w:vAlign w:val="center"/>
          </w:tcPr>
          <w:p w14:paraId="4133D5F9">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55825902">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28.6</w:t>
            </w:r>
          </w:p>
        </w:tc>
        <w:tc>
          <w:tcPr>
            <w:tcW w:w="1261" w:type="dxa"/>
            <w:noWrap w:val="0"/>
            <w:vAlign w:val="center"/>
          </w:tcPr>
          <w:p w14:paraId="41476B96">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+28.6</w:t>
            </w:r>
          </w:p>
        </w:tc>
      </w:tr>
      <w:tr w14:paraId="03615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34704E6D">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114A69C3">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废酸</w:t>
            </w:r>
          </w:p>
        </w:tc>
        <w:tc>
          <w:tcPr>
            <w:tcW w:w="1777" w:type="dxa"/>
            <w:noWrap w:val="0"/>
            <w:vAlign w:val="center"/>
          </w:tcPr>
          <w:p w14:paraId="3AAE0AF6">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333" w:type="dxa"/>
            <w:noWrap w:val="0"/>
            <w:vAlign w:val="center"/>
          </w:tcPr>
          <w:p w14:paraId="05B955AE">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77" w:type="dxa"/>
            <w:noWrap w:val="0"/>
            <w:vAlign w:val="center"/>
          </w:tcPr>
          <w:p w14:paraId="5646DA4C">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34E914C1">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10</w:t>
            </w:r>
          </w:p>
        </w:tc>
        <w:tc>
          <w:tcPr>
            <w:tcW w:w="0" w:type="auto"/>
            <w:shd w:val="clear" w:color="auto" w:fill="auto"/>
            <w:noWrap w:val="0"/>
            <w:vAlign w:val="center"/>
          </w:tcPr>
          <w:p w14:paraId="393D3567">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shd w:val="clear" w:color="auto" w:fill="auto"/>
            <w:noWrap w:val="0"/>
            <w:vAlign w:val="center"/>
          </w:tcPr>
          <w:p w14:paraId="27E5B61C">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10</w:t>
            </w:r>
          </w:p>
        </w:tc>
        <w:tc>
          <w:tcPr>
            <w:tcW w:w="1261" w:type="dxa"/>
            <w:shd w:val="clear" w:color="auto" w:fill="auto"/>
            <w:noWrap w:val="0"/>
            <w:vAlign w:val="center"/>
          </w:tcPr>
          <w:p w14:paraId="2C22C75B">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+10</w:t>
            </w:r>
          </w:p>
        </w:tc>
      </w:tr>
      <w:tr w14:paraId="04398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1547" w:type="dxa"/>
            <w:vMerge w:val="continue"/>
            <w:noWrap w:val="0"/>
            <w:vAlign w:val="center"/>
          </w:tcPr>
          <w:p w14:paraId="40BAF56A">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p>
        </w:tc>
        <w:tc>
          <w:tcPr>
            <w:tcW w:w="1590" w:type="dxa"/>
            <w:gridSpan w:val="2"/>
            <w:noWrap w:val="0"/>
            <w:vAlign w:val="center"/>
          </w:tcPr>
          <w:p w14:paraId="40F871B3">
            <w:pPr>
              <w:pStyle w:val="88"/>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caps w:val="0"/>
                <w:color w:val="auto"/>
                <w:spacing w:val="0"/>
                <w:w w:val="100"/>
                <w:position w:val="0"/>
                <w:sz w:val="21"/>
                <w:szCs w:val="21"/>
              </w:rPr>
              <w:t>废</w:t>
            </w:r>
            <w:r>
              <w:rPr>
                <w:rFonts w:hint="default" w:ascii="Times New Roman" w:hAnsi="Times New Roman" w:eastAsia="宋体" w:cs="Times New Roman"/>
                <w:caps w:val="0"/>
                <w:color w:val="auto"/>
                <w:spacing w:val="0"/>
                <w:w w:val="100"/>
                <w:position w:val="0"/>
                <w:sz w:val="21"/>
                <w:szCs w:val="21"/>
                <w:lang w:val="en-US" w:eastAsia="zh-CN"/>
              </w:rPr>
              <w:t>含油</w:t>
            </w:r>
            <w:r>
              <w:rPr>
                <w:rFonts w:hint="default" w:ascii="Times New Roman" w:hAnsi="Times New Roman" w:eastAsia="宋体" w:cs="Times New Roman"/>
                <w:caps w:val="0"/>
                <w:color w:val="auto"/>
                <w:spacing w:val="0"/>
                <w:w w:val="100"/>
                <w:position w:val="0"/>
                <w:sz w:val="21"/>
                <w:szCs w:val="21"/>
              </w:rPr>
              <w:t>手套及废抹布</w:t>
            </w:r>
          </w:p>
        </w:tc>
        <w:tc>
          <w:tcPr>
            <w:tcW w:w="0" w:type="auto"/>
            <w:noWrap w:val="0"/>
            <w:vAlign w:val="center"/>
          </w:tcPr>
          <w:p w14:paraId="0DEB48E4">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388CE9D5">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47B60800">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48EF1429">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0.2</w:t>
            </w:r>
          </w:p>
        </w:tc>
        <w:tc>
          <w:tcPr>
            <w:tcW w:w="0" w:type="auto"/>
            <w:noWrap w:val="0"/>
            <w:vAlign w:val="center"/>
          </w:tcPr>
          <w:p w14:paraId="74A9E3F7">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63EA11A4">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0.2</w:t>
            </w:r>
          </w:p>
        </w:tc>
        <w:tc>
          <w:tcPr>
            <w:tcW w:w="1261" w:type="dxa"/>
            <w:noWrap w:val="0"/>
            <w:vAlign w:val="center"/>
          </w:tcPr>
          <w:p w14:paraId="425CBBB7">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color w:val="auto"/>
                <w:sz w:val="21"/>
                <w:szCs w:val="21"/>
                <w:lang w:val="en-US" w:eastAsia="zh-CN"/>
              </w:rPr>
              <w:t>0.2</w:t>
            </w:r>
          </w:p>
        </w:tc>
      </w:tr>
      <w:tr w14:paraId="5AB029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69" w:hRule="atLeast"/>
          <w:jc w:val="center"/>
        </w:trPr>
        <w:tc>
          <w:tcPr>
            <w:tcW w:w="0" w:type="auto"/>
            <w:noWrap w:val="0"/>
            <w:vAlign w:val="center"/>
          </w:tcPr>
          <w:p w14:paraId="2C4271C6">
            <w:pPr>
              <w:pStyle w:val="62"/>
              <w:spacing w:before="0" w:beforeLines="0" w:after="24"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生活垃圾</w:t>
            </w:r>
          </w:p>
        </w:tc>
        <w:tc>
          <w:tcPr>
            <w:tcW w:w="1590" w:type="dxa"/>
            <w:gridSpan w:val="2"/>
            <w:noWrap w:val="0"/>
            <w:vAlign w:val="center"/>
          </w:tcPr>
          <w:p w14:paraId="72E357E8">
            <w:pPr>
              <w:keepNext w:val="0"/>
              <w:keepLines w:val="0"/>
              <w:pageBreakBefore w:val="0"/>
              <w:widowControl w:val="0"/>
              <w:kinsoku/>
              <w:wordWrap/>
              <w:overflowPunct/>
              <w:topLinePunct w:val="0"/>
              <w:autoSpaceDE w:val="0"/>
              <w:autoSpaceDN w:val="0"/>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bidi="zh-CN"/>
              </w:rPr>
              <w:t>生活垃圾</w:t>
            </w:r>
          </w:p>
        </w:tc>
        <w:tc>
          <w:tcPr>
            <w:tcW w:w="0" w:type="auto"/>
            <w:noWrap w:val="0"/>
            <w:vAlign w:val="center"/>
          </w:tcPr>
          <w:p w14:paraId="18201E84">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0BA48196">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0" w:type="auto"/>
            <w:noWrap w:val="0"/>
            <w:vAlign w:val="center"/>
          </w:tcPr>
          <w:p w14:paraId="0EB1C0ED">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702" w:type="dxa"/>
            <w:noWrap w:val="0"/>
            <w:vAlign w:val="center"/>
          </w:tcPr>
          <w:p w14:paraId="09766D19">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auto"/>
                <w:sz w:val="21"/>
                <w:szCs w:val="21"/>
                <w:highlight w:val="none"/>
                <w:lang w:val="en-US" w:eastAsia="zh-CN"/>
              </w:rPr>
              <w:t>13.2</w:t>
            </w:r>
          </w:p>
        </w:tc>
        <w:tc>
          <w:tcPr>
            <w:tcW w:w="0" w:type="auto"/>
            <w:noWrap w:val="0"/>
            <w:vAlign w:val="center"/>
          </w:tcPr>
          <w:p w14:paraId="3BEA0E89">
            <w:pPr>
              <w:spacing w:before="0" w:beforeLines="0" w:after="24" w:line="240" w:lineRule="auto"/>
              <w:ind w:left="200" w:leftChars="0" w:hanging="200" w:firstLineChars="0"/>
              <w:jc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648" w:type="dxa"/>
            <w:noWrap w:val="0"/>
            <w:vAlign w:val="center"/>
          </w:tcPr>
          <w:p w14:paraId="38858EBB">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auto"/>
                <w:sz w:val="21"/>
                <w:szCs w:val="21"/>
                <w:highlight w:val="none"/>
                <w:lang w:val="en-US" w:eastAsia="zh-CN"/>
              </w:rPr>
              <w:t>13.2</w:t>
            </w:r>
          </w:p>
        </w:tc>
        <w:tc>
          <w:tcPr>
            <w:tcW w:w="1261" w:type="dxa"/>
            <w:noWrap w:val="0"/>
            <w:vAlign w:val="center"/>
          </w:tcPr>
          <w:p w14:paraId="6B2514CE">
            <w:pPr>
              <w:keepNext w:val="0"/>
              <w:keepLines w:val="0"/>
              <w:pageBreakBefore w:val="0"/>
              <w:widowControl w:val="0"/>
              <w:kinsoku/>
              <w:wordWrap/>
              <w:overflowPunct/>
              <w:topLinePunct w:val="0"/>
              <w:bidi w:val="0"/>
              <w:adjustRightInd/>
              <w:snapToGrid/>
              <w:spacing w:line="240" w:lineRule="atLeast"/>
              <w:ind w:firstLine="0" w:firstLineChars="0"/>
              <w:contextualSpacing/>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color w:val="auto"/>
                <w:sz w:val="21"/>
                <w:szCs w:val="21"/>
                <w:highlight w:val="none"/>
                <w:lang w:val="en-US" w:eastAsia="zh-CN"/>
              </w:rPr>
              <w:t>13.2</w:t>
            </w:r>
          </w:p>
        </w:tc>
      </w:tr>
    </w:tbl>
    <w:p w14:paraId="1000198F">
      <w:pPr>
        <w:pStyle w:val="62"/>
        <w:spacing w:before="192" w:beforeLines="80" w:after="24" w:afterLines="0"/>
        <w:jc w:val="left"/>
        <w:rPr>
          <w:rFonts w:hint="default" w:ascii="Times New Roman" w:hAnsi="Times New Roman" w:eastAsia="宋体" w:cs="Times New Roman"/>
          <w:color w:val="auto"/>
          <w:lang w:eastAsia="zh-CN"/>
        </w:rPr>
      </w:pPr>
      <w:r>
        <w:rPr>
          <w:rFonts w:hint="default" w:ascii="Times New Roman" w:hAnsi="Times New Roman" w:eastAsia="宋体" w:cs="Times New Roman"/>
          <w:snapToGrid w:val="0"/>
          <w:color w:val="auto"/>
          <w:kern w:val="21"/>
          <w:szCs w:val="21"/>
        </w:rPr>
        <w:t>注：</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3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③</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4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④</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5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⑤</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7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⑦</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宋体" w:cs="Times New Roman"/>
          <w:snapToGrid w:val="0"/>
          <w:color w:val="auto"/>
          <w:spacing w:val="-6"/>
          <w:kern w:val="21"/>
          <w:szCs w:val="21"/>
        </w:rPr>
        <w:fldChar w:fldCharType="end"/>
      </w:r>
    </w:p>
    <w:sectPr>
      <w:headerReference r:id="rId9" w:type="default"/>
      <w:footerReference r:id="rId10" w:type="default"/>
      <w:pgSz w:w="16838" w:h="11906" w:orient="landscape"/>
      <w:pgMar w:top="1587" w:right="1247" w:bottom="1247" w:left="1247"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MS Mincho">
    <w:altName w:val="仓耳小漫漫体 W05"/>
    <w:panose1 w:val="02020609040205080304"/>
    <w:charset w:val="80"/>
    <w:family w:val="modern"/>
    <w:pitch w:val="default"/>
    <w:sig w:usb0="00000000" w:usb1="00000000" w:usb2="00000012" w:usb3="00000000" w:csb0="4002009F" w:csb1="DFD70000"/>
  </w:font>
  <w:font w:name="仓耳小漫漫体 W05">
    <w:panose1 w:val="02020400000000000000"/>
    <w:charset w:val="80"/>
    <w:family w:val="auto"/>
    <w:pitch w:val="default"/>
    <w:sig w:usb0="800002BF" w:usb1="184D64F8" w:usb2="00000012" w:usb3="00000000" w:csb0="0002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宋体`.....">
    <w:altName w:val="宋体"/>
    <w:panose1 w:val="00000000000000000000"/>
    <w:charset w:val="86"/>
    <w:family w:val="roman"/>
    <w:pitch w:val="default"/>
    <w:sig w:usb0="00000000" w:usb1="00000000" w:usb2="00000010" w:usb3="00000000" w:csb0="00040000" w:csb1="00000000"/>
  </w:font>
  <w:font w:name="Wingdings 2">
    <w:panose1 w:val="05020102010507070707"/>
    <w:charset w:val="02"/>
    <w:family w:val="auto"/>
    <w:pitch w:val="default"/>
    <w:sig w:usb0="00000000" w:usb1="00000000" w:usb2="00000000" w:usb3="00000000" w:csb0="80000000"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318CB">
    <w:pPr>
      <w:pStyle w:val="22"/>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20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E44F3C"/>
                      </w:txbxContent>
                    </wps:txbx>
                    <wps:bodyPr wrap="none" lIns="0" tIns="0" rIns="0" bIns="0" upright="0">
                      <a:spAutoFit/>
                    </wps:bodyPr>
                  </wps:wsp>
                </a:graphicData>
              </a:graphic>
            </wp:anchor>
          </w:drawing>
        </mc:Choice>
        <mc:Fallback>
          <w:pict>
            <v:shape id="文本框 204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7Cz4fLAQAAnQMAAA4AAAAAAAAAAQAgAAAAHgEAAGRycy9lMm9E&#10;b2MueG1sUEsFBgAAAAAGAAYAWQEAAFsFAAAAAA==&#10;">
              <v:fill on="f" focussize="0,0"/>
              <v:stroke on="f"/>
              <v:imagedata o:title=""/>
              <o:lock v:ext="edit" aspectratio="f"/>
              <v:textbox inset="0mm,0mm,0mm,0mm" style="mso-fit-shape-to-text:t;">
                <w:txbxContent>
                  <w:p w14:paraId="37E44F3C"/>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AF4D2">
    <w:pPr>
      <w:pStyle w:val="22"/>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62385">
    <w:pPr>
      <w:pStyle w:val="22"/>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4C611E">
                          <w:pPr>
                            <w:pStyle w:val="22"/>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zMRaMsBAACdAwAADgAAAGRycy9lMm9Eb2MueG1srVPNjtMwEL4j8Q6W&#10;79TZC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SLm4Bzd9zixM8/f5x//Tn//k6W&#10;1ZvXWaI+QI2ZtwFz0/DeD5g++wGdmfmgos1f5EQwjgKfLgLLIRGRH62Wq1WFIYGx+YL47P55iJA+&#10;SG9JNhoacYJFWH78BGlMnVNyNedvtDFlisb950DM7GG597HHbKVhN0yEdr49IZ8eh99Qh7tOifno&#10;UNu8J7MRZ2M3G4cQ9b4ri5TrQXh3SNhE6S1XGGGnwji1wm7asLwW/95L1v1ftf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czEWjLAQAAnQMAAA4AAAAAAAAAAQAgAAAAHgEAAGRycy9lMm9E&#10;b2MueG1sUEsFBgAAAAAGAAYAWQEAAFsFAAAAAA==&#10;">
              <v:fill on="f" focussize="0,0"/>
              <v:stroke on="f"/>
              <v:imagedata o:title=""/>
              <o:lock v:ext="edit" aspectratio="f"/>
              <v:textbox inset="0mm,0mm,0mm,0mm" style="mso-fit-shape-to-text:t;">
                <w:txbxContent>
                  <w:p w14:paraId="0E4C611E">
                    <w:pPr>
                      <w:pStyle w:val="22"/>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10</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895DB">
    <w:pPr>
      <w:pStyle w:val="22"/>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20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5F4E21">
                          <w:pPr>
                            <w:pStyle w:val="22"/>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58</w:t>
                          </w:r>
                          <w:r>
                            <w:rPr>
                              <w:rFonts w:hint="eastAsia"/>
                              <w:lang w:eastAsia="zh-CN"/>
                            </w:rPr>
                            <w:fldChar w:fldCharType="end"/>
                          </w:r>
                        </w:p>
                      </w:txbxContent>
                    </wps:txbx>
                    <wps:bodyPr wrap="none" lIns="0" tIns="0" rIns="0" bIns="0" upright="0">
                      <a:spAutoFit/>
                    </wps:bodyPr>
                  </wps:wsp>
                </a:graphicData>
              </a:graphic>
            </wp:anchor>
          </w:drawing>
        </mc:Choice>
        <mc:Fallback>
          <w:pict>
            <v:shape id="文本框 205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BxLJ7HLAQAAnQMAAA4AAAAAAAAAAQAgAAAAHgEAAGRycy9lMm9E&#10;b2MueG1sUEsFBgAAAAAGAAYAWQEAAFsFAAAAAA==&#10;">
              <v:fill on="f" focussize="0,0"/>
              <v:stroke on="f"/>
              <v:imagedata o:title=""/>
              <o:lock v:ext="edit" aspectratio="f"/>
              <v:textbox inset="0mm,0mm,0mm,0mm" style="mso-fit-shape-to-text:t;">
                <w:txbxContent>
                  <w:p w14:paraId="485F4E21">
                    <w:pPr>
                      <w:pStyle w:val="22"/>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58</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E8585">
    <w:pPr>
      <w:pStyle w:val="22"/>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629C8">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007A8">
    <w:pPr>
      <w:pStyle w:val="23"/>
      <w:pBdr>
        <w:bottom w:val="none" w:color="auto" w:sz="0" w:space="0"/>
      </w:pBdr>
      <w:spacing w:beforeLines="0" w:afterLines="0"/>
      <w:rPr>
        <w:rFonts w:hint="default"/>
        <w:sz w:val="1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E4F5">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5528EA"/>
    <w:multiLevelType w:val="singleLevel"/>
    <w:tmpl w:val="865528EA"/>
    <w:lvl w:ilvl="0" w:tentative="0">
      <w:start w:val="2"/>
      <w:numFmt w:val="decimal"/>
      <w:suff w:val="nothing"/>
      <w:lvlText w:val="（%1）"/>
      <w:lvlJc w:val="left"/>
    </w:lvl>
  </w:abstractNum>
  <w:abstractNum w:abstractNumId="1">
    <w:nsid w:val="A2D40002"/>
    <w:multiLevelType w:val="singleLevel"/>
    <w:tmpl w:val="A2D40002"/>
    <w:lvl w:ilvl="0" w:tentative="0">
      <w:start w:val="2"/>
      <w:numFmt w:val="decimal"/>
      <w:suff w:val="nothing"/>
      <w:lvlText w:val="（%1）"/>
      <w:lvlJc w:val="left"/>
      <w:pPr>
        <w:ind w:left="148"/>
      </w:pPr>
    </w:lvl>
  </w:abstractNum>
  <w:abstractNum w:abstractNumId="2">
    <w:nsid w:val="ABC67E63"/>
    <w:multiLevelType w:val="singleLevel"/>
    <w:tmpl w:val="ABC67E63"/>
    <w:lvl w:ilvl="0" w:tentative="0">
      <w:start w:val="65"/>
      <w:numFmt w:val="decimal"/>
      <w:lvlText w:val="%1."/>
      <w:lvlJc w:val="left"/>
      <w:pPr>
        <w:tabs>
          <w:tab w:val="left" w:pos="312"/>
        </w:tabs>
      </w:pPr>
    </w:lvl>
  </w:abstractNum>
  <w:abstractNum w:abstractNumId="3">
    <w:nsid w:val="B5BCAF0A"/>
    <w:multiLevelType w:val="singleLevel"/>
    <w:tmpl w:val="B5BCAF0A"/>
    <w:lvl w:ilvl="0" w:tentative="0">
      <w:start w:val="6"/>
      <w:numFmt w:val="decimal"/>
      <w:suff w:val="nothing"/>
      <w:lvlText w:val="（%1）"/>
      <w:lvlJc w:val="left"/>
    </w:lvl>
  </w:abstractNum>
  <w:abstractNum w:abstractNumId="4">
    <w:nsid w:val="C3260D61"/>
    <w:multiLevelType w:val="singleLevel"/>
    <w:tmpl w:val="C3260D61"/>
    <w:lvl w:ilvl="0" w:tentative="0">
      <w:start w:val="1"/>
      <w:numFmt w:val="chineseCounting"/>
      <w:suff w:val="nothing"/>
      <w:lvlText w:val="%1、"/>
      <w:lvlJc w:val="left"/>
      <w:pPr>
        <w:ind w:left="-544"/>
      </w:pPr>
      <w:rPr>
        <w:rFonts w:hint="eastAsia"/>
      </w:rPr>
    </w:lvl>
  </w:abstractNum>
  <w:abstractNum w:abstractNumId="5">
    <w:nsid w:val="D7B6B601"/>
    <w:multiLevelType w:val="singleLevel"/>
    <w:tmpl w:val="D7B6B601"/>
    <w:lvl w:ilvl="0" w:tentative="0">
      <w:start w:val="1"/>
      <w:numFmt w:val="chineseCounting"/>
      <w:suff w:val="nothing"/>
      <w:lvlText w:val="%1、"/>
      <w:lvlJc w:val="left"/>
      <w:pPr>
        <w:ind w:left="-62"/>
      </w:pPr>
      <w:rPr>
        <w:rFonts w:hint="eastAsia"/>
      </w:rPr>
    </w:lvl>
  </w:abstractNum>
  <w:abstractNum w:abstractNumId="6">
    <w:nsid w:val="E306F764"/>
    <w:multiLevelType w:val="singleLevel"/>
    <w:tmpl w:val="E306F764"/>
    <w:lvl w:ilvl="0" w:tentative="0">
      <w:start w:val="1"/>
      <w:numFmt w:val="decimal"/>
      <w:suff w:val="nothing"/>
      <w:lvlText w:val="%1、"/>
      <w:lvlJc w:val="left"/>
    </w:lvl>
  </w:abstractNum>
  <w:abstractNum w:abstractNumId="7">
    <w:nsid w:val="16BAD374"/>
    <w:multiLevelType w:val="singleLevel"/>
    <w:tmpl w:val="16BAD374"/>
    <w:lvl w:ilvl="0" w:tentative="0">
      <w:start w:val="4"/>
      <w:numFmt w:val="decimal"/>
      <w:suff w:val="nothing"/>
      <w:lvlText w:val="（%1）"/>
      <w:lvlJc w:val="left"/>
    </w:lvl>
  </w:abstractNum>
  <w:abstractNum w:abstractNumId="8">
    <w:nsid w:val="1D4813DD"/>
    <w:multiLevelType w:val="singleLevel"/>
    <w:tmpl w:val="1D4813DD"/>
    <w:lvl w:ilvl="0" w:tentative="0">
      <w:start w:val="1"/>
      <w:numFmt w:val="bullet"/>
      <w:pStyle w:val="11"/>
      <w:lvlText w:val=""/>
      <w:lvlJc w:val="left"/>
      <w:pPr>
        <w:tabs>
          <w:tab w:val="left" w:pos="780"/>
        </w:tabs>
        <w:ind w:left="780" w:hanging="360"/>
      </w:pPr>
      <w:rPr>
        <w:rFonts w:hint="default" w:ascii="Wingdings" w:hAnsi="Wingdings"/>
      </w:rPr>
    </w:lvl>
  </w:abstractNum>
  <w:abstractNum w:abstractNumId="9">
    <w:nsid w:val="2AB0F174"/>
    <w:multiLevelType w:val="singleLevel"/>
    <w:tmpl w:val="2AB0F174"/>
    <w:lvl w:ilvl="0" w:tentative="0">
      <w:start w:val="2"/>
      <w:numFmt w:val="decimal"/>
      <w:suff w:val="nothing"/>
      <w:lvlText w:val="%1、"/>
      <w:lvlJc w:val="left"/>
    </w:lvl>
  </w:abstractNum>
  <w:abstractNum w:abstractNumId="10">
    <w:nsid w:val="31177A11"/>
    <w:multiLevelType w:val="singleLevel"/>
    <w:tmpl w:val="31177A11"/>
    <w:lvl w:ilvl="0" w:tentative="0">
      <w:start w:val="1"/>
      <w:numFmt w:val="decimal"/>
      <w:suff w:val="nothing"/>
      <w:lvlText w:val="%1、"/>
      <w:lvlJc w:val="left"/>
    </w:lvl>
  </w:abstractNum>
  <w:abstractNum w:abstractNumId="11">
    <w:nsid w:val="3E325608"/>
    <w:multiLevelType w:val="singleLevel"/>
    <w:tmpl w:val="3E325608"/>
    <w:lvl w:ilvl="0" w:tentative="0">
      <w:start w:val="1"/>
      <w:numFmt w:val="decimal"/>
      <w:suff w:val="nothing"/>
      <w:lvlText w:val="（%1）"/>
      <w:lvlJc w:val="left"/>
    </w:lvl>
  </w:abstractNum>
  <w:abstractNum w:abstractNumId="12">
    <w:nsid w:val="535F67ED"/>
    <w:multiLevelType w:val="singleLevel"/>
    <w:tmpl w:val="535F67ED"/>
    <w:lvl w:ilvl="0" w:tentative="0">
      <w:start w:val="1"/>
      <w:numFmt w:val="decimal"/>
      <w:suff w:val="nothing"/>
      <w:lvlText w:val="（%1）"/>
      <w:lvlJc w:val="left"/>
    </w:lvl>
  </w:abstractNum>
  <w:num w:numId="1">
    <w:abstractNumId w:val="8"/>
  </w:num>
  <w:num w:numId="2">
    <w:abstractNumId w:val="2"/>
  </w:num>
  <w:num w:numId="3">
    <w:abstractNumId w:val="6"/>
  </w:num>
  <w:num w:numId="4">
    <w:abstractNumId w:val="4"/>
  </w:num>
  <w:num w:numId="5">
    <w:abstractNumId w:val="5"/>
  </w:num>
  <w:num w:numId="6">
    <w:abstractNumId w:val="1"/>
  </w:num>
  <w:num w:numId="7">
    <w:abstractNumId w:val="3"/>
  </w:num>
  <w:num w:numId="8">
    <w:abstractNumId w:val="9"/>
  </w:num>
  <w:num w:numId="9">
    <w:abstractNumId w:val="12"/>
  </w:num>
  <w:num w:numId="10">
    <w:abstractNumId w:val="0"/>
  </w:num>
  <w:num w:numId="11">
    <w:abstractNumId w:val="7"/>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hZmM0MDUwOWMyOGM5OGEyYTY1Yjg0NDdkOGRlYmMifQ=="/>
  </w:docVars>
  <w:rsids>
    <w:rsidRoot w:val="00172A27"/>
    <w:rsid w:val="00007AF8"/>
    <w:rsid w:val="00064D01"/>
    <w:rsid w:val="000B5C9B"/>
    <w:rsid w:val="006A74E0"/>
    <w:rsid w:val="007A0A42"/>
    <w:rsid w:val="009144AE"/>
    <w:rsid w:val="009C4559"/>
    <w:rsid w:val="00AF5665"/>
    <w:rsid w:val="00B02B24"/>
    <w:rsid w:val="00B1221E"/>
    <w:rsid w:val="00B32A8D"/>
    <w:rsid w:val="0160084E"/>
    <w:rsid w:val="01B45BDF"/>
    <w:rsid w:val="01BF37C7"/>
    <w:rsid w:val="020C4532"/>
    <w:rsid w:val="02916386"/>
    <w:rsid w:val="03071566"/>
    <w:rsid w:val="03FE62B1"/>
    <w:rsid w:val="040535CD"/>
    <w:rsid w:val="04985470"/>
    <w:rsid w:val="04C14A54"/>
    <w:rsid w:val="04E00E6D"/>
    <w:rsid w:val="0547634E"/>
    <w:rsid w:val="05571F68"/>
    <w:rsid w:val="05760640"/>
    <w:rsid w:val="057B3ADA"/>
    <w:rsid w:val="05D60993"/>
    <w:rsid w:val="05DE7F94"/>
    <w:rsid w:val="06CE429D"/>
    <w:rsid w:val="06D43FCB"/>
    <w:rsid w:val="07446FBF"/>
    <w:rsid w:val="080D5B40"/>
    <w:rsid w:val="081A18EA"/>
    <w:rsid w:val="085C534E"/>
    <w:rsid w:val="087E75B0"/>
    <w:rsid w:val="09CC0237"/>
    <w:rsid w:val="0B076A7E"/>
    <w:rsid w:val="0CC70E93"/>
    <w:rsid w:val="0CF14C50"/>
    <w:rsid w:val="0D4032E2"/>
    <w:rsid w:val="0E232B4B"/>
    <w:rsid w:val="0E493F7A"/>
    <w:rsid w:val="0E5C7254"/>
    <w:rsid w:val="0F0E5E29"/>
    <w:rsid w:val="0F8C0108"/>
    <w:rsid w:val="100220B7"/>
    <w:rsid w:val="101F593D"/>
    <w:rsid w:val="104139D0"/>
    <w:rsid w:val="107D4EBD"/>
    <w:rsid w:val="10AE7119"/>
    <w:rsid w:val="11B805D3"/>
    <w:rsid w:val="11CB16A9"/>
    <w:rsid w:val="11DF756D"/>
    <w:rsid w:val="120F155A"/>
    <w:rsid w:val="1248282B"/>
    <w:rsid w:val="12F0472A"/>
    <w:rsid w:val="134C5554"/>
    <w:rsid w:val="136E57C1"/>
    <w:rsid w:val="137F5C81"/>
    <w:rsid w:val="13992346"/>
    <w:rsid w:val="142D2812"/>
    <w:rsid w:val="143516C6"/>
    <w:rsid w:val="148F32F3"/>
    <w:rsid w:val="151A266A"/>
    <w:rsid w:val="15D24C0B"/>
    <w:rsid w:val="16604376"/>
    <w:rsid w:val="168C1346"/>
    <w:rsid w:val="17407D10"/>
    <w:rsid w:val="17E24A89"/>
    <w:rsid w:val="188D077D"/>
    <w:rsid w:val="18DF43EA"/>
    <w:rsid w:val="18E64B19"/>
    <w:rsid w:val="19697BDC"/>
    <w:rsid w:val="19D54B93"/>
    <w:rsid w:val="1A1E1386"/>
    <w:rsid w:val="1A8576EF"/>
    <w:rsid w:val="1ABF33DF"/>
    <w:rsid w:val="1AFD7382"/>
    <w:rsid w:val="1BB43819"/>
    <w:rsid w:val="1BF0281C"/>
    <w:rsid w:val="1C752177"/>
    <w:rsid w:val="1CB10567"/>
    <w:rsid w:val="1CEB3CF6"/>
    <w:rsid w:val="1D5A56A1"/>
    <w:rsid w:val="1D5F3FAC"/>
    <w:rsid w:val="1DF05F28"/>
    <w:rsid w:val="1E145887"/>
    <w:rsid w:val="1E9F7E8B"/>
    <w:rsid w:val="1F09737E"/>
    <w:rsid w:val="1F1445EA"/>
    <w:rsid w:val="1F35520A"/>
    <w:rsid w:val="1F5F5CC8"/>
    <w:rsid w:val="1F715751"/>
    <w:rsid w:val="1FE4274F"/>
    <w:rsid w:val="208A5B0E"/>
    <w:rsid w:val="20B95645"/>
    <w:rsid w:val="20F9255B"/>
    <w:rsid w:val="2120783E"/>
    <w:rsid w:val="21E01496"/>
    <w:rsid w:val="22092FA4"/>
    <w:rsid w:val="228707B3"/>
    <w:rsid w:val="24700C4E"/>
    <w:rsid w:val="26F52E0D"/>
    <w:rsid w:val="274E1A72"/>
    <w:rsid w:val="2754002A"/>
    <w:rsid w:val="28DE5681"/>
    <w:rsid w:val="294E1228"/>
    <w:rsid w:val="299846BF"/>
    <w:rsid w:val="2A6358A7"/>
    <w:rsid w:val="2AC17915"/>
    <w:rsid w:val="2AE87A20"/>
    <w:rsid w:val="2B880C90"/>
    <w:rsid w:val="2C134599"/>
    <w:rsid w:val="2D7828F8"/>
    <w:rsid w:val="2DB90A8B"/>
    <w:rsid w:val="2E440A2C"/>
    <w:rsid w:val="2E503146"/>
    <w:rsid w:val="2EE92329"/>
    <w:rsid w:val="2F0A1F67"/>
    <w:rsid w:val="2F9F63B1"/>
    <w:rsid w:val="308464D6"/>
    <w:rsid w:val="30876509"/>
    <w:rsid w:val="32335040"/>
    <w:rsid w:val="32C71C2C"/>
    <w:rsid w:val="32D13A87"/>
    <w:rsid w:val="34231F3A"/>
    <w:rsid w:val="34962D7E"/>
    <w:rsid w:val="34E1578A"/>
    <w:rsid w:val="34F27F24"/>
    <w:rsid w:val="35986CD3"/>
    <w:rsid w:val="35D5640E"/>
    <w:rsid w:val="36002C97"/>
    <w:rsid w:val="369478CE"/>
    <w:rsid w:val="36C55A9C"/>
    <w:rsid w:val="37386F76"/>
    <w:rsid w:val="3790083E"/>
    <w:rsid w:val="37E8668A"/>
    <w:rsid w:val="380B4369"/>
    <w:rsid w:val="388061EB"/>
    <w:rsid w:val="394C50D9"/>
    <w:rsid w:val="394C6BE5"/>
    <w:rsid w:val="3A0C6125"/>
    <w:rsid w:val="3A766411"/>
    <w:rsid w:val="3B0B72BA"/>
    <w:rsid w:val="3B1D063B"/>
    <w:rsid w:val="3B345311"/>
    <w:rsid w:val="3BA70E0E"/>
    <w:rsid w:val="3C29341C"/>
    <w:rsid w:val="3CE94913"/>
    <w:rsid w:val="3CEB20D4"/>
    <w:rsid w:val="3D3B5419"/>
    <w:rsid w:val="3D915310"/>
    <w:rsid w:val="3DC11809"/>
    <w:rsid w:val="3DCB4566"/>
    <w:rsid w:val="3E3A20AE"/>
    <w:rsid w:val="3E404869"/>
    <w:rsid w:val="3EE73350"/>
    <w:rsid w:val="3F7504B3"/>
    <w:rsid w:val="3F9B6523"/>
    <w:rsid w:val="3FCB2AC5"/>
    <w:rsid w:val="40D07E6C"/>
    <w:rsid w:val="410A526A"/>
    <w:rsid w:val="42865B36"/>
    <w:rsid w:val="42885CFA"/>
    <w:rsid w:val="43713C1A"/>
    <w:rsid w:val="43747EB1"/>
    <w:rsid w:val="43EF0687"/>
    <w:rsid w:val="44A56506"/>
    <w:rsid w:val="453C5BCD"/>
    <w:rsid w:val="453E7B2C"/>
    <w:rsid w:val="459A6679"/>
    <w:rsid w:val="45B56726"/>
    <w:rsid w:val="45C5024D"/>
    <w:rsid w:val="4617099C"/>
    <w:rsid w:val="46E81166"/>
    <w:rsid w:val="47001D3E"/>
    <w:rsid w:val="47DD7F8D"/>
    <w:rsid w:val="48655CB8"/>
    <w:rsid w:val="48C37582"/>
    <w:rsid w:val="497730BF"/>
    <w:rsid w:val="49867262"/>
    <w:rsid w:val="4A0A45B5"/>
    <w:rsid w:val="4A4D383E"/>
    <w:rsid w:val="4A85069D"/>
    <w:rsid w:val="4AE4318C"/>
    <w:rsid w:val="4B0F19C7"/>
    <w:rsid w:val="4B202FD0"/>
    <w:rsid w:val="4B9B67ED"/>
    <w:rsid w:val="4BFC6413"/>
    <w:rsid w:val="4C0F3FC5"/>
    <w:rsid w:val="4CAF0B07"/>
    <w:rsid w:val="4CE758EB"/>
    <w:rsid w:val="4D735160"/>
    <w:rsid w:val="4F3A2FE7"/>
    <w:rsid w:val="4F8050FF"/>
    <w:rsid w:val="4FC4087F"/>
    <w:rsid w:val="503C6EE9"/>
    <w:rsid w:val="50D80AB2"/>
    <w:rsid w:val="51B350D1"/>
    <w:rsid w:val="534B0019"/>
    <w:rsid w:val="53AC20BB"/>
    <w:rsid w:val="53F341D7"/>
    <w:rsid w:val="540707CF"/>
    <w:rsid w:val="54414E49"/>
    <w:rsid w:val="5452714F"/>
    <w:rsid w:val="5507339D"/>
    <w:rsid w:val="55720391"/>
    <w:rsid w:val="559E18F4"/>
    <w:rsid w:val="568455BA"/>
    <w:rsid w:val="568A3B26"/>
    <w:rsid w:val="56EC7F0F"/>
    <w:rsid w:val="57172056"/>
    <w:rsid w:val="57BF1313"/>
    <w:rsid w:val="57C50A4D"/>
    <w:rsid w:val="5895714E"/>
    <w:rsid w:val="58E70F5F"/>
    <w:rsid w:val="595960FC"/>
    <w:rsid w:val="59627BBA"/>
    <w:rsid w:val="599E4C52"/>
    <w:rsid w:val="59FF1635"/>
    <w:rsid w:val="5A0842A8"/>
    <w:rsid w:val="5AA75D1B"/>
    <w:rsid w:val="5AE21F02"/>
    <w:rsid w:val="5B6D53CA"/>
    <w:rsid w:val="5BEE121C"/>
    <w:rsid w:val="5C733B71"/>
    <w:rsid w:val="5CD0565E"/>
    <w:rsid w:val="5CDA4FB2"/>
    <w:rsid w:val="5CFE60C6"/>
    <w:rsid w:val="5D8329FF"/>
    <w:rsid w:val="5DF64FF0"/>
    <w:rsid w:val="5E1E4067"/>
    <w:rsid w:val="5E3B0C54"/>
    <w:rsid w:val="5E951E28"/>
    <w:rsid w:val="5E9E38C2"/>
    <w:rsid w:val="5EA658F5"/>
    <w:rsid w:val="5EF9774E"/>
    <w:rsid w:val="5F0A08A5"/>
    <w:rsid w:val="5FE856AB"/>
    <w:rsid w:val="602B7A1F"/>
    <w:rsid w:val="609B7419"/>
    <w:rsid w:val="609F5783"/>
    <w:rsid w:val="62960C66"/>
    <w:rsid w:val="63AB345D"/>
    <w:rsid w:val="63D95432"/>
    <w:rsid w:val="6457430E"/>
    <w:rsid w:val="646A5DEF"/>
    <w:rsid w:val="650C3B71"/>
    <w:rsid w:val="65787FF0"/>
    <w:rsid w:val="66D86595"/>
    <w:rsid w:val="67D73CF2"/>
    <w:rsid w:val="68165989"/>
    <w:rsid w:val="68F11CFD"/>
    <w:rsid w:val="69BE9029"/>
    <w:rsid w:val="69C00FFE"/>
    <w:rsid w:val="69EB7FD8"/>
    <w:rsid w:val="6A363838"/>
    <w:rsid w:val="6A4E61B3"/>
    <w:rsid w:val="6AE92CC5"/>
    <w:rsid w:val="6BB945A7"/>
    <w:rsid w:val="6C114C94"/>
    <w:rsid w:val="6C4D3D12"/>
    <w:rsid w:val="6CC26AA4"/>
    <w:rsid w:val="6CE9383A"/>
    <w:rsid w:val="6D05280E"/>
    <w:rsid w:val="6D313F92"/>
    <w:rsid w:val="6D3966BD"/>
    <w:rsid w:val="6E1C0ACB"/>
    <w:rsid w:val="6E292877"/>
    <w:rsid w:val="6E521FBE"/>
    <w:rsid w:val="6EB37378"/>
    <w:rsid w:val="6F7F634C"/>
    <w:rsid w:val="70304D52"/>
    <w:rsid w:val="7084121F"/>
    <w:rsid w:val="70D53B7D"/>
    <w:rsid w:val="71355E92"/>
    <w:rsid w:val="713C05B4"/>
    <w:rsid w:val="714037FC"/>
    <w:rsid w:val="7192547F"/>
    <w:rsid w:val="719B7E92"/>
    <w:rsid w:val="7217447C"/>
    <w:rsid w:val="722F2228"/>
    <w:rsid w:val="724F6F43"/>
    <w:rsid w:val="728161A2"/>
    <w:rsid w:val="72E56626"/>
    <w:rsid w:val="7395275D"/>
    <w:rsid w:val="740944A6"/>
    <w:rsid w:val="74726947"/>
    <w:rsid w:val="752B3465"/>
    <w:rsid w:val="75915EA6"/>
    <w:rsid w:val="76143E0D"/>
    <w:rsid w:val="763C5BEA"/>
    <w:rsid w:val="764C7F04"/>
    <w:rsid w:val="76885B18"/>
    <w:rsid w:val="76C1123D"/>
    <w:rsid w:val="76D341CC"/>
    <w:rsid w:val="76DB1CD7"/>
    <w:rsid w:val="77C33D3D"/>
    <w:rsid w:val="78BD0460"/>
    <w:rsid w:val="7919681A"/>
    <w:rsid w:val="79305402"/>
    <w:rsid w:val="79CF2B69"/>
    <w:rsid w:val="7A167840"/>
    <w:rsid w:val="7A207429"/>
    <w:rsid w:val="7BCC4948"/>
    <w:rsid w:val="7BCD64CA"/>
    <w:rsid w:val="7BCE07EF"/>
    <w:rsid w:val="7C192A15"/>
    <w:rsid w:val="7D0E17C1"/>
    <w:rsid w:val="7D230B0C"/>
    <w:rsid w:val="7F705565"/>
    <w:rsid w:val="7F706B6F"/>
    <w:rsid w:val="7F77EF0B"/>
    <w:rsid w:val="7FFF0415"/>
    <w:rsid w:val="DD7F96E4"/>
    <w:rsid w:val="E7EF29E2"/>
    <w:rsid w:val="F75B07CC"/>
    <w:rsid w:val="FFF7509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1"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semiHidden="0" w:name="caption" w:locked="1"/>
    <w:lsdException w:qFormat="1"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qFormat="1"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iPriority="99"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qFormat="1" w:uiPriority="99"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beforeLines="0" w:after="160" w:afterLines="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keepNext/>
      <w:adjustRightInd w:val="0"/>
      <w:outlineLvl w:val="1"/>
    </w:pPr>
    <w:rPr>
      <w:rFonts w:ascii="幼圆" w:eastAsia="幼圆"/>
      <w:sz w:val="28"/>
    </w:rPr>
  </w:style>
  <w:style w:type="paragraph" w:styleId="4">
    <w:name w:val="heading 3"/>
    <w:basedOn w:val="1"/>
    <w:next w:val="1"/>
    <w:qFormat/>
    <w:locked/>
    <w:uiPriority w:val="0"/>
    <w:pPr>
      <w:keepNext/>
      <w:keepLines/>
      <w:spacing w:line="360" w:lineRule="auto"/>
      <w:outlineLvl w:val="2"/>
    </w:pPr>
    <w:rPr>
      <w:b/>
      <w:bCs/>
      <w:szCs w:val="32"/>
    </w:rPr>
  </w:style>
  <w:style w:type="paragraph" w:styleId="5">
    <w:name w:val="heading 4"/>
    <w:basedOn w:val="1"/>
    <w:next w:val="1"/>
    <w:qFormat/>
    <w:locked/>
    <w:uiPriority w:val="1"/>
    <w:pPr>
      <w:jc w:val="center"/>
      <w:outlineLvl w:val="3"/>
    </w:pPr>
    <w:rPr>
      <w:rFonts w:ascii="宋体" w:hAnsi="宋体" w:eastAsia="宋体" w:cs="宋体"/>
      <w:b/>
      <w:bCs/>
      <w:sz w:val="24"/>
      <w:szCs w:val="24"/>
      <w:lang w:val="zh-CN" w:eastAsia="zh-CN" w:bidi="zh-CN"/>
    </w:rPr>
  </w:style>
  <w:style w:type="character" w:default="1" w:styleId="35">
    <w:name w:val="Default Paragraph Font"/>
    <w:semiHidden/>
    <w:qFormat/>
    <w:uiPriority w:val="0"/>
  </w:style>
  <w:style w:type="table" w:default="1" w:styleId="33">
    <w:name w:val="Normal Table"/>
    <w:unhideWhenUsed/>
    <w:qFormat/>
    <w:uiPriority w:val="99"/>
    <w:tblPr>
      <w:tblCellMar>
        <w:top w:w="0" w:type="dxa"/>
        <w:left w:w="108" w:type="dxa"/>
        <w:bottom w:w="0" w:type="dxa"/>
        <w:right w:w="108" w:type="dxa"/>
      </w:tblCellMar>
    </w:tblPr>
  </w:style>
  <w:style w:type="paragraph" w:styleId="6">
    <w:name w:val="E-mail Signature"/>
    <w:basedOn w:val="1"/>
    <w:next w:val="7"/>
    <w:unhideWhenUsed/>
    <w:qFormat/>
    <w:locked/>
    <w:uiPriority w:val="99"/>
    <w:pPr>
      <w:spacing w:line="460" w:lineRule="exact"/>
      <w:ind w:firstLine="200"/>
    </w:pPr>
  </w:style>
  <w:style w:type="paragraph" w:customStyle="1" w:styleId="7">
    <w:name w:val="文章"/>
    <w:basedOn w:val="8"/>
    <w:next w:val="10"/>
    <w:qFormat/>
    <w:uiPriority w:val="0"/>
    <w:pPr>
      <w:ind w:firstLine="480"/>
      <w:jc w:val="center"/>
    </w:pPr>
    <w:rPr>
      <w:rFonts w:ascii="Times New Roman" w:hAnsi="Times New Roman" w:eastAsia="宋体" w:cs="Times New Roman"/>
      <w:kern w:val="2"/>
      <w:sz w:val="26"/>
      <w:szCs w:val="22"/>
      <w:lang w:val="en-US" w:eastAsia="zh-CN" w:bidi="ar-SA"/>
    </w:rPr>
  </w:style>
  <w:style w:type="paragraph" w:styleId="8">
    <w:name w:val="Body Text Indent"/>
    <w:basedOn w:val="1"/>
    <w:next w:val="9"/>
    <w:link w:val="42"/>
    <w:qFormat/>
    <w:uiPriority w:val="0"/>
    <w:pPr>
      <w:spacing w:after="120" w:afterLines="0"/>
      <w:ind w:left="420" w:leftChars="200"/>
    </w:pPr>
    <w:rPr>
      <w:kern w:val="0"/>
      <w:sz w:val="24"/>
      <w:szCs w:val="20"/>
    </w:rPr>
  </w:style>
  <w:style w:type="paragraph" w:styleId="9">
    <w:name w:val="Body Text"/>
    <w:basedOn w:val="1"/>
    <w:link w:val="43"/>
    <w:qFormat/>
    <w:uiPriority w:val="0"/>
    <w:pPr>
      <w:widowControl/>
      <w:snapToGrid w:val="0"/>
      <w:spacing w:before="60" w:beforeLines="0" w:after="160" w:afterLines="0" w:line="259" w:lineRule="auto"/>
      <w:ind w:right="113"/>
    </w:pPr>
    <w:rPr>
      <w:kern w:val="0"/>
      <w:sz w:val="18"/>
      <w:szCs w:val="20"/>
    </w:rPr>
  </w:style>
  <w:style w:type="paragraph" w:styleId="10">
    <w:name w:val="List"/>
    <w:basedOn w:val="1"/>
    <w:next w:val="11"/>
    <w:qFormat/>
    <w:locked/>
    <w:uiPriority w:val="0"/>
    <w:pPr>
      <w:widowControl/>
      <w:spacing w:line="440" w:lineRule="exact"/>
      <w:ind w:left="200" w:hanging="200"/>
      <w:jc w:val="left"/>
    </w:pPr>
    <w:rPr>
      <w:kern w:val="0"/>
      <w:szCs w:val="20"/>
    </w:rPr>
  </w:style>
  <w:style w:type="paragraph" w:styleId="11">
    <w:name w:val="List Bullet 2"/>
    <w:basedOn w:val="1"/>
    <w:next w:val="12"/>
    <w:qFormat/>
    <w:locked/>
    <w:uiPriority w:val="0"/>
    <w:pPr>
      <w:numPr>
        <w:ilvl w:val="0"/>
        <w:numId w:val="1"/>
      </w:numPr>
    </w:pPr>
  </w:style>
  <w:style w:type="paragraph" w:customStyle="1" w:styleId="12">
    <w:name w:val="xl70"/>
    <w:basedOn w:val="1"/>
    <w:next w:val="13"/>
    <w:qFormat/>
    <w:uiPriority w:val="0"/>
    <w:pPr>
      <w:widowControl/>
      <w:pBdr>
        <w:left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kern w:val="0"/>
    </w:rPr>
  </w:style>
  <w:style w:type="paragraph" w:customStyle="1" w:styleId="13">
    <w:name w:val="正文缩进1"/>
    <w:basedOn w:val="1"/>
    <w:next w:val="1"/>
    <w:qFormat/>
    <w:uiPriority w:val="0"/>
    <w:pPr>
      <w:ind w:firstLine="420" w:firstLineChars="200"/>
    </w:pPr>
    <w:rPr>
      <w:rFonts w:ascii="宋体" w:hAnsi="Calibri"/>
      <w:sz w:val="28"/>
    </w:rPr>
  </w:style>
  <w:style w:type="paragraph" w:styleId="14">
    <w:name w:val="Normal Indent"/>
    <w:basedOn w:val="1"/>
    <w:qFormat/>
    <w:locked/>
    <w:uiPriority w:val="0"/>
    <w:pPr>
      <w:ind w:firstLine="420"/>
    </w:pPr>
  </w:style>
  <w:style w:type="paragraph" w:styleId="15">
    <w:name w:val="caption"/>
    <w:basedOn w:val="1"/>
    <w:next w:val="1"/>
    <w:unhideWhenUsed/>
    <w:qFormat/>
    <w:locked/>
    <w:uiPriority w:val="0"/>
    <w:pPr>
      <w:pageBreakBefore w:val="0"/>
      <w:ind w:firstLine="0" w:firstLineChars="0"/>
      <w:jc w:val="center"/>
    </w:pPr>
    <w:rPr>
      <w:rFonts w:eastAsia="宋体"/>
      <w:b/>
      <w:sz w:val="24"/>
    </w:rPr>
  </w:style>
  <w:style w:type="paragraph" w:styleId="16">
    <w:name w:val="annotation text"/>
    <w:basedOn w:val="1"/>
    <w:link w:val="44"/>
    <w:semiHidden/>
    <w:qFormat/>
    <w:uiPriority w:val="0"/>
    <w:pPr>
      <w:jc w:val="left"/>
    </w:pPr>
    <w:rPr>
      <w:kern w:val="0"/>
      <w:sz w:val="24"/>
      <w:szCs w:val="20"/>
    </w:rPr>
  </w:style>
  <w:style w:type="paragraph" w:styleId="17">
    <w:name w:val="Block Text"/>
    <w:basedOn w:val="1"/>
    <w:qFormat/>
    <w:locked/>
    <w:uiPriority w:val="0"/>
    <w:pPr>
      <w:ind w:left="-359" w:leftChars="-171" w:right="-334" w:rightChars="-159" w:firstLine="538" w:firstLineChars="192"/>
    </w:pPr>
    <w:rPr>
      <w:sz w:val="28"/>
    </w:rPr>
  </w:style>
  <w:style w:type="paragraph" w:styleId="18">
    <w:name w:val="Date"/>
    <w:basedOn w:val="1"/>
    <w:next w:val="1"/>
    <w:link w:val="45"/>
    <w:qFormat/>
    <w:uiPriority w:val="0"/>
    <w:pPr>
      <w:ind w:left="100" w:leftChars="2500"/>
    </w:pPr>
    <w:rPr>
      <w:kern w:val="0"/>
      <w:sz w:val="24"/>
      <w:szCs w:val="20"/>
    </w:rPr>
  </w:style>
  <w:style w:type="paragraph" w:styleId="19">
    <w:name w:val="Body Text Indent 2"/>
    <w:basedOn w:val="1"/>
    <w:next w:val="20"/>
    <w:qFormat/>
    <w:locked/>
    <w:uiPriority w:val="0"/>
    <w:pPr>
      <w:spacing w:before="15" w:beforeLines="0" w:line="480" w:lineRule="exact"/>
      <w:ind w:firstLine="496" w:firstLineChars="200"/>
    </w:pPr>
    <w:rPr>
      <w:rFonts w:ascii="宋体" w:hAnsi="宋体"/>
      <w:spacing w:val="4"/>
      <w:sz w:val="24"/>
    </w:rPr>
  </w:style>
  <w:style w:type="paragraph" w:customStyle="1" w:styleId="20">
    <w:name w:val=" Char"/>
    <w:basedOn w:val="1"/>
    <w:qFormat/>
    <w:uiPriority w:val="0"/>
    <w:rPr>
      <w:rFonts w:ascii="Times New Roman" w:hAnsi="Times New Roman"/>
      <w:szCs w:val="24"/>
    </w:rPr>
  </w:style>
  <w:style w:type="paragraph" w:styleId="21">
    <w:name w:val="Balloon Text"/>
    <w:basedOn w:val="1"/>
    <w:link w:val="46"/>
    <w:semiHidden/>
    <w:qFormat/>
    <w:uiPriority w:val="0"/>
    <w:rPr>
      <w:kern w:val="0"/>
      <w:sz w:val="18"/>
      <w:szCs w:val="20"/>
    </w:rPr>
  </w:style>
  <w:style w:type="paragraph" w:styleId="22">
    <w:name w:val="footer"/>
    <w:basedOn w:val="1"/>
    <w:link w:val="47"/>
    <w:qFormat/>
    <w:uiPriority w:val="99"/>
    <w:pPr>
      <w:tabs>
        <w:tab w:val="center" w:pos="4153"/>
        <w:tab w:val="right" w:pos="8306"/>
      </w:tabs>
      <w:snapToGrid w:val="0"/>
      <w:jc w:val="left"/>
    </w:pPr>
    <w:rPr>
      <w:kern w:val="0"/>
      <w:sz w:val="18"/>
      <w:szCs w:val="20"/>
    </w:rPr>
  </w:style>
  <w:style w:type="paragraph" w:styleId="23">
    <w:name w:val="header"/>
    <w:basedOn w:val="1"/>
    <w:next w:val="24"/>
    <w:link w:val="48"/>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4">
    <w:name w:val="样式5"/>
    <w:basedOn w:val="25"/>
    <w:qFormat/>
    <w:uiPriority w:val="0"/>
    <w:pPr>
      <w:tabs>
        <w:tab w:val="left" w:pos="360"/>
      </w:tabs>
      <w:snapToGrid w:val="0"/>
      <w:ind w:firstLine="510" w:firstLineChars="0"/>
    </w:pPr>
    <w:rPr>
      <w:rFonts w:hint="eastAsia" w:cs="Times New Roman"/>
      <w:szCs w:val="20"/>
    </w:rPr>
  </w:style>
  <w:style w:type="paragraph" w:customStyle="1" w:styleId="25">
    <w:name w:val="样式12"/>
    <w:basedOn w:val="1"/>
    <w:qFormat/>
    <w:uiPriority w:val="0"/>
    <w:pPr>
      <w:keepNext/>
      <w:keepLines/>
      <w:tabs>
        <w:tab w:val="left" w:pos="360"/>
      </w:tabs>
      <w:spacing w:beforeLines="50" w:afterLines="50"/>
      <w:ind w:left="567" w:hanging="567"/>
      <w:outlineLvl w:val="1"/>
    </w:pPr>
    <w:rPr>
      <w:rFonts w:eastAsia="MS Mincho"/>
      <w:sz w:val="28"/>
      <w:szCs w:val="28"/>
    </w:rPr>
  </w:style>
  <w:style w:type="paragraph" w:styleId="26">
    <w:name w:val="toc 1"/>
    <w:basedOn w:val="1"/>
    <w:next w:val="1"/>
    <w:qFormat/>
    <w:locked/>
    <w:uiPriority w:val="39"/>
    <w:pPr>
      <w:tabs>
        <w:tab w:val="left" w:pos="284"/>
        <w:tab w:val="right" w:leader="dot" w:pos="8296"/>
      </w:tabs>
    </w:pPr>
  </w:style>
  <w:style w:type="paragraph" w:styleId="27">
    <w:name w:val="table of figures"/>
    <w:basedOn w:val="1"/>
    <w:next w:val="1"/>
    <w:qFormat/>
    <w:locked/>
    <w:uiPriority w:val="0"/>
    <w:pPr>
      <w:widowControl w:val="0"/>
      <w:ind w:leftChars="200" w:hanging="200" w:hangingChars="200"/>
      <w:jc w:val="both"/>
    </w:pPr>
    <w:rPr>
      <w:rFonts w:ascii="Calibri" w:hAnsi="Calibri" w:cs="Times New Roman"/>
      <w:kern w:val="2"/>
      <w:sz w:val="21"/>
      <w:szCs w:val="22"/>
    </w:rPr>
  </w:style>
  <w:style w:type="paragraph" w:styleId="28">
    <w:name w:val="toc 2"/>
    <w:basedOn w:val="1"/>
    <w:next w:val="6"/>
    <w:qFormat/>
    <w:locked/>
    <w:uiPriority w:val="39"/>
    <w:pPr>
      <w:tabs>
        <w:tab w:val="left" w:pos="993"/>
        <w:tab w:val="right" w:leader="dot" w:pos="8296"/>
      </w:tabs>
      <w:ind w:left="480" w:leftChars="200"/>
    </w:pPr>
  </w:style>
  <w:style w:type="paragraph" w:styleId="29">
    <w:name w:val="Normal (Web)"/>
    <w:basedOn w:val="1"/>
    <w:link w:val="49"/>
    <w:qFormat/>
    <w:uiPriority w:val="0"/>
    <w:pPr>
      <w:widowControl/>
      <w:spacing w:before="100" w:beforeLines="0" w:beforeAutospacing="1" w:after="100" w:afterLines="0" w:afterAutospacing="1"/>
      <w:jc w:val="left"/>
    </w:pPr>
    <w:rPr>
      <w:rFonts w:ascii="宋体" w:hAnsi="宋体"/>
      <w:kern w:val="0"/>
      <w:sz w:val="24"/>
      <w:szCs w:val="20"/>
    </w:rPr>
  </w:style>
  <w:style w:type="paragraph" w:styleId="30">
    <w:name w:val="annotation subject"/>
    <w:basedOn w:val="16"/>
    <w:next w:val="16"/>
    <w:link w:val="50"/>
    <w:semiHidden/>
    <w:qFormat/>
    <w:uiPriority w:val="0"/>
    <w:rPr>
      <w:b/>
      <w:kern w:val="2"/>
    </w:rPr>
  </w:style>
  <w:style w:type="paragraph" w:styleId="31">
    <w:name w:val="Body Text First Indent"/>
    <w:basedOn w:val="9"/>
    <w:next w:val="27"/>
    <w:unhideWhenUsed/>
    <w:qFormat/>
    <w:locked/>
    <w:uiPriority w:val="99"/>
    <w:pPr>
      <w:ind w:firstLine="420" w:firstLineChars="100"/>
    </w:pPr>
    <w:rPr>
      <w:rFonts w:ascii="Calibri" w:hAnsi="Calibri"/>
      <w:szCs w:val="22"/>
    </w:rPr>
  </w:style>
  <w:style w:type="paragraph" w:styleId="32">
    <w:name w:val="Body Text First Indent 2"/>
    <w:basedOn w:val="8"/>
    <w:next w:val="1"/>
    <w:qFormat/>
    <w:locked/>
    <w:uiPriority w:val="0"/>
    <w:pPr>
      <w:spacing w:after="120" w:afterLines="0" w:line="360" w:lineRule="auto"/>
      <w:ind w:left="420" w:leftChars="200" w:firstLine="420" w:firstLineChars="200"/>
    </w:pPr>
    <w:rPr>
      <w:rFonts w:eastAsia="仿宋_GB2312"/>
    </w:rPr>
  </w:style>
  <w:style w:type="table" w:styleId="34">
    <w:name w:val="Table Grid"/>
    <w:basedOn w:val="3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locked/>
    <w:uiPriority w:val="0"/>
    <w:rPr>
      <w:b/>
    </w:rPr>
  </w:style>
  <w:style w:type="character" w:styleId="37">
    <w:name w:val="page number"/>
    <w:basedOn w:val="35"/>
    <w:qFormat/>
    <w:locked/>
    <w:uiPriority w:val="0"/>
  </w:style>
  <w:style w:type="character" w:styleId="38">
    <w:name w:val="Emphasis"/>
    <w:basedOn w:val="35"/>
    <w:qFormat/>
    <w:locked/>
    <w:uiPriority w:val="0"/>
    <w:rPr>
      <w:i/>
    </w:rPr>
  </w:style>
  <w:style w:type="character" w:styleId="39">
    <w:name w:val="Hyperlink"/>
    <w:basedOn w:val="35"/>
    <w:qFormat/>
    <w:locked/>
    <w:uiPriority w:val="0"/>
    <w:rPr>
      <w:color w:val="0000FF"/>
      <w:u w:val="single"/>
    </w:rPr>
  </w:style>
  <w:style w:type="character" w:styleId="40">
    <w:name w:val="annotation reference"/>
    <w:semiHidden/>
    <w:qFormat/>
    <w:uiPriority w:val="0"/>
    <w:rPr>
      <w:sz w:val="21"/>
    </w:rPr>
  </w:style>
  <w:style w:type="paragraph" w:customStyle="1" w:styleId="41">
    <w:name w:val="正文1"/>
    <w:next w:val="1"/>
    <w:qFormat/>
    <w:uiPriority w:val="99"/>
    <w:pPr>
      <w:jc w:val="both"/>
    </w:pPr>
    <w:rPr>
      <w:rFonts w:ascii="Calibri" w:hAnsi="Calibri" w:eastAsia="Calibri" w:cs="Times New Roman"/>
      <w:kern w:val="2"/>
      <w:sz w:val="21"/>
      <w:szCs w:val="21"/>
      <w:lang w:val="en-US" w:eastAsia="zh-CN" w:bidi="ar-SA"/>
    </w:rPr>
  </w:style>
  <w:style w:type="character" w:customStyle="1" w:styleId="42">
    <w:name w:val="正文文本缩进 Char"/>
    <w:link w:val="8"/>
    <w:semiHidden/>
    <w:qFormat/>
    <w:locked/>
    <w:uiPriority w:val="0"/>
    <w:rPr>
      <w:rFonts w:ascii="Times New Roman" w:hAnsi="Times New Roman" w:eastAsia="宋体"/>
      <w:sz w:val="24"/>
    </w:rPr>
  </w:style>
  <w:style w:type="character" w:customStyle="1" w:styleId="43">
    <w:name w:val="正文文本 Char"/>
    <w:link w:val="9"/>
    <w:qFormat/>
    <w:locked/>
    <w:uiPriority w:val="0"/>
    <w:rPr>
      <w:sz w:val="18"/>
    </w:rPr>
  </w:style>
  <w:style w:type="character" w:customStyle="1" w:styleId="44">
    <w:name w:val="批注文字 Char"/>
    <w:link w:val="16"/>
    <w:qFormat/>
    <w:locked/>
    <w:uiPriority w:val="0"/>
    <w:rPr>
      <w:rFonts w:ascii="Times New Roman" w:hAnsi="Times New Roman" w:eastAsia="宋体"/>
      <w:sz w:val="24"/>
    </w:rPr>
  </w:style>
  <w:style w:type="character" w:customStyle="1" w:styleId="45">
    <w:name w:val="日期 Char"/>
    <w:link w:val="18"/>
    <w:qFormat/>
    <w:locked/>
    <w:uiPriority w:val="0"/>
    <w:rPr>
      <w:rFonts w:ascii="Times New Roman" w:hAnsi="Times New Roman" w:eastAsia="宋体"/>
      <w:sz w:val="24"/>
    </w:rPr>
  </w:style>
  <w:style w:type="character" w:customStyle="1" w:styleId="46">
    <w:name w:val="批注框文本 Char"/>
    <w:link w:val="21"/>
    <w:semiHidden/>
    <w:qFormat/>
    <w:locked/>
    <w:uiPriority w:val="0"/>
    <w:rPr>
      <w:rFonts w:ascii="Times New Roman" w:hAnsi="Times New Roman" w:eastAsia="宋体"/>
      <w:sz w:val="18"/>
    </w:rPr>
  </w:style>
  <w:style w:type="character" w:customStyle="1" w:styleId="47">
    <w:name w:val="页脚 Char"/>
    <w:link w:val="22"/>
    <w:qFormat/>
    <w:locked/>
    <w:uiPriority w:val="99"/>
    <w:rPr>
      <w:sz w:val="18"/>
    </w:rPr>
  </w:style>
  <w:style w:type="character" w:customStyle="1" w:styleId="48">
    <w:name w:val="页眉 Char"/>
    <w:link w:val="23"/>
    <w:qFormat/>
    <w:locked/>
    <w:uiPriority w:val="0"/>
    <w:rPr>
      <w:sz w:val="18"/>
    </w:rPr>
  </w:style>
  <w:style w:type="character" w:customStyle="1" w:styleId="49">
    <w:name w:val="普通(网站) Char"/>
    <w:link w:val="29"/>
    <w:qFormat/>
    <w:locked/>
    <w:uiPriority w:val="0"/>
    <w:rPr>
      <w:rFonts w:ascii="宋体" w:hAnsi="宋体" w:eastAsia="宋体"/>
      <w:sz w:val="24"/>
    </w:rPr>
  </w:style>
  <w:style w:type="character" w:customStyle="1" w:styleId="50">
    <w:name w:val="批注主题 Char"/>
    <w:link w:val="30"/>
    <w:semiHidden/>
    <w:qFormat/>
    <w:locked/>
    <w:uiPriority w:val="0"/>
    <w:rPr>
      <w:rFonts w:ascii="Times New Roman" w:hAnsi="Times New Roman" w:eastAsia="宋体"/>
      <w:b/>
      <w:kern w:val="2"/>
      <w:sz w:val="24"/>
    </w:rPr>
  </w:style>
  <w:style w:type="paragraph" w:customStyle="1" w:styleId="51">
    <w:name w:val="样式 标题 1一级标题 + 段前: 0.5 行 段后: 0.5 行"/>
    <w:basedOn w:val="2"/>
    <w:qFormat/>
    <w:uiPriority w:val="99"/>
    <w:pPr>
      <w:spacing w:line="320" w:lineRule="exact"/>
      <w:outlineLvl w:val="9"/>
    </w:pPr>
    <w:rPr>
      <w:spacing w:val="-6"/>
      <w:sz w:val="21"/>
      <w:szCs w:val="21"/>
    </w:rPr>
  </w:style>
  <w:style w:type="paragraph" w:customStyle="1" w:styleId="52">
    <w:name w:val="样式2"/>
    <w:basedOn w:val="53"/>
    <w:next w:val="53"/>
    <w:qFormat/>
    <w:uiPriority w:val="0"/>
    <w:pPr>
      <w:spacing w:before="120" w:after="120" w:line="460" w:lineRule="exact"/>
    </w:pPr>
    <w:rPr>
      <w:rFonts w:ascii="Cambria" w:hAnsi="Cambria"/>
      <w:b w:val="0"/>
      <w:sz w:val="24"/>
    </w:rPr>
  </w:style>
  <w:style w:type="paragraph" w:customStyle="1" w:styleId="53">
    <w:name w:val="标题 41"/>
    <w:basedOn w:val="1"/>
    <w:next w:val="1"/>
    <w:qFormat/>
    <w:uiPriority w:val="1"/>
    <w:pPr>
      <w:keepNext/>
      <w:keepLines/>
      <w:spacing w:before="280" w:after="290" w:line="372" w:lineRule="auto"/>
      <w:ind w:firstLine="0" w:firstLineChars="0"/>
      <w:outlineLvl w:val="3"/>
    </w:pPr>
    <w:rPr>
      <w:rFonts w:ascii="Arial" w:hAnsi="Arial" w:eastAsia="黑体" w:cs="Times New Roman"/>
      <w:b/>
      <w:sz w:val="28"/>
      <w:szCs w:val="20"/>
    </w:rPr>
  </w:style>
  <w:style w:type="paragraph" w:customStyle="1" w:styleId="54">
    <w:name w:val="Default"/>
    <w:basedOn w:val="55"/>
    <w:next w:val="5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5">
    <w:name w:val="纯文本1"/>
    <w:basedOn w:val="1"/>
    <w:qFormat/>
    <w:uiPriority w:val="0"/>
    <w:pPr>
      <w:adjustRightInd w:val="0"/>
    </w:pPr>
    <w:rPr>
      <w:rFonts w:ascii="宋体" w:hAnsi="Courier New"/>
      <w:szCs w:val="20"/>
    </w:rPr>
  </w:style>
  <w:style w:type="paragraph" w:customStyle="1" w:styleId="56">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57">
    <w:name w:val="样式35"/>
    <w:basedOn w:val="58"/>
    <w:next w:val="60"/>
    <w:qFormat/>
    <w:uiPriority w:val="0"/>
    <w:pPr>
      <w:widowControl w:val="0"/>
      <w:tabs>
        <w:tab w:val="left" w:pos="0"/>
        <w:tab w:val="left" w:pos="360"/>
        <w:tab w:val="left" w:pos="540"/>
        <w:tab w:val="left" w:pos="567"/>
      </w:tabs>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58">
    <w:name w:val="样式26"/>
    <w:basedOn w:val="59"/>
    <w:qFormat/>
    <w:uiPriority w:val="0"/>
    <w:pPr>
      <w:tabs>
        <w:tab w:val="left" w:pos="0"/>
        <w:tab w:val="left" w:pos="360"/>
        <w:tab w:val="left" w:pos="540"/>
        <w:tab w:val="left" w:pos="567"/>
      </w:tabs>
    </w:pPr>
  </w:style>
  <w:style w:type="paragraph" w:customStyle="1" w:styleId="59">
    <w:name w:val="样式21"/>
    <w:basedOn w:val="24"/>
    <w:qFormat/>
    <w:uiPriority w:val="0"/>
    <w:pPr>
      <w:tabs>
        <w:tab w:val="left" w:pos="567"/>
      </w:tabs>
      <w:spacing w:beforeLines="0" w:afterLines="0"/>
      <w:ind w:hanging="992"/>
    </w:pPr>
  </w:style>
  <w:style w:type="paragraph" w:customStyle="1" w:styleId="60">
    <w:name w:val="font6"/>
    <w:basedOn w:val="1"/>
    <w:next w:val="28"/>
    <w:qFormat/>
    <w:uiPriority w:val="0"/>
    <w:pPr>
      <w:widowControl/>
      <w:spacing w:before="100" w:beforeLines="0" w:beforeAutospacing="1" w:after="100" w:afterLines="0" w:afterAutospacing="1"/>
      <w:jc w:val="left"/>
    </w:pPr>
    <w:rPr>
      <w:rFonts w:hint="eastAsia" w:ascii="宋体" w:hAnsi="宋体"/>
      <w:b/>
      <w:kern w:val="0"/>
      <w:sz w:val="18"/>
      <w:szCs w:val="20"/>
    </w:rPr>
  </w:style>
  <w:style w:type="character" w:customStyle="1" w:styleId="61">
    <w:name w:val="表格 Char"/>
    <w:link w:val="62"/>
    <w:qFormat/>
    <w:locked/>
    <w:uiPriority w:val="0"/>
    <w:rPr>
      <w:rFonts w:ascii="宋体"/>
      <w:sz w:val="21"/>
    </w:rPr>
  </w:style>
  <w:style w:type="paragraph" w:customStyle="1" w:styleId="62">
    <w:name w:val="表格"/>
    <w:basedOn w:val="10"/>
    <w:next w:val="1"/>
    <w:link w:val="61"/>
    <w:qFormat/>
    <w:uiPriority w:val="0"/>
    <w:pPr>
      <w:adjustRightInd w:val="0"/>
      <w:snapToGrid w:val="0"/>
      <w:spacing w:before="31" w:beforeLines="10" w:after="31" w:afterLines="10" w:line="259" w:lineRule="auto"/>
      <w:jc w:val="center"/>
    </w:pPr>
    <w:rPr>
      <w:rFonts w:ascii="宋体"/>
    </w:rPr>
  </w:style>
  <w:style w:type="character" w:customStyle="1" w:styleId="63">
    <w:name w:val="页脚 字符"/>
    <w:basedOn w:val="35"/>
    <w:qFormat/>
    <w:uiPriority w:val="99"/>
  </w:style>
  <w:style w:type="character" w:customStyle="1" w:styleId="64">
    <w:name w:val="正文文本 字符1"/>
    <w:semiHidden/>
    <w:qFormat/>
    <w:uiPriority w:val="0"/>
    <w:rPr>
      <w:rFonts w:ascii="Times New Roman" w:hAnsi="Times New Roman" w:eastAsia="宋体"/>
      <w:sz w:val="24"/>
    </w:rPr>
  </w:style>
  <w:style w:type="character" w:customStyle="1" w:styleId="65">
    <w:name w:val="日期 字符"/>
    <w:semiHidden/>
    <w:qFormat/>
    <w:uiPriority w:val="0"/>
    <w:rPr>
      <w:rFonts w:ascii="Times New Roman" w:hAnsi="Times New Roman" w:eastAsia="宋体"/>
      <w:sz w:val="24"/>
    </w:rPr>
  </w:style>
  <w:style w:type="character" w:customStyle="1" w:styleId="66">
    <w:name w:val="批注文字 字符1"/>
    <w:semiHidden/>
    <w:qFormat/>
    <w:uiPriority w:val="0"/>
    <w:rPr>
      <w:rFonts w:ascii="Times New Roman" w:hAnsi="Times New Roman" w:eastAsia="宋体"/>
      <w:sz w:val="24"/>
    </w:rPr>
  </w:style>
  <w:style w:type="paragraph" w:styleId="67">
    <w:name w:val="No Spacing"/>
    <w:qFormat/>
    <w:uiPriority w:val="0"/>
    <w:pPr>
      <w:widowControl w:val="0"/>
      <w:adjustRightInd w:val="0"/>
      <w:spacing w:line="360" w:lineRule="atLeast"/>
      <w:jc w:val="both"/>
      <w:textAlignment w:val="baseline"/>
    </w:pPr>
    <w:rPr>
      <w:rFonts w:ascii="Times New Roman" w:hAnsi="Times New Roman" w:eastAsia="宋体" w:cs="Times New Roman"/>
      <w:kern w:val="2"/>
      <w:sz w:val="24"/>
      <w:szCs w:val="24"/>
      <w:lang w:val="en-US" w:eastAsia="zh-CN" w:bidi="ar-SA"/>
    </w:rPr>
  </w:style>
  <w:style w:type="paragraph" w:customStyle="1" w:styleId="68">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普通(网站)2"/>
    <w:basedOn w:val="1"/>
    <w:qFormat/>
    <w:uiPriority w:val="0"/>
    <w:pPr>
      <w:widowControl/>
      <w:spacing w:before="100" w:beforeLines="0" w:beforeAutospacing="1" w:after="100" w:afterLines="0" w:afterAutospacing="1"/>
      <w:jc w:val="left"/>
    </w:pPr>
    <w:rPr>
      <w:rFonts w:ascii="宋体" w:hAnsi="宋体"/>
      <w:sz w:val="24"/>
      <w:szCs w:val="20"/>
    </w:rPr>
  </w:style>
  <w:style w:type="paragraph" w:customStyle="1" w:styleId="70">
    <w:name w:val="表格文字"/>
    <w:basedOn w:val="1"/>
    <w:next w:val="71"/>
    <w:qFormat/>
    <w:uiPriority w:val="0"/>
    <w:pPr>
      <w:spacing w:line="240" w:lineRule="auto"/>
      <w:ind w:firstLine="0" w:firstLineChars="0"/>
      <w:jc w:val="center"/>
    </w:pPr>
    <w:rPr>
      <w:kern w:val="44"/>
      <w:sz w:val="21"/>
    </w:rPr>
  </w:style>
  <w:style w:type="paragraph" w:customStyle="1" w:styleId="71">
    <w:name w:val="样式1"/>
    <w:basedOn w:val="1"/>
    <w:qFormat/>
    <w:uiPriority w:val="99"/>
    <w:pPr>
      <w:snapToGrid w:val="0"/>
      <w:jc w:val="center"/>
    </w:pPr>
    <w:rPr>
      <w:rFonts w:ascii="宋体" w:hAnsi="Calibri" w:eastAsia="宋体" w:cs="Times New Roman"/>
      <w:szCs w:val="20"/>
    </w:rPr>
  </w:style>
  <w:style w:type="paragraph" w:customStyle="1" w:styleId="72">
    <w:name w:val="Table Paragraph"/>
    <w:basedOn w:val="1"/>
    <w:qFormat/>
    <w:uiPriority w:val="1"/>
    <w:pPr>
      <w:autoSpaceDE w:val="0"/>
      <w:autoSpaceDN w:val="0"/>
      <w:jc w:val="left"/>
    </w:pPr>
    <w:rPr>
      <w:rFonts w:ascii="宋体" w:hAnsi="宋体" w:cs="宋体"/>
      <w:kern w:val="0"/>
      <w:sz w:val="22"/>
      <w:szCs w:val="22"/>
      <w:lang w:eastAsia="en-US" w:bidi="en-US"/>
    </w:rPr>
  </w:style>
  <w:style w:type="paragraph" w:styleId="73">
    <w:name w:val="List Paragraph"/>
    <w:basedOn w:val="1"/>
    <w:qFormat/>
    <w:uiPriority w:val="1"/>
    <w:pPr>
      <w:ind w:left="1317" w:hanging="601"/>
    </w:pPr>
    <w:rPr>
      <w:rFonts w:ascii="宋体" w:hAnsi="宋体" w:eastAsia="宋体" w:cs="宋体"/>
      <w:lang w:val="zh-CN" w:eastAsia="zh-CN" w:bidi="zh-CN"/>
    </w:rPr>
  </w:style>
  <w:style w:type="paragraph" w:customStyle="1" w:styleId="74">
    <w:name w:val="表内格式"/>
    <w:qFormat/>
    <w:uiPriority w:val="0"/>
    <w:pPr>
      <w:jc w:val="center"/>
    </w:pPr>
    <w:rPr>
      <w:rFonts w:ascii="Times New Roman" w:hAnsi="Times New Roman" w:eastAsia="宋体" w:cs="Times New Roman"/>
      <w:bCs/>
      <w:kern w:val="2"/>
      <w:sz w:val="21"/>
      <w:szCs w:val="21"/>
      <w:lang w:val="en-US" w:eastAsia="zh-CN" w:bidi="ar-SA"/>
    </w:rPr>
  </w:style>
  <w:style w:type="character" w:customStyle="1" w:styleId="75">
    <w:name w:val="font41"/>
    <w:basedOn w:val="35"/>
    <w:qFormat/>
    <w:uiPriority w:val="0"/>
    <w:rPr>
      <w:rFonts w:hint="default" w:ascii="Times New Roman" w:hAnsi="Times New Roman" w:cs="Times New Roman"/>
      <w:color w:val="000000"/>
      <w:sz w:val="21"/>
      <w:szCs w:val="21"/>
      <w:u w:val="none"/>
    </w:rPr>
  </w:style>
  <w:style w:type="character" w:customStyle="1" w:styleId="76">
    <w:name w:val="font01"/>
    <w:basedOn w:val="35"/>
    <w:qFormat/>
    <w:uiPriority w:val="0"/>
    <w:rPr>
      <w:rFonts w:hint="default" w:ascii="Times New Roman" w:hAnsi="Times New Roman" w:cs="Times New Roman"/>
      <w:color w:val="000000"/>
      <w:sz w:val="21"/>
      <w:szCs w:val="21"/>
      <w:u w:val="none"/>
      <w:vertAlign w:val="superscript"/>
    </w:rPr>
  </w:style>
  <w:style w:type="paragraph" w:customStyle="1" w:styleId="77">
    <w:name w:val="Body text|1"/>
    <w:basedOn w:val="1"/>
    <w:qFormat/>
    <w:uiPriority w:val="0"/>
    <w:pPr>
      <w:widowControl w:val="0"/>
      <w:shd w:val="clear" w:color="auto" w:fill="auto"/>
      <w:spacing w:line="406" w:lineRule="auto"/>
      <w:ind w:firstLine="400"/>
    </w:pPr>
    <w:rPr>
      <w:rFonts w:ascii="宋体" w:hAnsi="宋体" w:eastAsia="宋体" w:cs="宋体"/>
      <w:u w:val="none"/>
      <w:shd w:val="clear" w:color="auto" w:fill="auto"/>
      <w:lang w:val="zh-TW" w:eastAsia="zh-TW" w:bidi="zh-TW"/>
    </w:rPr>
  </w:style>
  <w:style w:type="paragraph" w:customStyle="1" w:styleId="78">
    <w:name w:val="Picture caption|1"/>
    <w:basedOn w:val="1"/>
    <w:qFormat/>
    <w:uiPriority w:val="0"/>
    <w:pPr>
      <w:widowControl w:val="0"/>
      <w:shd w:val="clear" w:color="auto" w:fill="auto"/>
      <w:spacing w:line="257" w:lineRule="auto"/>
    </w:pPr>
    <w:rPr>
      <w:rFonts w:ascii="宋体" w:hAnsi="宋体" w:eastAsia="宋体" w:cs="宋体"/>
      <w:sz w:val="15"/>
      <w:szCs w:val="15"/>
      <w:u w:val="none"/>
      <w:shd w:val="clear" w:color="auto" w:fill="auto"/>
      <w:lang w:val="zh-TW" w:eastAsia="zh-TW" w:bidi="zh-TW"/>
    </w:rPr>
  </w:style>
  <w:style w:type="paragraph" w:customStyle="1" w:styleId="79">
    <w:name w:val="Table caption|1"/>
    <w:basedOn w:val="1"/>
    <w:qFormat/>
    <w:uiPriority w:val="0"/>
    <w:pPr>
      <w:widowControl w:val="0"/>
      <w:shd w:val="clear" w:color="auto" w:fill="auto"/>
    </w:pPr>
    <w:rPr>
      <w:rFonts w:ascii="宋体" w:hAnsi="宋体" w:eastAsia="宋体" w:cs="宋体"/>
      <w:b/>
      <w:bCs/>
      <w:sz w:val="18"/>
      <w:szCs w:val="18"/>
      <w:u w:val="none"/>
      <w:shd w:val="clear" w:color="auto" w:fill="auto"/>
      <w:lang w:val="zh-TW" w:eastAsia="zh-TW" w:bidi="zh-TW"/>
    </w:rPr>
  </w:style>
  <w:style w:type="paragraph" w:customStyle="1" w:styleId="80">
    <w:name w:val="Other|1"/>
    <w:basedOn w:val="1"/>
    <w:qFormat/>
    <w:uiPriority w:val="0"/>
    <w:pPr>
      <w:widowControl w:val="0"/>
      <w:shd w:val="clear" w:color="auto" w:fill="auto"/>
    </w:pPr>
    <w:rPr>
      <w:rFonts w:ascii="宋体" w:hAnsi="宋体" w:eastAsia="宋体" w:cs="宋体"/>
      <w:sz w:val="18"/>
      <w:szCs w:val="18"/>
      <w:u w:val="none"/>
      <w:shd w:val="clear" w:color="auto" w:fill="auto"/>
      <w:lang w:val="zh-TW" w:eastAsia="zh-TW" w:bidi="zh-TW"/>
    </w:rPr>
  </w:style>
  <w:style w:type="paragraph" w:customStyle="1" w:styleId="81">
    <w:name w:val="Body text|3"/>
    <w:basedOn w:val="1"/>
    <w:qFormat/>
    <w:uiPriority w:val="0"/>
    <w:pPr>
      <w:widowControl w:val="0"/>
      <w:shd w:val="clear" w:color="auto" w:fill="auto"/>
    </w:pPr>
    <w:rPr>
      <w:sz w:val="19"/>
      <w:szCs w:val="19"/>
      <w:u w:val="none"/>
      <w:shd w:val="clear" w:color="auto" w:fill="auto"/>
    </w:rPr>
  </w:style>
  <w:style w:type="paragraph" w:customStyle="1" w:styleId="82">
    <w:name w:val="Body text|5"/>
    <w:basedOn w:val="1"/>
    <w:qFormat/>
    <w:uiPriority w:val="0"/>
    <w:pPr>
      <w:widowControl w:val="0"/>
      <w:shd w:val="clear" w:color="auto" w:fill="auto"/>
    </w:pPr>
    <w:rPr>
      <w:rFonts w:ascii="宋体" w:hAnsi="宋体" w:eastAsia="宋体" w:cs="宋体"/>
      <w:sz w:val="18"/>
      <w:szCs w:val="18"/>
      <w:u w:val="none"/>
      <w:shd w:val="clear" w:color="auto" w:fill="auto"/>
      <w:lang w:val="zh-TW" w:eastAsia="zh-TW" w:bidi="zh-TW"/>
    </w:rPr>
  </w:style>
  <w:style w:type="paragraph" w:customStyle="1" w:styleId="83">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4">
    <w:name w:val="_Style 5"/>
    <w:basedOn w:val="1"/>
    <w:qFormat/>
    <w:uiPriority w:val="99"/>
    <w:pPr>
      <w:ind w:firstLine="420" w:firstLineChars="200"/>
    </w:pPr>
    <w:rPr>
      <w:rFonts w:ascii="Calibri"/>
    </w:rPr>
  </w:style>
  <w:style w:type="table" w:customStyle="1" w:styleId="85">
    <w:name w:val="自建表格"/>
    <w:basedOn w:val="33"/>
    <w:qFormat/>
    <w:uiPriority w:val="99"/>
    <w:pPr>
      <w:jc w:val="center"/>
    </w:pPr>
    <w:rPr>
      <w:rFonts w:eastAsia="Times New Roman"/>
      <w:sz w:val="21"/>
    </w:rPr>
    <w:tblP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paragraph" w:customStyle="1" w:styleId="86">
    <w:name w:val="表头"/>
    <w:basedOn w:val="1"/>
    <w:qFormat/>
    <w:uiPriority w:val="0"/>
    <w:pPr>
      <w:adjustRightInd w:val="0"/>
      <w:snapToGrid w:val="0"/>
      <w:jc w:val="center"/>
    </w:pPr>
    <w:rPr>
      <w:b/>
      <w:bCs/>
      <w:kern w:val="0"/>
      <w:sz w:val="24"/>
    </w:rPr>
  </w:style>
  <w:style w:type="paragraph" w:customStyle="1" w:styleId="87">
    <w:name w:val="【表中文字】"/>
    <w:basedOn w:val="1"/>
    <w:qFormat/>
    <w:uiPriority w:val="0"/>
    <w:pPr>
      <w:jc w:val="center"/>
    </w:pPr>
    <w:rPr>
      <w:rFonts w:ascii="Calibri" w:hAnsi="Calibri"/>
      <w:szCs w:val="20"/>
    </w:rPr>
  </w:style>
  <w:style w:type="paragraph" w:customStyle="1" w:styleId="88">
    <w:name w:val="应填表格"/>
    <w:basedOn w:val="1"/>
    <w:qFormat/>
    <w:uiPriority w:val="0"/>
    <w:pPr>
      <w:adjustRightInd w:val="0"/>
      <w:spacing w:before="40" w:beforeLines="0" w:after="40" w:afterLines="0"/>
      <w:jc w:val="left"/>
      <w:textAlignment w:val="baseline"/>
    </w:pPr>
    <w:rPr>
      <w:kern w:val="0"/>
      <w:sz w:val="24"/>
      <w:szCs w:val="20"/>
    </w:rPr>
  </w:style>
  <w:style w:type="table" w:customStyle="1" w:styleId="89">
    <w:name w:val="Table Normal"/>
    <w:unhideWhenUsed/>
    <w:qFormat/>
    <w:uiPriority w:val="0"/>
    <w:tblPr>
      <w:tblCellMar>
        <w:top w:w="0" w:type="dxa"/>
        <w:left w:w="0" w:type="dxa"/>
        <w:bottom w:w="0" w:type="dxa"/>
        <w:right w:w="0" w:type="dxa"/>
      </w:tblCellMar>
    </w:tblPr>
  </w:style>
  <w:style w:type="paragraph" w:customStyle="1" w:styleId="90">
    <w:name w:val="Revision"/>
    <w:semiHidden/>
    <w:qFormat/>
    <w:uiPriority w:val="0"/>
    <w:rPr>
      <w:rFonts w:ascii="Calibri" w:hAnsi="Calibri" w:eastAsia="宋体" w:cs="Times New Roman"/>
      <w:sz w:val="24"/>
      <w:szCs w:val="24"/>
      <w:lang w:val="en-AU" w:eastAsia="en-US" w:bidi="ar-SA"/>
    </w:rPr>
  </w:style>
  <w:style w:type="paragraph" w:customStyle="1" w:styleId="91">
    <w:name w:val="表格样式"/>
    <w:basedOn w:val="1"/>
    <w:qFormat/>
    <w:uiPriority w:val="0"/>
    <w:pPr>
      <w:spacing w:line="360" w:lineRule="auto"/>
      <w:jc w:val="center"/>
    </w:pPr>
    <w:rPr>
      <w:rFonts w:ascii="Times New Roman" w:hAnsi="Times New Roman" w:eastAsia="宋体"/>
      <w:kern w:val="0"/>
      <w:sz w:val="21"/>
      <w:szCs w:val="21"/>
    </w:rPr>
  </w:style>
  <w:style w:type="paragraph" w:customStyle="1" w:styleId="92">
    <w:name w:val="Table Text"/>
    <w:basedOn w:val="1"/>
    <w:semiHidden/>
    <w:qFormat/>
    <w:uiPriority w:val="0"/>
    <w:rPr>
      <w:rFonts w:ascii="宋体" w:hAnsi="宋体" w:eastAsia="宋体" w:cs="宋体"/>
      <w:sz w:val="24"/>
      <w:szCs w:val="24"/>
      <w:lang w:val="en-US" w:eastAsia="en-US" w:bidi="ar-SA"/>
    </w:rPr>
  </w:style>
  <w:style w:type="character" w:customStyle="1" w:styleId="93">
    <w:name w:val="font51"/>
    <w:basedOn w:val="35"/>
    <w:qFormat/>
    <w:uiPriority w:val="0"/>
    <w:rPr>
      <w:rFonts w:ascii="宋体" w:hAnsi="宋体" w:eastAsia="宋体" w:cs="宋体"/>
      <w:color w:val="000000"/>
      <w:sz w:val="14"/>
      <w:szCs w:val="14"/>
      <w:u w:val="none"/>
    </w:rPr>
  </w:style>
  <w:style w:type="character" w:customStyle="1" w:styleId="94">
    <w:name w:val="font112"/>
    <w:basedOn w:val="35"/>
    <w:qFormat/>
    <w:uiPriority w:val="0"/>
    <w:rPr>
      <w:rFonts w:ascii="宋体" w:hAnsi="宋体" w:eastAsia="宋体" w:cs="宋体"/>
      <w:b/>
      <w:bCs/>
      <w:color w:val="000000"/>
      <w:sz w:val="14"/>
      <w:szCs w:val="14"/>
      <w:u w:val="none"/>
    </w:rPr>
  </w:style>
  <w:style w:type="character" w:customStyle="1" w:styleId="95">
    <w:name w:val="font121"/>
    <w:basedOn w:val="35"/>
    <w:qFormat/>
    <w:uiPriority w:val="0"/>
    <w:rPr>
      <w:rFonts w:ascii="宋体" w:hAnsi="宋体" w:eastAsia="宋体" w:cs="宋体"/>
      <w:color w:val="000000"/>
      <w:sz w:val="14"/>
      <w:szCs w:val="14"/>
      <w:u w:val="none"/>
    </w:rPr>
  </w:style>
  <w:style w:type="character" w:customStyle="1" w:styleId="96">
    <w:name w:val="font11"/>
    <w:basedOn w:val="35"/>
    <w:qFormat/>
    <w:uiPriority w:val="0"/>
    <w:rPr>
      <w:rFonts w:hint="default" w:ascii="Times New Roman" w:hAnsi="Times New Roman" w:cs="Times New Roman"/>
      <w:color w:val="7030A0"/>
      <w:sz w:val="21"/>
      <w:szCs w:val="21"/>
      <w:u w:val="none"/>
    </w:rPr>
  </w:style>
  <w:style w:type="character" w:customStyle="1" w:styleId="97">
    <w:name w:val="font31"/>
    <w:basedOn w:val="35"/>
    <w:qFormat/>
    <w:uiPriority w:val="0"/>
    <w:rPr>
      <w:rFonts w:hint="default" w:ascii="Times New Roman" w:hAnsi="Times New Roman" w:cs="Times New Roman"/>
      <w:color w:val="000000"/>
      <w:sz w:val="18"/>
      <w:szCs w:val="18"/>
      <w:u w:val="none"/>
      <w:vertAlign w:val="subscript"/>
    </w:rPr>
  </w:style>
  <w:style w:type="character" w:customStyle="1" w:styleId="98">
    <w:name w:val="font21"/>
    <w:basedOn w:val="35"/>
    <w:qFormat/>
    <w:uiPriority w:val="0"/>
    <w:rPr>
      <w:rFonts w:hint="eastAsia" w:ascii="宋体" w:hAnsi="宋体" w:eastAsia="宋体" w:cs="宋体"/>
      <w:color w:val="FF0000"/>
      <w:sz w:val="18"/>
      <w:szCs w:val="18"/>
      <w:u w:val="none"/>
    </w:rPr>
  </w:style>
  <w:style w:type="paragraph" w:customStyle="1" w:styleId="99">
    <w:name w:val="无 间 隔"/>
    <w:basedOn w:val="1"/>
    <w:qFormat/>
    <w:uiPriority w:val="0"/>
    <w:pPr>
      <w:autoSpaceDE w:val="0"/>
      <w:autoSpaceDN w:val="0"/>
      <w:adjustRightInd w:val="0"/>
      <w:spacing w:line="240" w:lineRule="auto"/>
      <w:ind w:firstLine="0" w:firstLineChars="0"/>
      <w:jc w:val="center"/>
    </w:pPr>
    <w:rPr>
      <w:rFonts w:eastAsia="宋体"/>
      <w:bCs/>
      <w:color w:val="000000"/>
      <w:kern w:val="0"/>
      <w:sz w:val="21"/>
      <w:szCs w:val="21"/>
    </w:rPr>
  </w:style>
  <w:style w:type="table" w:customStyle="1" w:styleId="100">
    <w:name w:val="三线表"/>
    <w:basedOn w:val="33"/>
    <w:qFormat/>
    <w:uiPriority w:val="99"/>
    <w:rPr>
      <w:rFonts w:ascii="Times New Roman" w:hAnsi="Times New Roman"/>
    </w:rPr>
    <w:tblPr>
      <w:tblBorders>
        <w:top w:val="single" w:color="auto" w:sz="12" w:space="0"/>
        <w:bottom w:val="single" w:color="auto" w:sz="12" w:space="0"/>
      </w:tblBorders>
    </w:tblPr>
    <w:tblStylePr w:type="firstRow">
      <w:tcPr>
        <w:tcBorders>
          <w:top w:val="nil"/>
          <w:left w:val="nil"/>
          <w:bottom w:val="single" w:color="auto" w:sz="4" w:space="0"/>
          <w:right w:val="nil"/>
          <w:insideH w:val="nil"/>
          <w:insideV w:val="nil"/>
          <w:tl2br w:val="nil"/>
          <w:tr2bl w:val="nil"/>
        </w:tcBorders>
      </w:tcPr>
    </w:tblStylePr>
  </w:style>
  <w:style w:type="paragraph" w:customStyle="1" w:styleId="101">
    <w:name w:val="表格内容"/>
    <w:basedOn w:val="102"/>
    <w:next w:val="54"/>
    <w:qFormat/>
    <w:uiPriority w:val="0"/>
    <w:pPr>
      <w:snapToGrid w:val="0"/>
      <w:spacing w:line="240" w:lineRule="auto"/>
    </w:pPr>
    <w:rPr>
      <w:b w:val="0"/>
      <w:szCs w:val="21"/>
    </w:rPr>
  </w:style>
  <w:style w:type="paragraph" w:customStyle="1" w:styleId="102">
    <w:name w:val="表格标题"/>
    <w:basedOn w:val="1"/>
    <w:next w:val="101"/>
    <w:qFormat/>
    <w:uiPriority w:val="0"/>
    <w:pPr>
      <w:ind w:firstLine="0" w:firstLineChars="0"/>
      <w:jc w:val="center"/>
    </w:pPr>
    <w:rPr>
      <w:b/>
      <w:sz w:val="21"/>
    </w:rPr>
  </w:style>
  <w:style w:type="character" w:customStyle="1" w:styleId="103">
    <w:name w:val="font61"/>
    <w:basedOn w:val="35"/>
    <w:qFormat/>
    <w:uiPriority w:val="0"/>
    <w:rPr>
      <w:rFonts w:hint="default" w:ascii="Times New Roman" w:hAnsi="Times New Roman" w:cs="Times New Roman"/>
      <w:color w:val="0000FF"/>
      <w:sz w:val="18"/>
      <w:szCs w:val="18"/>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6" Type="http://schemas.openxmlformats.org/officeDocument/2006/relationships/fontTable" Target="fontTable.xml"/><Relationship Id="rId55" Type="http://schemas.openxmlformats.org/officeDocument/2006/relationships/customXml" Target="../customXml/item2.xml"/><Relationship Id="rId54" Type="http://schemas.openxmlformats.org/officeDocument/2006/relationships/numbering" Target="numbering.xml"/><Relationship Id="rId53" Type="http://schemas.openxmlformats.org/officeDocument/2006/relationships/customXml" Target="../customXml/item1.xml"/><Relationship Id="rId52" Type="http://schemas.openxmlformats.org/officeDocument/2006/relationships/image" Target="media/image25.jpeg"/><Relationship Id="rId51" Type="http://schemas.openxmlformats.org/officeDocument/2006/relationships/image" Target="media/image24.jpeg"/><Relationship Id="rId50" Type="http://schemas.openxmlformats.org/officeDocument/2006/relationships/image" Target="media/image23.jpeg"/><Relationship Id="rId5" Type="http://schemas.openxmlformats.org/officeDocument/2006/relationships/header" Target="header2.xml"/><Relationship Id="rId49" Type="http://schemas.openxmlformats.org/officeDocument/2006/relationships/image" Target="media/image22.jpeg"/><Relationship Id="rId48" Type="http://schemas.openxmlformats.org/officeDocument/2006/relationships/image" Target="media/image21.jpeg"/><Relationship Id="rId47" Type="http://schemas.openxmlformats.org/officeDocument/2006/relationships/image" Target="media/image20.png"/><Relationship Id="rId46" Type="http://schemas.openxmlformats.org/officeDocument/2006/relationships/image" Target="media/image19.png"/><Relationship Id="rId45" Type="http://schemas.openxmlformats.org/officeDocument/2006/relationships/image" Target="media/image18.jpeg"/><Relationship Id="rId44" Type="http://schemas.openxmlformats.org/officeDocument/2006/relationships/image" Target="media/image17.emf"/><Relationship Id="rId43" Type="http://schemas.openxmlformats.org/officeDocument/2006/relationships/oleObject" Target="embeddings/oleObject16.bin"/><Relationship Id="rId42" Type="http://schemas.openxmlformats.org/officeDocument/2006/relationships/image" Target="media/image16.emf"/><Relationship Id="rId41" Type="http://schemas.openxmlformats.org/officeDocument/2006/relationships/oleObject" Target="embeddings/oleObject15.bin"/><Relationship Id="rId40" Type="http://schemas.openxmlformats.org/officeDocument/2006/relationships/image" Target="media/image15.emf"/><Relationship Id="rId4" Type="http://schemas.openxmlformats.org/officeDocument/2006/relationships/footer" Target="footer1.xml"/><Relationship Id="rId39" Type="http://schemas.openxmlformats.org/officeDocument/2006/relationships/oleObject" Target="embeddings/oleObject14.bin"/><Relationship Id="rId38" Type="http://schemas.openxmlformats.org/officeDocument/2006/relationships/image" Target="media/image14.emf"/><Relationship Id="rId37" Type="http://schemas.openxmlformats.org/officeDocument/2006/relationships/oleObject" Target="embeddings/oleObject13.bin"/><Relationship Id="rId36" Type="http://schemas.openxmlformats.org/officeDocument/2006/relationships/image" Target="media/image13.emf"/><Relationship Id="rId35" Type="http://schemas.openxmlformats.org/officeDocument/2006/relationships/oleObject" Target="embeddings/oleObject12.bin"/><Relationship Id="rId34" Type="http://schemas.openxmlformats.org/officeDocument/2006/relationships/image" Target="media/image12.emf"/><Relationship Id="rId33" Type="http://schemas.openxmlformats.org/officeDocument/2006/relationships/oleObject" Target="embeddings/oleObject11.bin"/><Relationship Id="rId32" Type="http://schemas.openxmlformats.org/officeDocument/2006/relationships/image" Target="media/image11.emf"/><Relationship Id="rId31" Type="http://schemas.openxmlformats.org/officeDocument/2006/relationships/oleObject" Target="embeddings/oleObject10.bin"/><Relationship Id="rId30" Type="http://schemas.openxmlformats.org/officeDocument/2006/relationships/image" Target="media/image10.emf"/><Relationship Id="rId3" Type="http://schemas.openxmlformats.org/officeDocument/2006/relationships/header" Target="header1.xml"/><Relationship Id="rId29" Type="http://schemas.openxmlformats.org/officeDocument/2006/relationships/oleObject" Target="embeddings/oleObject9.bin"/><Relationship Id="rId28" Type="http://schemas.openxmlformats.org/officeDocument/2006/relationships/image" Target="media/image9.emf"/><Relationship Id="rId27" Type="http://schemas.openxmlformats.org/officeDocument/2006/relationships/oleObject" Target="embeddings/oleObject8.bin"/><Relationship Id="rId26" Type="http://schemas.openxmlformats.org/officeDocument/2006/relationships/image" Target="media/image8.emf"/><Relationship Id="rId25" Type="http://schemas.openxmlformats.org/officeDocument/2006/relationships/oleObject" Target="embeddings/oleObject7.bin"/><Relationship Id="rId24" Type="http://schemas.openxmlformats.org/officeDocument/2006/relationships/image" Target="media/image7.emf"/><Relationship Id="rId23" Type="http://schemas.openxmlformats.org/officeDocument/2006/relationships/oleObject" Target="embeddings/oleObject6.bin"/><Relationship Id="rId22" Type="http://schemas.openxmlformats.org/officeDocument/2006/relationships/image" Target="media/image6.emf"/><Relationship Id="rId21" Type="http://schemas.openxmlformats.org/officeDocument/2006/relationships/oleObject" Target="embeddings/oleObject5.bin"/><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4.emf"/><Relationship Id="rId17" Type="http://schemas.openxmlformats.org/officeDocument/2006/relationships/oleObject" Target="embeddings/oleObject3.bin"/><Relationship Id="rId16" Type="http://schemas.openxmlformats.org/officeDocument/2006/relationships/image" Target="media/image3.emf"/><Relationship Id="rId15" Type="http://schemas.openxmlformats.org/officeDocument/2006/relationships/oleObject" Target="embeddings/oleObject2.bin"/><Relationship Id="rId14" Type="http://schemas.openxmlformats.org/officeDocument/2006/relationships/image" Target="media/image2.emf"/><Relationship Id="rId13" Type="http://schemas.openxmlformats.org/officeDocument/2006/relationships/oleObject" Target="embeddings/oleObject1.bin"/><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04f1b0d9-34ad-4255-a659-a260cf09e099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3F664B20</paraID>
      <start>75</start>
      <end>76</end>
      <status>ignored</status>
      <modifiedWord/>
      <trackRevisions>false</trackRevisions>
    </reviewItem>
    <reviewItem>
      <errorID>6a6e4ce3-ea10-4549-b70a-165a251d02f5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50B964BB</paraID>
      <start>0</start>
      <end>2</end>
      <status>ignored</status>
      <modifiedWord/>
      <trackRevisions>false</trackRevisions>
    </reviewItem>
    <reviewItem>
      <errorID>7b29b29f-52c3-4fae-a40b-2b8e5e14f630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2976AE53</paraID>
      <start>0</start>
      <end>2</end>
      <status>ignored</status>
      <modifiedWord/>
      <trackRevisions>false</trackRevisions>
    </reviewItem>
    <reviewItem>
      <errorID>9afec52e-c717-46cf-bf65-009cc36779e7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107BE868</paraID>
      <start>0</start>
      <end>2</end>
      <status>ignored</status>
      <modifiedWord/>
      <trackRevisions>false</trackRevisions>
    </reviewItem>
    <reviewItem>
      <errorID>bfc327d5-d877-414e-9bb8-0ed9154a659f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A8C5AC9</paraID>
      <start>0</start>
      <end>2</end>
      <status>ignored</status>
      <modifiedWord/>
      <trackRevisions>false</trackRevisions>
    </reviewItem>
    <reviewItem>
      <errorID>01275be9-64cd-46f0-827a-c63bb3e78f1a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363761EB</paraID>
      <start>0</start>
      <end>2</end>
      <status>ignored</status>
      <modifiedWord/>
      <trackRevisions>false</trackRevisions>
    </reviewItem>
    <reviewItem>
      <errorID>ec64ad02-5833-4fdc-bf35-f6606f1cb027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6F8D1D0D</paraID>
      <start>0</start>
      <end>2</end>
      <status>ignored</status>
      <modifiedWord/>
      <trackRevisions>false</trackRevisions>
    </reviewItem>
    <reviewItem>
      <errorID>0a61272f-29f4-4b99-aa6a-bc3b351a6214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3B9DF583</paraID>
      <start>0</start>
      <end>2</end>
      <status>ignored</status>
      <modifiedWord/>
      <trackRevisions>false</trackRevisions>
    </reviewItem>
    <reviewItem>
      <errorID>22ab06ba-ed03-4d80-b512-8f52077785f3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6FA7E5AC</paraID>
      <start>0</start>
      <end>2</end>
      <status>ignored</status>
      <modifiedWord/>
      <trackRevisions>false</trackRevisions>
    </reviewItem>
    <reviewItem>
      <errorID>bc42643f-970b-4423-b729-652bb58d812a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19FF0190</paraID>
      <start>0</start>
      <end>2</end>
      <status>ignored</status>
      <modifiedWord/>
      <trackRevisions>false</trackRevisions>
    </reviewItem>
    <reviewItem>
      <errorID>861ba3e4-3295-469f-8cf0-eea919370fbb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69C3142E</paraID>
      <start>0</start>
      <end>2</end>
      <status>ignored</status>
      <modifiedWord/>
      <trackRevisions>false</trackRevisions>
    </reviewItem>
    <reviewItem>
      <errorID>6df7534d-881d-41f2-8065-f006bad77dbd</errorID>
      <errorWord>化学抛光</errorWord>
      <group>L1_Knowledge</group>
      <groupName>知识性问题</groupName>
      <ability>L2_Term</ability>
      <abilityName>专业术语</abilityName>
      <candidateList>
        <item>化学拋光</item>
      </candidateList>
      <explain/>
      <paraID>422BB8E2</paraID>
      <start>26</start>
      <end>30</end>
      <status>modified</status>
      <modifiedWord>化学拋光</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c7e35-653e-4c61-a0ef-bd41cbc8bee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105</Pages>
  <Words>17535</Words>
  <Characters>19469</Characters>
  <Lines>312</Lines>
  <Paragraphs>87</Paragraphs>
  <TotalTime>74</TotalTime>
  <ScaleCrop>false</ScaleCrop>
  <LinksUpToDate>false</LinksUpToDate>
  <CharactersWithSpaces>19552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2020-12-24T09:29:00Z</dcterms:created>
  <dc:creator>lhj</dc:creator>
  <cp:lastModifiedBy>闫军军</cp:lastModifiedBy>
  <cp:lastPrinted>2021-05-07T15:50:00Z</cp:lastPrinted>
  <dcterms:modified xsi:type="dcterms:W3CDTF">2026-07-20T02:35:10Z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47AC49D4B22A4F109B75FD5D6F1BC1A3_13</vt:lpwstr>
  </property>
  <property fmtid="{D5CDD505-2E9C-101B-9397-08002B2CF9AE}" pid="4" name="KSOTemplateDocerSaveRecord">
    <vt:lpwstr>eyJoZGlkIjoiODdhZmM0MDUwOWMyOGM5OGEyYTY1Yjg0NDdkOGRlYmMiLCJ1c2VySWQiOiI1MDQ1NTEzNjYifQ==</vt:lpwstr>
  </property>
</Properties>
</file>